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C6A25B" w14:textId="77777777" w:rsidR="00597ECF" w:rsidRDefault="000E2CB0">
      <w:pPr>
        <w:rPr>
          <w:b/>
        </w:rPr>
      </w:pPr>
      <w:r>
        <w:rPr>
          <w:b/>
        </w:rPr>
        <w:t>Devon, Plymouth and Torbay schools</w:t>
      </w:r>
    </w:p>
    <w:p w14:paraId="294F588C" w14:textId="77777777" w:rsidR="00597ECF" w:rsidRDefault="000E2CB0">
      <w:pPr>
        <w:rPr>
          <w:b/>
        </w:rPr>
      </w:pPr>
      <w:r>
        <w:rPr>
          <w:b/>
        </w:rPr>
        <w:t>RE assessment template</w:t>
      </w:r>
    </w:p>
    <w:p w14:paraId="6404C461" w14:textId="77777777" w:rsidR="00597ECF" w:rsidRDefault="000E2CB0">
      <w:r>
        <w:t>This document is designed to support the summative assessment of RE in line with the Devon, Torbay and Plymouth Agreed Syllabi. This is not intended to be used as a planning tool; it is a flexible resource to be edited and customized for individual teachers in their own classroom contexts, responding to the material and content that they have taught.</w:t>
      </w:r>
    </w:p>
    <w:p w14:paraId="25EEAF0E" w14:textId="77777777" w:rsidR="00597ECF" w:rsidRDefault="000E2CB0">
      <w:r>
        <w:t xml:space="preserve">This template should be used in addition to other forms of formative assessment. </w:t>
      </w:r>
    </w:p>
    <w:p w14:paraId="50BE828D" w14:textId="77777777" w:rsidR="00597ECF" w:rsidRDefault="00597ECF"/>
    <w:tbl>
      <w:tblPr>
        <w:tblStyle w:val="a"/>
        <w:tblW w:w="902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0"/>
        <w:gridCol w:w="2466"/>
        <w:gridCol w:w="4890"/>
      </w:tblGrid>
      <w:tr w:rsidR="00597ECF" w14:paraId="7EA6C72D" w14:textId="77777777">
        <w:trPr>
          <w:trHeight w:val="360"/>
        </w:trPr>
        <w:tc>
          <w:tcPr>
            <w:tcW w:w="1670" w:type="dxa"/>
            <w:vMerge w:val="restart"/>
          </w:tcPr>
          <w:p w14:paraId="37A34C97" w14:textId="77777777" w:rsidR="00597ECF" w:rsidRDefault="000E2CB0">
            <w:pPr>
              <w:contextualSpacing w:val="0"/>
              <w:rPr>
                <w:b/>
              </w:rPr>
            </w:pPr>
            <w:r>
              <w:rPr>
                <w:b/>
              </w:rPr>
              <w:t>Key Stage 1</w:t>
            </w:r>
          </w:p>
          <w:p w14:paraId="0EBE0FE1" w14:textId="77777777" w:rsidR="00597ECF" w:rsidRDefault="00597ECF">
            <w:pPr>
              <w:contextualSpacing w:val="0"/>
              <w:rPr>
                <w:b/>
              </w:rPr>
            </w:pPr>
          </w:p>
          <w:p w14:paraId="2C73E81B" w14:textId="77777777" w:rsidR="00597ECF" w:rsidRDefault="000E2CB0">
            <w:pPr>
              <w:contextualSpacing w:val="0"/>
              <w:rPr>
                <w:b/>
              </w:rPr>
            </w:pPr>
            <w:r>
              <w:rPr>
                <w:b/>
              </w:rPr>
              <w:t>Christianity and Judaism</w:t>
            </w:r>
          </w:p>
          <w:p w14:paraId="02343AA1" w14:textId="3AECB6FF" w:rsidR="00597ECF" w:rsidRDefault="00597ECF">
            <w:pPr>
              <w:contextualSpacing w:val="0"/>
            </w:pPr>
            <w:bookmarkStart w:id="0" w:name="_GoBack"/>
            <w:bookmarkEnd w:id="0"/>
          </w:p>
        </w:tc>
        <w:tc>
          <w:tcPr>
            <w:tcW w:w="7356" w:type="dxa"/>
            <w:gridSpan w:val="2"/>
          </w:tcPr>
          <w:p w14:paraId="28B9E584" w14:textId="77777777" w:rsidR="00597ECF" w:rsidRDefault="000E2CB0">
            <w:pPr>
              <w:contextualSpacing w:val="0"/>
            </w:pPr>
            <w:r>
              <w:rPr>
                <w:b/>
              </w:rPr>
              <w:t xml:space="preserve">Unit Title: </w:t>
            </w:r>
            <w:r>
              <w:t>Symbols - Why are some symbols and places special</w:t>
            </w:r>
          </w:p>
        </w:tc>
      </w:tr>
      <w:tr w:rsidR="00597ECF" w14:paraId="24B11E50" w14:textId="77777777">
        <w:trPr>
          <w:trHeight w:val="360"/>
        </w:trPr>
        <w:tc>
          <w:tcPr>
            <w:tcW w:w="1670" w:type="dxa"/>
            <w:vMerge/>
          </w:tcPr>
          <w:p w14:paraId="5F341277" w14:textId="77777777" w:rsidR="00597ECF" w:rsidRDefault="00597ECF">
            <w:pPr>
              <w:contextualSpacing w:val="0"/>
              <w:rPr>
                <w:b/>
              </w:rPr>
            </w:pPr>
          </w:p>
        </w:tc>
        <w:tc>
          <w:tcPr>
            <w:tcW w:w="7356" w:type="dxa"/>
            <w:gridSpan w:val="2"/>
          </w:tcPr>
          <w:p w14:paraId="6BB548A7" w14:textId="77777777" w:rsidR="00597ECF" w:rsidRDefault="000E2CB0">
            <w:pPr>
              <w:contextualSpacing w:val="0"/>
            </w:pPr>
            <w:r>
              <w:rPr>
                <w:b/>
              </w:rPr>
              <w:t>Core concept:</w:t>
            </w:r>
            <w:r>
              <w:t xml:space="preserve"> Places of worship (synagogue and church etc.) and Symbolism such as; different </w:t>
            </w:r>
            <w:proofErr w:type="gramStart"/>
            <w:r>
              <w:t>crosses  -</w:t>
            </w:r>
            <w:proofErr w:type="gramEnd"/>
            <w:r>
              <w:t xml:space="preserve"> (empty and crucifix and dressed), candle, bread and wine, dove, ICTHUS fish, </w:t>
            </w:r>
            <w:proofErr w:type="spellStart"/>
            <w:r>
              <w:t>kippur</w:t>
            </w:r>
            <w:proofErr w:type="spellEnd"/>
            <w:r>
              <w:t xml:space="preserve">, menorah, </w:t>
            </w:r>
            <w:proofErr w:type="spellStart"/>
            <w:r>
              <w:t>tellefin</w:t>
            </w:r>
            <w:proofErr w:type="spellEnd"/>
            <w:r>
              <w:t>, mezuzah, star of David.</w:t>
            </w:r>
          </w:p>
        </w:tc>
      </w:tr>
      <w:tr w:rsidR="00597ECF" w14:paraId="5A110F27" w14:textId="77777777">
        <w:trPr>
          <w:trHeight w:val="360"/>
        </w:trPr>
        <w:tc>
          <w:tcPr>
            <w:tcW w:w="1670" w:type="dxa"/>
            <w:vMerge/>
          </w:tcPr>
          <w:p w14:paraId="39E4AF6A" w14:textId="77777777" w:rsidR="00597ECF" w:rsidRDefault="00597ECF">
            <w:pPr>
              <w:contextualSpacing w:val="0"/>
              <w:rPr>
                <w:b/>
              </w:rPr>
            </w:pPr>
          </w:p>
        </w:tc>
        <w:tc>
          <w:tcPr>
            <w:tcW w:w="7356" w:type="dxa"/>
            <w:gridSpan w:val="2"/>
          </w:tcPr>
          <w:p w14:paraId="152A52DF" w14:textId="77777777" w:rsidR="00597ECF" w:rsidRDefault="000E2CB0">
            <w:pPr>
              <w:contextualSpacing w:val="0"/>
              <w:rPr>
                <w:b/>
              </w:rPr>
            </w:pPr>
            <w:r>
              <w:rPr>
                <w:b/>
              </w:rPr>
              <w:t>Learning Outcome:</w:t>
            </w:r>
          </w:p>
          <w:p w14:paraId="13B9F4EE" w14:textId="77777777" w:rsidR="00597ECF" w:rsidRDefault="000E2CB0">
            <w:pPr>
              <w:numPr>
                <w:ilvl w:val="0"/>
                <w:numId w:val="1"/>
              </w:numPr>
              <w:spacing w:after="120"/>
              <w:ind w:hanging="360"/>
              <w:rPr>
                <w:sz w:val="22"/>
                <w:szCs w:val="22"/>
              </w:rPr>
            </w:pPr>
            <w:r>
              <w:rPr>
                <w:sz w:val="22"/>
                <w:szCs w:val="22"/>
              </w:rPr>
              <w:t>Pupils ask their own questions about God/deity, special people and special occasions</w:t>
            </w:r>
          </w:p>
          <w:p w14:paraId="5FF5FF9D" w14:textId="77777777" w:rsidR="00597ECF" w:rsidRDefault="000E2CB0">
            <w:pPr>
              <w:numPr>
                <w:ilvl w:val="0"/>
                <w:numId w:val="1"/>
              </w:numPr>
              <w:spacing w:after="120"/>
              <w:ind w:hanging="360"/>
              <w:rPr>
                <w:sz w:val="22"/>
                <w:szCs w:val="22"/>
              </w:rPr>
            </w:pPr>
            <w:r>
              <w:rPr>
                <w:sz w:val="22"/>
                <w:szCs w:val="22"/>
              </w:rPr>
              <w:t>Pupils say something about how Christians talk about a relationship with God</w:t>
            </w:r>
          </w:p>
          <w:p w14:paraId="7B5C09DD" w14:textId="77777777" w:rsidR="00597ECF" w:rsidRDefault="000E2CB0">
            <w:pPr>
              <w:numPr>
                <w:ilvl w:val="0"/>
                <w:numId w:val="1"/>
              </w:numPr>
              <w:spacing w:after="120"/>
              <w:ind w:hanging="360"/>
              <w:rPr>
                <w:sz w:val="22"/>
                <w:szCs w:val="22"/>
              </w:rPr>
            </w:pPr>
            <w:r>
              <w:rPr>
                <w:sz w:val="22"/>
                <w:szCs w:val="22"/>
              </w:rPr>
              <w:t>Pupils recall key features of an inspirational event, place, ritual or special occasion</w:t>
            </w:r>
          </w:p>
          <w:p w14:paraId="14F36FB4" w14:textId="77777777" w:rsidR="00597ECF" w:rsidRDefault="00597ECF">
            <w:pPr>
              <w:contextualSpacing w:val="0"/>
              <w:rPr>
                <w:b/>
              </w:rPr>
            </w:pPr>
          </w:p>
        </w:tc>
      </w:tr>
      <w:tr w:rsidR="00597ECF" w14:paraId="3FBB1265" w14:textId="77777777">
        <w:trPr>
          <w:trHeight w:val="360"/>
        </w:trPr>
        <w:tc>
          <w:tcPr>
            <w:tcW w:w="1670" w:type="dxa"/>
            <w:vMerge/>
          </w:tcPr>
          <w:p w14:paraId="5B7F1EF0" w14:textId="77777777" w:rsidR="00597ECF" w:rsidRDefault="00597ECF">
            <w:pPr>
              <w:contextualSpacing w:val="0"/>
              <w:rPr>
                <w:b/>
              </w:rPr>
            </w:pPr>
          </w:p>
        </w:tc>
        <w:tc>
          <w:tcPr>
            <w:tcW w:w="7356" w:type="dxa"/>
            <w:gridSpan w:val="2"/>
          </w:tcPr>
          <w:p w14:paraId="36D2B9E0" w14:textId="77777777" w:rsidR="00597ECF" w:rsidRDefault="000E2CB0">
            <w:pPr>
              <w:contextualSpacing w:val="0"/>
              <w:rPr>
                <w:b/>
              </w:rPr>
            </w:pPr>
            <w:r>
              <w:rPr>
                <w:b/>
              </w:rPr>
              <w:t>Assessment Question:</w:t>
            </w:r>
          </w:p>
          <w:p w14:paraId="4D31944D" w14:textId="77777777" w:rsidR="00597ECF" w:rsidRDefault="000E2CB0">
            <w:pPr>
              <w:numPr>
                <w:ilvl w:val="0"/>
                <w:numId w:val="3"/>
              </w:numPr>
              <w:spacing w:after="120"/>
              <w:ind w:hanging="360"/>
              <w:rPr>
                <w:sz w:val="22"/>
                <w:szCs w:val="22"/>
              </w:rPr>
            </w:pPr>
            <w:r>
              <w:rPr>
                <w:sz w:val="22"/>
                <w:szCs w:val="22"/>
              </w:rPr>
              <w:t>What places are special to me? Why are they special?</w:t>
            </w:r>
          </w:p>
          <w:p w14:paraId="02132438" w14:textId="77777777" w:rsidR="00597ECF" w:rsidRDefault="000E2CB0">
            <w:pPr>
              <w:numPr>
                <w:ilvl w:val="0"/>
                <w:numId w:val="3"/>
              </w:numPr>
              <w:spacing w:after="120"/>
              <w:ind w:hanging="360"/>
              <w:rPr>
                <w:sz w:val="22"/>
                <w:szCs w:val="22"/>
              </w:rPr>
            </w:pPr>
            <w:r>
              <w:rPr>
                <w:sz w:val="22"/>
                <w:szCs w:val="22"/>
              </w:rPr>
              <w:t>What places are special to members of a religious or belief community? (Buildings used for worship, special places in the home)</w:t>
            </w:r>
          </w:p>
          <w:p w14:paraId="33612E71" w14:textId="77777777" w:rsidR="00597ECF" w:rsidRDefault="000E2CB0">
            <w:pPr>
              <w:numPr>
                <w:ilvl w:val="0"/>
                <w:numId w:val="3"/>
              </w:numPr>
              <w:spacing w:after="120"/>
              <w:ind w:hanging="360"/>
              <w:rPr>
                <w:sz w:val="22"/>
                <w:szCs w:val="22"/>
              </w:rPr>
            </w:pPr>
            <w:r>
              <w:rPr>
                <w:sz w:val="22"/>
                <w:szCs w:val="22"/>
              </w:rPr>
              <w:t>What do these buildings that are special to religious or belief communities look like?</w:t>
            </w:r>
          </w:p>
          <w:p w14:paraId="323F8470" w14:textId="77777777" w:rsidR="00597ECF" w:rsidRDefault="000E2CB0">
            <w:pPr>
              <w:numPr>
                <w:ilvl w:val="0"/>
                <w:numId w:val="5"/>
              </w:numPr>
              <w:spacing w:after="120"/>
              <w:ind w:hanging="360"/>
              <w:rPr>
                <w:i/>
                <w:sz w:val="22"/>
                <w:szCs w:val="22"/>
              </w:rPr>
            </w:pPr>
            <w:r>
              <w:rPr>
                <w:i/>
                <w:sz w:val="22"/>
                <w:szCs w:val="22"/>
              </w:rPr>
              <w:t>Do they have special places, objects, pictures or symbols?</w:t>
            </w:r>
          </w:p>
          <w:p w14:paraId="49C88FEF" w14:textId="77777777" w:rsidR="00597ECF" w:rsidRDefault="000E2CB0">
            <w:pPr>
              <w:numPr>
                <w:ilvl w:val="0"/>
                <w:numId w:val="5"/>
              </w:numPr>
              <w:spacing w:after="120"/>
              <w:ind w:hanging="360"/>
              <w:rPr>
                <w:i/>
                <w:sz w:val="22"/>
                <w:szCs w:val="22"/>
              </w:rPr>
            </w:pPr>
            <w:r>
              <w:rPr>
                <w:i/>
                <w:sz w:val="22"/>
                <w:szCs w:val="22"/>
              </w:rPr>
              <w:t>How are they used?</w:t>
            </w:r>
          </w:p>
          <w:p w14:paraId="2E469619" w14:textId="77777777" w:rsidR="00597ECF" w:rsidRDefault="000E2CB0">
            <w:pPr>
              <w:numPr>
                <w:ilvl w:val="0"/>
                <w:numId w:val="5"/>
              </w:numPr>
              <w:spacing w:after="120"/>
              <w:ind w:hanging="360"/>
              <w:rPr>
                <w:i/>
                <w:sz w:val="28"/>
                <w:szCs w:val="28"/>
              </w:rPr>
            </w:pPr>
            <w:r>
              <w:rPr>
                <w:i/>
                <w:sz w:val="22"/>
                <w:szCs w:val="22"/>
              </w:rPr>
              <w:t>What do they tell us about what people believe?</w:t>
            </w:r>
          </w:p>
          <w:p w14:paraId="64F9017D" w14:textId="77777777" w:rsidR="00597ECF" w:rsidRDefault="00597ECF">
            <w:pPr>
              <w:contextualSpacing w:val="0"/>
              <w:rPr>
                <w:b/>
              </w:rPr>
            </w:pPr>
          </w:p>
        </w:tc>
      </w:tr>
      <w:tr w:rsidR="00597ECF" w14:paraId="53B85DD6" w14:textId="77777777">
        <w:tc>
          <w:tcPr>
            <w:tcW w:w="1670" w:type="dxa"/>
          </w:tcPr>
          <w:p w14:paraId="06BD7B72" w14:textId="77777777" w:rsidR="00597ECF" w:rsidRDefault="000E2CB0">
            <w:pPr>
              <w:contextualSpacing w:val="0"/>
              <w:rPr>
                <w:b/>
              </w:rPr>
            </w:pPr>
            <w:r>
              <w:rPr>
                <w:b/>
              </w:rPr>
              <w:t>Suggested assessment tasks</w:t>
            </w:r>
          </w:p>
        </w:tc>
        <w:tc>
          <w:tcPr>
            <w:tcW w:w="7356" w:type="dxa"/>
            <w:gridSpan w:val="2"/>
          </w:tcPr>
          <w:p w14:paraId="2E357438" w14:textId="77777777" w:rsidR="00597ECF" w:rsidRDefault="000E2CB0">
            <w:pPr>
              <w:contextualSpacing w:val="0"/>
              <w:rPr>
                <w:color w:val="FF0000"/>
                <w:sz w:val="22"/>
                <w:szCs w:val="22"/>
              </w:rPr>
            </w:pPr>
            <w:r>
              <w:rPr>
                <w:sz w:val="22"/>
                <w:szCs w:val="22"/>
              </w:rPr>
              <w:t>At start of unit, pupils make a place for people to think about life and celebrate it with features they think they will need. At end of unit, pupils return to their model and add in missing features, discussing what they missed out and why they are important. (Pupils could also remove features that aren’t relevant and explain why they didn’t need them).</w:t>
            </w:r>
            <w:r>
              <w:rPr>
                <w:color w:val="FF0000"/>
                <w:sz w:val="22"/>
                <w:szCs w:val="22"/>
              </w:rPr>
              <w:t xml:space="preserve"> Excelling - explain the significance and importance of key features and their meaning for key religions.</w:t>
            </w:r>
          </w:p>
        </w:tc>
      </w:tr>
      <w:tr w:rsidR="00597ECF" w14:paraId="66EEB2C1" w14:textId="77777777">
        <w:tc>
          <w:tcPr>
            <w:tcW w:w="1670" w:type="dxa"/>
          </w:tcPr>
          <w:p w14:paraId="62F4BE3F" w14:textId="77777777" w:rsidR="00597ECF" w:rsidRDefault="00597ECF">
            <w:pPr>
              <w:contextualSpacing w:val="0"/>
            </w:pPr>
          </w:p>
        </w:tc>
        <w:tc>
          <w:tcPr>
            <w:tcW w:w="7356" w:type="dxa"/>
            <w:gridSpan w:val="2"/>
          </w:tcPr>
          <w:p w14:paraId="6233591E" w14:textId="77777777" w:rsidR="00597ECF" w:rsidRDefault="000E2CB0">
            <w:pPr>
              <w:contextualSpacing w:val="0"/>
              <w:rPr>
                <w:b/>
              </w:rPr>
            </w:pPr>
            <w:r>
              <w:rPr>
                <w:b/>
              </w:rPr>
              <w:t>Assessment outcomes</w:t>
            </w:r>
          </w:p>
        </w:tc>
      </w:tr>
      <w:tr w:rsidR="00597ECF" w14:paraId="781CDC3D" w14:textId="77777777">
        <w:tc>
          <w:tcPr>
            <w:tcW w:w="1670" w:type="dxa"/>
          </w:tcPr>
          <w:p w14:paraId="6E4C94AA" w14:textId="77777777" w:rsidR="00597ECF" w:rsidRDefault="000E2CB0">
            <w:pPr>
              <w:contextualSpacing w:val="0"/>
            </w:pPr>
            <w:r>
              <w:t>This question assesses:</w:t>
            </w:r>
          </w:p>
          <w:p w14:paraId="0AF035F2" w14:textId="77777777" w:rsidR="00597ECF" w:rsidRDefault="000E2CB0">
            <w:pPr>
              <w:numPr>
                <w:ilvl w:val="0"/>
                <w:numId w:val="7"/>
              </w:numPr>
              <w:ind w:hanging="360"/>
            </w:pPr>
            <w:r>
              <w:t xml:space="preserve">Remembering </w:t>
            </w:r>
          </w:p>
          <w:p w14:paraId="3C5245E1" w14:textId="77777777" w:rsidR="00597ECF" w:rsidRDefault="000E2CB0">
            <w:pPr>
              <w:numPr>
                <w:ilvl w:val="0"/>
                <w:numId w:val="7"/>
              </w:numPr>
              <w:ind w:hanging="360"/>
            </w:pPr>
            <w:r>
              <w:t>Understanding</w:t>
            </w:r>
          </w:p>
          <w:p w14:paraId="3B4F8EB9" w14:textId="77777777" w:rsidR="00597ECF" w:rsidRDefault="000E2CB0">
            <w:pPr>
              <w:numPr>
                <w:ilvl w:val="0"/>
                <w:numId w:val="7"/>
              </w:numPr>
              <w:ind w:hanging="360"/>
            </w:pPr>
            <w:r>
              <w:t>Applying</w:t>
            </w:r>
          </w:p>
          <w:p w14:paraId="76231BB5" w14:textId="77777777" w:rsidR="00597ECF" w:rsidRDefault="000E2CB0">
            <w:pPr>
              <w:numPr>
                <w:ilvl w:val="0"/>
                <w:numId w:val="7"/>
              </w:numPr>
              <w:ind w:hanging="360"/>
            </w:pPr>
            <w:proofErr w:type="spellStart"/>
            <w:r>
              <w:t>Analyzing</w:t>
            </w:r>
            <w:proofErr w:type="spellEnd"/>
          </w:p>
          <w:p w14:paraId="3BEADA0D" w14:textId="77777777" w:rsidR="00597ECF" w:rsidRDefault="000E2CB0">
            <w:pPr>
              <w:numPr>
                <w:ilvl w:val="0"/>
                <w:numId w:val="7"/>
              </w:numPr>
              <w:ind w:hanging="360"/>
            </w:pPr>
            <w:r>
              <w:lastRenderedPageBreak/>
              <w:t>Evaluating</w:t>
            </w:r>
          </w:p>
          <w:p w14:paraId="3BBC02C2" w14:textId="77777777" w:rsidR="00597ECF" w:rsidRDefault="000E2CB0">
            <w:pPr>
              <w:numPr>
                <w:ilvl w:val="0"/>
                <w:numId w:val="7"/>
              </w:numPr>
              <w:ind w:hanging="360"/>
            </w:pPr>
            <w:r>
              <w:t xml:space="preserve">Creating </w:t>
            </w:r>
          </w:p>
          <w:p w14:paraId="36C2A4BE" w14:textId="77777777" w:rsidR="00597ECF" w:rsidRDefault="000E2CB0">
            <w:pPr>
              <w:contextualSpacing w:val="0"/>
            </w:pPr>
            <w:r>
              <w:t xml:space="preserve"> (Choose as </w:t>
            </w:r>
            <w:proofErr w:type="gramStart"/>
            <w:r>
              <w:t>appropriate)*</w:t>
            </w:r>
            <w:proofErr w:type="gramEnd"/>
          </w:p>
        </w:tc>
        <w:tc>
          <w:tcPr>
            <w:tcW w:w="7356" w:type="dxa"/>
            <w:gridSpan w:val="2"/>
          </w:tcPr>
          <w:p w14:paraId="6436E5D0" w14:textId="2C27D338" w:rsidR="00597ECF" w:rsidRDefault="000E2CB0">
            <w:pPr>
              <w:contextualSpacing w:val="0"/>
              <w:rPr>
                <w:b/>
              </w:rPr>
            </w:pPr>
            <w:r>
              <w:rPr>
                <w:b/>
              </w:rPr>
              <w:lastRenderedPageBreak/>
              <w:t>Secure/Expected</w:t>
            </w:r>
          </w:p>
          <w:p w14:paraId="291B3FC5" w14:textId="77777777" w:rsidR="00597ECF" w:rsidRDefault="00597ECF">
            <w:pPr>
              <w:contextualSpacing w:val="0"/>
            </w:pPr>
          </w:p>
          <w:p w14:paraId="156A2EED" w14:textId="77777777" w:rsidR="00597ECF" w:rsidRDefault="000E2CB0">
            <w:pPr>
              <w:numPr>
                <w:ilvl w:val="0"/>
                <w:numId w:val="2"/>
              </w:numPr>
              <w:rPr>
                <w:sz w:val="22"/>
                <w:szCs w:val="22"/>
              </w:rPr>
            </w:pPr>
            <w:r>
              <w:rPr>
                <w:sz w:val="22"/>
                <w:szCs w:val="22"/>
              </w:rPr>
              <w:t>Pupils can explain why places of worship are important to believers</w:t>
            </w:r>
          </w:p>
          <w:p w14:paraId="25970314" w14:textId="77777777" w:rsidR="00597ECF" w:rsidRDefault="000E2CB0">
            <w:pPr>
              <w:numPr>
                <w:ilvl w:val="0"/>
                <w:numId w:val="2"/>
              </w:numPr>
              <w:rPr>
                <w:sz w:val="22"/>
                <w:szCs w:val="22"/>
              </w:rPr>
            </w:pPr>
            <w:r>
              <w:rPr>
                <w:sz w:val="22"/>
                <w:szCs w:val="22"/>
              </w:rPr>
              <w:t>Pupils can explain why believers go to places of worship</w:t>
            </w:r>
          </w:p>
          <w:p w14:paraId="2D5DECF6" w14:textId="77777777" w:rsidR="00597ECF" w:rsidRDefault="000E2CB0">
            <w:pPr>
              <w:numPr>
                <w:ilvl w:val="0"/>
                <w:numId w:val="2"/>
              </w:numPr>
              <w:rPr>
                <w:sz w:val="22"/>
                <w:szCs w:val="22"/>
              </w:rPr>
            </w:pPr>
            <w:r>
              <w:rPr>
                <w:sz w:val="22"/>
                <w:szCs w:val="22"/>
              </w:rPr>
              <w:t>Pupils can name features of places of worship</w:t>
            </w:r>
          </w:p>
          <w:p w14:paraId="075852EA" w14:textId="77777777" w:rsidR="00597ECF" w:rsidRDefault="000E2CB0">
            <w:pPr>
              <w:numPr>
                <w:ilvl w:val="0"/>
                <w:numId w:val="2"/>
              </w:numPr>
              <w:rPr>
                <w:sz w:val="22"/>
                <w:szCs w:val="22"/>
              </w:rPr>
            </w:pPr>
            <w:r>
              <w:rPr>
                <w:sz w:val="22"/>
                <w:szCs w:val="22"/>
              </w:rPr>
              <w:t xml:space="preserve">Pupils can </w:t>
            </w:r>
            <w:proofErr w:type="gramStart"/>
            <w:r>
              <w:rPr>
                <w:sz w:val="22"/>
                <w:szCs w:val="22"/>
              </w:rPr>
              <w:t>compare and contrast</w:t>
            </w:r>
            <w:proofErr w:type="gramEnd"/>
            <w:r>
              <w:rPr>
                <w:sz w:val="22"/>
                <w:szCs w:val="22"/>
              </w:rPr>
              <w:t xml:space="preserve"> between two places of worship (this could be two denominations within the same religion)</w:t>
            </w:r>
          </w:p>
          <w:p w14:paraId="6271A1AA" w14:textId="77777777" w:rsidR="00597ECF" w:rsidRDefault="000E2CB0">
            <w:pPr>
              <w:numPr>
                <w:ilvl w:val="0"/>
                <w:numId w:val="2"/>
              </w:numPr>
              <w:rPr>
                <w:sz w:val="22"/>
                <w:szCs w:val="22"/>
              </w:rPr>
            </w:pPr>
            <w:r>
              <w:rPr>
                <w:sz w:val="22"/>
                <w:szCs w:val="22"/>
              </w:rPr>
              <w:t>Pupils can talk about artefacts used within places of worship and why they are important to believers</w:t>
            </w:r>
          </w:p>
          <w:p w14:paraId="3C53DB9D" w14:textId="77777777" w:rsidR="00597ECF" w:rsidRDefault="000E2CB0">
            <w:pPr>
              <w:numPr>
                <w:ilvl w:val="0"/>
                <w:numId w:val="2"/>
              </w:numPr>
              <w:rPr>
                <w:sz w:val="22"/>
                <w:szCs w:val="22"/>
              </w:rPr>
            </w:pPr>
            <w:r>
              <w:rPr>
                <w:sz w:val="22"/>
                <w:szCs w:val="22"/>
              </w:rPr>
              <w:lastRenderedPageBreak/>
              <w:t>Pupils can explain what happens in a place of worship and how believers meet with God</w:t>
            </w:r>
          </w:p>
        </w:tc>
      </w:tr>
      <w:tr w:rsidR="00597ECF" w14:paraId="1FAAD5DA" w14:textId="77777777">
        <w:tc>
          <w:tcPr>
            <w:tcW w:w="1670" w:type="dxa"/>
          </w:tcPr>
          <w:p w14:paraId="063A17EF" w14:textId="77777777" w:rsidR="00597ECF" w:rsidRDefault="000E2CB0">
            <w:pPr>
              <w:contextualSpacing w:val="0"/>
              <w:rPr>
                <w:b/>
              </w:rPr>
            </w:pPr>
            <w:r>
              <w:rPr>
                <w:b/>
              </w:rPr>
              <w:lastRenderedPageBreak/>
              <w:t>Pupils</w:t>
            </w:r>
          </w:p>
        </w:tc>
        <w:tc>
          <w:tcPr>
            <w:tcW w:w="7356" w:type="dxa"/>
            <w:gridSpan w:val="2"/>
          </w:tcPr>
          <w:p w14:paraId="7DB4E464" w14:textId="77777777" w:rsidR="00597ECF" w:rsidRDefault="00597ECF">
            <w:pPr>
              <w:contextualSpacing w:val="0"/>
            </w:pPr>
            <w:bookmarkStart w:id="1" w:name="_gjdgxs" w:colFirst="0" w:colLast="0"/>
            <w:bookmarkEnd w:id="1"/>
          </w:p>
        </w:tc>
      </w:tr>
      <w:tr w:rsidR="00597ECF" w14:paraId="298B8F19" w14:textId="77777777">
        <w:tc>
          <w:tcPr>
            <w:tcW w:w="4136" w:type="dxa"/>
            <w:gridSpan w:val="2"/>
          </w:tcPr>
          <w:p w14:paraId="77DADA0B" w14:textId="173F026F" w:rsidR="00597ECF" w:rsidRDefault="000E2CB0">
            <w:pPr>
              <w:contextualSpacing w:val="0"/>
              <w:rPr>
                <w:b/>
              </w:rPr>
            </w:pPr>
            <w:r>
              <w:rPr>
                <w:b/>
              </w:rPr>
              <w:t xml:space="preserve">Developing/Emerging </w:t>
            </w:r>
          </w:p>
          <w:p w14:paraId="21EBCDA3" w14:textId="77777777" w:rsidR="00597ECF" w:rsidRDefault="00597ECF">
            <w:pPr>
              <w:contextualSpacing w:val="0"/>
            </w:pPr>
          </w:p>
          <w:p w14:paraId="6E3CA095" w14:textId="77777777" w:rsidR="00597ECF" w:rsidRDefault="000E2CB0">
            <w:pPr>
              <w:numPr>
                <w:ilvl w:val="0"/>
                <w:numId w:val="4"/>
              </w:numPr>
              <w:rPr>
                <w:sz w:val="22"/>
                <w:szCs w:val="22"/>
              </w:rPr>
            </w:pPr>
            <w:r>
              <w:rPr>
                <w:sz w:val="22"/>
                <w:szCs w:val="22"/>
              </w:rPr>
              <w:t>Pupils understanding that places of worship are important to believers and treat them with respect</w:t>
            </w:r>
          </w:p>
          <w:p w14:paraId="26E96114" w14:textId="77777777" w:rsidR="00597ECF" w:rsidRDefault="000E2CB0">
            <w:pPr>
              <w:numPr>
                <w:ilvl w:val="0"/>
                <w:numId w:val="4"/>
              </w:numPr>
              <w:rPr>
                <w:sz w:val="22"/>
                <w:szCs w:val="22"/>
              </w:rPr>
            </w:pPr>
            <w:r>
              <w:rPr>
                <w:sz w:val="22"/>
                <w:szCs w:val="22"/>
              </w:rPr>
              <w:t xml:space="preserve">Pupils </w:t>
            </w:r>
            <w:proofErr w:type="gramStart"/>
            <w:r>
              <w:rPr>
                <w:sz w:val="22"/>
                <w:szCs w:val="22"/>
              </w:rPr>
              <w:t>are able to</w:t>
            </w:r>
            <w:proofErr w:type="gramEnd"/>
            <w:r>
              <w:rPr>
                <w:sz w:val="22"/>
                <w:szCs w:val="22"/>
              </w:rPr>
              <w:t xml:space="preserve"> name some key features but have a limited understanding of what they are for</w:t>
            </w:r>
          </w:p>
          <w:p w14:paraId="623DF3F0" w14:textId="77777777" w:rsidR="00597ECF" w:rsidRDefault="00597ECF">
            <w:pPr>
              <w:contextualSpacing w:val="0"/>
            </w:pPr>
          </w:p>
          <w:p w14:paraId="7DC41673" w14:textId="77777777" w:rsidR="00597ECF" w:rsidRDefault="00597ECF">
            <w:pPr>
              <w:contextualSpacing w:val="0"/>
            </w:pPr>
          </w:p>
          <w:p w14:paraId="669E38EE" w14:textId="77777777" w:rsidR="00597ECF" w:rsidRDefault="00597ECF">
            <w:pPr>
              <w:contextualSpacing w:val="0"/>
            </w:pPr>
          </w:p>
        </w:tc>
        <w:tc>
          <w:tcPr>
            <w:tcW w:w="4890" w:type="dxa"/>
          </w:tcPr>
          <w:p w14:paraId="5EFAE5BD" w14:textId="0EDEDFDE" w:rsidR="00597ECF" w:rsidRDefault="000E2CB0">
            <w:pPr>
              <w:contextualSpacing w:val="0"/>
            </w:pPr>
            <w:r>
              <w:rPr>
                <w:b/>
              </w:rPr>
              <w:t>Excelling</w:t>
            </w:r>
            <w:r>
              <w:t xml:space="preserve"> </w:t>
            </w:r>
          </w:p>
          <w:p w14:paraId="5A4C7759" w14:textId="77777777" w:rsidR="00597ECF" w:rsidRDefault="00597ECF">
            <w:pPr>
              <w:contextualSpacing w:val="0"/>
            </w:pPr>
          </w:p>
          <w:p w14:paraId="428B7C8E" w14:textId="77777777" w:rsidR="00597ECF" w:rsidRDefault="000E2CB0">
            <w:pPr>
              <w:numPr>
                <w:ilvl w:val="0"/>
                <w:numId w:val="6"/>
              </w:numPr>
              <w:ind w:hanging="360"/>
              <w:rPr>
                <w:sz w:val="22"/>
                <w:szCs w:val="22"/>
              </w:rPr>
            </w:pPr>
            <w:r>
              <w:rPr>
                <w:sz w:val="22"/>
                <w:szCs w:val="22"/>
              </w:rPr>
              <w:t>Pupils can explain the difference in talking to/praising God between different denominations of the same religion</w:t>
            </w:r>
          </w:p>
          <w:p w14:paraId="7C362AA6" w14:textId="77777777" w:rsidR="00597ECF" w:rsidRDefault="000E2CB0">
            <w:pPr>
              <w:numPr>
                <w:ilvl w:val="0"/>
                <w:numId w:val="6"/>
              </w:numPr>
              <w:ind w:hanging="360"/>
              <w:rPr>
                <w:sz w:val="22"/>
                <w:szCs w:val="22"/>
              </w:rPr>
            </w:pPr>
            <w:r>
              <w:rPr>
                <w:sz w:val="22"/>
                <w:szCs w:val="22"/>
              </w:rPr>
              <w:t xml:space="preserve">Pupils </w:t>
            </w:r>
            <w:proofErr w:type="gramStart"/>
            <w:r>
              <w:rPr>
                <w:sz w:val="22"/>
                <w:szCs w:val="22"/>
              </w:rPr>
              <w:t>compare and contrast</w:t>
            </w:r>
            <w:proofErr w:type="gramEnd"/>
            <w:r>
              <w:rPr>
                <w:sz w:val="22"/>
                <w:szCs w:val="22"/>
              </w:rPr>
              <w:t xml:space="preserve"> artefacts: how they are the same, different and how their uses vary</w:t>
            </w:r>
          </w:p>
          <w:p w14:paraId="450F250E" w14:textId="77777777" w:rsidR="00597ECF" w:rsidRDefault="000E2CB0">
            <w:pPr>
              <w:numPr>
                <w:ilvl w:val="0"/>
                <w:numId w:val="6"/>
              </w:numPr>
              <w:ind w:hanging="360"/>
              <w:rPr>
                <w:sz w:val="22"/>
                <w:szCs w:val="22"/>
              </w:rPr>
            </w:pPr>
            <w:r>
              <w:rPr>
                <w:sz w:val="22"/>
                <w:szCs w:val="22"/>
              </w:rPr>
              <w:t>Pupils use their knowledge of places of worship studied to take their learning to the next step through a sense of enquiry</w:t>
            </w:r>
          </w:p>
          <w:p w14:paraId="710D6293" w14:textId="77777777" w:rsidR="00597ECF" w:rsidRDefault="00597ECF">
            <w:pPr>
              <w:contextualSpacing w:val="0"/>
            </w:pPr>
          </w:p>
        </w:tc>
      </w:tr>
      <w:tr w:rsidR="00597ECF" w14:paraId="5D08CF19" w14:textId="77777777">
        <w:trPr>
          <w:trHeight w:val="240"/>
        </w:trPr>
        <w:tc>
          <w:tcPr>
            <w:tcW w:w="1670" w:type="dxa"/>
          </w:tcPr>
          <w:p w14:paraId="69FD88EC" w14:textId="77777777" w:rsidR="00597ECF" w:rsidRDefault="000E2CB0">
            <w:pPr>
              <w:contextualSpacing w:val="0"/>
              <w:rPr>
                <w:b/>
              </w:rPr>
            </w:pPr>
            <w:r>
              <w:rPr>
                <w:b/>
              </w:rPr>
              <w:t>Pupils</w:t>
            </w:r>
          </w:p>
        </w:tc>
        <w:tc>
          <w:tcPr>
            <w:tcW w:w="2466" w:type="dxa"/>
          </w:tcPr>
          <w:p w14:paraId="3E7AB394" w14:textId="77777777" w:rsidR="00597ECF" w:rsidRDefault="00597ECF">
            <w:pPr>
              <w:contextualSpacing w:val="0"/>
            </w:pPr>
          </w:p>
        </w:tc>
        <w:tc>
          <w:tcPr>
            <w:tcW w:w="4890" w:type="dxa"/>
          </w:tcPr>
          <w:p w14:paraId="0448198C" w14:textId="77777777" w:rsidR="00597ECF" w:rsidRDefault="00597ECF">
            <w:pPr>
              <w:contextualSpacing w:val="0"/>
            </w:pPr>
          </w:p>
        </w:tc>
      </w:tr>
      <w:tr w:rsidR="00597ECF" w14:paraId="517776D7" w14:textId="77777777">
        <w:trPr>
          <w:trHeight w:val="840"/>
        </w:trPr>
        <w:tc>
          <w:tcPr>
            <w:tcW w:w="1670" w:type="dxa"/>
          </w:tcPr>
          <w:p w14:paraId="35FDD79C" w14:textId="77777777" w:rsidR="00597ECF" w:rsidRDefault="00597ECF">
            <w:pPr>
              <w:contextualSpacing w:val="0"/>
            </w:pPr>
          </w:p>
        </w:tc>
        <w:tc>
          <w:tcPr>
            <w:tcW w:w="7356" w:type="dxa"/>
            <w:gridSpan w:val="2"/>
          </w:tcPr>
          <w:p w14:paraId="66455A3B" w14:textId="77777777" w:rsidR="00597ECF" w:rsidRDefault="000E2CB0">
            <w:pPr>
              <w:contextualSpacing w:val="0"/>
            </w:pPr>
            <w:r>
              <w:t>Pupils with additional needs have made the following responses ........</w:t>
            </w:r>
          </w:p>
          <w:p w14:paraId="0DA36C1E" w14:textId="77777777" w:rsidR="00597ECF" w:rsidRDefault="00597ECF">
            <w:pPr>
              <w:contextualSpacing w:val="0"/>
            </w:pPr>
          </w:p>
        </w:tc>
      </w:tr>
    </w:tbl>
    <w:p w14:paraId="6F16FBEE" w14:textId="77777777" w:rsidR="00597ECF" w:rsidRDefault="00597ECF"/>
    <w:p w14:paraId="5FCBD3E4" w14:textId="77777777" w:rsidR="00597ECF" w:rsidRDefault="000E2CB0">
      <w:r>
        <w:t xml:space="preserve">*For more guidance on how to assess different cognitive processes please refer to Assessment Without Levels using Bloom’s Revised Taxonomy </w:t>
      </w:r>
      <w:hyperlink r:id="rId7">
        <w:r>
          <w:rPr>
            <w:color w:val="0563C1"/>
            <w:u w:val="single"/>
          </w:rPr>
          <w:t>http://ltlre.org/projects/assessment-without-levels-in-re/</w:t>
        </w:r>
      </w:hyperlink>
    </w:p>
    <w:p w14:paraId="298CCA8A" w14:textId="77777777" w:rsidR="00597ECF" w:rsidRDefault="00597ECF"/>
    <w:p w14:paraId="1942DB83" w14:textId="77777777" w:rsidR="00597ECF" w:rsidRDefault="000E2CB0">
      <w:pPr>
        <w:rPr>
          <w:sz w:val="20"/>
          <w:szCs w:val="20"/>
        </w:rPr>
      </w:pPr>
      <w:r>
        <w:rPr>
          <w:sz w:val="20"/>
          <w:szCs w:val="20"/>
        </w:rPr>
        <w:t xml:space="preserve">If you would like to contribute any examples of assessment overviews, please email them to Ed Pawson on </w:t>
      </w:r>
      <w:hyperlink r:id="rId8">
        <w:r>
          <w:rPr>
            <w:color w:val="1155CC"/>
            <w:sz w:val="20"/>
            <w:szCs w:val="20"/>
            <w:u w:val="single"/>
          </w:rPr>
          <w:t>efpawson@gmail.com</w:t>
        </w:r>
      </w:hyperlink>
      <w:r>
        <w:rPr>
          <w:sz w:val="20"/>
          <w:szCs w:val="20"/>
        </w:rPr>
        <w:t xml:space="preserve"> </w:t>
      </w:r>
    </w:p>
    <w:p w14:paraId="34EC0017" w14:textId="77777777" w:rsidR="00597ECF" w:rsidRDefault="00597ECF">
      <w:bookmarkStart w:id="2" w:name="_30j0zll" w:colFirst="0" w:colLast="0"/>
      <w:bookmarkEnd w:id="2"/>
    </w:p>
    <w:sectPr w:rsidR="00597ECF">
      <w:footerReference w:type="default" r:id="rId9"/>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1481F" w14:textId="77777777" w:rsidR="00851F4E" w:rsidRDefault="00851F4E">
      <w:r>
        <w:separator/>
      </w:r>
    </w:p>
  </w:endnote>
  <w:endnote w:type="continuationSeparator" w:id="0">
    <w:p w14:paraId="798A8653" w14:textId="77777777" w:rsidR="00851F4E" w:rsidRDefault="0085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17AB1" w14:textId="77777777" w:rsidR="00597ECF" w:rsidRDefault="000E2CB0">
    <w:r>
      <w:t xml:space="preserve">© Derek and Verity Holloway; Salisbury Diocese; </w:t>
    </w:r>
    <w:proofErr w:type="spellStart"/>
    <w:r>
      <w:t>Culham</w:t>
    </w:r>
    <w:proofErr w:type="spellEnd"/>
    <w:r>
      <w:t xml:space="preserve"> St Gabriel’s </w:t>
    </w:r>
  </w:p>
  <w:p w14:paraId="7F8CA972" w14:textId="77777777" w:rsidR="00597ECF" w:rsidRDefault="00597ECF">
    <w:pPr>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2ADDE" w14:textId="77777777" w:rsidR="00851F4E" w:rsidRDefault="00851F4E">
      <w:r>
        <w:separator/>
      </w:r>
    </w:p>
  </w:footnote>
  <w:footnote w:type="continuationSeparator" w:id="0">
    <w:p w14:paraId="2405671F" w14:textId="77777777" w:rsidR="00851F4E" w:rsidRDefault="00851F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938AC"/>
    <w:multiLevelType w:val="multilevel"/>
    <w:tmpl w:val="CD46882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DB80F5E"/>
    <w:multiLevelType w:val="multilevel"/>
    <w:tmpl w:val="65F4D0C4"/>
    <w:lvl w:ilvl="0">
      <w:start w:val="1"/>
      <w:numFmt w:val="bullet"/>
      <w:lvlText w:val="●"/>
      <w:lvlJc w:val="left"/>
      <w:pPr>
        <w:ind w:left="369" w:firstLine="8"/>
      </w:pPr>
      <w:rPr>
        <w:rFonts w:ascii="Arial" w:eastAsia="Arial" w:hAnsi="Arial" w:cs="Arial"/>
        <w:vertAlign w:val="baseline"/>
      </w:rPr>
    </w:lvl>
    <w:lvl w:ilvl="1">
      <w:start w:val="1"/>
      <w:numFmt w:val="bullet"/>
      <w:lvlText w:val="o"/>
      <w:lvlJc w:val="left"/>
      <w:pPr>
        <w:ind w:left="1089" w:firstLine="729"/>
      </w:pPr>
      <w:rPr>
        <w:rFonts w:ascii="Arial" w:eastAsia="Arial" w:hAnsi="Arial" w:cs="Arial"/>
        <w:vertAlign w:val="baseline"/>
      </w:rPr>
    </w:lvl>
    <w:lvl w:ilvl="2">
      <w:start w:val="1"/>
      <w:numFmt w:val="bullet"/>
      <w:lvlText w:val="▪"/>
      <w:lvlJc w:val="left"/>
      <w:pPr>
        <w:ind w:left="1809" w:firstLine="1449"/>
      </w:pPr>
      <w:rPr>
        <w:rFonts w:ascii="Arial" w:eastAsia="Arial" w:hAnsi="Arial" w:cs="Arial"/>
        <w:vertAlign w:val="baseline"/>
      </w:rPr>
    </w:lvl>
    <w:lvl w:ilvl="3">
      <w:start w:val="1"/>
      <w:numFmt w:val="bullet"/>
      <w:lvlText w:val="●"/>
      <w:lvlJc w:val="left"/>
      <w:pPr>
        <w:ind w:left="2529" w:firstLine="2169"/>
      </w:pPr>
      <w:rPr>
        <w:rFonts w:ascii="Arial" w:eastAsia="Arial" w:hAnsi="Arial" w:cs="Arial"/>
        <w:vertAlign w:val="baseline"/>
      </w:rPr>
    </w:lvl>
    <w:lvl w:ilvl="4">
      <w:start w:val="1"/>
      <w:numFmt w:val="bullet"/>
      <w:lvlText w:val="o"/>
      <w:lvlJc w:val="left"/>
      <w:pPr>
        <w:ind w:left="3249" w:firstLine="2889"/>
      </w:pPr>
      <w:rPr>
        <w:rFonts w:ascii="Arial" w:eastAsia="Arial" w:hAnsi="Arial" w:cs="Arial"/>
        <w:vertAlign w:val="baseline"/>
      </w:rPr>
    </w:lvl>
    <w:lvl w:ilvl="5">
      <w:start w:val="1"/>
      <w:numFmt w:val="bullet"/>
      <w:lvlText w:val="▪"/>
      <w:lvlJc w:val="left"/>
      <w:pPr>
        <w:ind w:left="3969" w:firstLine="3609"/>
      </w:pPr>
      <w:rPr>
        <w:rFonts w:ascii="Arial" w:eastAsia="Arial" w:hAnsi="Arial" w:cs="Arial"/>
        <w:vertAlign w:val="baseline"/>
      </w:rPr>
    </w:lvl>
    <w:lvl w:ilvl="6">
      <w:start w:val="1"/>
      <w:numFmt w:val="bullet"/>
      <w:lvlText w:val="●"/>
      <w:lvlJc w:val="left"/>
      <w:pPr>
        <w:ind w:left="4689" w:firstLine="4329"/>
      </w:pPr>
      <w:rPr>
        <w:rFonts w:ascii="Arial" w:eastAsia="Arial" w:hAnsi="Arial" w:cs="Arial"/>
        <w:vertAlign w:val="baseline"/>
      </w:rPr>
    </w:lvl>
    <w:lvl w:ilvl="7">
      <w:start w:val="1"/>
      <w:numFmt w:val="bullet"/>
      <w:lvlText w:val="o"/>
      <w:lvlJc w:val="left"/>
      <w:pPr>
        <w:ind w:left="5409" w:firstLine="5049"/>
      </w:pPr>
      <w:rPr>
        <w:rFonts w:ascii="Arial" w:eastAsia="Arial" w:hAnsi="Arial" w:cs="Arial"/>
        <w:vertAlign w:val="baseline"/>
      </w:rPr>
    </w:lvl>
    <w:lvl w:ilvl="8">
      <w:start w:val="1"/>
      <w:numFmt w:val="bullet"/>
      <w:lvlText w:val="▪"/>
      <w:lvlJc w:val="left"/>
      <w:pPr>
        <w:ind w:left="6129" w:firstLine="5769"/>
      </w:pPr>
      <w:rPr>
        <w:rFonts w:ascii="Arial" w:eastAsia="Arial" w:hAnsi="Arial" w:cs="Arial"/>
        <w:vertAlign w:val="baseline"/>
      </w:rPr>
    </w:lvl>
  </w:abstractNum>
  <w:abstractNum w:abstractNumId="2">
    <w:nsid w:val="0FB67641"/>
    <w:multiLevelType w:val="multilevel"/>
    <w:tmpl w:val="C42ECB6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22A665AC"/>
    <w:multiLevelType w:val="multilevel"/>
    <w:tmpl w:val="9D02C02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
    <w:nsid w:val="3ABB5CE8"/>
    <w:multiLevelType w:val="multilevel"/>
    <w:tmpl w:val="14763492"/>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5">
    <w:nsid w:val="519168D5"/>
    <w:multiLevelType w:val="multilevel"/>
    <w:tmpl w:val="0F92BFB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66E35450"/>
    <w:multiLevelType w:val="multilevel"/>
    <w:tmpl w:val="92A2BFFE"/>
    <w:lvl w:ilvl="0">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97ECF"/>
    <w:rsid w:val="000E2CB0"/>
    <w:rsid w:val="00330AB3"/>
    <w:rsid w:val="003F1FAE"/>
    <w:rsid w:val="00597ECF"/>
    <w:rsid w:val="00851F4E"/>
    <w:rsid w:val="008B3D60"/>
    <w:rsid w:val="00EB36B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77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tlre.org/projects/assessment-without-levels-in-re/" TargetMode="External"/><Relationship Id="rId8" Type="http://schemas.openxmlformats.org/officeDocument/2006/relationships/hyperlink" Target="mailto:efpawson@gmail.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3195</Characters>
  <Application>Microsoft Macintosh Word</Application>
  <DocSecurity>0</DocSecurity>
  <Lines>26</Lines>
  <Paragraphs>7</Paragraphs>
  <ScaleCrop>false</ScaleCrop>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Pawson</cp:lastModifiedBy>
  <cp:revision>4</cp:revision>
  <dcterms:created xsi:type="dcterms:W3CDTF">2017-06-06T12:39:00Z</dcterms:created>
  <dcterms:modified xsi:type="dcterms:W3CDTF">2017-06-06T14:47:00Z</dcterms:modified>
</cp:coreProperties>
</file>