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Title"/>
        <w:id w:val="6339538"/>
        <w:placeholder>
          <w:docPart w:val="B9B9F7E14117486EA384FCF7405A059E"/>
        </w:placeholder>
        <w:dataBinding w:prefixMappings="xmlns:ns0='http://purl.org/dc/elements/1.1/' xmlns:ns1='http://schemas.openxmlformats.org/package/2006/metadata/core-properties' " w:xpath="/ns1:coreProperties[1]/ns0:title[1]" w:storeItemID="{6C3C8BC8-F283-45AE-878A-BAB7291924A1}"/>
        <w:text/>
      </w:sdtPr>
      <w:sdtEndPr/>
      <w:sdtContent>
        <w:p w:rsidR="002F321C" w:rsidRPr="00296E29" w:rsidRDefault="003C5DCC" w:rsidP="00924EE7">
          <w:pPr>
            <w:pStyle w:val="Documenttitlemidblue"/>
          </w:pPr>
          <w:r>
            <w:t>Preliminary flood risk assessment review</w:t>
          </w:r>
        </w:p>
      </w:sdtContent>
    </w:sdt>
    <w:tbl>
      <w:tblPr>
        <w:tblW w:w="0" w:type="auto"/>
        <w:tblCellMar>
          <w:left w:w="0" w:type="dxa"/>
          <w:right w:w="0" w:type="dxa"/>
        </w:tblCellMar>
        <w:tblLook w:val="04A0" w:firstRow="1" w:lastRow="0" w:firstColumn="1" w:lastColumn="0" w:noHBand="0" w:noVBand="1"/>
      </w:tblPr>
      <w:tblGrid>
        <w:gridCol w:w="7824"/>
        <w:gridCol w:w="2601"/>
      </w:tblGrid>
      <w:tr w:rsidR="000E2786" w:rsidRPr="006811E7" w:rsidTr="00E80C41">
        <w:trPr>
          <w:trHeight w:hRule="exact" w:val="567"/>
        </w:trPr>
        <w:tc>
          <w:tcPr>
            <w:tcW w:w="7824" w:type="dxa"/>
            <w:vAlign w:val="center"/>
          </w:tcPr>
          <w:p w:rsidR="000E2786" w:rsidRPr="006811E7" w:rsidRDefault="0019046F" w:rsidP="0019046F">
            <w:pPr>
              <w:pStyle w:val="DocumentDescription"/>
            </w:pPr>
            <w:r>
              <w:t>S</w:t>
            </w:r>
            <w:r w:rsidR="003C5DCC">
              <w:t>elf</w:t>
            </w:r>
            <w:r>
              <w:t>-</w:t>
            </w:r>
            <w:r w:rsidR="003C5DCC">
              <w:t xml:space="preserve">assessment </w:t>
            </w:r>
            <w:r w:rsidR="005668F2">
              <w:t>form</w:t>
            </w:r>
          </w:p>
        </w:tc>
        <w:tc>
          <w:tcPr>
            <w:tcW w:w="2601" w:type="dxa"/>
            <w:vAlign w:val="center"/>
          </w:tcPr>
          <w:p w:rsidR="000E2786" w:rsidRPr="006811E7" w:rsidRDefault="00F107E0" w:rsidP="00F107E0">
            <w:pPr>
              <w:pStyle w:val="Dateorreference"/>
            </w:pPr>
            <w:r>
              <w:rPr>
                <w:rFonts w:eastAsiaTheme="minorHAnsi"/>
              </w:rPr>
              <w:t>January 2017</w:t>
            </w:r>
          </w:p>
        </w:tc>
      </w:tr>
    </w:tbl>
    <w:p w:rsidR="00AC7054" w:rsidRDefault="00AC7054" w:rsidP="00CF336B">
      <w:pPr>
        <w:pStyle w:val="Introductiontext"/>
      </w:pPr>
    </w:p>
    <w:p w:rsidR="00296E29" w:rsidRDefault="005668F2" w:rsidP="00CF336B">
      <w:pPr>
        <w:pStyle w:val="Introductiontext"/>
      </w:pPr>
      <w:r>
        <w:t>This self</w:t>
      </w:r>
      <w:r w:rsidR="0019046F">
        <w:t>-</w:t>
      </w:r>
      <w:r>
        <w:t xml:space="preserve">assessment form is provided to enable </w:t>
      </w:r>
      <w:r w:rsidR="005169CF">
        <w:t xml:space="preserve">each </w:t>
      </w:r>
      <w:r>
        <w:t>lead local flood authorit</w:t>
      </w:r>
      <w:r w:rsidR="005169CF">
        <w:t>y (LLFA)</w:t>
      </w:r>
      <w:r>
        <w:t xml:space="preserve"> in England to complete the first </w:t>
      </w:r>
      <w:r w:rsidR="005169CF">
        <w:t xml:space="preserve">review of its </w:t>
      </w:r>
      <w:r>
        <w:t>preliminary assessment</w:t>
      </w:r>
      <w:r w:rsidR="005169CF">
        <w:t xml:space="preserve"> report and identification of flood risk areas (FRAs)</w:t>
      </w:r>
      <w:r w:rsidR="0019046F">
        <w:t>,</w:t>
      </w:r>
      <w:r>
        <w:t xml:space="preserve"> as required by the Flood Risk Regulations (2009)</w:t>
      </w:r>
      <w:r w:rsidR="00296E29">
        <w:t>.</w:t>
      </w:r>
    </w:p>
    <w:p w:rsidR="00296E29" w:rsidRDefault="005668F2" w:rsidP="00296E29">
      <w:pPr>
        <w:pStyle w:val="Mainheading"/>
      </w:pPr>
      <w:r>
        <w:t>Who should complete this self</w:t>
      </w:r>
      <w:r w:rsidR="00AC2D0E">
        <w:t>-</w:t>
      </w:r>
      <w:r>
        <w:t>assessment?</w:t>
      </w:r>
    </w:p>
    <w:p w:rsidR="00017CB5" w:rsidRDefault="005668F2" w:rsidP="0019046F">
      <w:pPr>
        <w:pStyle w:val="Maintextblack"/>
      </w:pPr>
      <w:r>
        <w:t>Every</w:t>
      </w:r>
      <w:r w:rsidR="003F26D4">
        <w:t xml:space="preserve"> </w:t>
      </w:r>
      <w:r>
        <w:t>LLFA</w:t>
      </w:r>
      <w:r w:rsidR="003F26D4">
        <w:t xml:space="preserve"> </w:t>
      </w:r>
      <w:r>
        <w:t xml:space="preserve">in England should complete </w:t>
      </w:r>
      <w:r w:rsidR="00B45C2A">
        <w:t xml:space="preserve">parts A, C and D of </w:t>
      </w:r>
      <w:r>
        <w:t>the self</w:t>
      </w:r>
      <w:r w:rsidR="00AC2D0E">
        <w:t>-</w:t>
      </w:r>
      <w:r>
        <w:t xml:space="preserve">assessment </w:t>
      </w:r>
      <w:r w:rsidR="00B45C2A">
        <w:t xml:space="preserve">form </w:t>
      </w:r>
      <w:r>
        <w:t>and submit it</w:t>
      </w:r>
      <w:r w:rsidR="003F26D4">
        <w:t>, with the additional</w:t>
      </w:r>
      <w:r>
        <w:t xml:space="preserve"> </w:t>
      </w:r>
      <w:r w:rsidR="003F26D4">
        <w:t>information requested</w:t>
      </w:r>
      <w:r w:rsidR="00311FB8">
        <w:t xml:space="preserve"> in sections </w:t>
      </w:r>
      <w:r w:rsidR="00B45C2A">
        <w:t>C</w:t>
      </w:r>
      <w:r w:rsidR="00311FB8">
        <w:t xml:space="preserve">3 and </w:t>
      </w:r>
      <w:r w:rsidR="00B45C2A">
        <w:t>C</w:t>
      </w:r>
      <w:r w:rsidR="00311FB8">
        <w:t>4</w:t>
      </w:r>
      <w:r w:rsidR="003F26D4">
        <w:t xml:space="preserve">, </w:t>
      </w:r>
      <w:r>
        <w:t xml:space="preserve">to the </w:t>
      </w:r>
      <w:r w:rsidR="003F26D4">
        <w:t xml:space="preserve">appropriate </w:t>
      </w:r>
      <w:r>
        <w:t xml:space="preserve">Environment Agency Partnership and Strategic Overview team </w:t>
      </w:r>
      <w:r w:rsidRPr="00017CB5">
        <w:rPr>
          <w:rStyle w:val="Boldtextblue"/>
        </w:rPr>
        <w:t>no later than 22 June 2017</w:t>
      </w:r>
      <w:r w:rsidR="00296E29">
        <w:t xml:space="preserve">. </w:t>
      </w:r>
      <w:bookmarkStart w:id="0" w:name="_Toc365498466"/>
    </w:p>
    <w:p w:rsidR="0019046F" w:rsidRDefault="006234A2" w:rsidP="0019046F">
      <w:pPr>
        <w:pStyle w:val="Maintextblack"/>
      </w:pPr>
      <w:r>
        <w:t xml:space="preserve">All LLFAs should </w:t>
      </w:r>
      <w:r w:rsidRPr="005F404B">
        <w:rPr>
          <w:rStyle w:val="Boldtextblue"/>
        </w:rPr>
        <w:t>read the guidance document 'Preliminary flood risk assessment review: guidance for lead local flood authorities in England'</w:t>
      </w:r>
      <w:r>
        <w:t xml:space="preserve"> before completing the self-assessment form.</w:t>
      </w:r>
    </w:p>
    <w:tbl>
      <w:tblPr>
        <w:tblStyle w:val="TableStyle4"/>
        <w:tblW w:w="0" w:type="auto"/>
        <w:tblLook w:val="04A0" w:firstRow="1" w:lastRow="0" w:firstColumn="1" w:lastColumn="0" w:noHBand="0" w:noVBand="1"/>
      </w:tblPr>
      <w:tblGrid>
        <w:gridCol w:w="3111"/>
        <w:gridCol w:w="7294"/>
      </w:tblGrid>
      <w:tr w:rsidR="005169CF" w:rsidTr="005169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05" w:type="dxa"/>
            <w:gridSpan w:val="2"/>
          </w:tcPr>
          <w:p w:rsidR="005169CF" w:rsidRDefault="00787FFA" w:rsidP="00787FFA">
            <w:pPr>
              <w:pStyle w:val="Maintextblack"/>
            </w:pPr>
            <w:r>
              <w:t xml:space="preserve">Part A - </w:t>
            </w:r>
            <w:r w:rsidR="005169CF">
              <w:t>L</w:t>
            </w:r>
            <w:r w:rsidR="005169CF" w:rsidRPr="005169CF">
              <w:t>LFA contact information</w:t>
            </w:r>
          </w:p>
        </w:tc>
      </w:tr>
      <w:tr w:rsidR="005169CF" w:rsidTr="005169CF">
        <w:tc>
          <w:tcPr>
            <w:cnfStyle w:val="001000000000" w:firstRow="0" w:lastRow="0" w:firstColumn="1" w:lastColumn="0" w:oddVBand="0" w:evenVBand="0" w:oddHBand="0" w:evenHBand="0" w:firstRowFirstColumn="0" w:firstRowLastColumn="0" w:lastRowFirstColumn="0" w:lastRowLastColumn="0"/>
            <w:tcW w:w="3111" w:type="dxa"/>
          </w:tcPr>
          <w:p w:rsidR="005169CF" w:rsidRDefault="005169CF" w:rsidP="0019046F">
            <w:pPr>
              <w:pStyle w:val="Maintextblack"/>
            </w:pPr>
            <w:r>
              <w:t xml:space="preserve">Name of </w:t>
            </w:r>
            <w:r w:rsidRPr="005169CF">
              <w:t>LLFA</w:t>
            </w:r>
          </w:p>
        </w:tc>
        <w:tc>
          <w:tcPr>
            <w:tcW w:w="7294" w:type="dxa"/>
          </w:tcPr>
          <w:p w:rsidR="005169CF" w:rsidRDefault="00D601AB" w:rsidP="0019046F">
            <w:pPr>
              <w:pStyle w:val="Maintextblack"/>
              <w:cnfStyle w:val="000000000000" w:firstRow="0" w:lastRow="0" w:firstColumn="0" w:lastColumn="0" w:oddVBand="0" w:evenVBand="0" w:oddHBand="0" w:evenHBand="0" w:firstRowFirstColumn="0" w:firstRowLastColumn="0" w:lastRowFirstColumn="0" w:lastRowLastColumn="0"/>
            </w:pPr>
            <w:r>
              <w:t>Torbay Council</w:t>
            </w:r>
          </w:p>
        </w:tc>
      </w:tr>
      <w:tr w:rsidR="005169CF" w:rsidTr="005169CF">
        <w:tc>
          <w:tcPr>
            <w:cnfStyle w:val="001000000000" w:firstRow="0" w:lastRow="0" w:firstColumn="1" w:lastColumn="0" w:oddVBand="0" w:evenVBand="0" w:oddHBand="0" w:evenHBand="0" w:firstRowFirstColumn="0" w:firstRowLastColumn="0" w:lastRowFirstColumn="0" w:lastRowLastColumn="0"/>
            <w:tcW w:w="3111" w:type="dxa"/>
          </w:tcPr>
          <w:p w:rsidR="005169CF" w:rsidRDefault="005169CF" w:rsidP="0019046F">
            <w:pPr>
              <w:pStyle w:val="Maintextblack"/>
            </w:pPr>
            <w:r>
              <w:t>N</w:t>
            </w:r>
            <w:r w:rsidRPr="005169CF">
              <w:t>ame of LLFA officer submitting the assessment</w:t>
            </w:r>
          </w:p>
        </w:tc>
        <w:tc>
          <w:tcPr>
            <w:tcW w:w="7294" w:type="dxa"/>
          </w:tcPr>
          <w:p w:rsidR="005169CF" w:rsidRDefault="00D601AB" w:rsidP="0019046F">
            <w:pPr>
              <w:pStyle w:val="Maintextblack"/>
              <w:cnfStyle w:val="000000000000" w:firstRow="0" w:lastRow="0" w:firstColumn="0" w:lastColumn="0" w:oddVBand="0" w:evenVBand="0" w:oddHBand="0" w:evenHBand="0" w:firstRowFirstColumn="0" w:firstRowLastColumn="0" w:lastRowFirstColumn="0" w:lastRowLastColumn="0"/>
            </w:pPr>
            <w:r>
              <w:t>Dave Stewart</w:t>
            </w:r>
          </w:p>
        </w:tc>
      </w:tr>
      <w:tr w:rsidR="005169CF" w:rsidTr="005169CF">
        <w:tc>
          <w:tcPr>
            <w:cnfStyle w:val="001000000000" w:firstRow="0" w:lastRow="0" w:firstColumn="1" w:lastColumn="0" w:oddVBand="0" w:evenVBand="0" w:oddHBand="0" w:evenHBand="0" w:firstRowFirstColumn="0" w:firstRowLastColumn="0" w:lastRowFirstColumn="0" w:lastRowLastColumn="0"/>
            <w:tcW w:w="3111" w:type="dxa"/>
          </w:tcPr>
          <w:p w:rsidR="005169CF" w:rsidRDefault="005169CF" w:rsidP="0019046F">
            <w:pPr>
              <w:pStyle w:val="Maintextblack"/>
            </w:pPr>
            <w:r>
              <w:t>Job title</w:t>
            </w:r>
          </w:p>
        </w:tc>
        <w:tc>
          <w:tcPr>
            <w:tcW w:w="7294" w:type="dxa"/>
          </w:tcPr>
          <w:p w:rsidR="005169CF" w:rsidRDefault="00D601AB" w:rsidP="0019046F">
            <w:pPr>
              <w:pStyle w:val="Maintextblack"/>
              <w:cnfStyle w:val="000000000000" w:firstRow="0" w:lastRow="0" w:firstColumn="0" w:lastColumn="0" w:oddVBand="0" w:evenVBand="0" w:oddHBand="0" w:evenHBand="0" w:firstRowFirstColumn="0" w:firstRowLastColumn="0" w:lastRowFirstColumn="0" w:lastRowLastColumn="0"/>
            </w:pPr>
            <w:r>
              <w:t>Service Manager Engineering</w:t>
            </w:r>
          </w:p>
        </w:tc>
      </w:tr>
      <w:tr w:rsidR="005169CF" w:rsidTr="005169CF">
        <w:tc>
          <w:tcPr>
            <w:cnfStyle w:val="001000000000" w:firstRow="0" w:lastRow="0" w:firstColumn="1" w:lastColumn="0" w:oddVBand="0" w:evenVBand="0" w:oddHBand="0" w:evenHBand="0" w:firstRowFirstColumn="0" w:firstRowLastColumn="0" w:lastRowFirstColumn="0" w:lastRowLastColumn="0"/>
            <w:tcW w:w="3111" w:type="dxa"/>
          </w:tcPr>
          <w:p w:rsidR="005169CF" w:rsidRDefault="005169CF" w:rsidP="0019046F">
            <w:pPr>
              <w:pStyle w:val="Maintextblack"/>
            </w:pPr>
            <w:r>
              <w:t>Telephone number</w:t>
            </w:r>
          </w:p>
        </w:tc>
        <w:tc>
          <w:tcPr>
            <w:tcW w:w="7294" w:type="dxa"/>
          </w:tcPr>
          <w:p w:rsidR="005169CF" w:rsidRDefault="00D601AB" w:rsidP="0019046F">
            <w:pPr>
              <w:pStyle w:val="Maintextblack"/>
              <w:cnfStyle w:val="000000000000" w:firstRow="0" w:lastRow="0" w:firstColumn="0" w:lastColumn="0" w:oddVBand="0" w:evenVBand="0" w:oddHBand="0" w:evenHBand="0" w:firstRowFirstColumn="0" w:firstRowLastColumn="0" w:lastRowFirstColumn="0" w:lastRowLastColumn="0"/>
            </w:pPr>
            <w:r>
              <w:t>01803 207816</w:t>
            </w:r>
          </w:p>
        </w:tc>
      </w:tr>
      <w:tr w:rsidR="005169CF" w:rsidTr="005169CF">
        <w:tc>
          <w:tcPr>
            <w:cnfStyle w:val="001000000000" w:firstRow="0" w:lastRow="0" w:firstColumn="1" w:lastColumn="0" w:oddVBand="0" w:evenVBand="0" w:oddHBand="0" w:evenHBand="0" w:firstRowFirstColumn="0" w:firstRowLastColumn="0" w:lastRowFirstColumn="0" w:lastRowLastColumn="0"/>
            <w:tcW w:w="3111" w:type="dxa"/>
          </w:tcPr>
          <w:p w:rsidR="005169CF" w:rsidRDefault="005169CF" w:rsidP="0019046F">
            <w:pPr>
              <w:pStyle w:val="Maintextblack"/>
            </w:pPr>
            <w:r>
              <w:t>Email address</w:t>
            </w:r>
          </w:p>
        </w:tc>
        <w:tc>
          <w:tcPr>
            <w:tcW w:w="7294" w:type="dxa"/>
          </w:tcPr>
          <w:p w:rsidR="005169CF" w:rsidRDefault="00891F6E" w:rsidP="00D601AB">
            <w:pPr>
              <w:pStyle w:val="Maintextblack"/>
              <w:cnfStyle w:val="000000000000" w:firstRow="0" w:lastRow="0" w:firstColumn="0" w:lastColumn="0" w:oddVBand="0" w:evenVBand="0" w:oddHBand="0" w:evenHBand="0" w:firstRowFirstColumn="0" w:firstRowLastColumn="0" w:lastRowFirstColumn="0" w:lastRowLastColumn="0"/>
            </w:pPr>
            <w:hyperlink r:id="rId8" w:history="1">
              <w:r w:rsidR="00D601AB" w:rsidRPr="005036AD">
                <w:rPr>
                  <w:rStyle w:val="Hyperlink"/>
                </w:rPr>
                <w:t>Dave.stewart@torbay.gov.uk</w:t>
              </w:r>
            </w:hyperlink>
          </w:p>
        </w:tc>
      </w:tr>
      <w:tr w:rsidR="005169CF" w:rsidTr="005169CF">
        <w:tc>
          <w:tcPr>
            <w:cnfStyle w:val="001000000000" w:firstRow="0" w:lastRow="0" w:firstColumn="1" w:lastColumn="0" w:oddVBand="0" w:evenVBand="0" w:oddHBand="0" w:evenHBand="0" w:firstRowFirstColumn="0" w:firstRowLastColumn="0" w:lastRowFirstColumn="0" w:lastRowLastColumn="0"/>
            <w:tcW w:w="3111" w:type="dxa"/>
          </w:tcPr>
          <w:p w:rsidR="005169CF" w:rsidRDefault="005169CF" w:rsidP="0019046F">
            <w:pPr>
              <w:pStyle w:val="Maintextblack"/>
            </w:pPr>
            <w:r>
              <w:t xml:space="preserve">Name of LLFA </w:t>
            </w:r>
            <w:r w:rsidRPr="005169CF">
              <w:t>officer  approving the assessmen</w:t>
            </w:r>
            <w:r>
              <w:t>t</w:t>
            </w:r>
          </w:p>
        </w:tc>
        <w:tc>
          <w:tcPr>
            <w:tcW w:w="7294" w:type="dxa"/>
          </w:tcPr>
          <w:p w:rsidR="005169CF" w:rsidRDefault="002A1DB7" w:rsidP="0019046F">
            <w:pPr>
              <w:pStyle w:val="Maintextblack"/>
              <w:cnfStyle w:val="000000000000" w:firstRow="0" w:lastRow="0" w:firstColumn="0" w:lastColumn="0" w:oddVBand="0" w:evenVBand="0" w:oddHBand="0" w:evenHBand="0" w:firstRowFirstColumn="0" w:firstRowLastColumn="0" w:lastRowFirstColumn="0" w:lastRowLastColumn="0"/>
            </w:pPr>
            <w:r>
              <w:t>Dave Stewart</w:t>
            </w:r>
          </w:p>
        </w:tc>
      </w:tr>
      <w:tr w:rsidR="005169CF" w:rsidTr="005169CF">
        <w:tc>
          <w:tcPr>
            <w:cnfStyle w:val="001000000000" w:firstRow="0" w:lastRow="0" w:firstColumn="1" w:lastColumn="0" w:oddVBand="0" w:evenVBand="0" w:oddHBand="0" w:evenHBand="0" w:firstRowFirstColumn="0" w:firstRowLastColumn="0" w:lastRowFirstColumn="0" w:lastRowLastColumn="0"/>
            <w:tcW w:w="3111" w:type="dxa"/>
          </w:tcPr>
          <w:p w:rsidR="005169CF" w:rsidRDefault="005169CF" w:rsidP="0019046F">
            <w:pPr>
              <w:pStyle w:val="Maintextblack"/>
            </w:pPr>
            <w:r>
              <w:t>Job title</w:t>
            </w:r>
          </w:p>
        </w:tc>
        <w:tc>
          <w:tcPr>
            <w:tcW w:w="7294" w:type="dxa"/>
          </w:tcPr>
          <w:p w:rsidR="005169CF" w:rsidRDefault="002A1DB7" w:rsidP="0019046F">
            <w:pPr>
              <w:pStyle w:val="Maintextblack"/>
              <w:cnfStyle w:val="000000000000" w:firstRow="0" w:lastRow="0" w:firstColumn="0" w:lastColumn="0" w:oddVBand="0" w:evenVBand="0" w:oddHBand="0" w:evenHBand="0" w:firstRowFirstColumn="0" w:firstRowLastColumn="0" w:lastRowFirstColumn="0" w:lastRowLastColumn="0"/>
            </w:pPr>
            <w:r>
              <w:t>Service Manager Engineering</w:t>
            </w:r>
          </w:p>
        </w:tc>
      </w:tr>
      <w:tr w:rsidR="005169CF" w:rsidTr="005169CF">
        <w:tc>
          <w:tcPr>
            <w:cnfStyle w:val="001000000000" w:firstRow="0" w:lastRow="0" w:firstColumn="1" w:lastColumn="0" w:oddVBand="0" w:evenVBand="0" w:oddHBand="0" w:evenHBand="0" w:firstRowFirstColumn="0" w:firstRowLastColumn="0" w:lastRowFirstColumn="0" w:lastRowLastColumn="0"/>
            <w:tcW w:w="3111" w:type="dxa"/>
          </w:tcPr>
          <w:p w:rsidR="005169CF" w:rsidRDefault="005169CF" w:rsidP="0019046F">
            <w:pPr>
              <w:pStyle w:val="Maintextblack"/>
            </w:pPr>
            <w:r w:rsidRPr="00A04253">
              <w:t xml:space="preserve">Date submitted to Environment </w:t>
            </w:r>
            <w:r w:rsidRPr="005169CF">
              <w:t>Agency</w:t>
            </w:r>
          </w:p>
        </w:tc>
        <w:tc>
          <w:tcPr>
            <w:tcW w:w="7294" w:type="dxa"/>
          </w:tcPr>
          <w:p w:rsidR="005169CF" w:rsidRDefault="002A1DB7" w:rsidP="0019046F">
            <w:pPr>
              <w:pStyle w:val="Maintextblack"/>
              <w:cnfStyle w:val="000000000000" w:firstRow="0" w:lastRow="0" w:firstColumn="0" w:lastColumn="0" w:oddVBand="0" w:evenVBand="0" w:oddHBand="0" w:evenHBand="0" w:firstRowFirstColumn="0" w:firstRowLastColumn="0" w:lastRowFirstColumn="0" w:lastRowLastColumn="0"/>
            </w:pPr>
            <w:r>
              <w:t>16th June 2017</w:t>
            </w:r>
          </w:p>
        </w:tc>
      </w:tr>
      <w:tr w:rsidR="005169CF" w:rsidTr="005169CF">
        <w:tc>
          <w:tcPr>
            <w:cnfStyle w:val="001000000000" w:firstRow="0" w:lastRow="0" w:firstColumn="1" w:lastColumn="0" w:oddVBand="0" w:evenVBand="0" w:oddHBand="0" w:evenHBand="0" w:firstRowFirstColumn="0" w:firstRowLastColumn="0" w:lastRowFirstColumn="0" w:lastRowLastColumn="0"/>
            <w:tcW w:w="3111" w:type="dxa"/>
          </w:tcPr>
          <w:p w:rsidR="005169CF" w:rsidRDefault="005169CF" w:rsidP="005169CF">
            <w:pPr>
              <w:pStyle w:val="Maintextblack"/>
            </w:pPr>
            <w:r>
              <w:t>Link to PFRA report 2011</w:t>
            </w:r>
          </w:p>
        </w:tc>
        <w:tc>
          <w:tcPr>
            <w:tcW w:w="7294" w:type="dxa"/>
          </w:tcPr>
          <w:p w:rsidR="005169CF" w:rsidRDefault="00891F6E" w:rsidP="0019046F">
            <w:pPr>
              <w:pStyle w:val="Maintextblack"/>
              <w:cnfStyle w:val="000000000000" w:firstRow="0" w:lastRow="0" w:firstColumn="0" w:lastColumn="0" w:oddVBand="0" w:evenVBand="0" w:oddHBand="0" w:evenHBand="0" w:firstRowFirstColumn="0" w:firstRowLastColumn="0" w:lastRowFirstColumn="0" w:lastRowLastColumn="0"/>
            </w:pPr>
            <w:hyperlink r:id="rId9" w:history="1">
              <w:r w:rsidR="00BC1D1C" w:rsidRPr="00BC1D1C">
                <w:rPr>
                  <w:rStyle w:val="Hyperlink"/>
                </w:rPr>
                <w:t>http://www.torbay.gov.uk/media/7736/preliminary-flood-risk-assessment.pdf</w:t>
              </w:r>
            </w:hyperlink>
          </w:p>
        </w:tc>
      </w:tr>
    </w:tbl>
    <w:p w:rsidR="005169CF" w:rsidRDefault="005169CF" w:rsidP="0019046F">
      <w:pPr>
        <w:pStyle w:val="Maintextblack"/>
      </w:pPr>
    </w:p>
    <w:tbl>
      <w:tblPr>
        <w:tblStyle w:val="TableStyle4"/>
        <w:tblW w:w="5000" w:type="pct"/>
        <w:tblLayout w:type="fixed"/>
        <w:tblLook w:val="04A0" w:firstRow="1" w:lastRow="0" w:firstColumn="1" w:lastColumn="0" w:noHBand="0" w:noVBand="1"/>
      </w:tblPr>
      <w:tblGrid>
        <w:gridCol w:w="3100"/>
        <w:gridCol w:w="7345"/>
      </w:tblGrid>
      <w:tr w:rsidR="00017CB5" w:rsidRPr="009162C1" w:rsidTr="00573892">
        <w:trPr>
          <w:cnfStyle w:val="100000000000" w:firstRow="1" w:lastRow="0" w:firstColumn="0" w:lastColumn="0" w:oddVBand="0" w:evenVBand="0" w:oddHBand="0" w:evenHBand="0" w:firstRowFirstColumn="0" w:firstRowLastColumn="0" w:lastRowFirstColumn="0" w:lastRowLastColumn="0"/>
          <w:trHeight w:val="410"/>
        </w:trPr>
        <w:tc>
          <w:tcPr>
            <w:cnfStyle w:val="001000000000" w:firstRow="0" w:lastRow="0" w:firstColumn="1" w:lastColumn="0" w:oddVBand="0" w:evenVBand="0" w:oddHBand="0" w:evenHBand="0" w:firstRowFirstColumn="0" w:firstRowLastColumn="0" w:lastRowFirstColumn="0" w:lastRowLastColumn="0"/>
            <w:tcW w:w="5000" w:type="pct"/>
            <w:gridSpan w:val="2"/>
            <w:noWrap/>
          </w:tcPr>
          <w:p w:rsidR="00017CB5" w:rsidRPr="00017CB5" w:rsidRDefault="00787FFA" w:rsidP="00787FFA">
            <w:pPr>
              <w:pStyle w:val="Maintextblack"/>
            </w:pPr>
            <w:r>
              <w:t>Part B - t</w:t>
            </w:r>
            <w:r w:rsidR="005169CF">
              <w:t>o be complete</w:t>
            </w:r>
            <w:r w:rsidR="005169CF" w:rsidRPr="005169CF">
              <w:t>d by the Environment Agency</w:t>
            </w:r>
          </w:p>
        </w:tc>
      </w:tr>
      <w:tr w:rsidR="00017CB5" w:rsidRPr="009162C1" w:rsidTr="00573892">
        <w:trPr>
          <w:trHeight w:val="410"/>
        </w:trPr>
        <w:tc>
          <w:tcPr>
            <w:cnfStyle w:val="001000000000" w:firstRow="0" w:lastRow="0" w:firstColumn="1" w:lastColumn="0" w:oddVBand="0" w:evenVBand="0" w:oddHBand="0" w:evenHBand="0" w:firstRowFirstColumn="0" w:firstRowLastColumn="0" w:lastRowFirstColumn="0" w:lastRowLastColumn="0"/>
            <w:tcW w:w="1484" w:type="pct"/>
            <w:noWrap/>
          </w:tcPr>
          <w:p w:rsidR="00017CB5" w:rsidRPr="00017CB5" w:rsidRDefault="005169CF" w:rsidP="000640DC">
            <w:pPr>
              <w:pStyle w:val="Maintextblack"/>
            </w:pPr>
            <w:r w:rsidRPr="00A04253">
              <w:t xml:space="preserve">Name of Environment Agency </w:t>
            </w:r>
            <w:r w:rsidRPr="005169CF">
              <w:t>officer receiving the completed assessment</w:t>
            </w:r>
          </w:p>
        </w:tc>
        <w:tc>
          <w:tcPr>
            <w:tcW w:w="3516" w:type="pct"/>
            <w:noWrap/>
          </w:tcPr>
          <w:p w:rsidR="00017CB5" w:rsidRPr="009162C1" w:rsidRDefault="0048418F" w:rsidP="00017CB5">
            <w:pPr>
              <w:pStyle w:val="Maintextblack"/>
              <w:cnfStyle w:val="000000000000" w:firstRow="0" w:lastRow="0" w:firstColumn="0" w:lastColumn="0" w:oddVBand="0" w:evenVBand="0" w:oddHBand="0" w:evenHBand="0" w:firstRowFirstColumn="0" w:firstRowLastColumn="0" w:lastRowFirstColumn="0" w:lastRowLastColumn="0"/>
            </w:pPr>
            <w:r>
              <w:t>Tom Dauben</w:t>
            </w:r>
          </w:p>
        </w:tc>
      </w:tr>
      <w:tr w:rsidR="00017CB5" w:rsidRPr="009162C1" w:rsidTr="00573892">
        <w:trPr>
          <w:trHeight w:val="410"/>
        </w:trPr>
        <w:tc>
          <w:tcPr>
            <w:cnfStyle w:val="001000000000" w:firstRow="0" w:lastRow="0" w:firstColumn="1" w:lastColumn="0" w:oddVBand="0" w:evenVBand="0" w:oddHBand="0" w:evenHBand="0" w:firstRowFirstColumn="0" w:firstRowLastColumn="0" w:lastRowFirstColumn="0" w:lastRowLastColumn="0"/>
            <w:tcW w:w="1484" w:type="pct"/>
            <w:noWrap/>
          </w:tcPr>
          <w:p w:rsidR="00017CB5" w:rsidRPr="00017CB5" w:rsidRDefault="005169CF" w:rsidP="00DA50CD">
            <w:pPr>
              <w:pStyle w:val="Maintextblack"/>
            </w:pPr>
            <w:r>
              <w:t>Job title</w:t>
            </w:r>
          </w:p>
        </w:tc>
        <w:tc>
          <w:tcPr>
            <w:tcW w:w="3516" w:type="pct"/>
            <w:noWrap/>
          </w:tcPr>
          <w:p w:rsidR="00017CB5" w:rsidRPr="009162C1" w:rsidRDefault="0048418F" w:rsidP="00017CB5">
            <w:pPr>
              <w:pStyle w:val="Maintextblack"/>
              <w:cnfStyle w:val="000000000000" w:firstRow="0" w:lastRow="0" w:firstColumn="0" w:lastColumn="0" w:oddVBand="0" w:evenVBand="0" w:oddHBand="0" w:evenHBand="0" w:firstRowFirstColumn="0" w:firstRowLastColumn="0" w:lastRowFirstColumn="0" w:lastRowLastColumn="0"/>
            </w:pPr>
            <w:r>
              <w:t>Senior Advisor - PSO (East) - Devon, Cornwall and Isles of Scilly Area</w:t>
            </w:r>
          </w:p>
        </w:tc>
      </w:tr>
      <w:tr w:rsidR="00A04253" w:rsidRPr="009162C1" w:rsidTr="00573892">
        <w:trPr>
          <w:trHeight w:val="410"/>
        </w:trPr>
        <w:tc>
          <w:tcPr>
            <w:cnfStyle w:val="001000000000" w:firstRow="0" w:lastRow="0" w:firstColumn="1" w:lastColumn="0" w:oddVBand="0" w:evenVBand="0" w:oddHBand="0" w:evenHBand="0" w:firstRowFirstColumn="0" w:firstRowLastColumn="0" w:lastRowFirstColumn="0" w:lastRowLastColumn="0"/>
            <w:tcW w:w="1484" w:type="pct"/>
            <w:noWrap/>
          </w:tcPr>
          <w:p w:rsidR="00A04253" w:rsidRDefault="00573892" w:rsidP="000640DC">
            <w:pPr>
              <w:pStyle w:val="Maintextblack"/>
            </w:pPr>
            <w:r>
              <w:t xml:space="preserve">Date </w:t>
            </w:r>
            <w:r w:rsidRPr="00573892">
              <w:t>assessment received from LLFA</w:t>
            </w:r>
          </w:p>
        </w:tc>
        <w:tc>
          <w:tcPr>
            <w:tcW w:w="3516" w:type="pct"/>
            <w:noWrap/>
          </w:tcPr>
          <w:p w:rsidR="00A04253" w:rsidRPr="009162C1" w:rsidRDefault="0048418F" w:rsidP="00017CB5">
            <w:pPr>
              <w:pStyle w:val="Maintextblack"/>
              <w:cnfStyle w:val="000000000000" w:firstRow="0" w:lastRow="0" w:firstColumn="0" w:lastColumn="0" w:oddVBand="0" w:evenVBand="0" w:oddHBand="0" w:evenHBand="0" w:firstRowFirstColumn="0" w:firstRowLastColumn="0" w:lastRowFirstColumn="0" w:lastRowLastColumn="0"/>
            </w:pPr>
            <w:r>
              <w:t>16/06/2017</w:t>
            </w:r>
          </w:p>
        </w:tc>
      </w:tr>
      <w:tr w:rsidR="00017CB5" w:rsidRPr="009162C1" w:rsidTr="00573892">
        <w:trPr>
          <w:trHeight w:val="410"/>
        </w:trPr>
        <w:tc>
          <w:tcPr>
            <w:cnfStyle w:val="001000000000" w:firstRow="0" w:lastRow="0" w:firstColumn="1" w:lastColumn="0" w:oddVBand="0" w:evenVBand="0" w:oddHBand="0" w:evenHBand="0" w:firstRowFirstColumn="0" w:firstRowLastColumn="0" w:lastRowFirstColumn="0" w:lastRowLastColumn="0"/>
            <w:tcW w:w="1484" w:type="pct"/>
            <w:noWrap/>
          </w:tcPr>
          <w:p w:rsidR="00017CB5" w:rsidRDefault="00573892" w:rsidP="00A04253">
            <w:pPr>
              <w:pStyle w:val="Maintextblack"/>
            </w:pPr>
            <w:r>
              <w:t xml:space="preserve">Date </w:t>
            </w:r>
            <w:r w:rsidRPr="00573892">
              <w:t>assessment agreed with LLFA</w:t>
            </w:r>
          </w:p>
        </w:tc>
        <w:tc>
          <w:tcPr>
            <w:tcW w:w="3516" w:type="pct"/>
            <w:noWrap/>
          </w:tcPr>
          <w:p w:rsidR="00017CB5" w:rsidRPr="009162C1" w:rsidRDefault="00017CB5" w:rsidP="00017CB5">
            <w:pPr>
              <w:pStyle w:val="Maintextblack"/>
              <w:cnfStyle w:val="000000000000" w:firstRow="0" w:lastRow="0" w:firstColumn="0" w:lastColumn="0" w:oddVBand="0" w:evenVBand="0" w:oddHBand="0" w:evenHBand="0" w:firstRowFirstColumn="0" w:firstRowLastColumn="0" w:lastRowFirstColumn="0" w:lastRowLastColumn="0"/>
            </w:pPr>
          </w:p>
        </w:tc>
      </w:tr>
    </w:tbl>
    <w:p w:rsidR="00787FFA" w:rsidRDefault="00787FFA" w:rsidP="00E7236C">
      <w:pPr>
        <w:pStyle w:val="Thirdheading"/>
      </w:pPr>
    </w:p>
    <w:p w:rsidR="00787FFA" w:rsidRDefault="00787FFA" w:rsidP="00E7236C">
      <w:pPr>
        <w:pStyle w:val="Thirdheading"/>
        <w:sectPr w:rsidR="00787FFA" w:rsidSect="001866A5">
          <w:headerReference w:type="default" r:id="rId10"/>
          <w:footerReference w:type="default" r:id="rId11"/>
          <w:headerReference w:type="first" r:id="rId12"/>
          <w:footerReference w:type="first" r:id="rId13"/>
          <w:pgSz w:w="11899" w:h="16838" w:code="9"/>
          <w:pgMar w:top="737" w:right="737" w:bottom="737" w:left="737" w:header="340" w:footer="340" w:gutter="0"/>
          <w:cols w:space="708"/>
          <w:titlePg/>
          <w:docGrid w:linePitch="299"/>
        </w:sectPr>
      </w:pPr>
    </w:p>
    <w:p w:rsidR="00061296" w:rsidRDefault="00787FFA" w:rsidP="00E7236C">
      <w:pPr>
        <w:pStyle w:val="Thirdheading"/>
      </w:pPr>
      <w:r>
        <w:lastRenderedPageBreak/>
        <w:t>Part C - LLFA self-assessment</w:t>
      </w:r>
    </w:p>
    <w:tbl>
      <w:tblPr>
        <w:tblStyle w:val="TableStyle4"/>
        <w:tblW w:w="5124" w:type="pct"/>
        <w:tblLayout w:type="fixed"/>
        <w:tblLook w:val="04A0" w:firstRow="1" w:lastRow="0" w:firstColumn="1" w:lastColumn="0" w:noHBand="0" w:noVBand="1"/>
      </w:tblPr>
      <w:tblGrid>
        <w:gridCol w:w="1838"/>
        <w:gridCol w:w="3554"/>
        <w:gridCol w:w="993"/>
        <w:gridCol w:w="4550"/>
        <w:gridCol w:w="4831"/>
      </w:tblGrid>
      <w:tr w:rsidR="00787FFA" w:rsidRPr="009162C1" w:rsidTr="00582FCF">
        <w:trPr>
          <w:cnfStyle w:val="100000000000" w:firstRow="1" w:lastRow="0" w:firstColumn="0" w:lastColumn="0" w:oddVBand="0" w:evenVBand="0" w:oddHBand="0" w:evenHBand="0" w:firstRowFirstColumn="0" w:firstRowLastColumn="0" w:lastRowFirstColumn="0" w:lastRowLastColumn="0"/>
          <w:trHeight w:val="410"/>
          <w:tblHeader/>
        </w:trPr>
        <w:tc>
          <w:tcPr>
            <w:cnfStyle w:val="001000000000" w:firstRow="0" w:lastRow="0" w:firstColumn="1" w:lastColumn="0" w:oddVBand="0" w:evenVBand="0" w:oddHBand="0" w:evenHBand="0" w:firstRowFirstColumn="0" w:firstRowLastColumn="0" w:lastRowFirstColumn="0" w:lastRowLastColumn="0"/>
            <w:tcW w:w="583" w:type="pct"/>
            <w:noWrap/>
            <w:hideMark/>
          </w:tcPr>
          <w:p w:rsidR="00787FFA" w:rsidRPr="00787FFA" w:rsidRDefault="00787FFA" w:rsidP="00787FFA">
            <w:pPr>
              <w:pStyle w:val="Maintextblack"/>
            </w:pPr>
            <w:r w:rsidRPr="00EF6461">
              <w:t>PFRA report section</w:t>
            </w:r>
          </w:p>
        </w:tc>
        <w:tc>
          <w:tcPr>
            <w:tcW w:w="1127" w:type="pct"/>
            <w:noWrap/>
            <w:hideMark/>
          </w:tcPr>
          <w:p w:rsidR="00787FFA" w:rsidRPr="00787FFA" w:rsidRDefault="00787FFA" w:rsidP="00787FFA">
            <w:pPr>
              <w:pStyle w:val="Maintextblack"/>
              <w:cnfStyle w:val="100000000000" w:firstRow="1" w:lastRow="0" w:firstColumn="0" w:lastColumn="0" w:oddVBand="0" w:evenVBand="0" w:oddHBand="0" w:evenHBand="0" w:firstRowFirstColumn="0" w:firstRowLastColumn="0" w:lastRowFirstColumn="0" w:lastRowLastColumn="0"/>
            </w:pPr>
            <w:r w:rsidRPr="00EF6461">
              <w:t>Activity for PFRA/FRA review</w:t>
            </w:r>
          </w:p>
        </w:tc>
        <w:tc>
          <w:tcPr>
            <w:tcW w:w="315" w:type="pct"/>
            <w:noWrap/>
            <w:hideMark/>
          </w:tcPr>
          <w:p w:rsidR="00787FFA" w:rsidRPr="00787FFA" w:rsidRDefault="00787FFA" w:rsidP="00787FFA">
            <w:pPr>
              <w:pStyle w:val="Maintextblack"/>
              <w:cnfStyle w:val="100000000000" w:firstRow="1" w:lastRow="0" w:firstColumn="0" w:lastColumn="0" w:oddVBand="0" w:evenVBand="0" w:oddHBand="0" w:evenHBand="0" w:firstRowFirstColumn="0" w:firstRowLastColumn="0" w:lastRowFirstColumn="0" w:lastRowLastColumn="0"/>
            </w:pPr>
            <w:r w:rsidRPr="00EF6461">
              <w:t>Yes/No</w:t>
            </w:r>
          </w:p>
        </w:tc>
        <w:tc>
          <w:tcPr>
            <w:tcW w:w="1443" w:type="pct"/>
            <w:noWrap/>
            <w:hideMark/>
          </w:tcPr>
          <w:p w:rsidR="00787FFA" w:rsidRPr="00787FFA" w:rsidRDefault="00787FFA" w:rsidP="00787FFA">
            <w:pPr>
              <w:pStyle w:val="Maintextblack"/>
              <w:cnfStyle w:val="100000000000" w:firstRow="1" w:lastRow="0" w:firstColumn="0" w:lastColumn="0" w:oddVBand="0" w:evenVBand="0" w:oddHBand="0" w:evenHBand="0" w:firstRowFirstColumn="0" w:firstRowLastColumn="0" w:lastRowFirstColumn="0" w:lastRowLastColumn="0"/>
            </w:pPr>
            <w:r w:rsidRPr="00EF6461">
              <w:t>Summary description</w:t>
            </w:r>
          </w:p>
        </w:tc>
        <w:tc>
          <w:tcPr>
            <w:tcW w:w="1532" w:type="pct"/>
            <w:noWrap/>
            <w:hideMark/>
          </w:tcPr>
          <w:p w:rsidR="00787FFA" w:rsidRPr="00787FFA" w:rsidRDefault="00787FFA" w:rsidP="00787FFA">
            <w:pPr>
              <w:pStyle w:val="Maintextblack"/>
              <w:cnfStyle w:val="100000000000" w:firstRow="1" w:lastRow="0" w:firstColumn="0" w:lastColumn="0" w:oddVBand="0" w:evenVBand="0" w:oddHBand="0" w:evenHBand="0" w:firstRowFirstColumn="0" w:firstRowLastColumn="0" w:lastRowFirstColumn="0" w:lastRowLastColumn="0"/>
            </w:pPr>
            <w:r w:rsidRPr="00EF6461">
              <w:t>Actions planned in response</w:t>
            </w:r>
          </w:p>
        </w:tc>
      </w:tr>
      <w:tr w:rsidR="00787FFA"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rsidR="00787FFA" w:rsidRPr="00787FFA" w:rsidRDefault="00787FFA" w:rsidP="00787FFA">
            <w:pPr>
              <w:pStyle w:val="Maintextblack"/>
            </w:pPr>
            <w:r>
              <w:t>1.</w:t>
            </w:r>
            <w:r w:rsidR="00E56342">
              <w:t xml:space="preserve"> </w:t>
            </w:r>
            <w:r w:rsidRPr="00787FFA">
              <w:t>Governance and partnership</w:t>
            </w:r>
          </w:p>
        </w:tc>
        <w:tc>
          <w:tcPr>
            <w:tcW w:w="1127" w:type="pct"/>
            <w:noWrap/>
            <w:hideMark/>
          </w:tcPr>
          <w:p w:rsidR="00787FFA" w:rsidRPr="00787FFA" w:rsidRDefault="00787FFA" w:rsidP="00787FFA">
            <w:pPr>
              <w:pStyle w:val="Maintextblack"/>
              <w:cnfStyle w:val="000000000000" w:firstRow="0" w:lastRow="0" w:firstColumn="0" w:lastColumn="0" w:oddVBand="0" w:evenVBand="0" w:oddHBand="0" w:evenHBand="0" w:firstRowFirstColumn="0" w:firstRowLastColumn="0" w:lastRowFirstColumn="0" w:lastRowLastColumn="0"/>
            </w:pPr>
            <w:r>
              <w:t xml:space="preserve">1.1 </w:t>
            </w:r>
            <w:r w:rsidRPr="00787FFA">
              <w:t>Since publication of the PFRA in 2011, have there been any c</w:t>
            </w:r>
            <w:r w:rsidR="00E56342">
              <w:t>hanges to, or creation of new, risk management a</w:t>
            </w:r>
            <w:r w:rsidRPr="00787FFA">
              <w:t>uthorities (RMAs) with responsibilities in the LLFA area?</w:t>
            </w:r>
          </w:p>
        </w:tc>
        <w:tc>
          <w:tcPr>
            <w:tcW w:w="315" w:type="pct"/>
            <w:noWrap/>
          </w:tcPr>
          <w:p w:rsidR="00787FFA" w:rsidRPr="009162C1" w:rsidRDefault="00D601AB" w:rsidP="00787FFA">
            <w:pPr>
              <w:pStyle w:val="Maintextblack"/>
              <w:cnfStyle w:val="000000000000" w:firstRow="0" w:lastRow="0" w:firstColumn="0" w:lastColumn="0" w:oddVBand="0" w:evenVBand="0" w:oddHBand="0" w:evenHBand="0" w:firstRowFirstColumn="0" w:firstRowLastColumn="0" w:lastRowFirstColumn="0" w:lastRowLastColumn="0"/>
            </w:pPr>
            <w:r>
              <w:t>No</w:t>
            </w:r>
          </w:p>
        </w:tc>
        <w:tc>
          <w:tcPr>
            <w:tcW w:w="1443" w:type="pct"/>
            <w:noWrap/>
          </w:tcPr>
          <w:p w:rsidR="00787FFA" w:rsidRPr="009162C1" w:rsidRDefault="00B42334" w:rsidP="00787FFA">
            <w:pPr>
              <w:pStyle w:val="Maintextblack"/>
              <w:cnfStyle w:val="000000000000" w:firstRow="0" w:lastRow="0" w:firstColumn="0" w:lastColumn="0" w:oddVBand="0" w:evenVBand="0" w:oddHBand="0" w:evenHBand="0" w:firstRowFirstColumn="0" w:firstRowLastColumn="0" w:lastRowFirstColumn="0" w:lastRowLastColumn="0"/>
            </w:pPr>
            <w:r>
              <w:t>N/A</w:t>
            </w:r>
          </w:p>
        </w:tc>
        <w:tc>
          <w:tcPr>
            <w:tcW w:w="1532" w:type="pct"/>
            <w:noWrap/>
          </w:tcPr>
          <w:p w:rsidR="00787FFA" w:rsidRPr="009162C1" w:rsidRDefault="00B42334" w:rsidP="00787FFA">
            <w:pPr>
              <w:pStyle w:val="Maintextblack"/>
              <w:cnfStyle w:val="000000000000" w:firstRow="0" w:lastRow="0" w:firstColumn="0" w:lastColumn="0" w:oddVBand="0" w:evenVBand="0" w:oddHBand="0" w:evenHBand="0" w:firstRowFirstColumn="0" w:firstRowLastColumn="0" w:lastRowFirstColumn="0" w:lastRowLastColumn="0"/>
            </w:pPr>
            <w:r>
              <w:t>N/A</w:t>
            </w:r>
          </w:p>
        </w:tc>
      </w:tr>
      <w:tr w:rsidR="00787FFA"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hideMark/>
          </w:tcPr>
          <w:p w:rsidR="00787FFA" w:rsidRPr="009162C1" w:rsidRDefault="00787FFA" w:rsidP="00787FFA">
            <w:pPr>
              <w:pStyle w:val="Maintextblack"/>
            </w:pPr>
          </w:p>
        </w:tc>
        <w:tc>
          <w:tcPr>
            <w:tcW w:w="1127" w:type="pct"/>
            <w:noWrap/>
          </w:tcPr>
          <w:p w:rsidR="00787FFA" w:rsidRPr="00787FFA" w:rsidRDefault="00787FFA" w:rsidP="00787FFA">
            <w:pPr>
              <w:pStyle w:val="Maintextblack"/>
              <w:cnfStyle w:val="000000000000" w:firstRow="0" w:lastRow="0" w:firstColumn="0" w:lastColumn="0" w:oddVBand="0" w:evenVBand="0" w:oddHBand="0" w:evenHBand="0" w:firstRowFirstColumn="0" w:firstRowLastColumn="0" w:lastRowFirstColumn="0" w:lastRowLastColumn="0"/>
            </w:pPr>
            <w:r>
              <w:t xml:space="preserve">1.2 </w:t>
            </w:r>
            <w:r w:rsidRPr="00787FFA">
              <w:t>Are all roles and responsibilities for collecting and recording flood risk data and information clearly defined, including the respective roles and responsibilities of upper and lower tier authorities and other RMAs where relevant?</w:t>
            </w:r>
          </w:p>
        </w:tc>
        <w:tc>
          <w:tcPr>
            <w:tcW w:w="315" w:type="pct"/>
            <w:noWrap/>
          </w:tcPr>
          <w:p w:rsidR="00787FFA" w:rsidRPr="009162C1" w:rsidRDefault="00D601AB" w:rsidP="00787FFA">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787FFA" w:rsidRPr="009162C1" w:rsidRDefault="00D601AB" w:rsidP="00D601AB">
            <w:pPr>
              <w:pStyle w:val="Maintextblack"/>
              <w:cnfStyle w:val="000000000000" w:firstRow="0" w:lastRow="0" w:firstColumn="0" w:lastColumn="0" w:oddVBand="0" w:evenVBand="0" w:oddHBand="0" w:evenHBand="0" w:firstRowFirstColumn="0" w:firstRowLastColumn="0" w:lastRowFirstColumn="0" w:lastRowLastColumn="0"/>
            </w:pPr>
            <w:r>
              <w:t xml:space="preserve">Roles and responsibilities are identified within  the PFRA report and the Torbay Council Local Flood Risk Management Strategy </w:t>
            </w:r>
          </w:p>
        </w:tc>
        <w:tc>
          <w:tcPr>
            <w:tcW w:w="1532" w:type="pct"/>
            <w:noWrap/>
          </w:tcPr>
          <w:p w:rsidR="00B42334" w:rsidRPr="00B42334" w:rsidRDefault="00B42334" w:rsidP="00B42334">
            <w:pPr>
              <w:pStyle w:val="Maintextblack"/>
              <w:cnfStyle w:val="000000000000" w:firstRow="0" w:lastRow="0" w:firstColumn="0" w:lastColumn="0" w:oddVBand="0" w:evenVBand="0" w:oddHBand="0" w:evenHBand="0" w:firstRowFirstColumn="0" w:firstRowLastColumn="0" w:lastRowFirstColumn="0" w:lastRowLastColumn="0"/>
            </w:pPr>
            <w:r>
              <w:t>Continue to update and share information with partners and work collaboratively.</w:t>
            </w:r>
          </w:p>
          <w:p w:rsidR="00787FFA" w:rsidRPr="009162C1" w:rsidRDefault="00787FFA" w:rsidP="00787FFA">
            <w:pPr>
              <w:pStyle w:val="Maintextblack"/>
              <w:cnfStyle w:val="000000000000" w:firstRow="0" w:lastRow="0" w:firstColumn="0" w:lastColumn="0" w:oddVBand="0" w:evenVBand="0" w:oddHBand="0" w:evenHBand="0" w:firstRowFirstColumn="0" w:firstRowLastColumn="0" w:lastRowFirstColumn="0" w:lastRowLastColumn="0"/>
            </w:pPr>
          </w:p>
        </w:tc>
      </w:tr>
      <w:tr w:rsidR="00787FFA"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rsidR="00787FFA" w:rsidRPr="00787FFA" w:rsidRDefault="00787FFA" w:rsidP="00787FFA">
            <w:pPr>
              <w:pStyle w:val="Maintextblack"/>
            </w:pPr>
            <w:r>
              <w:t xml:space="preserve">2. </w:t>
            </w:r>
            <w:r w:rsidRPr="00787FFA">
              <w:t>Data systems and management</w:t>
            </w:r>
          </w:p>
        </w:tc>
        <w:tc>
          <w:tcPr>
            <w:tcW w:w="1127" w:type="pct"/>
            <w:noWrap/>
          </w:tcPr>
          <w:p w:rsidR="00787FFA" w:rsidRDefault="00787FFA" w:rsidP="00787FFA">
            <w:pPr>
              <w:pStyle w:val="Maintextblack"/>
              <w:cnfStyle w:val="000000000000" w:firstRow="0" w:lastRow="0" w:firstColumn="0" w:lastColumn="0" w:oddVBand="0" w:evenVBand="0" w:oddHBand="0" w:evenHBand="0" w:firstRowFirstColumn="0" w:firstRowLastColumn="0" w:lastRowFirstColumn="0" w:lastRowLastColumn="0"/>
            </w:pPr>
            <w:r>
              <w:t xml:space="preserve">2.1 </w:t>
            </w:r>
            <w:r w:rsidRPr="00787FFA">
              <w:t>Do you have an up to date record of relevant sources of flood risk data and information for the LLFA area, including those held by other organisations?</w:t>
            </w:r>
          </w:p>
          <w:p w:rsidR="00391979" w:rsidRPr="00787FFA" w:rsidRDefault="00391979" w:rsidP="00787FFA">
            <w:pPr>
              <w:pStyle w:val="Maintextblack"/>
              <w:cnfStyle w:val="000000000000" w:firstRow="0" w:lastRow="0" w:firstColumn="0" w:lastColumn="0" w:oddVBand="0" w:evenVBand="0" w:oddHBand="0" w:evenHBand="0" w:firstRowFirstColumn="0" w:firstRowLastColumn="0" w:lastRowFirstColumn="0" w:lastRowLastColumn="0"/>
            </w:pPr>
          </w:p>
        </w:tc>
        <w:tc>
          <w:tcPr>
            <w:tcW w:w="315" w:type="pct"/>
            <w:noWrap/>
          </w:tcPr>
          <w:p w:rsidR="00787FFA" w:rsidRPr="009162C1" w:rsidRDefault="00D601AB" w:rsidP="00787FFA">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787FFA" w:rsidRPr="009162C1" w:rsidRDefault="00CE49B0" w:rsidP="00CE49B0">
            <w:pPr>
              <w:pStyle w:val="Maintextblack"/>
              <w:cnfStyle w:val="000000000000" w:firstRow="0" w:lastRow="0" w:firstColumn="0" w:lastColumn="0" w:oddVBand="0" w:evenVBand="0" w:oddHBand="0" w:evenHBand="0" w:firstRowFirstColumn="0" w:firstRowLastColumn="0" w:lastRowFirstColumn="0" w:lastRowLastColumn="0"/>
            </w:pPr>
            <w:r>
              <w:t xml:space="preserve">The information contained within the Torbay Council Level 1 and Level 2 Strategic Flood Risk Assessment identifies the sources of flood risk within Torbay.  In addition the Environment Agency Flood maps identify the risk areas within Torbay.  Further work is currently being undertaken to assess the coastal flood risk within Torbay for present day and future.  </w:t>
            </w:r>
          </w:p>
        </w:tc>
        <w:tc>
          <w:tcPr>
            <w:tcW w:w="1532" w:type="pct"/>
            <w:noWrap/>
          </w:tcPr>
          <w:p w:rsidR="00787FFA" w:rsidRPr="009162C1" w:rsidRDefault="00CE49B0" w:rsidP="00787FFA">
            <w:pPr>
              <w:pStyle w:val="Maintextblack"/>
              <w:cnfStyle w:val="000000000000" w:firstRow="0" w:lastRow="0" w:firstColumn="0" w:lastColumn="0" w:oddVBand="0" w:evenVBand="0" w:oddHBand="0" w:evenHBand="0" w:firstRowFirstColumn="0" w:firstRowLastColumn="0" w:lastRowFirstColumn="0" w:lastRowLastColumn="0"/>
            </w:pPr>
            <w:r>
              <w:t xml:space="preserve">Publish results of coastal flood risk modelling </w:t>
            </w:r>
            <w:r w:rsidR="00B42334">
              <w:t>work currently being undertaken on completion.</w:t>
            </w:r>
          </w:p>
        </w:tc>
      </w:tr>
      <w:tr w:rsidR="00787FFA"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787FFA" w:rsidRPr="009162C1" w:rsidRDefault="00787FFA" w:rsidP="00787FFA">
            <w:pPr>
              <w:pStyle w:val="Maintextblack"/>
            </w:pPr>
          </w:p>
        </w:tc>
        <w:tc>
          <w:tcPr>
            <w:tcW w:w="1127" w:type="pct"/>
            <w:noWrap/>
          </w:tcPr>
          <w:p w:rsidR="00787FFA" w:rsidRDefault="00787FFA" w:rsidP="00787FFA">
            <w:pPr>
              <w:pStyle w:val="Maintextblack"/>
              <w:cnfStyle w:val="000000000000" w:firstRow="0" w:lastRow="0" w:firstColumn="0" w:lastColumn="0" w:oddVBand="0" w:evenVBand="0" w:oddHBand="0" w:evenHBand="0" w:firstRowFirstColumn="0" w:firstRowLastColumn="0" w:lastRowFirstColumn="0" w:lastRowLastColumn="0"/>
            </w:pPr>
            <w:r>
              <w:t xml:space="preserve">2.2 </w:t>
            </w:r>
            <w:r w:rsidRPr="00787FFA">
              <w:t>Have sources of ‘locally agreed surface water information’ been established and maintained for the LLFA area and agreed with relevant partners?</w:t>
            </w:r>
          </w:p>
          <w:p w:rsidR="00391979" w:rsidRPr="00787FFA" w:rsidRDefault="00391979" w:rsidP="00787FFA">
            <w:pPr>
              <w:pStyle w:val="Maintextblack"/>
              <w:cnfStyle w:val="000000000000" w:firstRow="0" w:lastRow="0" w:firstColumn="0" w:lastColumn="0" w:oddVBand="0" w:evenVBand="0" w:oddHBand="0" w:evenHBand="0" w:firstRowFirstColumn="0" w:firstRowLastColumn="0" w:lastRowFirstColumn="0" w:lastRowLastColumn="0"/>
            </w:pPr>
          </w:p>
        </w:tc>
        <w:tc>
          <w:tcPr>
            <w:tcW w:w="315" w:type="pct"/>
            <w:noWrap/>
          </w:tcPr>
          <w:p w:rsidR="00787FFA" w:rsidRPr="009162C1" w:rsidRDefault="00D601AB" w:rsidP="00787FFA">
            <w:pPr>
              <w:pStyle w:val="Maintextblack"/>
              <w:cnfStyle w:val="000000000000" w:firstRow="0" w:lastRow="0" w:firstColumn="0" w:lastColumn="0" w:oddVBand="0" w:evenVBand="0" w:oddHBand="0" w:evenHBand="0" w:firstRowFirstColumn="0" w:firstRowLastColumn="0" w:lastRowFirstColumn="0" w:lastRowLastColumn="0"/>
            </w:pPr>
            <w:r>
              <w:lastRenderedPageBreak/>
              <w:t>Yes</w:t>
            </w:r>
          </w:p>
        </w:tc>
        <w:tc>
          <w:tcPr>
            <w:tcW w:w="1443" w:type="pct"/>
            <w:noWrap/>
          </w:tcPr>
          <w:p w:rsidR="00787FFA" w:rsidRPr="009162C1" w:rsidRDefault="00B42334" w:rsidP="00B42334">
            <w:pPr>
              <w:pStyle w:val="Maintextblack"/>
              <w:cnfStyle w:val="000000000000" w:firstRow="0" w:lastRow="0" w:firstColumn="0" w:lastColumn="0" w:oddVBand="0" w:evenVBand="0" w:oddHBand="0" w:evenHBand="0" w:firstRowFirstColumn="0" w:firstRowLastColumn="0" w:lastRowFirstColumn="0" w:lastRowLastColumn="0"/>
            </w:pPr>
            <w:r>
              <w:t xml:space="preserve">Locally agreed surface water information was established for </w:t>
            </w:r>
            <w:r w:rsidRPr="00B42334">
              <w:t xml:space="preserve">the old surface water maps to support the 2011 PFRA. This has not been revised for the updated 'Risk of Flooding from Surface Water' map. </w:t>
            </w:r>
            <w:r w:rsidRPr="00B42334">
              <w:lastRenderedPageBreak/>
              <w:t xml:space="preserve">However, surface water mapping has been agreed with relevant partners for specific </w:t>
            </w:r>
            <w:r>
              <w:t>surface water studies and projects t</w:t>
            </w:r>
            <w:r w:rsidRPr="00B42334">
              <w:t>hat have been produced</w:t>
            </w:r>
            <w:r>
              <w:t>.</w:t>
            </w:r>
          </w:p>
        </w:tc>
        <w:tc>
          <w:tcPr>
            <w:tcW w:w="1532" w:type="pct"/>
            <w:noWrap/>
          </w:tcPr>
          <w:p w:rsidR="00787FFA" w:rsidRPr="009162C1" w:rsidRDefault="00B42334" w:rsidP="00B42334">
            <w:pPr>
              <w:pStyle w:val="Maintextblack"/>
              <w:cnfStyle w:val="000000000000" w:firstRow="0" w:lastRow="0" w:firstColumn="0" w:lastColumn="0" w:oddVBand="0" w:evenVBand="0" w:oddHBand="0" w:evenHBand="0" w:firstRowFirstColumn="0" w:firstRowLastColumn="0" w:lastRowFirstColumn="0" w:lastRowLastColumn="0"/>
            </w:pPr>
            <w:r>
              <w:lastRenderedPageBreak/>
              <w:t xml:space="preserve">Provide to the EA local Partnership and Strategic Overview Team and other partners with relevant local knowledge and detailed mapping/modelling from surface water and drainage studies where new updated </w:t>
            </w:r>
            <w:r>
              <w:lastRenderedPageBreak/>
              <w:t>information has been determined.</w:t>
            </w:r>
          </w:p>
        </w:tc>
      </w:tr>
      <w:tr w:rsidR="00787FFA"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787FFA" w:rsidRPr="009162C1" w:rsidRDefault="00787FFA" w:rsidP="00787FFA">
            <w:pPr>
              <w:pStyle w:val="Maintextblack"/>
            </w:pPr>
          </w:p>
        </w:tc>
        <w:tc>
          <w:tcPr>
            <w:tcW w:w="1127" w:type="pct"/>
            <w:noWrap/>
          </w:tcPr>
          <w:p w:rsidR="00787FFA" w:rsidRPr="00787FFA" w:rsidRDefault="00787FFA" w:rsidP="00787FFA">
            <w:pPr>
              <w:pStyle w:val="Maintextblack"/>
              <w:cnfStyle w:val="000000000000" w:firstRow="0" w:lastRow="0" w:firstColumn="0" w:lastColumn="0" w:oddVBand="0" w:evenVBand="0" w:oddHBand="0" w:evenHBand="0" w:firstRowFirstColumn="0" w:firstRowLastColumn="0" w:lastRowFirstColumn="0" w:lastRowLastColumn="0"/>
            </w:pPr>
            <w:r>
              <w:t xml:space="preserve">2.3 </w:t>
            </w:r>
            <w:r w:rsidRPr="00787FFA">
              <w:t>Are systems in place to collect, record and share data and information for the purpose of assessing flood risk in the LLFA area?</w:t>
            </w:r>
          </w:p>
        </w:tc>
        <w:tc>
          <w:tcPr>
            <w:tcW w:w="315" w:type="pct"/>
            <w:noWrap/>
          </w:tcPr>
          <w:p w:rsidR="00787FFA" w:rsidRPr="009162C1" w:rsidRDefault="00D601AB" w:rsidP="00787FFA">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787FFA" w:rsidRPr="009162C1" w:rsidRDefault="005160D9" w:rsidP="00787FFA">
            <w:pPr>
              <w:pStyle w:val="Maintextblack"/>
              <w:cnfStyle w:val="000000000000" w:firstRow="0" w:lastRow="0" w:firstColumn="0" w:lastColumn="0" w:oddVBand="0" w:evenVBand="0" w:oddHBand="0" w:evenHBand="0" w:firstRowFirstColumn="0" w:firstRowLastColumn="0" w:lastRowFirstColumn="0" w:lastRowLastColumn="0"/>
            </w:pPr>
            <w:r>
              <w:t xml:space="preserve">A locally available </w:t>
            </w:r>
            <w:r w:rsidRPr="005160D9">
              <w:t>Sharepoint system is set up to share information with other RMAs during an incident. This is to be superseded by the use of the Severe Weather Information Management system (SWIM) and the Resilience Direct Flooded Properties App. Currently being established.</w:t>
            </w:r>
          </w:p>
        </w:tc>
        <w:tc>
          <w:tcPr>
            <w:tcW w:w="1532" w:type="pct"/>
            <w:noWrap/>
          </w:tcPr>
          <w:p w:rsidR="00787FFA" w:rsidRPr="009162C1" w:rsidRDefault="005160D9" w:rsidP="00787FFA">
            <w:pPr>
              <w:pStyle w:val="Maintextblack"/>
              <w:cnfStyle w:val="000000000000" w:firstRow="0" w:lastRow="0" w:firstColumn="0" w:lastColumn="0" w:oddVBand="0" w:evenVBand="0" w:oddHBand="0" w:evenHBand="0" w:firstRowFirstColumn="0" w:firstRowLastColumn="0" w:lastRowFirstColumn="0" w:lastRowLastColumn="0"/>
            </w:pPr>
            <w:r>
              <w:t xml:space="preserve">Systems should be improved by </w:t>
            </w:r>
            <w:r w:rsidRPr="005160D9">
              <w:t>Resilience Direct Flooded Property Reporting Tool which should create a consistent reporting method across Risk Management Authorities during flood incidents.</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5160D9" w:rsidRPr="009162C1" w:rsidRDefault="005160D9" w:rsidP="005160D9">
            <w:pPr>
              <w:pStyle w:val="Maintextblack"/>
            </w:pP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2.4 </w:t>
            </w:r>
            <w:r w:rsidRPr="005160D9">
              <w:t>Are systems in place to assure the quality and security of data and information recorded for the purpose of assessing flood risk in the LLFA area?</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Flood recovery and reconnaissance procedures.</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Section 19 reporting procedure</w:t>
            </w:r>
            <w:r w:rsidRPr="005160D9">
              <w:t>.</w:t>
            </w:r>
          </w:p>
          <w:p w:rsidR="005160D9" w:rsidRPr="009162C1"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p>
        </w:tc>
        <w:tc>
          <w:tcPr>
            <w:tcW w:w="1532"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The introduction of SWIM and Resilience Direct Flooded Properties App. </w:t>
            </w:r>
            <w:r w:rsidRPr="005160D9">
              <w:t>will further enhance this.</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5160D9" w:rsidRPr="009162C1" w:rsidRDefault="005160D9" w:rsidP="005160D9">
            <w:pPr>
              <w:pStyle w:val="Maintextblack"/>
            </w:pPr>
          </w:p>
        </w:tc>
        <w:tc>
          <w:tcPr>
            <w:tcW w:w="1127" w:type="pct"/>
            <w:noWrap/>
          </w:tcPr>
          <w:p w:rsidR="005160D9" w:rsidRPr="005160D9" w:rsidRDefault="005160D9" w:rsidP="005160D9">
            <w:pPr>
              <w:cnfStyle w:val="000000000000" w:firstRow="0" w:lastRow="0" w:firstColumn="0" w:lastColumn="0" w:oddVBand="0" w:evenVBand="0" w:oddHBand="0" w:evenHBand="0" w:firstRowFirstColumn="0" w:firstRowLastColumn="0" w:lastRowFirstColumn="0" w:lastRowLastColumn="0"/>
            </w:pPr>
            <w:r>
              <w:t xml:space="preserve">2.5 </w:t>
            </w:r>
            <w:r w:rsidRPr="005160D9">
              <w:t>Do you understand the condition and performance of the public, third party and private assets in your register in terms of flood risk?</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9162C1" w:rsidRDefault="00891F6E" w:rsidP="00891F6E">
            <w:pPr>
              <w:pStyle w:val="Maintextblack"/>
              <w:cnfStyle w:val="000000000000" w:firstRow="0" w:lastRow="0" w:firstColumn="0" w:lastColumn="0" w:oddVBand="0" w:evenVBand="0" w:oddHBand="0" w:evenHBand="0" w:firstRowFirstColumn="0" w:firstRowLastColumn="0" w:lastRowFirstColumn="0" w:lastRowLastColumn="0"/>
            </w:pPr>
            <w:r>
              <w:t xml:space="preserve">Asset surveys of all watercourses in Torbay have been carried out which included the identification of third party/private assets. The performance and flood risks associated with these assets has also been assessed.   </w:t>
            </w:r>
          </w:p>
        </w:tc>
        <w:tc>
          <w:tcPr>
            <w:tcW w:w="1532" w:type="pct"/>
            <w:noWrap/>
          </w:tcPr>
          <w:p w:rsidR="005160D9" w:rsidRPr="009162C1" w:rsidRDefault="00891F6E" w:rsidP="005160D9">
            <w:pPr>
              <w:pStyle w:val="Maintextblack"/>
              <w:cnfStyle w:val="000000000000" w:firstRow="0" w:lastRow="0" w:firstColumn="0" w:lastColumn="0" w:oddVBand="0" w:evenVBand="0" w:oddHBand="0" w:evenHBand="0" w:firstRowFirstColumn="0" w:firstRowLastColumn="0" w:lastRowFirstColumn="0" w:lastRowLastColumn="0"/>
            </w:pPr>
            <w:r>
              <w:t>Continue to carry out asset surveys on a regular basis.</w:t>
            </w:r>
          </w:p>
        </w:tc>
      </w:tr>
      <w:tr w:rsidR="005160D9" w:rsidRPr="009162C1" w:rsidTr="00382D69">
        <w:trPr>
          <w:trHeight w:val="410"/>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rsidR="005160D9" w:rsidRPr="005160D9" w:rsidRDefault="005160D9" w:rsidP="005160D9">
            <w:pPr>
              <w:pStyle w:val="Maintextblack"/>
            </w:pPr>
            <w:r>
              <w:t xml:space="preserve">3. </w:t>
            </w:r>
            <w:r w:rsidRPr="005160D9">
              <w:t>Past floods    since Dec 2011 only)</w:t>
            </w:r>
          </w:p>
          <w:p w:rsidR="005160D9" w:rsidRPr="005160D9" w:rsidRDefault="005160D9" w:rsidP="005160D9">
            <w:pPr>
              <w:pStyle w:val="Maintextblack"/>
            </w:pPr>
            <w:r>
              <w:t>I</w:t>
            </w:r>
            <w:r w:rsidRPr="005160D9">
              <w:t xml:space="preserve">nformation on past floods since 2011 is required for reporting to the European </w:t>
            </w:r>
            <w:r w:rsidRPr="005160D9">
              <w:lastRenderedPageBreak/>
              <w:t>Commission</w:t>
            </w: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lastRenderedPageBreak/>
              <w:t xml:space="preserve">3.1 </w:t>
            </w:r>
            <w:r w:rsidRPr="005160D9">
              <w:t>Have any flood events occurred since publication of the original PFRA report in December 2011 that have added to or changed your understanding of significant flood risk in the LLFA area?</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See the guidance </w:t>
            </w:r>
            <w:r w:rsidRPr="005160D9">
              <w:t>document on which floods to report.</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rsidRPr="00782484">
              <w:t xml:space="preserve">Do not populate this box.  </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rsidRPr="00782484">
              <w:t>Provide detai</w:t>
            </w:r>
            <w:r w:rsidRPr="005160D9">
              <w:t xml:space="preserve">ls of relevant floods by updating annex 1 Past floods of your original PFRA report to include relevant floods since 2011.  </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rsidRPr="00782484">
              <w:t xml:space="preserve">Information from your updated annex </w:t>
            </w:r>
            <w:r w:rsidRPr="005160D9">
              <w:t>1 will be used for reporting to the European Commission.</w:t>
            </w:r>
          </w:p>
        </w:tc>
        <w:tc>
          <w:tcPr>
            <w:tcW w:w="1532" w:type="pct"/>
            <w:noWrap/>
          </w:tcPr>
          <w:p w:rsidR="005160D9" w:rsidRPr="009162C1"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N/A</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5160D9" w:rsidRPr="009162C1" w:rsidRDefault="005160D9" w:rsidP="005160D9">
            <w:pPr>
              <w:pStyle w:val="Maintextblack"/>
            </w:pP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3.2 </w:t>
            </w:r>
            <w:r w:rsidRPr="005160D9">
              <w:t>Has your current understanding of significant flood risk in the LLFA area changed as a result of the consequences of floods that have occurred since 2011? How?</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No</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If yes, c</w:t>
            </w:r>
            <w:r w:rsidRPr="005160D9">
              <w:t>omplete this box and copy your statement to the relevant section of the PFRA addendum template at the end of this document.</w:t>
            </w:r>
          </w:p>
        </w:tc>
        <w:tc>
          <w:tcPr>
            <w:tcW w:w="1532" w:type="pct"/>
            <w:noWrap/>
          </w:tcPr>
          <w:p w:rsidR="005160D9" w:rsidRPr="009162C1"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N/A</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rsidR="005160D9" w:rsidRPr="005160D9" w:rsidRDefault="005160D9" w:rsidP="005160D9">
            <w:pPr>
              <w:pStyle w:val="Maintextblack"/>
            </w:pPr>
            <w:r>
              <w:t>4. F</w:t>
            </w:r>
            <w:r w:rsidRPr="005160D9">
              <w:t>uture flood information</w:t>
            </w:r>
          </w:p>
          <w:p w:rsidR="005160D9" w:rsidRPr="005160D9" w:rsidRDefault="005160D9" w:rsidP="005160D9">
            <w:pPr>
              <w:pStyle w:val="Maintextblack"/>
            </w:pPr>
            <w:r>
              <w:t>Information on future floods is required for reporting to the European Commission</w:t>
            </w: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4.1 </w:t>
            </w:r>
            <w:r w:rsidRPr="005160D9">
              <w:t>Have you created or received new information on potential future floods that has added to or changed your understanding of significant flood risk in the LLFA area since publication of your original PFRA report in 2011?</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rsidRPr="0061087E">
              <w:t>Do not populate this box.</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Provide details by updating </w:t>
            </w:r>
            <w:r w:rsidRPr="005160D9">
              <w:t>annex 2 Future floods of your original preliminary assessment report to include relevant new information since 2011.</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rsidRPr="0061087E">
              <w:t>Information from your updated annex</w:t>
            </w:r>
            <w:r w:rsidRPr="005160D9">
              <w:t xml:space="preserve"> 2 will be used for reporting to the European Commission.</w:t>
            </w:r>
          </w:p>
        </w:tc>
        <w:tc>
          <w:tcPr>
            <w:tcW w:w="1532"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Update the addendum to the PFRA in order to identify that the latest future modelling of surface water flood risk identifies the number of properties at risk of flooding for the 1% (1 in 100 year event) flood risk rather than the 0,5% (1 in 200 year event) that was used in the original PFRA report. As a result the number of both residential and commercial properties at risk from flooding is reduced in the addendum when compared to the original report.</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5160D9" w:rsidRPr="009162C1" w:rsidRDefault="005160D9" w:rsidP="005160D9">
            <w:pPr>
              <w:pStyle w:val="Maintextblack"/>
            </w:pP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4.</w:t>
            </w:r>
            <w:r w:rsidRPr="005160D9">
              <w:t>2 Have you created or received new information to improve the understanding of the future impact of climate change on flood risk in the LLFA area?</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New information has been received from the EA as part of the latest surface water flood mapping. Also recent flood studies have been undertaken/are being undertaken in Torbay to assess the effects of climate change on future flood risk. </w:t>
            </w:r>
          </w:p>
        </w:tc>
        <w:tc>
          <w:tcPr>
            <w:tcW w:w="1532" w:type="pct"/>
            <w:noWrap/>
          </w:tcPr>
          <w:p w:rsidR="005160D9" w:rsidRPr="009162C1" w:rsidRDefault="00FE2425" w:rsidP="005160D9">
            <w:pPr>
              <w:pStyle w:val="Maintextblack"/>
              <w:cnfStyle w:val="000000000000" w:firstRow="0" w:lastRow="0" w:firstColumn="0" w:lastColumn="0" w:oddVBand="0" w:evenVBand="0" w:oddHBand="0" w:evenHBand="0" w:firstRowFirstColumn="0" w:firstRowLastColumn="0" w:lastRowFirstColumn="0" w:lastRowLastColumn="0"/>
            </w:pPr>
            <w:r>
              <w:t>Review and update as required.</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5160D9" w:rsidRPr="009162C1" w:rsidRDefault="005160D9" w:rsidP="005160D9">
            <w:pPr>
              <w:pStyle w:val="Maintextblack"/>
            </w:pP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4.</w:t>
            </w:r>
            <w:r w:rsidRPr="005160D9">
              <w:t>3 Have you created or received new information on long term developments to improve your understanding of flood risk in the LLFA area?</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The new Torbay Local Plan has been produced and approved since the production of the original PFRA report. As part of process the effects of development on flooding were assessed. In addition due to the major flood risk in Torbay, Torbay has been designated a Critical Drainage Area and as a result all surface water discharges from developments are controlled through the planning process.  </w:t>
            </w:r>
          </w:p>
        </w:tc>
        <w:tc>
          <w:tcPr>
            <w:tcW w:w="1532" w:type="pct"/>
            <w:noWrap/>
          </w:tcPr>
          <w:p w:rsidR="005160D9" w:rsidRPr="009162C1" w:rsidRDefault="00E75B70" w:rsidP="005160D9">
            <w:pPr>
              <w:pStyle w:val="Maintextblack"/>
              <w:cnfStyle w:val="000000000000" w:firstRow="0" w:lastRow="0" w:firstColumn="0" w:lastColumn="0" w:oddVBand="0" w:evenVBand="0" w:oddHBand="0" w:evenHBand="0" w:firstRowFirstColumn="0" w:firstRowLastColumn="0" w:lastRowFirstColumn="0" w:lastRowLastColumn="0"/>
            </w:pPr>
            <w:r>
              <w:t xml:space="preserve">Provide responses to local development proposals </w:t>
            </w:r>
            <w:r w:rsidR="00FE2425">
              <w:t>following guidance of local strategy, PFRA and Local Plan</w:t>
            </w:r>
            <w:r w:rsidR="009372E9">
              <w:t xml:space="preserve"> policy</w:t>
            </w:r>
            <w:r w:rsidR="00FE2425">
              <w:t>.</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5160D9" w:rsidRPr="009162C1" w:rsidRDefault="005160D9" w:rsidP="005160D9">
            <w:pPr>
              <w:pStyle w:val="Maintextblack"/>
            </w:pP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4.</w:t>
            </w:r>
            <w:r w:rsidRPr="005160D9">
              <w:t>4 Has your understanding of flood risk in the LLFA area changed since 2011 as a result of new information on the potential consequences of future floods, the impact of climate change or long term developments? How?</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As a result of the updated information relating to potential consequences of future flooding Torbay has been designated a Critical Drainage Area. As a result surface water run-off from any developments within Torbay has to follow a hierarchy with infiltration being the preferred drainage solution. If infiltration is not feasible a controlled discharge to a watercourse, surface water system and finally if none of the previous is feasible controlled discharge to the combined sewer system will be allowed. The limiting discharge has been set at the 1 in 10 year greenfield run-off rate.  </w:t>
            </w:r>
          </w:p>
        </w:tc>
        <w:tc>
          <w:tcPr>
            <w:tcW w:w="1532" w:type="pct"/>
            <w:noWrap/>
          </w:tcPr>
          <w:p w:rsidR="005160D9" w:rsidRPr="009162C1" w:rsidRDefault="00891F6E" w:rsidP="00891F6E">
            <w:pPr>
              <w:pStyle w:val="Maintextblack"/>
              <w:cnfStyle w:val="000000000000" w:firstRow="0" w:lastRow="0" w:firstColumn="0" w:lastColumn="0" w:oddVBand="0" w:evenVBand="0" w:oddHBand="0" w:evenHBand="0" w:firstRowFirstColumn="0" w:firstRowLastColumn="0" w:lastRowFirstColumn="0" w:lastRowLastColumn="0"/>
            </w:pPr>
            <w:r>
              <w:t xml:space="preserve">Provide responses to local development proposals </w:t>
            </w:r>
            <w:r w:rsidRPr="00891F6E">
              <w:t>following</w:t>
            </w:r>
            <w:r>
              <w:t xml:space="preserve"> the surface water run-off hierarchy.</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val="restart"/>
            <w:noWrap/>
          </w:tcPr>
          <w:p w:rsidR="005160D9" w:rsidRPr="005160D9" w:rsidRDefault="005160D9" w:rsidP="005160D9">
            <w:pPr>
              <w:pStyle w:val="Maintextblack"/>
            </w:pPr>
            <w:r>
              <w:t xml:space="preserve">5. </w:t>
            </w:r>
            <w:r w:rsidRPr="005160D9">
              <w:t>Identification of Flood Risk Areas for 2nd planning cycle</w:t>
            </w:r>
          </w:p>
          <w:p w:rsidR="005160D9" w:rsidRDefault="005160D9" w:rsidP="005160D9">
            <w:pPr>
              <w:pStyle w:val="Maintextblack"/>
            </w:pPr>
          </w:p>
          <w:p w:rsidR="005160D9" w:rsidRPr="005160D9" w:rsidRDefault="005160D9" w:rsidP="005160D9">
            <w:pPr>
              <w:pStyle w:val="Maintextblack"/>
            </w:pPr>
            <w:r>
              <w:t>Identified FRAs are required for reporting to the European Commission</w:t>
            </w:r>
          </w:p>
          <w:p w:rsidR="005160D9" w:rsidRDefault="005160D9" w:rsidP="005160D9">
            <w:pPr>
              <w:pStyle w:val="Maintextblack"/>
            </w:pPr>
          </w:p>
          <w:p w:rsidR="005160D9" w:rsidRPr="00787FFA" w:rsidRDefault="005160D9" w:rsidP="005160D9">
            <w:pPr>
              <w:pStyle w:val="Maintextblack"/>
            </w:pP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5.1 </w:t>
            </w:r>
            <w:r w:rsidRPr="005160D9">
              <w:t xml:space="preserve">Are the indicative FRAs an appropriate representation of significant </w:t>
            </w:r>
            <w:r w:rsidRPr="005160D9">
              <w:rPr>
                <w:rStyle w:val="Boldtextblack"/>
              </w:rPr>
              <w:t>surface water</w:t>
            </w:r>
            <w:r w:rsidRPr="005160D9">
              <w:t xml:space="preserve"> flood risk in your LLFA area?</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9162C1" w:rsidRDefault="00732822" w:rsidP="005160D9">
            <w:pPr>
              <w:pStyle w:val="Maintextblack"/>
              <w:cnfStyle w:val="000000000000" w:firstRow="0" w:lastRow="0" w:firstColumn="0" w:lastColumn="0" w:oddVBand="0" w:evenVBand="0" w:oddHBand="0" w:evenHBand="0" w:firstRowFirstColumn="0" w:firstRowLastColumn="0" w:lastRowFirstColumn="0" w:lastRowLastColumn="0"/>
            </w:pPr>
            <w:r>
              <w:t>N/A</w:t>
            </w:r>
          </w:p>
        </w:tc>
        <w:tc>
          <w:tcPr>
            <w:tcW w:w="1532" w:type="pct"/>
            <w:noWrap/>
          </w:tcPr>
          <w:p w:rsidR="005160D9" w:rsidRPr="009162C1" w:rsidRDefault="00732822" w:rsidP="005160D9">
            <w:pPr>
              <w:pStyle w:val="Maintextblack"/>
              <w:cnfStyle w:val="000000000000" w:firstRow="0" w:lastRow="0" w:firstColumn="0" w:lastColumn="0" w:oddVBand="0" w:evenVBand="0" w:oddHBand="0" w:evenHBand="0" w:firstRowFirstColumn="0" w:firstRowLastColumn="0" w:lastRowFirstColumn="0" w:lastRowLastColumn="0"/>
            </w:pPr>
            <w:r>
              <w:t>N/A</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5160D9" w:rsidRPr="009162C1" w:rsidRDefault="005160D9" w:rsidP="005160D9">
            <w:pPr>
              <w:pStyle w:val="Maintextblack"/>
            </w:pPr>
          </w:p>
        </w:tc>
        <w:tc>
          <w:tcPr>
            <w:tcW w:w="1127" w:type="pct"/>
            <w:noWrap/>
          </w:tcPr>
          <w:p w:rsidR="005160D9" w:rsidRPr="005160D9" w:rsidRDefault="005160D9" w:rsidP="005160D9">
            <w:pPr>
              <w:cnfStyle w:val="000000000000" w:firstRow="0" w:lastRow="0" w:firstColumn="0" w:lastColumn="0" w:oddVBand="0" w:evenVBand="0" w:oddHBand="0" w:evenHBand="0" w:firstRowFirstColumn="0" w:firstRowLastColumn="0" w:lastRowFirstColumn="0" w:lastRowLastColumn="0"/>
            </w:pPr>
            <w:r>
              <w:t xml:space="preserve">5.2 </w:t>
            </w:r>
            <w:r w:rsidRPr="005160D9">
              <w:t xml:space="preserve">Do the consequences of flooding from </w:t>
            </w:r>
            <w:r w:rsidRPr="005160D9">
              <w:rPr>
                <w:rStyle w:val="Boldtextblack"/>
              </w:rPr>
              <w:t>other local sources,</w:t>
            </w:r>
            <w:r w:rsidRPr="005160D9">
              <w:t xml:space="preserve"> ie groundwater or ordinary watercourses, or from </w:t>
            </w:r>
            <w:r w:rsidRPr="005160D9">
              <w:rPr>
                <w:rStyle w:val="Boldtextblack"/>
              </w:rPr>
              <w:t>combined multiple sources</w:t>
            </w:r>
            <w:r w:rsidRPr="005160D9">
              <w:t>, indicate any other areas of significant risk?</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No</w:t>
            </w:r>
          </w:p>
        </w:tc>
        <w:tc>
          <w:tcPr>
            <w:tcW w:w="1443" w:type="pct"/>
            <w:noWrap/>
          </w:tcPr>
          <w:p w:rsidR="005160D9" w:rsidRPr="009162C1" w:rsidRDefault="00732822" w:rsidP="005160D9">
            <w:pPr>
              <w:pStyle w:val="Maintextblack"/>
              <w:cnfStyle w:val="000000000000" w:firstRow="0" w:lastRow="0" w:firstColumn="0" w:lastColumn="0" w:oddVBand="0" w:evenVBand="0" w:oddHBand="0" w:evenHBand="0" w:firstRowFirstColumn="0" w:firstRowLastColumn="0" w:lastRowFirstColumn="0" w:lastRowLastColumn="0"/>
            </w:pPr>
            <w:r>
              <w:t>N/A</w:t>
            </w:r>
          </w:p>
        </w:tc>
        <w:tc>
          <w:tcPr>
            <w:tcW w:w="1532" w:type="pct"/>
            <w:noWrap/>
          </w:tcPr>
          <w:p w:rsidR="005160D9" w:rsidRPr="009162C1" w:rsidRDefault="00732822" w:rsidP="005160D9">
            <w:pPr>
              <w:pStyle w:val="Maintextblack"/>
              <w:cnfStyle w:val="000000000000" w:firstRow="0" w:lastRow="0" w:firstColumn="0" w:lastColumn="0" w:oddVBand="0" w:evenVBand="0" w:oddHBand="0" w:evenHBand="0" w:firstRowFirstColumn="0" w:firstRowLastColumn="0" w:lastRowFirstColumn="0" w:lastRowLastColumn="0"/>
            </w:pPr>
            <w:r>
              <w:t>N/A</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5160D9" w:rsidRPr="009162C1" w:rsidRDefault="005160D9" w:rsidP="005160D9">
            <w:pPr>
              <w:pStyle w:val="Maintextblack"/>
            </w:pP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5.</w:t>
            </w:r>
            <w:r w:rsidRPr="005160D9">
              <w:t xml:space="preserve">3 Has your PFRA review identified </w:t>
            </w:r>
            <w:r w:rsidRPr="005160D9">
              <w:rPr>
                <w:rStyle w:val="Boldtextblack"/>
              </w:rPr>
              <w:t>any other information</w:t>
            </w:r>
            <w:r w:rsidRPr="005160D9">
              <w:t xml:space="preserve"> which indicates other areas of significant risk?</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No</w:t>
            </w:r>
          </w:p>
        </w:tc>
        <w:tc>
          <w:tcPr>
            <w:tcW w:w="1443" w:type="pct"/>
            <w:noWrap/>
          </w:tcPr>
          <w:p w:rsidR="005160D9" w:rsidRPr="009162C1" w:rsidRDefault="00732822" w:rsidP="005160D9">
            <w:pPr>
              <w:pStyle w:val="Maintextblack"/>
              <w:cnfStyle w:val="000000000000" w:firstRow="0" w:lastRow="0" w:firstColumn="0" w:lastColumn="0" w:oddVBand="0" w:evenVBand="0" w:oddHBand="0" w:evenHBand="0" w:firstRowFirstColumn="0" w:firstRowLastColumn="0" w:lastRowFirstColumn="0" w:lastRowLastColumn="0"/>
            </w:pPr>
            <w:r>
              <w:t>N/A</w:t>
            </w:r>
          </w:p>
        </w:tc>
        <w:tc>
          <w:tcPr>
            <w:tcW w:w="1532" w:type="pct"/>
            <w:noWrap/>
          </w:tcPr>
          <w:p w:rsidR="005160D9" w:rsidRPr="009162C1" w:rsidRDefault="00732822" w:rsidP="005160D9">
            <w:pPr>
              <w:pStyle w:val="Maintextblack"/>
              <w:cnfStyle w:val="000000000000" w:firstRow="0" w:lastRow="0" w:firstColumn="0" w:lastColumn="0" w:oddVBand="0" w:evenVBand="0" w:oddHBand="0" w:evenHBand="0" w:firstRowFirstColumn="0" w:firstRowLastColumn="0" w:lastRowFirstColumn="0" w:lastRowLastColumn="0"/>
            </w:pPr>
            <w:r>
              <w:t>N/A</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vMerge/>
            <w:noWrap/>
          </w:tcPr>
          <w:p w:rsidR="005160D9" w:rsidRPr="009162C1" w:rsidRDefault="005160D9" w:rsidP="005160D9">
            <w:pPr>
              <w:pStyle w:val="Maintextblack"/>
            </w:pP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5.</w:t>
            </w:r>
            <w:r w:rsidRPr="005160D9">
              <w:t>4 On the basis of the national evidence provided and your review, do you agree with the indicative FRAs for your area?</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Do not populate this box.</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List your FRAs in annex 3 of your original preliminary assessment report.</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If you do not agree with an indicative FRA</w:t>
            </w:r>
            <w:r w:rsidRPr="005160D9">
              <w:t xml:space="preserve">, we advise that you engage early with the relevant Environment Agency PSO team to raise questions or concerns ahead of submitting this form (see guidance document). </w:t>
            </w:r>
          </w:p>
        </w:tc>
        <w:tc>
          <w:tcPr>
            <w:tcW w:w="1532" w:type="pct"/>
            <w:noWrap/>
          </w:tcPr>
          <w:p w:rsidR="005160D9" w:rsidRPr="009162C1" w:rsidRDefault="00732822" w:rsidP="005160D9">
            <w:pPr>
              <w:pStyle w:val="Maintextblack"/>
              <w:cnfStyle w:val="000000000000" w:firstRow="0" w:lastRow="0" w:firstColumn="0" w:lastColumn="0" w:oddVBand="0" w:evenVBand="0" w:oddHBand="0" w:evenHBand="0" w:firstRowFirstColumn="0" w:firstRowLastColumn="0" w:lastRowFirstColumn="0" w:lastRowLastColumn="0"/>
            </w:pPr>
            <w:r>
              <w:t>N/A</w:t>
            </w:r>
          </w:p>
        </w:tc>
      </w:tr>
      <w:tr w:rsidR="005160D9" w:rsidRPr="009162C1" w:rsidTr="00582FCF">
        <w:trPr>
          <w:trHeight w:val="410"/>
        </w:trPr>
        <w:tc>
          <w:tcPr>
            <w:cnfStyle w:val="001000000000" w:firstRow="0" w:lastRow="0" w:firstColumn="1" w:lastColumn="0" w:oddVBand="0" w:evenVBand="0" w:oddHBand="0" w:evenHBand="0" w:firstRowFirstColumn="0" w:firstRowLastColumn="0" w:lastRowFirstColumn="0" w:lastRowLastColumn="0"/>
            <w:tcW w:w="583" w:type="pct"/>
            <w:noWrap/>
          </w:tcPr>
          <w:p w:rsidR="005160D9" w:rsidRDefault="005160D9" w:rsidP="005160D9">
            <w:pPr>
              <w:pStyle w:val="Maintextblack"/>
            </w:pP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5.</w:t>
            </w:r>
            <w:r w:rsidRPr="005160D9">
              <w:t>5 On the basis of local evidence and your review, are you amending or identifying any additional FRAs for your area?</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No</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Do not populate this box.</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List additional FRAs in annex 3 </w:t>
            </w:r>
            <w:r w:rsidRPr="005160D9">
              <w:t>of your original preliminary assessment report.</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I</w:t>
            </w:r>
            <w:r w:rsidRPr="005160D9">
              <w:t xml:space="preserve">f you are amending, or proposing additional, FRAs, this should first be discussed with the relevant Environment Agency PSO team ahead of submitting this form.  </w:t>
            </w:r>
          </w:p>
        </w:tc>
        <w:tc>
          <w:tcPr>
            <w:tcW w:w="1532" w:type="pct"/>
            <w:noWrap/>
          </w:tcPr>
          <w:p w:rsidR="005160D9" w:rsidRPr="009162C1" w:rsidRDefault="00732822" w:rsidP="005160D9">
            <w:pPr>
              <w:pStyle w:val="Maintextblack"/>
              <w:cnfStyle w:val="000000000000" w:firstRow="0" w:lastRow="0" w:firstColumn="0" w:lastColumn="0" w:oddVBand="0" w:evenVBand="0" w:oddHBand="0" w:evenHBand="0" w:firstRowFirstColumn="0" w:firstRowLastColumn="0" w:lastRowFirstColumn="0" w:lastRowLastColumn="0"/>
            </w:pPr>
            <w:r>
              <w:t>N/A</w:t>
            </w:r>
          </w:p>
        </w:tc>
      </w:tr>
      <w:tr w:rsidR="005160D9" w:rsidRPr="009162C1" w:rsidTr="00CE49B0">
        <w:trPr>
          <w:trHeight w:val="3529"/>
        </w:trPr>
        <w:tc>
          <w:tcPr>
            <w:cnfStyle w:val="001000000000" w:firstRow="0" w:lastRow="0" w:firstColumn="1" w:lastColumn="0" w:oddVBand="0" w:evenVBand="0" w:oddHBand="0" w:evenHBand="0" w:firstRowFirstColumn="0" w:firstRowLastColumn="0" w:lastRowFirstColumn="0" w:lastRowLastColumn="0"/>
            <w:tcW w:w="583" w:type="pct"/>
            <w:noWrap/>
          </w:tcPr>
          <w:p w:rsidR="005160D9" w:rsidRPr="005160D9" w:rsidRDefault="005160D9" w:rsidP="005160D9">
            <w:pPr>
              <w:pStyle w:val="Maintextblack"/>
            </w:pPr>
            <w:r>
              <w:t>6. Updating the original preliminary assessment report using the template addendum (see also Part D)</w:t>
            </w:r>
          </w:p>
          <w:p w:rsidR="005160D9" w:rsidRPr="005160D9" w:rsidRDefault="005160D9" w:rsidP="005160D9">
            <w:pPr>
              <w:pStyle w:val="Maintextblack"/>
            </w:pPr>
            <w:r>
              <w:t>Updates are required for  reporting to the European Commission</w:t>
            </w:r>
          </w:p>
        </w:tc>
        <w:tc>
          <w:tcPr>
            <w:tcW w:w="1127"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6.1 </w:t>
            </w:r>
            <w:r w:rsidRPr="005160D9">
              <w:t>Have you completed an addendum to update your preliminary assessment report?</w:t>
            </w:r>
          </w:p>
        </w:tc>
        <w:tc>
          <w:tcPr>
            <w:tcW w:w="315"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Yes</w:t>
            </w:r>
          </w:p>
        </w:tc>
        <w:tc>
          <w:tcPr>
            <w:tcW w:w="1443" w:type="pct"/>
            <w:noWrap/>
          </w:tcPr>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Do not populate this box.</w:t>
            </w:r>
          </w:p>
          <w:p w:rsidR="005160D9" w:rsidRPr="005160D9" w:rsidRDefault="005160D9" w:rsidP="005160D9">
            <w:pPr>
              <w:pStyle w:val="Maintextblack"/>
              <w:cnfStyle w:val="000000000000" w:firstRow="0" w:lastRow="0" w:firstColumn="0" w:lastColumn="0" w:oddVBand="0" w:evenVBand="0" w:oddHBand="0" w:evenHBand="0" w:firstRowFirstColumn="0" w:firstRowLastColumn="0" w:lastRowFirstColumn="0" w:lastRowLastColumn="0"/>
            </w:pPr>
            <w:r>
              <w:t xml:space="preserve">Complete the addendum </w:t>
            </w:r>
            <w:r w:rsidRPr="005160D9">
              <w:t>template provided below</w:t>
            </w:r>
          </w:p>
        </w:tc>
        <w:tc>
          <w:tcPr>
            <w:tcW w:w="1532" w:type="pct"/>
            <w:noWrap/>
          </w:tcPr>
          <w:p w:rsidR="005160D9" w:rsidRPr="009162C1" w:rsidRDefault="00732822" w:rsidP="005160D9">
            <w:pPr>
              <w:pStyle w:val="Maintextblack"/>
              <w:cnfStyle w:val="000000000000" w:firstRow="0" w:lastRow="0" w:firstColumn="0" w:lastColumn="0" w:oddVBand="0" w:evenVBand="0" w:oddHBand="0" w:evenHBand="0" w:firstRowFirstColumn="0" w:firstRowLastColumn="0" w:lastRowFirstColumn="0" w:lastRowLastColumn="0"/>
            </w:pPr>
            <w:r>
              <w:t>N/A</w:t>
            </w:r>
          </w:p>
        </w:tc>
      </w:tr>
    </w:tbl>
    <w:p w:rsidR="003E58BF" w:rsidRDefault="003E58BF" w:rsidP="003E58BF">
      <w:pPr>
        <w:pStyle w:val="Maintextblack"/>
      </w:pPr>
    </w:p>
    <w:p w:rsidR="003E58BF" w:rsidRDefault="003E58BF" w:rsidP="003E58BF">
      <w:pPr>
        <w:pStyle w:val="Maintextblack"/>
        <w:sectPr w:rsidR="003E58BF" w:rsidSect="00787FFA">
          <w:headerReference w:type="first" r:id="rId14"/>
          <w:pgSz w:w="16838" w:h="11899" w:orient="landscape" w:code="9"/>
          <w:pgMar w:top="737" w:right="737" w:bottom="1701" w:left="737" w:header="340" w:footer="340" w:gutter="0"/>
          <w:cols w:space="708"/>
          <w:titlePg/>
          <w:docGrid w:linePitch="299"/>
        </w:sectPr>
      </w:pPr>
    </w:p>
    <w:p w:rsidR="003E58BF" w:rsidRPr="003E58BF" w:rsidRDefault="003E58BF" w:rsidP="003E58BF">
      <w:pPr>
        <w:pStyle w:val="Maintextblack"/>
        <w:rPr>
          <w:rStyle w:val="Boldtextblue"/>
        </w:rPr>
      </w:pPr>
      <w:r w:rsidRPr="003E58BF">
        <w:rPr>
          <w:rStyle w:val="Boldtextblue"/>
        </w:rPr>
        <w:t xml:space="preserve">Part D Template for addendum to update the original Preliminary Flood Risk Assessment report </w:t>
      </w:r>
    </w:p>
    <w:p w:rsidR="003E58BF" w:rsidRDefault="003E58BF" w:rsidP="003E58BF">
      <w:pPr>
        <w:pStyle w:val="Maintextblack"/>
      </w:pPr>
    </w:p>
    <w:p w:rsidR="00D349D2" w:rsidRDefault="00D349D2" w:rsidP="003E58BF">
      <w:pPr>
        <w:pStyle w:val="Maintextblack"/>
        <w:rPr>
          <w:rStyle w:val="Boldtextblack"/>
        </w:rPr>
      </w:pPr>
      <w:r>
        <w:rPr>
          <w:rStyle w:val="Boldtextblack"/>
        </w:rPr>
        <w:t>ADDENDUM</w:t>
      </w:r>
    </w:p>
    <w:p w:rsidR="003E58BF" w:rsidRPr="003E58BF" w:rsidRDefault="00D349D2" w:rsidP="003E58BF">
      <w:pPr>
        <w:pStyle w:val="Maintextblack"/>
        <w:rPr>
          <w:rStyle w:val="Boldtextblack"/>
        </w:rPr>
      </w:pPr>
      <w:r>
        <w:rPr>
          <w:rStyle w:val="Boldtextblack"/>
        </w:rPr>
        <w:t>U</w:t>
      </w:r>
      <w:r w:rsidR="003E58BF" w:rsidRPr="003E58BF">
        <w:rPr>
          <w:rStyle w:val="Boldtextblack"/>
        </w:rPr>
        <w:t xml:space="preserve">pdate </w:t>
      </w:r>
      <w:r w:rsidR="000D7D14">
        <w:rPr>
          <w:rStyle w:val="Boldtextblack"/>
        </w:rPr>
        <w:t xml:space="preserve">to </w:t>
      </w:r>
      <w:r w:rsidR="003E58BF" w:rsidRPr="003E58BF">
        <w:rPr>
          <w:rStyle w:val="Boldtextblack"/>
        </w:rPr>
        <w:t xml:space="preserve">the </w:t>
      </w:r>
      <w:r>
        <w:rPr>
          <w:rStyle w:val="Boldtextblack"/>
        </w:rPr>
        <w:t>p</w:t>
      </w:r>
      <w:r w:rsidR="003E58BF" w:rsidRPr="003E58BF">
        <w:rPr>
          <w:rStyle w:val="Boldtextblack"/>
        </w:rPr>
        <w:t xml:space="preserve">reliminary </w:t>
      </w:r>
      <w:r>
        <w:rPr>
          <w:rStyle w:val="Boldtextblack"/>
        </w:rPr>
        <w:t>f</w:t>
      </w:r>
      <w:r w:rsidR="003E58BF" w:rsidRPr="003E58BF">
        <w:rPr>
          <w:rStyle w:val="Boldtextblack"/>
        </w:rPr>
        <w:t xml:space="preserve">lood </w:t>
      </w:r>
      <w:r>
        <w:rPr>
          <w:rStyle w:val="Boldtextblack"/>
        </w:rPr>
        <w:t>r</w:t>
      </w:r>
      <w:r w:rsidR="003E58BF" w:rsidRPr="003E58BF">
        <w:rPr>
          <w:rStyle w:val="Boldtextblack"/>
        </w:rPr>
        <w:t xml:space="preserve">isk </w:t>
      </w:r>
      <w:r>
        <w:rPr>
          <w:rStyle w:val="Boldtextblack"/>
        </w:rPr>
        <w:t>a</w:t>
      </w:r>
      <w:r w:rsidR="003E58BF" w:rsidRPr="003E58BF">
        <w:rPr>
          <w:rStyle w:val="Boldtextblack"/>
        </w:rPr>
        <w:t xml:space="preserve">ssessment report for </w:t>
      </w:r>
      <w:r w:rsidR="00DA1999">
        <w:rPr>
          <w:rStyle w:val="Boldtextblack"/>
        </w:rPr>
        <w:t>Torbay Council</w:t>
      </w:r>
    </w:p>
    <w:p w:rsidR="003E58BF" w:rsidRPr="003E58BF" w:rsidRDefault="003E58BF" w:rsidP="003E58BF">
      <w:pPr>
        <w:pStyle w:val="Maintextblack"/>
      </w:pPr>
      <w:r w:rsidRPr="0061087E">
        <w:t xml:space="preserve">The </w:t>
      </w:r>
      <w:r w:rsidRPr="003E58BF">
        <w:t xml:space="preserve">preliminary flood risk assessment (PFRA) and flood risk areas </w:t>
      </w:r>
      <w:r w:rsidR="00D349D2">
        <w:t xml:space="preserve">(FRAs) </w:t>
      </w:r>
      <w:r w:rsidRPr="003E58BF">
        <w:t xml:space="preserve">for </w:t>
      </w:r>
      <w:r w:rsidR="00DA1999">
        <w:t xml:space="preserve">Torbay Council </w:t>
      </w:r>
      <w:r w:rsidRPr="003E58BF">
        <w:t xml:space="preserve">were reviewed during 2017, using all relevant current flood risk data and information, and agreed </w:t>
      </w:r>
      <w:r w:rsidR="000D7D14">
        <w:t>with</w:t>
      </w:r>
      <w:r w:rsidRPr="003E58BF">
        <w:t xml:space="preserve"> the Environment Agency on XX December 2017.</w:t>
      </w:r>
    </w:p>
    <w:p w:rsidR="003E58BF" w:rsidRPr="0061087E" w:rsidRDefault="003E58BF" w:rsidP="003E58BF">
      <w:pPr>
        <w:pStyle w:val="Maintextblack"/>
      </w:pPr>
    </w:p>
    <w:p w:rsidR="003E58BF" w:rsidRPr="003E58BF" w:rsidRDefault="003E58BF" w:rsidP="003E58BF">
      <w:pPr>
        <w:pStyle w:val="Maintextblack"/>
      </w:pPr>
      <w:r w:rsidRPr="0061087E">
        <w:t xml:space="preserve">Changes to the assessment of risk since the </w:t>
      </w:r>
      <w:r w:rsidRPr="003E58BF">
        <w:t>preliminary assessment report was published in 2011 are described in the statements in this addendum</w:t>
      </w:r>
      <w:r w:rsidR="00DA1999">
        <w:t>. Within Torbay there are no changes in the assessment of the flood risk area since the production of the original PFRA report in June 2011.</w:t>
      </w:r>
      <w:r w:rsidRPr="003E58BF">
        <w:t xml:space="preserve">   </w:t>
      </w:r>
    </w:p>
    <w:p w:rsidR="003E58BF" w:rsidRPr="0061087E" w:rsidRDefault="003E58BF" w:rsidP="003E58BF">
      <w:pPr>
        <w:pStyle w:val="Maintextblack"/>
      </w:pPr>
    </w:p>
    <w:p w:rsidR="003E58BF" w:rsidRPr="003E58BF" w:rsidRDefault="00BC3735" w:rsidP="003E58BF">
      <w:pPr>
        <w:pStyle w:val="Maintextblack"/>
      </w:pPr>
      <w:r>
        <w:t xml:space="preserve">The </w:t>
      </w:r>
      <w:r w:rsidR="003E58BF" w:rsidRPr="0061087E">
        <w:t xml:space="preserve">annexes to the </w:t>
      </w:r>
      <w:r w:rsidR="003E58BF" w:rsidRPr="003E58BF">
        <w:t xml:space="preserve">preliminary assessment report have been </w:t>
      </w:r>
      <w:r w:rsidR="00B63815">
        <w:t xml:space="preserve">reviewed </w:t>
      </w:r>
      <w:r w:rsidR="00C37463">
        <w:t xml:space="preserve">and </w:t>
      </w:r>
      <w:r w:rsidR="003E58BF" w:rsidRPr="003E58BF">
        <w:t xml:space="preserve">updated to show relevant </w:t>
      </w:r>
      <w:r w:rsidR="000D7D14">
        <w:t xml:space="preserve">new </w:t>
      </w:r>
      <w:r w:rsidR="003E58BF" w:rsidRPr="003E58BF">
        <w:t>information since 2011</w:t>
      </w:r>
      <w:r w:rsidR="00DA1999">
        <w:t>.</w:t>
      </w:r>
      <w:r w:rsidR="003E58BF" w:rsidRPr="003E58BF">
        <w:t xml:space="preserve">  </w:t>
      </w:r>
    </w:p>
    <w:p w:rsidR="003E58BF" w:rsidRPr="0061087E" w:rsidRDefault="003E58BF" w:rsidP="003E58BF">
      <w:pPr>
        <w:pStyle w:val="Maintextblack"/>
      </w:pPr>
    </w:p>
    <w:p w:rsidR="003E58BF" w:rsidRPr="001354D5" w:rsidRDefault="003E58BF" w:rsidP="003E58BF">
      <w:pPr>
        <w:pStyle w:val="Maintextblack"/>
        <w:rPr>
          <w:rStyle w:val="Boldtextblack"/>
        </w:rPr>
      </w:pPr>
      <w:r w:rsidRPr="001354D5">
        <w:rPr>
          <w:rStyle w:val="Boldtextblack"/>
        </w:rPr>
        <w:t>Past flood risk</w:t>
      </w:r>
    </w:p>
    <w:p w:rsidR="003E58BF" w:rsidRPr="003E58BF" w:rsidRDefault="00DA1999" w:rsidP="003E58BF">
      <w:pPr>
        <w:pStyle w:val="Maintextblack"/>
      </w:pPr>
      <w:r>
        <w:t xml:space="preserve">All information relating to past flood risks are </w:t>
      </w:r>
      <w:r w:rsidR="006B2777">
        <w:t>i</w:t>
      </w:r>
      <w:r w:rsidR="003E58BF" w:rsidRPr="0061087E">
        <w:t>nclude</w:t>
      </w:r>
      <w:r w:rsidR="006B2777">
        <w:t>d</w:t>
      </w:r>
      <w:r>
        <w:t xml:space="preserve"> within the updated Annex 1 of this report.</w:t>
      </w:r>
    </w:p>
    <w:p w:rsidR="003E58BF" w:rsidRPr="0061087E" w:rsidRDefault="003E58BF" w:rsidP="003E58BF">
      <w:pPr>
        <w:pStyle w:val="Maintextblack"/>
      </w:pPr>
    </w:p>
    <w:p w:rsidR="003E58BF" w:rsidRPr="001354D5" w:rsidRDefault="003E58BF" w:rsidP="003E58BF">
      <w:pPr>
        <w:pStyle w:val="Maintextblack"/>
        <w:rPr>
          <w:rStyle w:val="Boldtextblack"/>
        </w:rPr>
      </w:pPr>
      <w:r w:rsidRPr="001354D5">
        <w:rPr>
          <w:rStyle w:val="Boldtextblack"/>
        </w:rPr>
        <w:t>Future flood risk</w:t>
      </w:r>
    </w:p>
    <w:p w:rsidR="003E58BF" w:rsidRDefault="00802044" w:rsidP="003E58BF">
      <w:pPr>
        <w:pStyle w:val="Maintextblack"/>
      </w:pPr>
      <w:r>
        <w:t xml:space="preserve">As a result of the updated information relating to potential consequences of future flooding Torbay has been designated a Critical Drainage Area. As a result surface water run-off from any developments within Torbay has to follow a hierarchy with infiltration being the preferred drainage solution. If infiltration is not feasible a controlled discharge to a watercourse, surface water system and finally if none of the previous is feasible controlled discharge to the combined sewer system will be allowed. The limiting discharge has been set at the 1 in 10 year </w:t>
      </w:r>
      <w:r w:rsidR="00891F6E">
        <w:t>G</w:t>
      </w:r>
      <w:bookmarkStart w:id="1" w:name="_GoBack"/>
      <w:bookmarkEnd w:id="1"/>
      <w:r>
        <w:t xml:space="preserve">reenfield run-off rate.  </w:t>
      </w:r>
    </w:p>
    <w:p w:rsidR="00802044" w:rsidRPr="0061087E" w:rsidRDefault="00802044" w:rsidP="003E58BF">
      <w:pPr>
        <w:pStyle w:val="Maintextblack"/>
      </w:pPr>
    </w:p>
    <w:p w:rsidR="003E58BF" w:rsidRPr="001354D5" w:rsidRDefault="003E58BF" w:rsidP="003E58BF">
      <w:pPr>
        <w:pStyle w:val="Maintextblack"/>
        <w:rPr>
          <w:rStyle w:val="Boldtextblack"/>
        </w:rPr>
      </w:pPr>
      <w:r w:rsidRPr="001354D5">
        <w:rPr>
          <w:rStyle w:val="Boldtextblack"/>
        </w:rPr>
        <w:t xml:space="preserve">Flood risk areas (FRAs) </w:t>
      </w:r>
    </w:p>
    <w:p w:rsidR="003E58BF" w:rsidRPr="0061087E" w:rsidRDefault="00C2500A" w:rsidP="003E58BF">
      <w:pPr>
        <w:pStyle w:val="Maintextblack"/>
      </w:pPr>
      <w:r>
        <w:t>No F</w:t>
      </w:r>
      <w:r w:rsidR="003E58BF" w:rsidRPr="003E58BF">
        <w:t xml:space="preserve">RAs </w:t>
      </w:r>
      <w:r w:rsidR="00B63815">
        <w:t>have been identified</w:t>
      </w:r>
      <w:r>
        <w:t xml:space="preserve"> within the Torbay area</w:t>
      </w:r>
      <w:r w:rsidR="00B63815">
        <w:t xml:space="preserve"> </w:t>
      </w:r>
      <w:r w:rsidR="003E58BF" w:rsidRPr="003E58BF">
        <w:t>for the purposes of the Flood Risk Regulations (2009) 2nd planning cycle</w:t>
      </w:r>
      <w:r>
        <w:t>.</w:t>
      </w:r>
      <w:r w:rsidR="00D349D2">
        <w:t xml:space="preserve"> </w:t>
      </w:r>
      <w:r w:rsidR="003E58BF" w:rsidRPr="003E58BF">
        <w:t xml:space="preserve"> </w:t>
      </w:r>
    </w:p>
    <w:p w:rsidR="00D349D2" w:rsidRDefault="00D349D2" w:rsidP="003E58BF">
      <w:pPr>
        <w:pStyle w:val="Maintextblack"/>
      </w:pPr>
    </w:p>
    <w:p w:rsidR="003E58BF" w:rsidRPr="00D349D2" w:rsidRDefault="003E58BF" w:rsidP="003E58BF">
      <w:pPr>
        <w:pStyle w:val="Maintextblack"/>
        <w:rPr>
          <w:rStyle w:val="Boldtextblack"/>
        </w:rPr>
      </w:pPr>
      <w:r w:rsidRPr="00D349D2">
        <w:rPr>
          <w:rStyle w:val="Boldtextblack"/>
        </w:rPr>
        <w:t>Other changes</w:t>
      </w:r>
    </w:p>
    <w:p w:rsidR="007365F9" w:rsidRDefault="006B2777" w:rsidP="003E58BF">
      <w:pPr>
        <w:pStyle w:val="Maintextblack"/>
      </w:pPr>
      <w:r>
        <w:t>Torbay Council now have a Local Flood Risk Management Strategy which was published in March 2015.</w:t>
      </w:r>
      <w:bookmarkEnd w:id="0"/>
      <w:r w:rsidR="00284857">
        <w:t xml:space="preserve"> </w:t>
      </w:r>
    </w:p>
    <w:sectPr w:rsidR="007365F9" w:rsidSect="003E58BF">
      <w:headerReference w:type="first" r:id="rId15"/>
      <w:footerReference w:type="first" r:id="rId16"/>
      <w:pgSz w:w="11899" w:h="16838" w:code="9"/>
      <w:pgMar w:top="737" w:right="1701" w:bottom="737" w:left="737" w:header="340" w:footer="340" w:gutter="0"/>
      <w:cols w:space="708"/>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9B0" w:rsidRDefault="00CE49B0" w:rsidP="002F321C">
      <w:r>
        <w:separator/>
      </w:r>
    </w:p>
  </w:endnote>
  <w:endnote w:type="continuationSeparator" w:id="0">
    <w:p w:rsidR="00CE49B0" w:rsidRDefault="00CE49B0" w:rsidP="002F3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B0" w:rsidRDefault="00CE49B0" w:rsidP="00813A53">
    <w:pPr>
      <w:ind w:left="-170"/>
    </w:pPr>
    <w:r>
      <w:rPr>
        <w:noProof/>
      </w:rPr>
      <w:drawing>
        <wp:anchor distT="0" distB="0" distL="114300" distR="114300" simplePos="0" relativeHeight="251663872" behindDoc="1" locked="0" layoutInCell="1" allowOverlap="1">
          <wp:simplePos x="0" y="0"/>
          <wp:positionH relativeFrom="column">
            <wp:posOffset>-216031</wp:posOffset>
          </wp:positionH>
          <wp:positionV relativeFrom="paragraph">
            <wp:posOffset>-292927</wp:posOffset>
          </wp:positionV>
          <wp:extent cx="10591440" cy="785004"/>
          <wp:effectExtent l="19050" t="0" r="360" b="0"/>
          <wp:wrapNone/>
          <wp:docPr id="27" name="Picture 0" descr="word footer second page 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footer second page blue.jpg"/>
                  <pic:cNvPicPr/>
                </pic:nvPicPr>
                <pic:blipFill>
                  <a:blip r:embed="rId1"/>
                  <a:stretch>
                    <a:fillRect/>
                  </a:stretch>
                </pic:blipFill>
                <pic:spPr>
                  <a:xfrm>
                    <a:off x="0" y="0"/>
                    <a:ext cx="10591440" cy="785004"/>
                  </a:xfrm>
                  <a:prstGeom prst="rect">
                    <a:avLst/>
                  </a:prstGeom>
                </pic:spPr>
              </pic:pic>
            </a:graphicData>
          </a:graphic>
        </wp:anchor>
      </w:drawing>
    </w:r>
    <w:r w:rsidR="00891F6E">
      <w:rPr>
        <w:noProof/>
      </w:rPr>
      <mc:AlternateContent>
        <mc:Choice Requires="wps">
          <w:drawing>
            <wp:anchor distT="0" distB="0" distL="114300" distR="114300" simplePos="0" relativeHeight="251662848" behindDoc="0" locked="0" layoutInCell="1" allowOverlap="1">
              <wp:simplePos x="0" y="0"/>
              <wp:positionH relativeFrom="column">
                <wp:posOffset>-143510</wp:posOffset>
              </wp:positionH>
              <wp:positionV relativeFrom="paragraph">
                <wp:posOffset>116205</wp:posOffset>
              </wp:positionV>
              <wp:extent cx="4168775" cy="255905"/>
              <wp:effectExtent l="0" t="0" r="0" b="0"/>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8775"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9B0" w:rsidRDefault="00CE49B0" w:rsidP="009A5793">
                          <w:pPr>
                            <w:jc w:val="both"/>
                          </w:pPr>
                          <w:r>
                            <w:t>www.gov.uk/environment-agency</w:t>
                          </w:r>
                        </w:p>
                        <w:p w:rsidR="00CE49B0" w:rsidRDefault="00CE49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1.3pt;margin-top:9.15pt;width:328.25pt;height:20.1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KmwtgIAALoFAAAOAAAAZHJzL2Uyb0RvYy54bWysVNtunDAQfa/Uf7D8TrjU7C4obJQsS1Up&#10;vUhJP8ALZrEKNrW9C2nVf+/Y7C3JS9WWB2R7xmfOzBzP9c3YtWjPlOZSZDi8CjBiopQVF9sMf30s&#10;vAVG2lBR0VYKluEnpvHN8u2b66FPWSQb2VZMIQAROh36DDfG9Knv67JhHdVXsmcCjLVUHTWwVVu/&#10;UnQA9K71oyCY+YNUVa9kybSG03wy4qXDr2tWms91rZlBbYaBm3F/5f4b+/eX1zTdKto3vDzQoH/B&#10;oqNcQNATVE4NRTvFX0F1vFRSy9pclbLzZV3zkrkcIJsweJHNQ0N75nKB4uj+VCb9/2DLT/svCvEK&#10;ehdhJGgHPXpko0F3ckSxLc/Q6xS8HnrwMyMcg6tLVff3svymkZCrhootu1VKDg2jFdAL7U3/4uqE&#10;oy3IZvgoKwhDd0Y6oLFWna0dVAMBOrTp6dQaS6WEQxLOFvN5jFEJtiiOk8CR82l6vN0rbd4z2SG7&#10;yLCC1jt0ur/XxrKh6dHFBhOy4G3r2t+KZwfgOJ1AbLhqbZaF6+bPJEjWi/WCeCSarT0S5Ll3W6yI&#10;NyvCeZy/y1erPPxl44YkbXhVMWHDHJUVkj/r3EHjkyZO2tKy5ZWFs5S02m5WrUJ7Csou3OdqDpaz&#10;m/+chisC5PIipTAiwV2UeAWU2CMFib1kHiy8IEzukllAEpIXz1O654L9e0poyHASR/EkpjPpF7kF&#10;7nudG007bmB2tLzL8OLkRFMrwbWoXGsN5e20viiFpX8uBbT72GgnWKvRSa1m3IyAYlW8kdUTSFdJ&#10;UBboEwYeLBqpfmA0wPDIsP6+o4ph1H4QIP8kJMROG7ch8TyCjbq0bC4tVJQAlWGD0bRcmWlC7XrF&#10;tw1Emh6ckLfwZGru1HxmdXhoMCBcUodhZifQ5d55nUfu8jcAAAD//wMAUEsDBBQABgAIAAAAIQCz&#10;hhym3gAAAAkBAAAPAAAAZHJzL2Rvd25yZXYueG1sTI/LTsMwEEX3SPyDNUjsWpuERmkap0IgtiDK&#10;Q+rOjadJRDyOYrcJf8+wosvRPbr3TLmdXS/OOIbOk4a7pQKBVHvbUaPh4/15kYMI0ZA1vSfU8IMB&#10;ttX1VWkK6yd6w/MuNoJLKBRGQxvjUEgZ6hadCUs/IHF29KMzkc+xkXY0E5e7XiZKZdKZjnihNQM+&#10;tlh/705Ow+fLcf91r16bJ7caJj8rSW4ttb69mR82ICLO8R+GP31Wh4qdDv5ENohewyJJMkY5yFMQ&#10;DGRpugZx0LDKM5BVKS8/qH4BAAD//wMAUEsBAi0AFAAGAAgAAAAhALaDOJL+AAAA4QEAABMAAAAA&#10;AAAAAAAAAAAAAAAAAFtDb250ZW50X1R5cGVzXS54bWxQSwECLQAUAAYACAAAACEAOP0h/9YAAACU&#10;AQAACwAAAAAAAAAAAAAAAAAvAQAAX3JlbHMvLnJlbHNQSwECLQAUAAYACAAAACEASLypsLYCAAC6&#10;BQAADgAAAAAAAAAAAAAAAAAuAgAAZHJzL2Uyb0RvYy54bWxQSwECLQAUAAYACAAAACEAs4Ycpt4A&#10;AAAJAQAADwAAAAAAAAAAAAAAAAAQBQAAZHJzL2Rvd25yZXYueG1sUEsFBgAAAAAEAAQA8wAAABsG&#10;AAAAAA==&#10;" filled="f" stroked="f">
              <v:textbox>
                <w:txbxContent>
                  <w:p w:rsidR="00CE49B0" w:rsidRDefault="00CE49B0" w:rsidP="009A5793">
                    <w:pPr>
                      <w:jc w:val="both"/>
                    </w:pPr>
                    <w:r>
                      <w:t>www.gov.uk/environment-agency</w:t>
                    </w:r>
                  </w:p>
                  <w:p w:rsidR="00CE49B0" w:rsidRDefault="00CE49B0"/>
                </w:txbxContent>
              </v:textbox>
            </v:shape>
          </w:pict>
        </mc:Fallback>
      </mc:AlternateContent>
    </w:r>
  </w:p>
  <w:p w:rsidR="00CE49B0" w:rsidRPr="00813A53" w:rsidRDefault="00CE49B0" w:rsidP="001866A5">
    <w:pPr>
      <w:pStyle w:val="Footer"/>
      <w:tabs>
        <w:tab w:val="left" w:pos="4062"/>
        <w:tab w:val="right" w:pos="1042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B0" w:rsidRDefault="00891F6E" w:rsidP="006D40B2">
    <w:pPr>
      <w:pStyle w:val="Footer"/>
      <w:ind w:left="-170"/>
    </w:pPr>
    <w:r>
      <w:rPr>
        <w:noProof/>
      </w:rPr>
      <mc:AlternateContent>
        <mc:Choice Requires="wps">
          <w:drawing>
            <wp:anchor distT="0" distB="0" distL="114300" distR="114300" simplePos="0" relativeHeight="251660288" behindDoc="0" locked="0" layoutInCell="1" allowOverlap="1">
              <wp:simplePos x="0" y="0"/>
              <wp:positionH relativeFrom="column">
                <wp:posOffset>-67945</wp:posOffset>
              </wp:positionH>
              <wp:positionV relativeFrom="paragraph">
                <wp:posOffset>-9525</wp:posOffset>
              </wp:positionV>
              <wp:extent cx="4505325" cy="295275"/>
              <wp:effectExtent l="0" t="0" r="0" b="952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9B0" w:rsidRDefault="00891F6E">
                          <w:hyperlink r:id="rId1" w:history="1">
                            <w:r w:rsidR="00CE49B0" w:rsidRPr="00777F2A">
                              <w:rPr>
                                <w:rStyle w:val="Hyperlink"/>
                              </w:rPr>
                              <w:t>www.gov.uk/environment-agency</w:t>
                            </w:r>
                          </w:hyperlink>
                          <w:r w:rsidR="00CE49B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left:0;text-align:left;margin-left:-5.35pt;margin-top:-.75pt;width:354.75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BYtwIAAME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BdyFGAnaAUcPbDToVo4osu0Zep2C130PfmaEY3B1per+TpZfNRJy1VCxZTdKyaFhtIL0QnvTP7s6&#10;4WgLshk+yArC0J2RDmisVWd7B91AgA40PZ6osamUcEjiIL6MYoxKsEVJHM1jF4Kmx9u90uYdkx2y&#10;iwwroN6h0/2dNjYbmh5dbDAhC962jv5WPDsAx+kEYsNVa7NZODZ/JEGyXqwXxCPRbO2RIM+9m2JF&#10;vFkRzuP8Ml+t8vCnjRuStOFVxYQNc1RWSP6MuYPGJ02ctKVlyysLZ1PSartZtQrtKSi7cN+hIWdu&#10;/vM0XBOglhclhREJbqPEK2aLuUcKEnvJPFh4QZjcJrOAJCQvnpd0xwX795LQkGEgMp7E9NvaAve9&#10;ro2mHTcwO1reZXhxcqKpleBaVI5aQ3k7rc9aYdN/agXQfSTaCdZqdFKrGTfj9DRsdCvmjaweQcFK&#10;gsBApjD3YNFI9R2jAWZIhvW3HVUMo/a9gFeQhITYoeM2JJ5HsFHnls25hYoSoDJsMJqWKzMNql2v&#10;+LaBSNO7E/IGXk7Nnaifsjq8N5gTrrbDTLOD6HzvvJ4m7/IXAAAA//8DAFBLAwQUAAYACAAAACEA&#10;1PC/4d0AAAAJAQAADwAAAGRycy9kb3ducmV2LnhtbEyPTU/DMAyG70j8h8hI3LZkaB1bqTshEFcQ&#10;40PiljVeW9E4VZOt5d/jneBmy49eP2+xnXynTjTENjDCYm5AEVfBtVwjvL89zdagYrLsbBeYEH4o&#10;wra8vChs7sLIr3TapVpJCMfcIjQp9bnWsWrI2zgPPbHcDmHwNsk61NoNdpRw3+kbY1ba25blQ2N7&#10;emio+t4dPcLH8+Hrc2le6kef9WOYjGa/0YjXV9P9HahEU/qD4awv6lCK0z4c2UXVIcwW5lbQ85CB&#10;EmC1WUuXPcIyM6DLQv9vUP4CAAD//wMAUEsBAi0AFAAGAAgAAAAhALaDOJL+AAAA4QEAABMAAAAA&#10;AAAAAAAAAAAAAAAAAFtDb250ZW50X1R5cGVzXS54bWxQSwECLQAUAAYACAAAACEAOP0h/9YAAACU&#10;AQAACwAAAAAAAAAAAAAAAAAvAQAAX3JlbHMvLnJlbHNQSwECLQAUAAYACAAAACEADe6AWLcCAADB&#10;BQAADgAAAAAAAAAAAAAAAAAuAgAAZHJzL2Uyb0RvYy54bWxQSwECLQAUAAYACAAAACEA1PC/4d0A&#10;AAAJAQAADwAAAAAAAAAAAAAAAAARBQAAZHJzL2Rvd25yZXYueG1sUEsFBgAAAAAEAAQA8wAAABsG&#10;AAAAAA==&#10;" filled="f" stroked="f">
              <v:textbox>
                <w:txbxContent>
                  <w:p w:rsidR="00CE49B0" w:rsidRDefault="00891F6E">
                    <w:hyperlink r:id="rId2" w:history="1">
                      <w:r w:rsidR="00CE49B0" w:rsidRPr="00777F2A">
                        <w:rPr>
                          <w:rStyle w:val="Hyperlink"/>
                        </w:rPr>
                        <w:t>www.gov.uk/environment-agency</w:t>
                      </w:r>
                    </w:hyperlink>
                    <w:r w:rsidR="00CE49B0">
                      <w:t xml:space="preserve">                                                                      </w:t>
                    </w:r>
                  </w:p>
                </w:txbxContent>
              </v:textbox>
            </v:shape>
          </w:pict>
        </mc:Fallback>
      </mc:AlternateContent>
    </w:r>
    <w:r w:rsidR="00CE49B0">
      <w:rPr>
        <w:noProof/>
      </w:rPr>
      <w:drawing>
        <wp:inline distT="0" distB="0" distL="0" distR="0">
          <wp:extent cx="11725275" cy="238125"/>
          <wp:effectExtent l="19050" t="0" r="9525" b="0"/>
          <wp:docPr id="30" name="Picture 4" descr="FS_Bottom_Ba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_Bottom_Bar_Blue.jpg"/>
                  <pic:cNvPicPr>
                    <a:picLocks noChangeAspect="1" noChangeArrowheads="1"/>
                  </pic:cNvPicPr>
                </pic:nvPicPr>
                <pic:blipFill>
                  <a:blip r:embed="rId3"/>
                  <a:srcRect/>
                  <a:stretch>
                    <a:fillRect/>
                  </a:stretch>
                </pic:blipFill>
                <pic:spPr bwMode="auto">
                  <a:xfrm rot="10800000">
                    <a:off x="0" y="0"/>
                    <a:ext cx="11725275" cy="238125"/>
                  </a:xfrm>
                  <a:prstGeom prst="rect">
                    <a:avLst/>
                  </a:prstGeom>
                  <a:noFill/>
                  <a:ln w="9525">
                    <a:noFill/>
                    <a:miter lim="800000"/>
                    <a:headEnd/>
                    <a:tailEnd/>
                  </a:ln>
                </pic:spPr>
              </pic:pic>
            </a:graphicData>
          </a:graphic>
        </wp:inline>
      </w:drawing>
    </w:r>
  </w:p>
  <w:p w:rsidR="00CE49B0" w:rsidRPr="006D40B2" w:rsidRDefault="00CE49B0" w:rsidP="00E80C41">
    <w:pPr>
      <w:pStyle w:val="Footer"/>
      <w:tabs>
        <w:tab w:val="right" w:pos="10425"/>
      </w:tabs>
      <w:jc w:val="center"/>
    </w:pPr>
    <w:r w:rsidRPr="00705B65">
      <w:tab/>
      <w:t xml:space="preserve"> </w:t>
    </w:r>
    <w:r w:rsidR="002A1DB7">
      <w:fldChar w:fldCharType="begin"/>
    </w:r>
    <w:r w:rsidR="002A1DB7">
      <w:instrText xml:space="preserve"> PAGE </w:instrText>
    </w:r>
    <w:r w:rsidR="002A1DB7">
      <w:fldChar w:fldCharType="separate"/>
    </w:r>
    <w:r w:rsidR="00891F6E">
      <w:rPr>
        <w:noProof/>
      </w:rPr>
      <w:t>1</w:t>
    </w:r>
    <w:r w:rsidR="002A1DB7">
      <w:rPr>
        <w:noProof/>
      </w:rPr>
      <w:fldChar w:fldCharType="end"/>
    </w:r>
    <w:r>
      <w:t xml:space="preserve"> of </w:t>
    </w:r>
    <w:fldSimple w:instr=" NUMPAGES  ">
      <w:r w:rsidR="00891F6E">
        <w:rPr>
          <w:noProof/>
        </w:rPr>
        <w:t>7</w:t>
      </w:r>
    </w:fldSimple>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B0" w:rsidRDefault="00891F6E" w:rsidP="006D40B2">
    <w:pPr>
      <w:pStyle w:val="Footer"/>
      <w:ind w:left="-170"/>
    </w:pPr>
    <w:r>
      <w:rPr>
        <w:noProof/>
      </w:rPr>
      <mc:AlternateContent>
        <mc:Choice Requires="wps">
          <w:drawing>
            <wp:anchor distT="0" distB="0" distL="114300" distR="114300" simplePos="0" relativeHeight="251665920" behindDoc="0" locked="0" layoutInCell="1" allowOverlap="1">
              <wp:simplePos x="0" y="0"/>
              <wp:positionH relativeFrom="column">
                <wp:posOffset>-67945</wp:posOffset>
              </wp:positionH>
              <wp:positionV relativeFrom="paragraph">
                <wp:posOffset>-9525</wp:posOffset>
              </wp:positionV>
              <wp:extent cx="4505325" cy="2952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E49B0" w:rsidRDefault="00891F6E">
                          <w:hyperlink r:id="rId1" w:history="1">
                            <w:r w:rsidR="00CE49B0" w:rsidRPr="00777F2A">
                              <w:rPr>
                                <w:rStyle w:val="Hyperlink"/>
                              </w:rPr>
                              <w:t>www.gov.uk/environment-agency</w:t>
                            </w:r>
                          </w:hyperlink>
                          <w:r w:rsidR="00CE49B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5.35pt;margin-top:-.75pt;width:354.75pt;height:23.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6x/twIAAMA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FdQOI0E7KNEDGw26lSOKbHaGXqdgdN+DmRnh2Fpaprq/k+VXjYRcNVRs2Y1ScmgYrSC60L70z55O&#10;ONqCbIYPsgI3dGekAxpr1VlASAYCdKjS46kyNpQSDkkcxJdRjFEJd1ESR/PYuaDp8XWvtHnHZIfs&#10;IsMKKu/Q6f5OGxsNTY8m1pmQBW9bV/1WPDsAw+kEfMNTe2ejcMX8kQTJerFeEI9Es7VHgjz3booV&#10;8WZFOI/zy3y1ysOf1m9I0oZXFRPWzVFYIfmzwh0kPkniJC0tW15ZOBuSVtvNqlVoT0HYhfsOCTkz&#10;85+H4ZIAXF5QCiMS3EaJV8wWc48UJPaSebDwgjC5TWYBSUhePKd0xwX7d0poyDAUMp7E9Ftugfte&#10;c6Npxw2MjpZ3GV6cjGhqJbgWlSutobyd1mepsOE/pQLKfSy0E6zV6KRWM25G1xmnPtjI6hEUrCQI&#10;DGQKYw8WjVTfMRpghGRYf9tRxTBq3wvogiQkxM4ctyHxPIKNOr/ZnN9QUQJUhg1G03Jlpjm16xXf&#10;NuBp6jshb6Bzau5EbVtsiurQbzAmHLfDSLNz6HzvrJ4G7/IXAAAA//8DAFBLAwQUAAYACAAAACEA&#10;1PC/4d0AAAAJAQAADwAAAGRycy9kb3ducmV2LnhtbEyPTU/DMAyG70j8h8hI3LZkaB1bqTshEFcQ&#10;40PiljVeW9E4VZOt5d/jneBmy49eP2+xnXynTjTENjDCYm5AEVfBtVwjvL89zdagYrLsbBeYEH4o&#10;wra8vChs7sLIr3TapVpJCMfcIjQp9bnWsWrI2zgPPbHcDmHwNsk61NoNdpRw3+kbY1ba25blQ2N7&#10;emio+t4dPcLH8+Hrc2le6kef9WOYjGa/0YjXV9P9HahEU/qD4awv6lCK0z4c2UXVIcwW5lbQ85CB&#10;EmC1WUuXPcIyM6DLQv9vUP4CAAD//wMAUEsBAi0AFAAGAAgAAAAhALaDOJL+AAAA4QEAABMAAAAA&#10;AAAAAAAAAAAAAAAAAFtDb250ZW50X1R5cGVzXS54bWxQSwECLQAUAAYACAAAACEAOP0h/9YAAACU&#10;AQAACwAAAAAAAAAAAAAAAAAvAQAAX3JlbHMvLnJlbHNQSwECLQAUAAYACAAAACEA9Eesf7cCAADA&#10;BQAADgAAAAAAAAAAAAAAAAAuAgAAZHJzL2Uyb0RvYy54bWxQSwECLQAUAAYACAAAACEA1PC/4d0A&#10;AAAJAQAADwAAAAAAAAAAAAAAAAARBQAAZHJzL2Rvd25yZXYueG1sUEsFBgAAAAAEAAQA8wAAABsG&#10;AAAAAA==&#10;" filled="f" stroked="f">
              <v:textbox>
                <w:txbxContent>
                  <w:p w:rsidR="00CE49B0" w:rsidRDefault="00891F6E">
                    <w:hyperlink r:id="rId2" w:history="1">
                      <w:r w:rsidR="00CE49B0" w:rsidRPr="00777F2A">
                        <w:rPr>
                          <w:rStyle w:val="Hyperlink"/>
                        </w:rPr>
                        <w:t>www.gov.uk/environment-agency</w:t>
                      </w:r>
                    </w:hyperlink>
                    <w:r w:rsidR="00CE49B0">
                      <w:t xml:space="preserve">                                                                      </w:t>
                    </w:r>
                  </w:p>
                </w:txbxContent>
              </v:textbox>
            </v:shape>
          </w:pict>
        </mc:Fallback>
      </mc:AlternateContent>
    </w:r>
    <w:r w:rsidR="00CE49B0">
      <w:rPr>
        <w:noProof/>
      </w:rPr>
      <w:drawing>
        <wp:inline distT="0" distB="0" distL="0" distR="0">
          <wp:extent cx="11725275" cy="238125"/>
          <wp:effectExtent l="19050" t="0" r="9525" b="0"/>
          <wp:docPr id="31" name="Picture 4" descr="FS_Bottom_Ba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S_Bottom_Bar_Blue.jpg"/>
                  <pic:cNvPicPr>
                    <a:picLocks noChangeAspect="1" noChangeArrowheads="1"/>
                  </pic:cNvPicPr>
                </pic:nvPicPr>
                <pic:blipFill>
                  <a:blip r:embed="rId3"/>
                  <a:srcRect/>
                  <a:stretch>
                    <a:fillRect/>
                  </a:stretch>
                </pic:blipFill>
                <pic:spPr bwMode="auto">
                  <a:xfrm rot="10800000">
                    <a:off x="0" y="0"/>
                    <a:ext cx="11725275" cy="238125"/>
                  </a:xfrm>
                  <a:prstGeom prst="rect">
                    <a:avLst/>
                  </a:prstGeom>
                  <a:noFill/>
                  <a:ln w="9525">
                    <a:noFill/>
                    <a:miter lim="800000"/>
                    <a:headEnd/>
                    <a:tailEnd/>
                  </a:ln>
                </pic:spPr>
              </pic:pic>
            </a:graphicData>
          </a:graphic>
        </wp:inline>
      </w:drawing>
    </w:r>
  </w:p>
  <w:p w:rsidR="00CE49B0" w:rsidRPr="006D40B2" w:rsidRDefault="00891F6E" w:rsidP="00E80C41">
    <w:pPr>
      <w:pStyle w:val="Footer"/>
      <w:tabs>
        <w:tab w:val="right" w:pos="10425"/>
      </w:tabs>
      <w:jc w:val="center"/>
    </w:pPr>
    <w:r>
      <w:rPr>
        <w:noProof/>
      </w:rPr>
      <mc:AlternateContent>
        <mc:Choice Requires="wps">
          <w:drawing>
            <wp:anchor distT="45720" distB="45720" distL="114300" distR="114300" simplePos="0" relativeHeight="251667968" behindDoc="0" locked="0" layoutInCell="1" allowOverlap="1">
              <wp:simplePos x="0" y="0"/>
              <wp:positionH relativeFrom="column">
                <wp:posOffset>855980</wp:posOffset>
              </wp:positionH>
              <wp:positionV relativeFrom="paragraph">
                <wp:posOffset>2938145</wp:posOffset>
              </wp:positionV>
              <wp:extent cx="5038725" cy="27622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6225"/>
                      </a:xfrm>
                      <a:prstGeom prst="rect">
                        <a:avLst/>
                      </a:prstGeom>
                      <a:solidFill>
                        <a:srgbClr val="FFFFFF"/>
                      </a:solidFill>
                      <a:ln w="9525">
                        <a:solidFill>
                          <a:srgbClr val="000000"/>
                        </a:solidFill>
                        <a:miter lim="800000"/>
                        <a:headEnd/>
                        <a:tailEnd/>
                      </a:ln>
                    </wps:spPr>
                    <wps:txbx>
                      <w:txbxContent>
                        <w:p w:rsidR="00CE49B0" w:rsidRDefault="00CE49B0" w:rsidP="001904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left:0;text-align:left;margin-left:67.4pt;margin-top:231.35pt;width:396.75pt;height:21.75pt;z-index:25166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IQJgIAAE0EAAAOAAAAZHJzL2Uyb0RvYy54bWysVNtu2zAMfR+wfxD0vthxkyY14hRdugwD&#10;ugvQ7gNkWY6FSaImKbG7ry8lp2l2wR6G+UEgReqQPCS9uh60IgfhvART0ekkp0QYDo00u4p+fdi+&#10;WVLiAzMNU2BERR+Fp9fr169WvS1FAR2oRjiCIMaXva1oF4Its8zzTmjmJ2CFQWMLTrOAqttljWM9&#10;omuVFXl+mfXgGuuAC+/x9nY00nXCb1vBw+e29SIQVVHMLaTTpbOOZ7ZesXLnmO0kP6bB/iELzaTB&#10;oCeoWxYY2Tv5G5SW3IGHNkw46AzaVnKRasBqpvkv1dx3zIpUC5Lj7Ykm//9g+afDF0dkU9FiuqDE&#10;MI1NehBDIG9hIEXkp7e+RLd7i45hwGvsc6rV2zvg3zwxsOmY2Ykb56DvBGswv2l8mZ09HXF8BKn7&#10;j9BgGLYPkICG1ulIHtJBEB379HjqTUyF4+U8v1guijklHG3F4rJAOYZg5fNr63x4L0CTKFTUYe8T&#10;Ojvc+TC6PrvEYB6UbLZSqaS4Xb1RjhwYzsk2fUf0n9yUIX1Fr+YY++8Qefr+BKFlwIFXUld0eXJi&#10;ZaTtnWkwTVYGJtUoY3XKHHmM1I0khqEeUssuYoDIcQ3NIxLrYJxv3EcUOnA/KOlxtivqv++ZE5So&#10;DwabczWdzeIyJGU2XxSouHNLfW5hhiNURQMlo7gJaYFiqgZusImtTPy+ZHJMGWc2dei4X3EpzvXk&#10;9fIXWD8BAAD//wMAUEsDBBQABgAIAAAAIQA0rvN64QAAAAsBAAAPAAAAZHJzL2Rvd25yZXYueG1s&#10;TI/BTsMwEETvSPyDtUhcEHVIQpqGOBVCAsEN2gqubuwmEfY62G4a/p7lBMfRjGbe1OvZGjZpHwaH&#10;Am4WCTCNrVMDdgJ228frEliIEpU0DrWAbx1g3Zyf1bJS7oRvetrEjlEJhkoK6GMcK85D22srw8KN&#10;Gsk7OG9lJOk7rrw8Ubk1PE2Sgls5IC30ctQPvW4/N0croMyfp4/wkr2+t8XBrOLVcnr68kJcXsz3&#10;d8CinuNfGH7xCR0aYtq7I6rADOksJ/QoIC/SJTBKrNIyA7YXcJsUKfCm5v8/ND8AAAD//wMAUEsB&#10;Ai0AFAAGAAgAAAAhALaDOJL+AAAA4QEAABMAAAAAAAAAAAAAAAAAAAAAAFtDb250ZW50X1R5cGVz&#10;XS54bWxQSwECLQAUAAYACAAAACEAOP0h/9YAAACUAQAACwAAAAAAAAAAAAAAAAAvAQAAX3JlbHMv&#10;LnJlbHNQSwECLQAUAAYACAAAACEA3/1iECYCAABNBAAADgAAAAAAAAAAAAAAAAAuAgAAZHJzL2Uy&#10;b0RvYy54bWxQSwECLQAUAAYACAAAACEANK7zeuEAAAALAQAADwAAAAAAAAAAAAAAAACABAAAZHJz&#10;L2Rvd25yZXYueG1sUEsFBgAAAAAEAAQA8wAAAI4FAAAAAA==&#10;">
              <v:textbox>
                <w:txbxContent>
                  <w:p w:rsidR="00CE49B0" w:rsidRDefault="00CE49B0" w:rsidP="0019046F"/>
                </w:txbxContent>
              </v:textbox>
              <w10:wrap type="square"/>
            </v:shape>
          </w:pict>
        </mc:Fallback>
      </mc:AlternateContent>
    </w:r>
    <w:r w:rsidR="00CE49B0" w:rsidRPr="00705B65">
      <w:tab/>
      <w:t xml:space="preserve"> </w:t>
    </w:r>
    <w:r w:rsidR="002A1DB7">
      <w:fldChar w:fldCharType="begin"/>
    </w:r>
    <w:r w:rsidR="002A1DB7">
      <w:instrText xml:space="preserve"> PAGE </w:instrText>
    </w:r>
    <w:r w:rsidR="002A1DB7">
      <w:fldChar w:fldCharType="separate"/>
    </w:r>
    <w:r>
      <w:rPr>
        <w:noProof/>
      </w:rPr>
      <w:t>7</w:t>
    </w:r>
    <w:r w:rsidR="002A1DB7">
      <w:rPr>
        <w:noProof/>
      </w:rPr>
      <w:fldChar w:fldCharType="end"/>
    </w:r>
    <w:r w:rsidR="00CE49B0">
      <w:t xml:space="preserve"> of </w:t>
    </w:r>
    <w:fldSimple w:instr=" NUMPAGES  ">
      <w:r>
        <w:rPr>
          <w:noProof/>
        </w:rPr>
        <w:t>7</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9B0" w:rsidRDefault="00CE49B0" w:rsidP="002F321C">
      <w:r>
        <w:separator/>
      </w:r>
    </w:p>
  </w:footnote>
  <w:footnote w:type="continuationSeparator" w:id="0">
    <w:p w:rsidR="00CE49B0" w:rsidRDefault="00CE49B0" w:rsidP="002F32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B0" w:rsidRPr="006D40B2" w:rsidRDefault="00CE49B0" w:rsidP="00E80C41">
    <w:pPr>
      <w:pStyle w:val="Header"/>
      <w:tabs>
        <w:tab w:val="right" w:pos="10425"/>
      </w:tabs>
      <w:jc w:val="center"/>
    </w:pPr>
    <w:r w:rsidRPr="006D40B2">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B0" w:rsidRDefault="00CE49B0" w:rsidP="00E80C41">
    <w:pPr>
      <w:pStyle w:val="Header"/>
      <w:tabs>
        <w:tab w:val="right" w:pos="10425"/>
      </w:tabs>
      <w:jc w:val="center"/>
    </w:pPr>
  </w:p>
  <w:p w:rsidR="00CE49B0" w:rsidRDefault="00CE49B0" w:rsidP="00E80C41">
    <w:pPr>
      <w:pStyle w:val="Header"/>
      <w:jc w:val="center"/>
    </w:pPr>
  </w:p>
  <w:p w:rsidR="00CE49B0" w:rsidRPr="002C0DAA" w:rsidRDefault="00CE49B0" w:rsidP="006D40B2">
    <w:pPr>
      <w:pStyle w:val="Header"/>
    </w:pPr>
    <w:r>
      <w:rPr>
        <w:noProof/>
      </w:rPr>
      <w:drawing>
        <wp:anchor distT="0" distB="0" distL="114300" distR="114300" simplePos="0" relativeHeight="251658752" behindDoc="1" locked="1" layoutInCell="1" allowOverlap="1">
          <wp:simplePos x="0" y="0"/>
          <wp:positionH relativeFrom="column">
            <wp:posOffset>-104140</wp:posOffset>
          </wp:positionH>
          <wp:positionV relativeFrom="page">
            <wp:posOffset>1371600</wp:posOffset>
          </wp:positionV>
          <wp:extent cx="10412730" cy="353060"/>
          <wp:effectExtent l="19050" t="0" r="7620" b="0"/>
          <wp:wrapNone/>
          <wp:docPr id="28" name="Picture 6" descr="FS_Top_Bar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S_Top_Bar_Blue.jpg"/>
                  <pic:cNvPicPr>
                    <a:picLocks noChangeAspect="1" noChangeArrowheads="1"/>
                  </pic:cNvPicPr>
                </pic:nvPicPr>
                <pic:blipFill>
                  <a:blip r:embed="rId1"/>
                  <a:srcRect/>
                  <a:stretch>
                    <a:fillRect/>
                  </a:stretch>
                </pic:blipFill>
                <pic:spPr bwMode="auto">
                  <a:xfrm>
                    <a:off x="0" y="0"/>
                    <a:ext cx="10412730" cy="353060"/>
                  </a:xfrm>
                  <a:prstGeom prst="rect">
                    <a:avLst/>
                  </a:prstGeom>
                  <a:noFill/>
                </pic:spPr>
              </pic:pic>
            </a:graphicData>
          </a:graphic>
        </wp:anchor>
      </w:drawing>
    </w:r>
    <w:r>
      <w:rPr>
        <w:noProof/>
      </w:rPr>
      <w:drawing>
        <wp:anchor distT="0" distB="0" distL="114300" distR="114300" simplePos="0" relativeHeight="251661824" behindDoc="1" locked="1" layoutInCell="1" allowOverlap="1">
          <wp:simplePos x="0" y="0"/>
          <wp:positionH relativeFrom="column">
            <wp:posOffset>4433570</wp:posOffset>
          </wp:positionH>
          <wp:positionV relativeFrom="page">
            <wp:posOffset>327660</wp:posOffset>
          </wp:positionV>
          <wp:extent cx="2292350" cy="638175"/>
          <wp:effectExtent l="19050" t="0" r="0" b="0"/>
          <wp:wrapNone/>
          <wp:docPr id="29" name="Picture 0" descr="EA_logo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EA_logo_Blue.jpg"/>
                  <pic:cNvPicPr>
                    <a:picLocks noChangeAspect="1" noChangeArrowheads="1"/>
                  </pic:cNvPicPr>
                </pic:nvPicPr>
                <pic:blipFill>
                  <a:blip r:embed="rId2"/>
                  <a:srcRect/>
                  <a:stretch>
                    <a:fillRect/>
                  </a:stretch>
                </pic:blipFill>
                <pic:spPr bwMode="auto">
                  <a:xfrm>
                    <a:off x="0" y="0"/>
                    <a:ext cx="2292350" cy="638175"/>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B0" w:rsidRDefault="00CE49B0" w:rsidP="00E80C41">
    <w:pPr>
      <w:pStyle w:val="Header"/>
      <w:tabs>
        <w:tab w:val="right" w:pos="10425"/>
      </w:tabs>
      <w:jc w:val="center"/>
    </w:pPr>
  </w:p>
  <w:p w:rsidR="00CE49B0" w:rsidRDefault="00CE49B0" w:rsidP="00E80C41">
    <w:pPr>
      <w:pStyle w:val="Header"/>
      <w:jc w:val="center"/>
    </w:pPr>
  </w:p>
  <w:p w:rsidR="00CE49B0" w:rsidRPr="002C0DAA" w:rsidRDefault="00CE49B0" w:rsidP="006D40B2">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9B0" w:rsidRDefault="00CE49B0" w:rsidP="00E80C41">
    <w:pPr>
      <w:pStyle w:val="Header"/>
      <w:tabs>
        <w:tab w:val="right" w:pos="10425"/>
      </w:tabs>
      <w:jc w:val="center"/>
    </w:pPr>
  </w:p>
  <w:p w:rsidR="00CE49B0" w:rsidRDefault="00CE49B0" w:rsidP="00E80C41">
    <w:pPr>
      <w:pStyle w:val="Header"/>
      <w:jc w:val="center"/>
    </w:pPr>
  </w:p>
  <w:p w:rsidR="00CE49B0" w:rsidRPr="002C0DAA" w:rsidRDefault="00CE49B0" w:rsidP="006D40B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54474"/>
    <w:multiLevelType w:val="hybridMultilevel"/>
    <w:tmpl w:val="9CC850E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054D79C4"/>
    <w:multiLevelType w:val="hybridMultilevel"/>
    <w:tmpl w:val="49BAB36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0D384D95"/>
    <w:multiLevelType w:val="multilevel"/>
    <w:tmpl w:val="55341758"/>
    <w:styleLink w:val="MULTILEVEL"/>
    <w:lvl w:ilvl="0">
      <w:start w:val="1"/>
      <w:numFmt w:val="decimal"/>
      <w:lvlText w:val="%1."/>
      <w:lvlJc w:val="left"/>
      <w:pPr>
        <w:ind w:left="340" w:hanging="340"/>
      </w:pPr>
      <w:rPr>
        <w:rFonts w:ascii="Arial" w:hAnsi="Arial" w:hint="default"/>
        <w:b w:val="0"/>
        <w:i w:val="0"/>
        <w:color w:val="auto"/>
      </w:rPr>
    </w:lvl>
    <w:lvl w:ilvl="1">
      <w:start w:val="1"/>
      <w:numFmt w:val="bullet"/>
      <w:lvlText w:val="•"/>
      <w:lvlJc w:val="left"/>
      <w:pPr>
        <w:ind w:left="680" w:hanging="340"/>
      </w:pPr>
      <w:rPr>
        <w:rFonts w:ascii="Arial" w:hAnsi="Arial" w:hint="default"/>
        <w:b w:val="0"/>
        <w:i w:val="0"/>
        <w:color w:val="auto"/>
      </w:rPr>
    </w:lvl>
    <w:lvl w:ilvl="2">
      <w:start w:val="1"/>
      <w:numFmt w:val="lowerRoman"/>
      <w:lvlText w:val="%3."/>
      <w:lvlJc w:val="left"/>
      <w:pPr>
        <w:ind w:left="1020" w:hanging="340"/>
      </w:pPr>
      <w:rPr>
        <w:rFonts w:ascii="Arial" w:hAnsi="Arial" w:hint="default"/>
        <w:b w:val="0"/>
        <w:i w:val="0"/>
        <w:color w:val="auto"/>
      </w:rPr>
    </w:lvl>
    <w:lvl w:ilvl="3">
      <w:start w:val="1"/>
      <w:numFmt w:val="bullet"/>
      <w:lvlText w:val="–"/>
      <w:lvlJc w:val="left"/>
      <w:pPr>
        <w:ind w:left="1360" w:hanging="340"/>
      </w:pPr>
      <w:rPr>
        <w:rFonts w:ascii="Arial" w:hAnsi="Arial" w:hint="default"/>
        <w:b w:val="0"/>
        <w:i w:val="0"/>
        <w:color w:val="auto"/>
      </w:rPr>
    </w:lvl>
    <w:lvl w:ilvl="4">
      <w:start w:val="1"/>
      <w:numFmt w:val="lowerLetter"/>
      <w:lvlText w:val="(%5)"/>
      <w:lvlJc w:val="left"/>
      <w:pPr>
        <w:ind w:left="1700" w:hanging="340"/>
      </w:pPr>
      <w:rPr>
        <w:rFonts w:hint="default"/>
      </w:rPr>
    </w:lvl>
    <w:lvl w:ilvl="5">
      <w:start w:val="1"/>
      <w:numFmt w:val="lowerRoman"/>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3" w15:restartNumberingAfterBreak="0">
    <w:nsid w:val="115D4015"/>
    <w:multiLevelType w:val="multilevel"/>
    <w:tmpl w:val="22C8D930"/>
    <w:styleLink w:val="MULTILEVELHEADINGS"/>
    <w:lvl w:ilvl="0">
      <w:start w:val="1"/>
      <w:numFmt w:val="decimal"/>
      <w:pStyle w:val="Numberedheading"/>
      <w:suff w:val="space"/>
      <w:lvlText w:val="%1."/>
      <w:lvlJc w:val="left"/>
      <w:pPr>
        <w:ind w:left="0" w:firstLine="0"/>
      </w:pPr>
      <w:rPr>
        <w:rFonts w:hint="default"/>
      </w:rPr>
    </w:lvl>
    <w:lvl w:ilvl="1">
      <w:start w:val="1"/>
      <w:numFmt w:val="decimal"/>
      <w:pStyle w:val="Numberedsecondheading"/>
      <w:suff w:val="space"/>
      <w:lvlText w:val="%1.%2."/>
      <w:lvlJc w:val="left"/>
      <w:pPr>
        <w:ind w:left="0" w:firstLine="0"/>
      </w:pPr>
      <w:rPr>
        <w:rFonts w:hint="default"/>
      </w:rPr>
    </w:lvl>
    <w:lvl w:ilvl="2">
      <w:start w:val="1"/>
      <w:numFmt w:val="decimal"/>
      <w:suff w:val="space"/>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 w15:restartNumberingAfterBreak="0">
    <w:nsid w:val="1A671736"/>
    <w:multiLevelType w:val="hybridMultilevel"/>
    <w:tmpl w:val="546E7C3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DE576DA"/>
    <w:multiLevelType w:val="hybridMultilevel"/>
    <w:tmpl w:val="A3F09750"/>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3DE0419"/>
    <w:multiLevelType w:val="hybridMultilevel"/>
    <w:tmpl w:val="D1149CA4"/>
    <w:lvl w:ilvl="0" w:tplc="BA84E73E">
      <w:start w:val="1"/>
      <w:numFmt w:val="decimal"/>
      <w:pStyle w:val="Bulletnumberedblue"/>
      <w:lvlText w:val="%1."/>
      <w:lvlJc w:val="left"/>
      <w:pPr>
        <w:ind w:left="360" w:hanging="360"/>
      </w:pPr>
      <w:rPr>
        <w:rFonts w:ascii="Arial" w:hAnsi="Arial" w:hint="default"/>
        <w:b w:val="0"/>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5C61B74"/>
    <w:multiLevelType w:val="hybridMultilevel"/>
    <w:tmpl w:val="EAF2E62A"/>
    <w:lvl w:ilvl="0" w:tplc="0D06048A">
      <w:start w:val="1"/>
      <w:numFmt w:val="bullet"/>
      <w:lvlText w:val="•"/>
      <w:lvlJc w:val="left"/>
      <w:pPr>
        <w:ind w:left="720" w:hanging="360"/>
      </w:pPr>
      <w:rPr>
        <w:rFonts w:ascii="Arial" w:hAnsi="Arial" w:hint="default"/>
        <w:b/>
        <w:i w:val="0"/>
        <w:color w:val="002B5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F612B36"/>
    <w:multiLevelType w:val="multilevel"/>
    <w:tmpl w:val="CD561B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4C27951"/>
    <w:multiLevelType w:val="hybridMultilevel"/>
    <w:tmpl w:val="B412C4D0"/>
    <w:lvl w:ilvl="0" w:tplc="6D4EE220">
      <w:start w:val="1"/>
      <w:numFmt w:val="decimal"/>
      <w:lvlText w:val="%1."/>
      <w:lvlJc w:val="left"/>
      <w:pPr>
        <w:ind w:left="720" w:hanging="360"/>
      </w:pPr>
      <w:rPr>
        <w:rFonts w:ascii="Arial" w:hAnsi="Arial"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802930"/>
    <w:multiLevelType w:val="hybridMultilevel"/>
    <w:tmpl w:val="94003C7C"/>
    <w:lvl w:ilvl="0" w:tplc="B23C3200">
      <w:start w:val="1"/>
      <w:numFmt w:val="decimal"/>
      <w:pStyle w:val="Bulletnumbered"/>
      <w:lvlText w:val="%1."/>
      <w:lvlJc w:val="left"/>
      <w:pPr>
        <w:ind w:left="360" w:hanging="360"/>
      </w:pPr>
      <w:rPr>
        <w:rFonts w:ascii="Arial" w:hAnsi="Aria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6E4E80"/>
    <w:multiLevelType w:val="hybridMultilevel"/>
    <w:tmpl w:val="7C22AA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2" w15:restartNumberingAfterBreak="0">
    <w:nsid w:val="5CC83583"/>
    <w:multiLevelType w:val="hybridMultilevel"/>
    <w:tmpl w:val="29700776"/>
    <w:lvl w:ilvl="0" w:tplc="336287E4">
      <w:start w:val="1"/>
      <w:numFmt w:val="bullet"/>
      <w:lvlText w:val="•"/>
      <w:lvlJc w:val="left"/>
      <w:pPr>
        <w:ind w:left="720" w:hanging="360"/>
      </w:pPr>
      <w:rPr>
        <w:rFonts w:ascii="Arial" w:hAnsi="Arial" w:hint="default"/>
        <w:b/>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4C6DA5"/>
    <w:multiLevelType w:val="hybridMultilevel"/>
    <w:tmpl w:val="F132C182"/>
    <w:lvl w:ilvl="0" w:tplc="192633E6">
      <w:start w:val="1"/>
      <w:numFmt w:val="bullet"/>
      <w:pStyle w:val="Bulletroundblack"/>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4671A9"/>
    <w:multiLevelType w:val="multilevel"/>
    <w:tmpl w:val="1A824340"/>
    <w:styleLink w:val="MULTILEVELBLUE"/>
    <w:lvl w:ilvl="0">
      <w:start w:val="1"/>
      <w:numFmt w:val="decimal"/>
      <w:lvlText w:val="%1."/>
      <w:lvlJc w:val="left"/>
      <w:pPr>
        <w:ind w:left="340" w:hanging="340"/>
      </w:pPr>
      <w:rPr>
        <w:rFonts w:ascii="Arial" w:hAnsi="Arial" w:hint="default"/>
        <w:b w:val="0"/>
        <w:i w:val="0"/>
        <w:color w:val="002B54"/>
      </w:rPr>
    </w:lvl>
    <w:lvl w:ilvl="1">
      <w:start w:val="1"/>
      <w:numFmt w:val="bullet"/>
      <w:lvlText w:val="•"/>
      <w:lvlJc w:val="left"/>
      <w:pPr>
        <w:ind w:left="680" w:hanging="340"/>
      </w:pPr>
      <w:rPr>
        <w:rFonts w:ascii="Arial" w:hAnsi="Arial" w:hint="default"/>
        <w:b w:val="0"/>
        <w:i w:val="0"/>
        <w:color w:val="002B54"/>
      </w:rPr>
    </w:lvl>
    <w:lvl w:ilvl="2">
      <w:start w:val="1"/>
      <w:numFmt w:val="lowerRoman"/>
      <w:lvlText w:val="%3."/>
      <w:lvlJc w:val="left"/>
      <w:pPr>
        <w:ind w:left="1020" w:hanging="340"/>
      </w:pPr>
      <w:rPr>
        <w:rFonts w:ascii="Arial" w:hAnsi="Arial" w:hint="default"/>
        <w:b w:val="0"/>
        <w:i w:val="0"/>
        <w:color w:val="002B54"/>
      </w:rPr>
    </w:lvl>
    <w:lvl w:ilvl="3">
      <w:start w:val="1"/>
      <w:numFmt w:val="bullet"/>
      <w:lvlText w:val="–"/>
      <w:lvlJc w:val="left"/>
      <w:pPr>
        <w:ind w:left="1360" w:hanging="340"/>
      </w:pPr>
      <w:rPr>
        <w:rFonts w:ascii="Arial" w:hAnsi="Arial" w:hint="default"/>
        <w:b w:val="0"/>
        <w:i w:val="0"/>
        <w:color w:val="002B54"/>
      </w:rPr>
    </w:lvl>
    <w:lvl w:ilvl="4">
      <w:start w:val="1"/>
      <w:numFmt w:val="lowerLetter"/>
      <w:lvlText w:val="%5."/>
      <w:lvlJc w:val="left"/>
      <w:pPr>
        <w:ind w:left="1700" w:hanging="340"/>
      </w:pPr>
      <w:rPr>
        <w:rFonts w:hint="default"/>
      </w:rPr>
    </w:lvl>
    <w:lvl w:ilvl="5">
      <w:start w:val="1"/>
      <w:numFmt w:val="lowerRoman"/>
      <w:lvlText w:val="%6."/>
      <w:lvlJc w:val="righ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right"/>
      <w:pPr>
        <w:ind w:left="3060" w:hanging="340"/>
      </w:pPr>
      <w:rPr>
        <w:rFonts w:hint="default"/>
      </w:rPr>
    </w:lvl>
  </w:abstractNum>
  <w:abstractNum w:abstractNumId="15" w15:restartNumberingAfterBreak="0">
    <w:nsid w:val="65BD3FDD"/>
    <w:multiLevelType w:val="hybridMultilevel"/>
    <w:tmpl w:val="948666F2"/>
    <w:lvl w:ilvl="0" w:tplc="F7FC158A">
      <w:start w:val="1"/>
      <w:numFmt w:val="decimal"/>
      <w:lvlText w:val="%1."/>
      <w:lvlJc w:val="left"/>
      <w:pPr>
        <w:ind w:left="720" w:hanging="360"/>
      </w:pPr>
      <w:rPr>
        <w:rFonts w:ascii="Arial" w:hAnsi="Arial" w:hint="default"/>
        <w:b/>
        <w:i w:val="0"/>
        <w:color w:val="002B5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DF6337A"/>
    <w:multiLevelType w:val="hybridMultilevel"/>
    <w:tmpl w:val="EB3C1BE6"/>
    <w:lvl w:ilvl="0" w:tplc="AAAE89D4">
      <w:start w:val="1"/>
      <w:numFmt w:val="bullet"/>
      <w:pStyle w:val="Bulletroundblue"/>
      <w:lvlText w:val="•"/>
      <w:lvlJc w:val="left"/>
      <w:pPr>
        <w:ind w:left="720" w:hanging="360"/>
      </w:pPr>
      <w:rPr>
        <w:rFonts w:ascii="Arial" w:hAnsi="Arial" w:hint="default"/>
        <w:color w:val="002B5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4"/>
  </w:num>
  <w:num w:numId="3">
    <w:abstractNumId w:val="3"/>
  </w:num>
  <w:num w:numId="4">
    <w:abstractNumId w:val="10"/>
  </w:num>
  <w:num w:numId="5">
    <w:abstractNumId w:val="6"/>
  </w:num>
  <w:num w:numId="6">
    <w:abstractNumId w:val="9"/>
  </w:num>
  <w:num w:numId="7">
    <w:abstractNumId w:val="15"/>
  </w:num>
  <w:num w:numId="8">
    <w:abstractNumId w:val="13"/>
  </w:num>
  <w:num w:numId="9">
    <w:abstractNumId w:val="16"/>
  </w:num>
  <w:num w:numId="10">
    <w:abstractNumId w:val="12"/>
  </w:num>
  <w:num w:numId="11">
    <w:abstractNumId w:val="7"/>
  </w:num>
  <w:num w:numId="12">
    <w:abstractNumId w:val="3"/>
  </w:num>
  <w:num w:numId="13">
    <w:abstractNumId w:val="8"/>
  </w:num>
  <w:num w:numId="14">
    <w:abstractNumId w:val="8"/>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formatting="1" w:enforcement="1" w:cryptProviderType="rsaAES" w:cryptAlgorithmClass="hash" w:cryptAlgorithmType="typeAny" w:cryptAlgorithmSid="14" w:cryptSpinCount="100000" w:hash="/5vUzgeRXMwLTlQVHDmMAAg8EYfwOMjz7tvf5jplxf49fZMRek63rZ+NjfzcJkmeiwn49knInFuBs/Yn1jqeMg==" w:salt="bDRWowPGLqBiTXoc1SwGNA=="/>
  <w:defaultTabStop w:val="720"/>
  <w:drawingGridHorizontalSpacing w:val="110"/>
  <w:displayHorizontalDrawingGridEvery w:val="2"/>
  <w:characterSpacingControl w:val="doNotCompress"/>
  <w:hdrShapeDefaults>
    <o:shapedefaults v:ext="edit" spidmax="1024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F4"/>
    <w:rsid w:val="0000580B"/>
    <w:rsid w:val="00010133"/>
    <w:rsid w:val="000115A0"/>
    <w:rsid w:val="00016351"/>
    <w:rsid w:val="00017CB5"/>
    <w:rsid w:val="00033AC5"/>
    <w:rsid w:val="00047AB1"/>
    <w:rsid w:val="00061296"/>
    <w:rsid w:val="000640DC"/>
    <w:rsid w:val="000654EF"/>
    <w:rsid w:val="00073CD4"/>
    <w:rsid w:val="000978E6"/>
    <w:rsid w:val="000A3749"/>
    <w:rsid w:val="000B2B4A"/>
    <w:rsid w:val="000B3411"/>
    <w:rsid w:val="000C2955"/>
    <w:rsid w:val="000C529F"/>
    <w:rsid w:val="000C5BFE"/>
    <w:rsid w:val="000D7988"/>
    <w:rsid w:val="000D7D14"/>
    <w:rsid w:val="000E2786"/>
    <w:rsid w:val="000F5E0B"/>
    <w:rsid w:val="00100157"/>
    <w:rsid w:val="001040A7"/>
    <w:rsid w:val="00111B4F"/>
    <w:rsid w:val="00116303"/>
    <w:rsid w:val="0012487A"/>
    <w:rsid w:val="001326CC"/>
    <w:rsid w:val="001354D5"/>
    <w:rsid w:val="001371CE"/>
    <w:rsid w:val="001768FD"/>
    <w:rsid w:val="001866A5"/>
    <w:rsid w:val="0019046F"/>
    <w:rsid w:val="001C06B6"/>
    <w:rsid w:val="001C393B"/>
    <w:rsid w:val="001C4430"/>
    <w:rsid w:val="001E114D"/>
    <w:rsid w:val="00207A8E"/>
    <w:rsid w:val="0021016E"/>
    <w:rsid w:val="002160DF"/>
    <w:rsid w:val="002241D5"/>
    <w:rsid w:val="002273F1"/>
    <w:rsid w:val="00231EF2"/>
    <w:rsid w:val="00232E92"/>
    <w:rsid w:val="00234898"/>
    <w:rsid w:val="0023638A"/>
    <w:rsid w:val="002371BC"/>
    <w:rsid w:val="00241295"/>
    <w:rsid w:val="002636FD"/>
    <w:rsid w:val="002773D8"/>
    <w:rsid w:val="00284857"/>
    <w:rsid w:val="00286E70"/>
    <w:rsid w:val="002879A8"/>
    <w:rsid w:val="00296E29"/>
    <w:rsid w:val="002A1DB7"/>
    <w:rsid w:val="002B4175"/>
    <w:rsid w:val="002B4ADC"/>
    <w:rsid w:val="002D196D"/>
    <w:rsid w:val="002E741A"/>
    <w:rsid w:val="002E7FC3"/>
    <w:rsid w:val="002F1AA8"/>
    <w:rsid w:val="002F321C"/>
    <w:rsid w:val="00311FB8"/>
    <w:rsid w:val="00336645"/>
    <w:rsid w:val="00352EC8"/>
    <w:rsid w:val="00354ED9"/>
    <w:rsid w:val="0035515C"/>
    <w:rsid w:val="00357554"/>
    <w:rsid w:val="003640E6"/>
    <w:rsid w:val="00367EFB"/>
    <w:rsid w:val="00380D73"/>
    <w:rsid w:val="00382D69"/>
    <w:rsid w:val="00383130"/>
    <w:rsid w:val="00391979"/>
    <w:rsid w:val="0039735C"/>
    <w:rsid w:val="003C5DCC"/>
    <w:rsid w:val="003E58BF"/>
    <w:rsid w:val="003E67DE"/>
    <w:rsid w:val="003F26D4"/>
    <w:rsid w:val="003F3D56"/>
    <w:rsid w:val="003F4AB1"/>
    <w:rsid w:val="00437591"/>
    <w:rsid w:val="0044216E"/>
    <w:rsid w:val="00445DFC"/>
    <w:rsid w:val="00455902"/>
    <w:rsid w:val="00463FE6"/>
    <w:rsid w:val="00463FF7"/>
    <w:rsid w:val="00473D7F"/>
    <w:rsid w:val="0048054F"/>
    <w:rsid w:val="0048418F"/>
    <w:rsid w:val="004B01FF"/>
    <w:rsid w:val="004B2028"/>
    <w:rsid w:val="004B709E"/>
    <w:rsid w:val="004D1E4A"/>
    <w:rsid w:val="004F6C6A"/>
    <w:rsid w:val="005160D9"/>
    <w:rsid w:val="005169CF"/>
    <w:rsid w:val="00525803"/>
    <w:rsid w:val="0052595B"/>
    <w:rsid w:val="005367C8"/>
    <w:rsid w:val="00550F14"/>
    <w:rsid w:val="00551AA9"/>
    <w:rsid w:val="00551FC2"/>
    <w:rsid w:val="005668F2"/>
    <w:rsid w:val="00573892"/>
    <w:rsid w:val="00574C81"/>
    <w:rsid w:val="00582FCF"/>
    <w:rsid w:val="005904BB"/>
    <w:rsid w:val="005962F6"/>
    <w:rsid w:val="005A27AE"/>
    <w:rsid w:val="005B22B7"/>
    <w:rsid w:val="005D3624"/>
    <w:rsid w:val="005F404B"/>
    <w:rsid w:val="005F5EC8"/>
    <w:rsid w:val="0061087E"/>
    <w:rsid w:val="00610C23"/>
    <w:rsid w:val="006234A2"/>
    <w:rsid w:val="00624D48"/>
    <w:rsid w:val="00625ECF"/>
    <w:rsid w:val="00631F7B"/>
    <w:rsid w:val="00636CD4"/>
    <w:rsid w:val="006379ED"/>
    <w:rsid w:val="0065772F"/>
    <w:rsid w:val="0066193B"/>
    <w:rsid w:val="006811E7"/>
    <w:rsid w:val="006B2777"/>
    <w:rsid w:val="006D40B2"/>
    <w:rsid w:val="006D6286"/>
    <w:rsid w:val="006F1F2B"/>
    <w:rsid w:val="006F2DE9"/>
    <w:rsid w:val="006F4610"/>
    <w:rsid w:val="0070242F"/>
    <w:rsid w:val="00705B65"/>
    <w:rsid w:val="007064BB"/>
    <w:rsid w:val="00710E6C"/>
    <w:rsid w:val="00712BB9"/>
    <w:rsid w:val="00714B5F"/>
    <w:rsid w:val="00715850"/>
    <w:rsid w:val="00730E34"/>
    <w:rsid w:val="00732822"/>
    <w:rsid w:val="007365F9"/>
    <w:rsid w:val="00742FC7"/>
    <w:rsid w:val="00767007"/>
    <w:rsid w:val="00782484"/>
    <w:rsid w:val="007872DE"/>
    <w:rsid w:val="00787FFA"/>
    <w:rsid w:val="00795044"/>
    <w:rsid w:val="00796D5D"/>
    <w:rsid w:val="007B4E15"/>
    <w:rsid w:val="007C1588"/>
    <w:rsid w:val="007E57BF"/>
    <w:rsid w:val="00802044"/>
    <w:rsid w:val="0080478E"/>
    <w:rsid w:val="008052FF"/>
    <w:rsid w:val="00813A53"/>
    <w:rsid w:val="008261B9"/>
    <w:rsid w:val="00827BED"/>
    <w:rsid w:val="0083163B"/>
    <w:rsid w:val="00843D9A"/>
    <w:rsid w:val="00847575"/>
    <w:rsid w:val="00847BB3"/>
    <w:rsid w:val="00852164"/>
    <w:rsid w:val="00863544"/>
    <w:rsid w:val="008723BC"/>
    <w:rsid w:val="00873154"/>
    <w:rsid w:val="00884E5D"/>
    <w:rsid w:val="00891F6E"/>
    <w:rsid w:val="00892F79"/>
    <w:rsid w:val="008A2FA7"/>
    <w:rsid w:val="008A535E"/>
    <w:rsid w:val="008F5627"/>
    <w:rsid w:val="00902DD7"/>
    <w:rsid w:val="00911047"/>
    <w:rsid w:val="00914621"/>
    <w:rsid w:val="00924EE7"/>
    <w:rsid w:val="00931297"/>
    <w:rsid w:val="0093243D"/>
    <w:rsid w:val="009372E9"/>
    <w:rsid w:val="0094516D"/>
    <w:rsid w:val="0095233B"/>
    <w:rsid w:val="00953FA9"/>
    <w:rsid w:val="00956017"/>
    <w:rsid w:val="0095778F"/>
    <w:rsid w:val="00963817"/>
    <w:rsid w:val="00970612"/>
    <w:rsid w:val="00974AE6"/>
    <w:rsid w:val="0098402A"/>
    <w:rsid w:val="009858E6"/>
    <w:rsid w:val="00985D29"/>
    <w:rsid w:val="0099037D"/>
    <w:rsid w:val="009A5793"/>
    <w:rsid w:val="009B3116"/>
    <w:rsid w:val="009C09F9"/>
    <w:rsid w:val="009C2760"/>
    <w:rsid w:val="009D5C6A"/>
    <w:rsid w:val="00A01A93"/>
    <w:rsid w:val="00A04253"/>
    <w:rsid w:val="00A06B3B"/>
    <w:rsid w:val="00A123B2"/>
    <w:rsid w:val="00A1334D"/>
    <w:rsid w:val="00A13462"/>
    <w:rsid w:val="00A21E8C"/>
    <w:rsid w:val="00A23E60"/>
    <w:rsid w:val="00A4216E"/>
    <w:rsid w:val="00A50919"/>
    <w:rsid w:val="00A61CDC"/>
    <w:rsid w:val="00A71D0C"/>
    <w:rsid w:val="00A73C98"/>
    <w:rsid w:val="00A92A9E"/>
    <w:rsid w:val="00AC2D0E"/>
    <w:rsid w:val="00AC7054"/>
    <w:rsid w:val="00AD23FF"/>
    <w:rsid w:val="00AF51E4"/>
    <w:rsid w:val="00B02613"/>
    <w:rsid w:val="00B10312"/>
    <w:rsid w:val="00B17985"/>
    <w:rsid w:val="00B26092"/>
    <w:rsid w:val="00B26145"/>
    <w:rsid w:val="00B42334"/>
    <w:rsid w:val="00B45C2A"/>
    <w:rsid w:val="00B511E4"/>
    <w:rsid w:val="00B53E20"/>
    <w:rsid w:val="00B63815"/>
    <w:rsid w:val="00B6671D"/>
    <w:rsid w:val="00B70F7E"/>
    <w:rsid w:val="00B82332"/>
    <w:rsid w:val="00B86202"/>
    <w:rsid w:val="00B942F7"/>
    <w:rsid w:val="00B962B7"/>
    <w:rsid w:val="00BA01F4"/>
    <w:rsid w:val="00BC1D1C"/>
    <w:rsid w:val="00BC332A"/>
    <w:rsid w:val="00BC3735"/>
    <w:rsid w:val="00BD03A0"/>
    <w:rsid w:val="00BD40FA"/>
    <w:rsid w:val="00BE4243"/>
    <w:rsid w:val="00BF4D11"/>
    <w:rsid w:val="00C049F5"/>
    <w:rsid w:val="00C05386"/>
    <w:rsid w:val="00C116F8"/>
    <w:rsid w:val="00C11A25"/>
    <w:rsid w:val="00C12272"/>
    <w:rsid w:val="00C21983"/>
    <w:rsid w:val="00C2500A"/>
    <w:rsid w:val="00C26267"/>
    <w:rsid w:val="00C34068"/>
    <w:rsid w:val="00C37463"/>
    <w:rsid w:val="00C406FF"/>
    <w:rsid w:val="00C65636"/>
    <w:rsid w:val="00C66BF8"/>
    <w:rsid w:val="00C91AE4"/>
    <w:rsid w:val="00CC36F5"/>
    <w:rsid w:val="00CD2D15"/>
    <w:rsid w:val="00CD6D2D"/>
    <w:rsid w:val="00CE1CA5"/>
    <w:rsid w:val="00CE49B0"/>
    <w:rsid w:val="00CF336B"/>
    <w:rsid w:val="00D02852"/>
    <w:rsid w:val="00D02CC8"/>
    <w:rsid w:val="00D04E34"/>
    <w:rsid w:val="00D16DFB"/>
    <w:rsid w:val="00D33653"/>
    <w:rsid w:val="00D349D2"/>
    <w:rsid w:val="00D4013E"/>
    <w:rsid w:val="00D450F4"/>
    <w:rsid w:val="00D601AB"/>
    <w:rsid w:val="00D75BB6"/>
    <w:rsid w:val="00D840F8"/>
    <w:rsid w:val="00D864F7"/>
    <w:rsid w:val="00DA1999"/>
    <w:rsid w:val="00DA50CD"/>
    <w:rsid w:val="00DB2B82"/>
    <w:rsid w:val="00DB6F25"/>
    <w:rsid w:val="00DC3D41"/>
    <w:rsid w:val="00DF4B64"/>
    <w:rsid w:val="00E16DC1"/>
    <w:rsid w:val="00E4293A"/>
    <w:rsid w:val="00E453A2"/>
    <w:rsid w:val="00E56342"/>
    <w:rsid w:val="00E7236C"/>
    <w:rsid w:val="00E75B70"/>
    <w:rsid w:val="00E7621A"/>
    <w:rsid w:val="00E80C41"/>
    <w:rsid w:val="00E87762"/>
    <w:rsid w:val="00EA2D0C"/>
    <w:rsid w:val="00EA370D"/>
    <w:rsid w:val="00EC0F02"/>
    <w:rsid w:val="00EC4C33"/>
    <w:rsid w:val="00EC7C1B"/>
    <w:rsid w:val="00ED0F2A"/>
    <w:rsid w:val="00ED1917"/>
    <w:rsid w:val="00ED6854"/>
    <w:rsid w:val="00EF6461"/>
    <w:rsid w:val="00F07EF1"/>
    <w:rsid w:val="00F10427"/>
    <w:rsid w:val="00F107E0"/>
    <w:rsid w:val="00F152A7"/>
    <w:rsid w:val="00F16089"/>
    <w:rsid w:val="00F21066"/>
    <w:rsid w:val="00F347B0"/>
    <w:rsid w:val="00F44838"/>
    <w:rsid w:val="00F7784C"/>
    <w:rsid w:val="00F978D3"/>
    <w:rsid w:val="00FA521E"/>
    <w:rsid w:val="00FB0A98"/>
    <w:rsid w:val="00FB1368"/>
    <w:rsid w:val="00FB21D5"/>
    <w:rsid w:val="00FB4DDA"/>
    <w:rsid w:val="00FC34E3"/>
    <w:rsid w:val="00FC5F25"/>
    <w:rsid w:val="00FC74D0"/>
    <w:rsid w:val="00FD119E"/>
    <w:rsid w:val="00FE2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8"/>
    <o:shapelayout v:ext="edit">
      <o:idmap v:ext="edit" data="1"/>
    </o:shapelayout>
  </w:shapeDefaults>
  <w:decimalSymbol w:val="."/>
  <w:listSeparator w:val=","/>
  <w15:docId w15:val="{9EFA965F-D875-4214-912E-EE493F4FD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locked="1" w:uiPriority="9" w:qFormat="1"/>
    <w:lsdException w:name="heading 2" w:semiHidden="1" w:uiPriority="9" w:unhideWhenUsed="1" w:qFormat="1"/>
    <w:lsdException w:name="heading 3" w:locked="1" w:semiHidden="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semiHidden="1" w:uiPriority="1" w:unhideWhenUsed="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4ADC"/>
    <w:pPr>
      <w:spacing w:after="120"/>
    </w:pPr>
    <w:rPr>
      <w:rFonts w:cs="Calibri"/>
      <w:sz w:val="22"/>
      <w:szCs w:val="22"/>
    </w:rPr>
  </w:style>
  <w:style w:type="paragraph" w:styleId="Heading2">
    <w:name w:val="heading 2"/>
    <w:aliases w:val="pull quote"/>
    <w:next w:val="Normal"/>
    <w:link w:val="Heading2Char"/>
    <w:autoRedefine/>
    <w:uiPriority w:val="9"/>
    <w:semiHidden/>
    <w:qFormat/>
    <w:rsid w:val="001768FD"/>
    <w:pPr>
      <w:keepNext/>
      <w:spacing w:before="240" w:after="360"/>
      <w:ind w:left="1701" w:right="1701"/>
      <w:outlineLvl w:val="1"/>
    </w:pPr>
    <w:rPr>
      <w:rFonts w:ascii="Times New Roman" w:eastAsia="Times New Roman" w:hAnsi="Times New Roman"/>
      <w:bCs/>
      <w:iCs/>
      <w:color w:val="034B89"/>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pull quote Char"/>
    <w:basedOn w:val="DefaultParagraphFont"/>
    <w:link w:val="Heading2"/>
    <w:uiPriority w:val="9"/>
    <w:semiHidden/>
    <w:rsid w:val="00AD23FF"/>
    <w:rPr>
      <w:rFonts w:ascii="Times New Roman" w:eastAsia="Times New Roman" w:hAnsi="Times New Roman"/>
      <w:bCs/>
      <w:iCs/>
      <w:color w:val="034B89"/>
      <w:sz w:val="28"/>
      <w:szCs w:val="28"/>
      <w:lang w:val="en-GB" w:eastAsia="en-US" w:bidi="ar-SA"/>
    </w:rPr>
  </w:style>
  <w:style w:type="paragraph" w:customStyle="1" w:styleId="Documenttitlemidblue">
    <w:name w:val="Document title (mid blue)"/>
    <w:qFormat/>
    <w:rsid w:val="001768FD"/>
    <w:pPr>
      <w:spacing w:after="100"/>
      <w:ind w:left="-170"/>
    </w:pPr>
    <w:rPr>
      <w:rFonts w:eastAsia="Times New Roman"/>
      <w:b/>
      <w:bCs/>
      <w:color w:val="034B89"/>
      <w:kern w:val="32"/>
      <w:sz w:val="48"/>
      <w:lang w:eastAsia="en-US"/>
    </w:rPr>
  </w:style>
  <w:style w:type="paragraph" w:customStyle="1" w:styleId="Documenttitledarkblue">
    <w:name w:val="Document title (dark blue)"/>
    <w:qFormat/>
    <w:rsid w:val="001768FD"/>
    <w:pPr>
      <w:spacing w:after="100"/>
      <w:ind w:left="-170"/>
    </w:pPr>
    <w:rPr>
      <w:rFonts w:eastAsia="Times New Roman"/>
      <w:b/>
      <w:bCs/>
      <w:color w:val="002B54"/>
      <w:kern w:val="32"/>
      <w:sz w:val="48"/>
      <w:lang w:eastAsia="en-US"/>
    </w:rPr>
  </w:style>
  <w:style w:type="paragraph" w:customStyle="1" w:styleId="Mainheading">
    <w:name w:val="Main heading"/>
    <w:qFormat/>
    <w:rsid w:val="00D02852"/>
    <w:pPr>
      <w:spacing w:before="360" w:after="120"/>
    </w:pPr>
    <w:rPr>
      <w:b/>
      <w:color w:val="034B89"/>
      <w:sz w:val="36"/>
      <w:szCs w:val="22"/>
      <w:lang w:eastAsia="en-US"/>
    </w:rPr>
  </w:style>
  <w:style w:type="paragraph" w:customStyle="1" w:styleId="Secondheading">
    <w:name w:val="Second heading"/>
    <w:qFormat/>
    <w:rsid w:val="005B22B7"/>
    <w:pPr>
      <w:spacing w:before="240" w:after="40"/>
    </w:pPr>
    <w:rPr>
      <w:b/>
      <w:color w:val="002B54"/>
      <w:sz w:val="32"/>
      <w:szCs w:val="22"/>
      <w:lang w:eastAsia="en-US"/>
    </w:rPr>
  </w:style>
  <w:style w:type="paragraph" w:customStyle="1" w:styleId="DocumentDescription">
    <w:name w:val="Document Description"/>
    <w:qFormat/>
    <w:rsid w:val="001768FD"/>
    <w:rPr>
      <w:b/>
      <w:color w:val="002B54"/>
      <w:sz w:val="32"/>
      <w:szCs w:val="22"/>
      <w:lang w:eastAsia="en-US"/>
    </w:rPr>
  </w:style>
  <w:style w:type="paragraph" w:customStyle="1" w:styleId="Dateorreference">
    <w:name w:val="Date or reference"/>
    <w:qFormat/>
    <w:rsid w:val="001768FD"/>
    <w:pPr>
      <w:jc w:val="right"/>
    </w:pPr>
    <w:rPr>
      <w:rFonts w:eastAsia="Times New Roman"/>
      <w:bCs/>
      <w:color w:val="002B54"/>
      <w:lang w:eastAsia="en-US"/>
    </w:rPr>
  </w:style>
  <w:style w:type="paragraph" w:styleId="BalloonText">
    <w:name w:val="Balloon Text"/>
    <w:basedOn w:val="Normal"/>
    <w:link w:val="BalloonTextChar"/>
    <w:uiPriority w:val="99"/>
    <w:semiHidden/>
    <w:unhideWhenUsed/>
    <w:rsid w:val="008A535E"/>
    <w:rPr>
      <w:rFonts w:ascii="Tahoma" w:hAnsi="Tahoma" w:cs="Tahoma"/>
      <w:sz w:val="16"/>
      <w:szCs w:val="16"/>
    </w:rPr>
  </w:style>
  <w:style w:type="character" w:customStyle="1" w:styleId="BalloonTextChar">
    <w:name w:val="Balloon Text Char"/>
    <w:basedOn w:val="DefaultParagraphFont"/>
    <w:link w:val="BalloonText"/>
    <w:uiPriority w:val="99"/>
    <w:semiHidden/>
    <w:rsid w:val="008A535E"/>
    <w:rPr>
      <w:rFonts w:ascii="Tahoma" w:hAnsi="Tahoma" w:cs="Tahoma"/>
      <w:sz w:val="16"/>
      <w:szCs w:val="16"/>
    </w:rPr>
  </w:style>
  <w:style w:type="paragraph" w:styleId="Header">
    <w:name w:val="header"/>
    <w:basedOn w:val="Normal"/>
    <w:link w:val="HeaderChar"/>
    <w:uiPriority w:val="99"/>
    <w:rsid w:val="006D40B2"/>
  </w:style>
  <w:style w:type="character" w:customStyle="1" w:styleId="HeaderChar">
    <w:name w:val="Header Char"/>
    <w:basedOn w:val="DefaultParagraphFont"/>
    <w:link w:val="Header"/>
    <w:uiPriority w:val="99"/>
    <w:rsid w:val="006D40B2"/>
  </w:style>
  <w:style w:type="paragraph" w:styleId="Footer">
    <w:name w:val="footer"/>
    <w:basedOn w:val="Normal"/>
    <w:link w:val="FooterChar"/>
    <w:uiPriority w:val="99"/>
    <w:rsid w:val="006D40B2"/>
  </w:style>
  <w:style w:type="character" w:customStyle="1" w:styleId="FooterChar">
    <w:name w:val="Footer Char"/>
    <w:basedOn w:val="DefaultParagraphFont"/>
    <w:link w:val="Footer"/>
    <w:uiPriority w:val="99"/>
    <w:rsid w:val="006D40B2"/>
  </w:style>
  <w:style w:type="paragraph" w:customStyle="1" w:styleId="Introductiontext">
    <w:name w:val="Introduction text"/>
    <w:autoRedefine/>
    <w:rsid w:val="00CF336B"/>
    <w:rPr>
      <w:rFonts w:eastAsia="Times New Roman" w:cs="Arial"/>
      <w:b/>
      <w:color w:val="002B54"/>
      <w:sz w:val="28"/>
      <w:szCs w:val="28"/>
    </w:rPr>
  </w:style>
  <w:style w:type="paragraph" w:customStyle="1" w:styleId="Pullquotedarkblue">
    <w:name w:val="Pullquote dark blue"/>
    <w:qFormat/>
    <w:rsid w:val="001768FD"/>
    <w:pPr>
      <w:spacing w:before="240" w:after="360"/>
      <w:ind w:left="1701" w:right="1701"/>
    </w:pPr>
    <w:rPr>
      <w:rFonts w:ascii="Times New Roman" w:hAnsi="Times New Roman"/>
      <w:color w:val="002B54"/>
      <w:sz w:val="32"/>
      <w:szCs w:val="22"/>
      <w:lang w:eastAsia="en-US"/>
    </w:rPr>
  </w:style>
  <w:style w:type="paragraph" w:customStyle="1" w:styleId="Pullquotemidblue">
    <w:name w:val="Pullquote mid blue"/>
    <w:qFormat/>
    <w:rsid w:val="001768FD"/>
    <w:pPr>
      <w:spacing w:before="240" w:after="360"/>
      <w:ind w:left="1701" w:right="1701"/>
    </w:pPr>
    <w:rPr>
      <w:rFonts w:ascii="Times New Roman" w:hAnsi="Times New Roman"/>
      <w:color w:val="0177BA"/>
      <w:sz w:val="32"/>
      <w:szCs w:val="22"/>
      <w:lang w:eastAsia="en-US"/>
    </w:rPr>
  </w:style>
  <w:style w:type="paragraph" w:customStyle="1" w:styleId="Maintextblack">
    <w:name w:val="Main text black"/>
    <w:basedOn w:val="Normal"/>
    <w:qFormat/>
    <w:rsid w:val="000C529F"/>
    <w:rPr>
      <w:lang w:eastAsia="en-US"/>
    </w:rPr>
  </w:style>
  <w:style w:type="paragraph" w:customStyle="1" w:styleId="Maintextblue">
    <w:name w:val="Main text blue"/>
    <w:basedOn w:val="Normal"/>
    <w:qFormat/>
    <w:rsid w:val="00D840F8"/>
    <w:rPr>
      <w:color w:val="002B54"/>
      <w:lang w:eastAsia="en-US"/>
    </w:rPr>
  </w:style>
  <w:style w:type="paragraph" w:customStyle="1" w:styleId="Bulletnumbered">
    <w:name w:val="Bullet numbered"/>
    <w:basedOn w:val="Maintextblack"/>
    <w:qFormat/>
    <w:rsid w:val="000C529F"/>
    <w:pPr>
      <w:numPr>
        <w:numId w:val="4"/>
      </w:numPr>
      <w:spacing w:after="80"/>
      <w:ind w:left="357" w:hanging="357"/>
    </w:pPr>
  </w:style>
  <w:style w:type="paragraph" w:customStyle="1" w:styleId="Bulletnumberedblue">
    <w:name w:val="Bullet numbered blue"/>
    <w:basedOn w:val="Maintextblack"/>
    <w:qFormat/>
    <w:rsid w:val="000C529F"/>
    <w:pPr>
      <w:numPr>
        <w:numId w:val="5"/>
      </w:numPr>
      <w:spacing w:after="80"/>
      <w:ind w:left="357" w:hanging="357"/>
    </w:pPr>
    <w:rPr>
      <w:color w:val="002B54"/>
    </w:rPr>
  </w:style>
  <w:style w:type="paragraph" w:customStyle="1" w:styleId="Bulletroundblack">
    <w:name w:val="Bullet round black"/>
    <w:basedOn w:val="Normal"/>
    <w:qFormat/>
    <w:rsid w:val="000C529F"/>
    <w:pPr>
      <w:numPr>
        <w:numId w:val="8"/>
      </w:numPr>
      <w:spacing w:after="80"/>
      <w:ind w:left="357" w:hanging="357"/>
    </w:pPr>
    <w:rPr>
      <w:lang w:eastAsia="en-US"/>
    </w:rPr>
  </w:style>
  <w:style w:type="paragraph" w:customStyle="1" w:styleId="Bulletroundblue">
    <w:name w:val="Bullet round blue"/>
    <w:qFormat/>
    <w:rsid w:val="000C529F"/>
    <w:pPr>
      <w:numPr>
        <w:numId w:val="9"/>
      </w:numPr>
      <w:spacing w:after="80"/>
      <w:ind w:left="357" w:hanging="357"/>
    </w:pPr>
    <w:rPr>
      <w:color w:val="002B54"/>
      <w:sz w:val="22"/>
      <w:szCs w:val="22"/>
      <w:lang w:eastAsia="en-US"/>
    </w:rPr>
  </w:style>
  <w:style w:type="character" w:customStyle="1" w:styleId="Boldtextblue">
    <w:name w:val="Bold text blue"/>
    <w:basedOn w:val="DefaultParagraphFont"/>
    <w:uiPriority w:val="1"/>
    <w:qFormat/>
    <w:rsid w:val="001768FD"/>
    <w:rPr>
      <w:b/>
      <w:color w:val="002B54"/>
    </w:rPr>
  </w:style>
  <w:style w:type="character" w:customStyle="1" w:styleId="Boldtextblack">
    <w:name w:val="Bold text black"/>
    <w:basedOn w:val="DefaultParagraphFont"/>
    <w:uiPriority w:val="1"/>
    <w:qFormat/>
    <w:rsid w:val="001768FD"/>
    <w:rPr>
      <w:b/>
    </w:rPr>
  </w:style>
  <w:style w:type="character" w:customStyle="1" w:styleId="Italicblue">
    <w:name w:val="Italic blue"/>
    <w:basedOn w:val="DefaultParagraphFont"/>
    <w:uiPriority w:val="1"/>
    <w:qFormat/>
    <w:rsid w:val="001768FD"/>
    <w:rPr>
      <w:i/>
      <w:color w:val="002B54"/>
    </w:rPr>
  </w:style>
  <w:style w:type="character" w:customStyle="1" w:styleId="Italicblack">
    <w:name w:val="Italic black"/>
    <w:basedOn w:val="DefaultParagraphFont"/>
    <w:uiPriority w:val="1"/>
    <w:qFormat/>
    <w:rsid w:val="001768FD"/>
    <w:rPr>
      <w:i/>
    </w:rPr>
  </w:style>
  <w:style w:type="character" w:customStyle="1" w:styleId="Subscript">
    <w:name w:val="Subscript"/>
    <w:basedOn w:val="DefaultParagraphFont"/>
    <w:uiPriority w:val="1"/>
    <w:qFormat/>
    <w:rsid w:val="001768FD"/>
    <w:rPr>
      <w:vertAlign w:val="subscript"/>
    </w:rPr>
  </w:style>
  <w:style w:type="character" w:customStyle="1" w:styleId="Superscript">
    <w:name w:val="Superscript"/>
    <w:basedOn w:val="DefaultParagraphFont"/>
    <w:uiPriority w:val="1"/>
    <w:qFormat/>
    <w:rsid w:val="001768FD"/>
    <w:rPr>
      <w:vertAlign w:val="superscript"/>
    </w:rPr>
  </w:style>
  <w:style w:type="table" w:customStyle="1" w:styleId="GENERICTABLE">
    <w:name w:val="GENERIC TABLE"/>
    <w:basedOn w:val="TableNormal"/>
    <w:uiPriority w:val="99"/>
    <w:qFormat/>
    <w:locked/>
    <w:rsid w:val="0099037D"/>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character" w:styleId="Hyperlink">
    <w:name w:val="Hyperlink"/>
    <w:basedOn w:val="DefaultParagraphFont"/>
    <w:uiPriority w:val="99"/>
    <w:rsid w:val="0099037D"/>
    <w:rPr>
      <w:color w:val="0177BA"/>
      <w:u w:val="single"/>
    </w:rPr>
  </w:style>
  <w:style w:type="numbering" w:customStyle="1" w:styleId="MULTILEVEL">
    <w:name w:val="MULTILEVEL"/>
    <w:uiPriority w:val="99"/>
    <w:rsid w:val="0099037D"/>
    <w:pPr>
      <w:numPr>
        <w:numId w:val="1"/>
      </w:numPr>
    </w:pPr>
  </w:style>
  <w:style w:type="numbering" w:customStyle="1" w:styleId="MULTILEVELBLUE">
    <w:name w:val="MULTILEVEL (BLUE)"/>
    <w:uiPriority w:val="99"/>
    <w:rsid w:val="0099037D"/>
    <w:pPr>
      <w:numPr>
        <w:numId w:val="2"/>
      </w:numPr>
    </w:pPr>
  </w:style>
  <w:style w:type="table" w:styleId="TableGrid">
    <w:name w:val="Table Grid"/>
    <w:basedOn w:val="TableNormal"/>
    <w:uiPriority w:val="59"/>
    <w:rsid w:val="002B4ADC"/>
    <w:pPr>
      <w:ind w:left="85" w:right="85"/>
    </w:pPr>
    <w:tblPr>
      <w:tblStyleRowBandSize w:val="1"/>
      <w:tblBorders>
        <w:top w:val="single" w:sz="4" w:space="0" w:color="034B89" w:themeColor="accent1"/>
        <w:left w:val="single" w:sz="4" w:space="0" w:color="034B89" w:themeColor="accent1"/>
        <w:bottom w:val="single" w:sz="4" w:space="0" w:color="034B89" w:themeColor="accent1"/>
        <w:right w:val="single" w:sz="4" w:space="0" w:color="034B89" w:themeColor="accent1"/>
        <w:insideH w:val="single" w:sz="4" w:space="0" w:color="034B89" w:themeColor="accent1"/>
        <w:insideV w:val="single" w:sz="4" w:space="0" w:color="034B89" w:themeColor="accent1"/>
      </w:tblBorders>
      <w:tblCellMar>
        <w:left w:w="0" w:type="dxa"/>
        <w:right w:w="0" w:type="dxa"/>
      </w:tblCellMar>
    </w:tblPr>
    <w:tblStylePr w:type="firstRow">
      <w:rPr>
        <w:b/>
      </w:rPr>
      <w:tblPr/>
      <w:tcPr>
        <w:tcBorders>
          <w:insideV w:val="single" w:sz="4" w:space="0" w:color="FFFFFF" w:themeColor="background1"/>
        </w:tcBorders>
        <w:shd w:val="clear" w:color="auto" w:fill="034B89" w:themeFill="accent1"/>
      </w:tcPr>
    </w:tblStylePr>
    <w:tblStylePr w:type="firstCol">
      <w:rPr>
        <w:b/>
      </w:rPr>
    </w:tblStylePr>
    <w:tblStylePr w:type="band2Horz">
      <w:tblPr/>
      <w:tcPr>
        <w:shd w:val="clear" w:color="auto" w:fill="DCF1FA" w:themeFill="accent3" w:themeFillTint="33"/>
      </w:tcPr>
    </w:tblStylePr>
  </w:style>
  <w:style w:type="paragraph" w:customStyle="1" w:styleId="Numberedsecondheading">
    <w:name w:val="Numbered second heading"/>
    <w:qFormat/>
    <w:rsid w:val="005B22B7"/>
    <w:pPr>
      <w:numPr>
        <w:ilvl w:val="1"/>
        <w:numId w:val="12"/>
      </w:numPr>
      <w:spacing w:before="240" w:after="40"/>
    </w:pPr>
    <w:rPr>
      <w:b/>
      <w:color w:val="002B54"/>
      <w:sz w:val="32"/>
      <w:szCs w:val="22"/>
      <w:lang w:eastAsia="en-US"/>
    </w:rPr>
  </w:style>
  <w:style w:type="paragraph" w:customStyle="1" w:styleId="Numberedheading">
    <w:name w:val="Numbered heading"/>
    <w:qFormat/>
    <w:rsid w:val="005B22B7"/>
    <w:pPr>
      <w:numPr>
        <w:numId w:val="12"/>
      </w:numPr>
      <w:spacing w:before="360" w:after="120"/>
    </w:pPr>
    <w:rPr>
      <w:color w:val="034B89"/>
      <w:sz w:val="36"/>
      <w:szCs w:val="22"/>
      <w:lang w:eastAsia="en-US"/>
    </w:rPr>
  </w:style>
  <w:style w:type="numbering" w:customStyle="1" w:styleId="MULTILEVELHEADINGS">
    <w:name w:val="MULTILEVEL HEADINGS"/>
    <w:uiPriority w:val="99"/>
    <w:rsid w:val="00FD119E"/>
    <w:pPr>
      <w:numPr>
        <w:numId w:val="3"/>
      </w:numPr>
    </w:pPr>
  </w:style>
  <w:style w:type="paragraph" w:customStyle="1" w:styleId="Figureimagetitle">
    <w:name w:val="Figure / image title"/>
    <w:qFormat/>
    <w:rsid w:val="006811E7"/>
    <w:pPr>
      <w:spacing w:before="160" w:after="160"/>
    </w:pPr>
    <w:rPr>
      <w:b/>
      <w:sz w:val="22"/>
      <w:szCs w:val="22"/>
      <w:lang w:eastAsia="en-US"/>
    </w:rPr>
  </w:style>
  <w:style w:type="paragraph" w:styleId="ListParagraph">
    <w:name w:val="List Paragraph"/>
    <w:basedOn w:val="Normal"/>
    <w:uiPriority w:val="34"/>
    <w:semiHidden/>
    <w:unhideWhenUsed/>
    <w:qFormat/>
    <w:locked/>
    <w:rsid w:val="00C34068"/>
    <w:pPr>
      <w:ind w:left="720"/>
    </w:pPr>
  </w:style>
  <w:style w:type="table" w:customStyle="1" w:styleId="BlankTableStyle">
    <w:name w:val="Blank Table Style"/>
    <w:basedOn w:val="TableNormal"/>
    <w:uiPriority w:val="99"/>
    <w:qFormat/>
    <w:rsid w:val="002B4ADC"/>
    <w:tblPr>
      <w:tblCellMar>
        <w:left w:w="0" w:type="dxa"/>
        <w:right w:w="0" w:type="dxa"/>
      </w:tblCellMar>
    </w:tblPr>
  </w:style>
  <w:style w:type="table" w:customStyle="1" w:styleId="TableGridGreen">
    <w:name w:val="Table Grid (Green)"/>
    <w:basedOn w:val="TableGrid"/>
    <w:uiPriority w:val="99"/>
    <w:qFormat/>
    <w:rsid w:val="002B4ADC"/>
    <w:tblPr>
      <w:tblBorders>
        <w:top w:val="single" w:sz="8" w:space="0" w:color="455A21" w:themeColor="accent4"/>
        <w:left w:val="single" w:sz="8" w:space="0" w:color="455A21" w:themeColor="accent4"/>
        <w:bottom w:val="single" w:sz="8" w:space="0" w:color="455A21" w:themeColor="accent4"/>
        <w:right w:val="single" w:sz="8" w:space="0" w:color="455A21" w:themeColor="accent4"/>
        <w:insideH w:val="single" w:sz="8" w:space="0" w:color="455A21" w:themeColor="accent4"/>
        <w:insideV w:val="single" w:sz="8" w:space="0" w:color="455A21" w:themeColor="accent4"/>
      </w:tblBorders>
    </w:tblPr>
    <w:tblStylePr w:type="firstRow">
      <w:rPr>
        <w:b/>
        <w:color w:val="FFFFFF" w:themeColor="background1"/>
      </w:rPr>
      <w:tblPr/>
      <w:tcPr>
        <w:tcBorders>
          <w:insideV w:val="single" w:sz="8" w:space="0" w:color="FFFFFF" w:themeColor="background1"/>
        </w:tcBorders>
        <w:shd w:val="clear" w:color="auto" w:fill="6E942C" w:themeFill="accent6"/>
      </w:tcPr>
    </w:tblStylePr>
    <w:tblStylePr w:type="firstCol">
      <w:rPr>
        <w:b/>
      </w:rPr>
    </w:tblStylePr>
    <w:tblStylePr w:type="band2Horz">
      <w:tblPr/>
      <w:tcPr>
        <w:shd w:val="clear" w:color="auto" w:fill="E3F0CD" w:themeFill="accent6" w:themeFillTint="33"/>
      </w:tcPr>
    </w:tblStylePr>
  </w:style>
  <w:style w:type="table" w:customStyle="1" w:styleId="TableStyle1">
    <w:name w:val="Table Style 1"/>
    <w:basedOn w:val="TableNormal"/>
    <w:uiPriority w:val="99"/>
    <w:qFormat/>
    <w:rsid w:val="002B4ADC"/>
    <w:pPr>
      <w:ind w:left="85" w:right="85"/>
    </w:pPr>
    <w:rPr>
      <w:color w:val="034B89" w:themeColor="accent1"/>
    </w:rPr>
    <w:tblPr>
      <w:tblBorders>
        <w:top w:val="single" w:sz="8" w:space="0" w:color="034B89" w:themeColor="accent1"/>
        <w:bottom w:val="single" w:sz="8" w:space="0" w:color="034B89" w:themeColor="accent1"/>
      </w:tblBorders>
      <w:tblCellMar>
        <w:left w:w="0" w:type="dxa"/>
        <w:right w:w="0" w:type="dxa"/>
      </w:tblCellMar>
    </w:tblPr>
    <w:tblStylePr w:type="firstRow">
      <w:rPr>
        <w:b/>
      </w:rPr>
      <w:tblPr/>
      <w:tcPr>
        <w:tcBorders>
          <w:bottom w:val="single" w:sz="8" w:space="0" w:color="034B89" w:themeColor="accent1"/>
        </w:tcBorders>
      </w:tcPr>
    </w:tblStylePr>
    <w:tblStylePr w:type="lastRow">
      <w:rPr>
        <w:b/>
      </w:rPr>
      <w:tblPr/>
      <w:tcPr>
        <w:tcBorders>
          <w:top w:val="single" w:sz="8" w:space="0" w:color="034B89" w:themeColor="accent1"/>
        </w:tcBorders>
      </w:tcPr>
    </w:tblStylePr>
  </w:style>
  <w:style w:type="table" w:customStyle="1" w:styleId="TableStyle1Green">
    <w:name w:val="Table Style 1 (Green)"/>
    <w:basedOn w:val="TableStyle1"/>
    <w:uiPriority w:val="99"/>
    <w:qFormat/>
    <w:rsid w:val="002B4ADC"/>
    <w:rPr>
      <w:color w:val="6E942C" w:themeColor="accent6"/>
    </w:rPr>
    <w:tblPr>
      <w:tblBorders>
        <w:top w:val="single" w:sz="8" w:space="0" w:color="6E942C" w:themeColor="accent6"/>
        <w:bottom w:val="single" w:sz="4" w:space="0" w:color="6E942C" w:themeColor="accent6"/>
      </w:tblBorders>
    </w:tblPr>
    <w:tblStylePr w:type="firstRow">
      <w:rPr>
        <w:b/>
      </w:rPr>
      <w:tblPr/>
      <w:tcPr>
        <w:tcBorders>
          <w:bottom w:val="single" w:sz="4" w:space="0" w:color="6E942C" w:themeColor="accent6"/>
        </w:tcBorders>
      </w:tcPr>
    </w:tblStylePr>
    <w:tblStylePr w:type="lastRow">
      <w:rPr>
        <w:b/>
      </w:rPr>
      <w:tblPr/>
      <w:tcPr>
        <w:tcBorders>
          <w:top w:val="single" w:sz="4" w:space="0" w:color="6E942C" w:themeColor="accent6"/>
        </w:tcBorders>
      </w:tcPr>
    </w:tblStylePr>
  </w:style>
  <w:style w:type="table" w:customStyle="1" w:styleId="TableStyle2">
    <w:name w:val="Table Style 2"/>
    <w:basedOn w:val="TableNormal"/>
    <w:uiPriority w:val="99"/>
    <w:qFormat/>
    <w:rsid w:val="002B4ADC"/>
    <w:tblPr>
      <w:tblBorders>
        <w:top w:val="single" w:sz="4" w:space="0" w:color="auto"/>
        <w:bottom w:val="single" w:sz="4" w:space="0" w:color="auto"/>
      </w:tblBorders>
      <w:tblCellMar>
        <w:top w:w="113" w:type="dxa"/>
        <w:left w:w="0" w:type="dxa"/>
        <w:bottom w:w="113" w:type="dxa"/>
        <w:right w:w="0" w:type="dxa"/>
      </w:tblCellMar>
    </w:tblPr>
    <w:tblStylePr w:type="firstRow">
      <w:tblPr/>
      <w:tcPr>
        <w:tcBorders>
          <w:bottom w:val="single" w:sz="4" w:space="0" w:color="auto"/>
        </w:tcBorders>
      </w:tcPr>
    </w:tblStylePr>
  </w:style>
  <w:style w:type="table" w:customStyle="1" w:styleId="TableStyle3">
    <w:name w:val="Table Style 3"/>
    <w:basedOn w:val="TableNormal"/>
    <w:uiPriority w:val="99"/>
    <w:qFormat/>
    <w:rsid w:val="002B4ADC"/>
    <w:pPr>
      <w:ind w:left="85" w:right="85"/>
      <w:jc w:val="right"/>
    </w:pPr>
    <w:rPr>
      <w:color w:val="000000" w:themeColor="text1"/>
    </w:rPr>
    <w:tblPr>
      <w:tblBorders>
        <w:top w:val="single" w:sz="8" w:space="0" w:color="034B89" w:themeColor="accent1"/>
        <w:left w:val="single" w:sz="8" w:space="0" w:color="034B89" w:themeColor="accent1"/>
        <w:bottom w:val="single" w:sz="8" w:space="0" w:color="034B89" w:themeColor="accent1"/>
        <w:right w:val="single" w:sz="8" w:space="0" w:color="034B89" w:themeColor="accent1"/>
        <w:insideH w:val="single" w:sz="8" w:space="0" w:color="034B89" w:themeColor="accent1"/>
      </w:tblBorders>
      <w:tblCellMar>
        <w:left w:w="0" w:type="dxa"/>
        <w:right w:w="0" w:type="dxa"/>
      </w:tblCellMar>
    </w:tblPr>
    <w:tblStylePr w:type="firstRow">
      <w:rPr>
        <w:b/>
        <w:color w:val="FFFFFF" w:themeColor="background1"/>
      </w:rPr>
      <w:tblPr/>
      <w:tcPr>
        <w:shd w:val="clear" w:color="auto" w:fill="034B89" w:themeFill="accent1"/>
      </w:tcPr>
    </w:tblStylePr>
    <w:tblStylePr w:type="firstCol">
      <w:pPr>
        <w:wordWrap/>
        <w:jc w:val="left"/>
      </w:pPr>
      <w:rPr>
        <w:b/>
      </w:rPr>
    </w:tblStylePr>
  </w:style>
  <w:style w:type="table" w:customStyle="1" w:styleId="TableStyle3Green">
    <w:name w:val="Table Style 3 (Green)"/>
    <w:basedOn w:val="TableStyle3"/>
    <w:uiPriority w:val="99"/>
    <w:qFormat/>
    <w:rsid w:val="002B4ADC"/>
    <w:tblPr>
      <w:tblStyleRowBandSize w:val="1"/>
      <w:tblBorders>
        <w:top w:val="single" w:sz="8" w:space="0" w:color="6E942C" w:themeColor="accent6"/>
        <w:left w:val="single" w:sz="8" w:space="0" w:color="6E942C" w:themeColor="accent6"/>
        <w:bottom w:val="single" w:sz="8" w:space="0" w:color="6E942C" w:themeColor="accent6"/>
        <w:right w:val="single" w:sz="8" w:space="0" w:color="6E942C" w:themeColor="accent6"/>
        <w:insideH w:val="single" w:sz="8" w:space="0" w:color="6E942C" w:themeColor="accent6"/>
      </w:tblBorders>
    </w:tblPr>
    <w:tcPr>
      <w:shd w:val="clear" w:color="auto" w:fill="FFFFFF" w:themeFill="background1"/>
    </w:tcPr>
    <w:tblStylePr w:type="firstRow">
      <w:rPr>
        <w:b/>
        <w:color w:val="FFFFFF" w:themeColor="background1"/>
      </w:rPr>
      <w:tblPr/>
      <w:tcPr>
        <w:shd w:val="clear" w:color="auto" w:fill="6E942C" w:themeFill="accent6"/>
      </w:tcPr>
    </w:tblStylePr>
    <w:tblStylePr w:type="firstCol">
      <w:pPr>
        <w:wordWrap/>
        <w:jc w:val="left"/>
      </w:pPr>
      <w:rPr>
        <w:b/>
      </w:rPr>
    </w:tblStylePr>
    <w:tblStylePr w:type="band1Horz">
      <w:pPr>
        <w:wordWrap/>
        <w:ind w:leftChars="0" w:left="85" w:rightChars="0" w:right="85"/>
      </w:pPr>
    </w:tblStylePr>
  </w:style>
  <w:style w:type="table" w:customStyle="1" w:styleId="TableStyle4">
    <w:name w:val="Table Style 4"/>
    <w:basedOn w:val="TableNormal"/>
    <w:uiPriority w:val="99"/>
    <w:qFormat/>
    <w:rsid w:val="002B4ADC"/>
    <w:pPr>
      <w:ind w:left="85" w:right="85"/>
    </w:pPr>
    <w:tblPr>
      <w:tblBorders>
        <w:top w:val="single" w:sz="8" w:space="0" w:color="034B89" w:themeColor="accent1"/>
        <w:left w:val="single" w:sz="8" w:space="0" w:color="034B89" w:themeColor="accent1"/>
        <w:bottom w:val="single" w:sz="8" w:space="0" w:color="034B89" w:themeColor="accent1"/>
        <w:right w:val="single" w:sz="8" w:space="0" w:color="034B89" w:themeColor="accent1"/>
        <w:insideH w:val="single" w:sz="8" w:space="0" w:color="034B89" w:themeColor="accent1"/>
        <w:insideV w:val="single" w:sz="8" w:space="0" w:color="034B89" w:themeColor="accent1"/>
      </w:tblBorders>
      <w:tblCellMar>
        <w:left w:w="0" w:type="dxa"/>
        <w:right w:w="0" w:type="dxa"/>
      </w:tblCellMar>
    </w:tblPr>
    <w:tblStylePr w:type="firstRow">
      <w:rPr>
        <w:b/>
        <w:color w:val="FFFFFF" w:themeColor="background1"/>
      </w:rPr>
      <w:tblPr/>
      <w:tcPr>
        <w:shd w:val="clear" w:color="auto" w:fill="034B89" w:themeFill="accent1"/>
      </w:tcPr>
    </w:tblStylePr>
    <w:tblStylePr w:type="firstCol">
      <w:rPr>
        <w:b/>
      </w:rPr>
    </w:tblStylePr>
  </w:style>
  <w:style w:type="table" w:customStyle="1" w:styleId="TableStyle4Green">
    <w:name w:val="Table Style 4 (Green)"/>
    <w:basedOn w:val="TableStyle4"/>
    <w:uiPriority w:val="99"/>
    <w:qFormat/>
    <w:rsid w:val="002B4ADC"/>
    <w:tblPr>
      <w:tblStyleRowBandSize w:val="1"/>
      <w:tblBorders>
        <w:top w:val="single" w:sz="8" w:space="0" w:color="6E942C" w:themeColor="accent6"/>
        <w:left w:val="single" w:sz="8" w:space="0" w:color="6E942C" w:themeColor="accent6"/>
        <w:bottom w:val="single" w:sz="8" w:space="0" w:color="6E942C" w:themeColor="accent6"/>
        <w:right w:val="single" w:sz="8" w:space="0" w:color="6E942C" w:themeColor="accent6"/>
        <w:insideH w:val="single" w:sz="8" w:space="0" w:color="6E942C" w:themeColor="accent6"/>
        <w:insideV w:val="single" w:sz="8" w:space="0" w:color="6E942C" w:themeColor="accent6"/>
      </w:tblBorders>
    </w:tblPr>
    <w:tblStylePr w:type="firstRow">
      <w:rPr>
        <w:b/>
        <w:color w:val="FFFFFF" w:themeColor="background1"/>
      </w:rPr>
      <w:tblPr/>
      <w:tcPr>
        <w:shd w:val="clear" w:color="auto" w:fill="6E942C" w:themeFill="accent6"/>
      </w:tcPr>
    </w:tblStylePr>
    <w:tblStylePr w:type="firstCol">
      <w:rPr>
        <w:b/>
      </w:rPr>
    </w:tblStylePr>
    <w:tblStylePr w:type="band1Horz">
      <w:pPr>
        <w:wordWrap/>
        <w:ind w:leftChars="0" w:left="85" w:rightChars="0" w:right="85"/>
      </w:pPr>
    </w:tblStylePr>
  </w:style>
  <w:style w:type="paragraph" w:customStyle="1" w:styleId="Thirdheading">
    <w:name w:val="Third heading"/>
    <w:qFormat/>
    <w:rsid w:val="00CF336B"/>
    <w:pPr>
      <w:spacing w:before="120" w:after="40"/>
    </w:pPr>
    <w:rPr>
      <w:b/>
      <w:color w:val="002B54"/>
      <w:sz w:val="26"/>
      <w:szCs w:val="22"/>
      <w:lang w:eastAsia="en-US"/>
    </w:rPr>
  </w:style>
  <w:style w:type="character" w:styleId="FollowedHyperlink">
    <w:name w:val="FollowedHyperlink"/>
    <w:basedOn w:val="DefaultParagraphFont"/>
    <w:uiPriority w:val="99"/>
    <w:semiHidden/>
    <w:unhideWhenUsed/>
    <w:rsid w:val="00FC34E3"/>
    <w:rPr>
      <w:color w:val="B2C326" w:themeColor="followedHyperlink"/>
      <w:u w:val="single"/>
    </w:rPr>
  </w:style>
  <w:style w:type="character" w:styleId="PlaceholderText">
    <w:name w:val="Placeholder Text"/>
    <w:basedOn w:val="DefaultParagraphFont"/>
    <w:uiPriority w:val="99"/>
    <w:semiHidden/>
    <w:rsid w:val="00E7236C"/>
    <w:rPr>
      <w:color w:val="808080"/>
    </w:rPr>
  </w:style>
  <w:style w:type="table" w:customStyle="1" w:styleId="GridTable1Light1">
    <w:name w:val="Grid Table 1 Light1"/>
    <w:basedOn w:val="TableNormal"/>
    <w:uiPriority w:val="46"/>
    <w:rsid w:val="00311F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500493">
      <w:bodyDiv w:val="1"/>
      <w:marLeft w:val="0"/>
      <w:marRight w:val="0"/>
      <w:marTop w:val="0"/>
      <w:marBottom w:val="0"/>
      <w:divBdr>
        <w:top w:val="none" w:sz="0" w:space="0" w:color="auto"/>
        <w:left w:val="none" w:sz="0" w:space="0" w:color="auto"/>
        <w:bottom w:val="none" w:sz="0" w:space="0" w:color="auto"/>
        <w:right w:val="none" w:sz="0" w:space="0" w:color="auto"/>
      </w:divBdr>
    </w:div>
    <w:div w:id="55138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stewart@torbay.gov.uk" TargetMode="External"/><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bay.gov.uk/media/7736/preliminary-flood-risk-assessment.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hyperlink" Target="http://www.gov.uk/environment-agency" TargetMode="External"/><Relationship Id="rId1" Type="http://schemas.openxmlformats.org/officeDocument/2006/relationships/hyperlink" Target="http://www.gov.uk/environment-agency"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9B9F7E14117486EA384FCF7405A059E"/>
        <w:category>
          <w:name w:val="General"/>
          <w:gallery w:val="placeholder"/>
        </w:category>
        <w:types>
          <w:type w:val="bbPlcHdr"/>
        </w:types>
        <w:behaviors>
          <w:behavior w:val="content"/>
        </w:behaviors>
        <w:guid w:val="{95AF2CF9-662A-4222-A0F1-4547B167D357}"/>
      </w:docPartPr>
      <w:docPartBody>
        <w:p w:rsidR="00570A11" w:rsidRDefault="00694C71">
          <w:pPr>
            <w:pStyle w:val="B9B9F7E14117486EA384FCF7405A059E"/>
          </w:pPr>
          <w:r w:rsidRPr="0024550E">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20"/>
  <w:characterSpacingControl w:val="doNotCompress"/>
  <w:compat>
    <w:useFELayout/>
    <w:compatSetting w:name="compatibilityMode" w:uri="http://schemas.microsoft.com/office/word" w:val="12"/>
  </w:compat>
  <w:rsids>
    <w:rsidRoot w:val="00570A11"/>
    <w:rsid w:val="000C3409"/>
    <w:rsid w:val="0031285B"/>
    <w:rsid w:val="003B6C9A"/>
    <w:rsid w:val="00417E33"/>
    <w:rsid w:val="004B7884"/>
    <w:rsid w:val="00570A11"/>
    <w:rsid w:val="00694C71"/>
    <w:rsid w:val="0080709C"/>
    <w:rsid w:val="0084353E"/>
    <w:rsid w:val="009B477B"/>
    <w:rsid w:val="009F076F"/>
    <w:rsid w:val="00B259AD"/>
    <w:rsid w:val="00C72AE2"/>
    <w:rsid w:val="00ED2FA9"/>
    <w:rsid w:val="00F43136"/>
    <w:rsid w:val="00F82A86"/>
    <w:rsid w:val="00FD35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6C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C9A"/>
    <w:rPr>
      <w:color w:val="808080"/>
    </w:rPr>
  </w:style>
  <w:style w:type="paragraph" w:customStyle="1" w:styleId="B9B9F7E14117486EA384FCF7405A059E">
    <w:name w:val="B9B9F7E14117486EA384FCF7405A059E"/>
    <w:rsid w:val="003B6C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Theme">
  <a:themeElements>
    <a:clrScheme name="Environment Agency">
      <a:dk1>
        <a:srgbClr val="000000"/>
      </a:dk1>
      <a:lt1>
        <a:srgbClr val="FFFFFF"/>
      </a:lt1>
      <a:dk2>
        <a:srgbClr val="820053"/>
      </a:dk2>
      <a:lt2>
        <a:srgbClr val="D95F15"/>
      </a:lt2>
      <a:accent1>
        <a:srgbClr val="034B89"/>
      </a:accent1>
      <a:accent2>
        <a:srgbClr val="B2C326"/>
      </a:accent2>
      <a:accent3>
        <a:srgbClr val="54BCE7"/>
      </a:accent3>
      <a:accent4>
        <a:srgbClr val="455A21"/>
      </a:accent4>
      <a:accent5>
        <a:srgbClr val="0177BA"/>
      </a:accent5>
      <a:accent6>
        <a:srgbClr val="6E942C"/>
      </a:accent6>
      <a:hlink>
        <a:srgbClr val="034B89"/>
      </a:hlink>
      <a:folHlink>
        <a:srgbClr val="B2C326"/>
      </a:folHlink>
    </a:clrScheme>
    <a:fontScheme name="Environment Agency">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C09D12-74D2-4F26-A55A-91D104F9E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1921</Words>
  <Characters>10954</Characters>
  <Application>Microsoft Office Word</Application>
  <DocSecurity>4</DocSecurity>
  <Lines>91</Lines>
  <Paragraphs>25</Paragraphs>
  <ScaleCrop>false</ScaleCrop>
  <HeadingPairs>
    <vt:vector size="2" baseType="variant">
      <vt:variant>
        <vt:lpstr>Title</vt:lpstr>
      </vt:variant>
      <vt:variant>
        <vt:i4>1</vt:i4>
      </vt:variant>
    </vt:vector>
  </HeadingPairs>
  <TitlesOfParts>
    <vt:vector size="1" baseType="lpstr">
      <vt:lpstr>Preliminary flood risk assessment review</vt:lpstr>
    </vt:vector>
  </TitlesOfParts>
  <Company>Environment Agency</Company>
  <LinksUpToDate>false</LinksUpToDate>
  <CharactersWithSpaces>12850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flood risk assessment review</dc:title>
  <dc:creator>O'Connell, Emer</dc:creator>
  <dc:description>399_13_SD01, Version: 4, Issued: 08/01/2016</dc:description>
  <cp:lastModifiedBy>Stewart, Dave</cp:lastModifiedBy>
  <cp:revision>2</cp:revision>
  <cp:lastPrinted>2016-12-12T11:39:00Z</cp:lastPrinted>
  <dcterms:created xsi:type="dcterms:W3CDTF">2017-07-19T11:38:00Z</dcterms:created>
  <dcterms:modified xsi:type="dcterms:W3CDTF">2017-07-19T11:38:00Z</dcterms:modified>
</cp:coreProperties>
</file>