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91" w:rsidRPr="00E73A91" w:rsidRDefault="00E73A91" w:rsidP="005D547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E73A91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A3EFBF5" wp14:editId="646E0A80">
            <wp:simplePos x="0" y="0"/>
            <wp:positionH relativeFrom="column">
              <wp:posOffset>3819525</wp:posOffset>
            </wp:positionH>
            <wp:positionV relativeFrom="paragraph">
              <wp:posOffset>-561975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A91">
        <w:rPr>
          <w:rFonts w:ascii="Arial" w:hAnsi="Arial" w:cs="Arial"/>
          <w:b/>
          <w:sz w:val="24"/>
          <w:szCs w:val="24"/>
        </w:rPr>
        <w:t xml:space="preserve">Request Reference: </w:t>
      </w:r>
      <w:r>
        <w:rPr>
          <w:rFonts w:ascii="Arial" w:hAnsi="Arial" w:cs="Arial"/>
          <w:b/>
          <w:sz w:val="24"/>
          <w:szCs w:val="24"/>
        </w:rPr>
        <w:t>1718</w:t>
      </w:r>
      <w:r w:rsidR="002C4438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335</w:t>
      </w:r>
    </w:p>
    <w:p w:rsidR="00E73A91" w:rsidRPr="00E73A91" w:rsidRDefault="00E73A91" w:rsidP="005D547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E73A91">
        <w:rPr>
          <w:rFonts w:ascii="Arial" w:hAnsi="Arial" w:cs="Arial"/>
          <w:b/>
          <w:sz w:val="24"/>
          <w:szCs w:val="24"/>
        </w:rPr>
        <w:t xml:space="preserve">Date received: </w:t>
      </w:r>
      <w:r w:rsidR="001B2186">
        <w:rPr>
          <w:rFonts w:ascii="Arial" w:hAnsi="Arial" w:cs="Arial"/>
          <w:b/>
          <w:sz w:val="24"/>
          <w:szCs w:val="24"/>
        </w:rPr>
        <w:t>2 June 2017</w:t>
      </w:r>
    </w:p>
    <w:p w:rsidR="00E73A91" w:rsidRPr="00E73A91" w:rsidRDefault="00E73A91" w:rsidP="005D547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E73A91">
        <w:rPr>
          <w:rFonts w:ascii="Arial" w:hAnsi="Arial" w:cs="Arial"/>
          <w:b/>
          <w:sz w:val="24"/>
          <w:szCs w:val="24"/>
        </w:rPr>
        <w:t xml:space="preserve">Date response sent: </w:t>
      </w:r>
      <w:r w:rsidR="005D5472">
        <w:rPr>
          <w:rFonts w:ascii="Arial" w:hAnsi="Arial" w:cs="Arial"/>
          <w:b/>
          <w:sz w:val="24"/>
          <w:szCs w:val="24"/>
        </w:rPr>
        <w:t>20 July 2017</w:t>
      </w:r>
    </w:p>
    <w:p w:rsidR="00E73A91" w:rsidRPr="00E73A91" w:rsidRDefault="00E73A91" w:rsidP="005D5472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992581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 xml:space="preserve">Do you commission palliative care for children and young people with life-limiting and life-threatening conditions between the ages of 0 and 25? </w:t>
      </w:r>
    </w:p>
    <w:p w:rsidR="005D5472" w:rsidRDefault="005D5472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b/>
          <w:sz w:val="24"/>
          <w:szCs w:val="24"/>
          <w:highlight w:val="yellow"/>
        </w:rPr>
      </w:pPr>
    </w:p>
    <w:p w:rsidR="00405A96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5472">
        <w:rPr>
          <w:rFonts w:ascii="Arial" w:hAnsi="Arial" w:cs="Arial"/>
          <w:sz w:val="24"/>
          <w:szCs w:val="24"/>
        </w:rPr>
        <w:tab/>
      </w:r>
      <w:r w:rsidR="002971CB" w:rsidRPr="005D5472">
        <w:rPr>
          <w:rFonts w:ascii="Arial" w:hAnsi="Arial" w:cs="Arial"/>
          <w:sz w:val="24"/>
          <w:szCs w:val="24"/>
        </w:rPr>
        <w:t>No</w:t>
      </w:r>
    </w:p>
    <w:p w:rsidR="00B76E56" w:rsidRPr="005D5472" w:rsidRDefault="00B76E56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</w:p>
    <w:p w:rsidR="00992581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>Do you have a published strategy or care pathway for children with life-limiting a</w:t>
      </w:r>
      <w:r>
        <w:rPr>
          <w:rFonts w:ascii="Arial" w:hAnsi="Arial" w:cs="Arial"/>
          <w:b/>
          <w:sz w:val="24"/>
          <w:szCs w:val="24"/>
        </w:rPr>
        <w:t>nd life-threatening conditions?</w:t>
      </w:r>
    </w:p>
    <w:p w:rsid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</w:p>
    <w:p w:rsidR="005D5472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5D5472"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>t to our knowledge</w:t>
      </w:r>
    </w:p>
    <w:p w:rsidR="00405A96" w:rsidRPr="005D5472" w:rsidRDefault="00405A96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</w:p>
    <w:p w:rsidR="00992581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 xml:space="preserve">Does your local sustainability and transformation plan set out what support will be available for children with life-limiting and life-threatening conditions? </w:t>
      </w:r>
    </w:p>
    <w:p w:rsidR="00992581" w:rsidRPr="005D5472" w:rsidRDefault="00992581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B76E56" w:rsidRPr="005D5472" w:rsidRDefault="005D5472" w:rsidP="005D5472">
      <w:pPr>
        <w:pStyle w:val="ListParagraph"/>
        <w:tabs>
          <w:tab w:val="left" w:pos="567"/>
        </w:tabs>
        <w:spacing w:after="60"/>
        <w:ind w:left="567"/>
        <w:rPr>
          <w:rFonts w:cs="Arial"/>
          <w:sz w:val="24"/>
          <w:szCs w:val="24"/>
        </w:rPr>
      </w:pPr>
      <w:r w:rsidRPr="005D5472">
        <w:rPr>
          <w:rFonts w:cs="Arial"/>
          <w:sz w:val="24"/>
          <w:szCs w:val="24"/>
        </w:rPr>
        <w:t>Under Section 21 of the Freedom of Information Act 2000, the Council is not required to respond to a request where the applicant can find the answer to a response from information already available online.  A link to the Sustainability and Transformation Plan is provided below:</w:t>
      </w:r>
    </w:p>
    <w:p w:rsidR="005D5472" w:rsidRDefault="005D5472" w:rsidP="005D5472">
      <w:pPr>
        <w:pStyle w:val="ListParagraph"/>
        <w:tabs>
          <w:tab w:val="left" w:pos="567"/>
        </w:tabs>
        <w:spacing w:after="60"/>
        <w:ind w:left="567"/>
        <w:rPr>
          <w:rFonts w:cs="Arial"/>
          <w:b/>
          <w:sz w:val="24"/>
          <w:szCs w:val="24"/>
        </w:rPr>
      </w:pPr>
    </w:p>
    <w:p w:rsidR="005D5472" w:rsidRPr="005D5472" w:rsidRDefault="002C4438" w:rsidP="005D5472">
      <w:pPr>
        <w:pStyle w:val="ListParagraph"/>
        <w:tabs>
          <w:tab w:val="left" w:pos="567"/>
        </w:tabs>
        <w:spacing w:after="60"/>
        <w:ind w:left="567"/>
        <w:rPr>
          <w:rFonts w:cs="Arial"/>
          <w:b/>
          <w:sz w:val="24"/>
          <w:szCs w:val="24"/>
        </w:rPr>
      </w:pPr>
      <w:hyperlink r:id="rId9" w:history="1">
        <w:r w:rsidR="005D5472" w:rsidRPr="002B75F1">
          <w:rPr>
            <w:rStyle w:val="Hyperlink"/>
            <w:rFonts w:cs="Arial"/>
            <w:b/>
            <w:sz w:val="24"/>
            <w:szCs w:val="24"/>
          </w:rPr>
          <w:t>http://www.torbay.gov.uk/DemocraticServices/documents/b13505/Sustainability%20and%20Transformation%20Plan%20Thursday%2024-Mar-2016%2013.30%20Health%20and%20Wellbeing%20Board.pdf?T=9</w:t>
        </w:r>
      </w:hyperlink>
      <w:r w:rsidR="005D5472">
        <w:rPr>
          <w:rFonts w:cs="Arial"/>
          <w:b/>
          <w:sz w:val="24"/>
          <w:szCs w:val="24"/>
        </w:rPr>
        <w:t xml:space="preserve"> </w:t>
      </w:r>
    </w:p>
    <w:p w:rsidR="00405A96" w:rsidRPr="005D5472" w:rsidRDefault="00405A96" w:rsidP="005D5472">
      <w:pPr>
        <w:pStyle w:val="ListParagraph"/>
        <w:tabs>
          <w:tab w:val="left" w:pos="567"/>
        </w:tabs>
        <w:spacing w:after="60"/>
        <w:ind w:left="567" w:hanging="567"/>
        <w:rPr>
          <w:rFonts w:cs="Arial"/>
          <w:b/>
          <w:sz w:val="24"/>
          <w:szCs w:val="24"/>
        </w:rPr>
      </w:pPr>
    </w:p>
    <w:p w:rsidR="00992581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 xml:space="preserve">Do you assess numbers and needs of children and young people with life-limiting and life-threatening conditions between the ages of 0 and 25 among the population you </w:t>
      </w:r>
      <w:proofErr w:type="gramStart"/>
      <w:r w:rsidR="00B76E56" w:rsidRPr="005D5472">
        <w:rPr>
          <w:rFonts w:ascii="Arial" w:hAnsi="Arial" w:cs="Arial"/>
          <w:b/>
          <w:sz w:val="24"/>
          <w:szCs w:val="24"/>
        </w:rPr>
        <w:t>serve</w:t>
      </w:r>
      <w:proofErr w:type="gramEnd"/>
      <w:r w:rsidR="00B76E56" w:rsidRPr="005D5472">
        <w:rPr>
          <w:rFonts w:ascii="Arial" w:hAnsi="Arial" w:cs="Arial"/>
          <w:b/>
          <w:sz w:val="24"/>
          <w:szCs w:val="24"/>
        </w:rPr>
        <w:t xml:space="preserve"> </w:t>
      </w:r>
    </w:p>
    <w:p w:rsidR="00992581" w:rsidRPr="005D5472" w:rsidRDefault="00992581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</w:p>
    <w:p w:rsidR="00992581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5D5472">
        <w:rPr>
          <w:rFonts w:ascii="Arial" w:hAnsi="Arial" w:cs="Arial"/>
          <w:sz w:val="24"/>
          <w:szCs w:val="24"/>
        </w:rPr>
        <w:tab/>
      </w:r>
      <w:r w:rsidR="00405A96" w:rsidRPr="005D547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hildren with Disability Team (CWDT)</w:t>
      </w:r>
      <w:r w:rsidR="00405A96" w:rsidRPr="005D5472">
        <w:rPr>
          <w:rFonts w:ascii="Arial" w:hAnsi="Arial" w:cs="Arial"/>
          <w:sz w:val="24"/>
          <w:szCs w:val="24"/>
        </w:rPr>
        <w:t xml:space="preserve"> would assess children aged 0-18 who meet the team’s criteria.</w:t>
      </w:r>
    </w:p>
    <w:p w:rsidR="005D5472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</w:p>
    <w:p w:rsidR="00405A96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5D5472">
        <w:rPr>
          <w:rFonts w:ascii="Arial" w:hAnsi="Arial" w:cs="Arial"/>
          <w:sz w:val="24"/>
          <w:szCs w:val="24"/>
        </w:rPr>
        <w:tab/>
      </w:r>
      <w:r w:rsidR="00405A96" w:rsidRPr="005D5472">
        <w:rPr>
          <w:rFonts w:ascii="Arial" w:hAnsi="Arial" w:cs="Arial"/>
          <w:sz w:val="24"/>
          <w:szCs w:val="24"/>
        </w:rPr>
        <w:t>I am not aware that we can specifically get the numbers of ch</w:t>
      </w:r>
      <w:r w:rsidR="002971CB" w:rsidRPr="005D5472">
        <w:rPr>
          <w:rFonts w:ascii="Arial" w:hAnsi="Arial" w:cs="Arial"/>
          <w:sz w:val="24"/>
          <w:szCs w:val="24"/>
        </w:rPr>
        <w:t>ildren in this category as their</w:t>
      </w:r>
      <w:r w:rsidR="00405A96" w:rsidRPr="005D5472">
        <w:rPr>
          <w:rFonts w:ascii="Arial" w:hAnsi="Arial" w:cs="Arial"/>
          <w:sz w:val="24"/>
          <w:szCs w:val="24"/>
        </w:rPr>
        <w:t xml:space="preserve"> needs are often so complex, and there primary category on PARIS would be ‘Child In Need’.</w:t>
      </w:r>
    </w:p>
    <w:p w:rsidR="00405A96" w:rsidRPr="005D5472" w:rsidRDefault="00405A96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</w:p>
    <w:p w:rsidR="00992581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 xml:space="preserve">Do you jointly commission palliative care for children and young people with life-limiting and life-threatening conditions between the ages of 0 and 25 with your local clinical commissioning groups in a way which is consistent with the Children and Families Act 2014? </w:t>
      </w:r>
    </w:p>
    <w:p w:rsidR="00B76E56" w:rsidRPr="005D5472" w:rsidRDefault="00B76E56" w:rsidP="005D5472">
      <w:pPr>
        <w:pStyle w:val="ListParagraph"/>
        <w:tabs>
          <w:tab w:val="left" w:pos="567"/>
        </w:tabs>
        <w:spacing w:after="60"/>
        <w:ind w:left="567" w:hanging="567"/>
        <w:rPr>
          <w:rFonts w:cs="Arial"/>
          <w:b/>
          <w:sz w:val="24"/>
          <w:szCs w:val="24"/>
        </w:rPr>
      </w:pPr>
    </w:p>
    <w:p w:rsidR="00405A96" w:rsidRPr="005D5472" w:rsidRDefault="005D5472" w:rsidP="005D5472">
      <w:pPr>
        <w:pStyle w:val="ListParagraph"/>
        <w:tabs>
          <w:tab w:val="left" w:pos="567"/>
        </w:tabs>
        <w:spacing w:after="60"/>
        <w:ind w:left="567" w:hanging="567"/>
        <w:rPr>
          <w:rFonts w:cs="Arial"/>
          <w:sz w:val="24"/>
          <w:szCs w:val="24"/>
        </w:rPr>
      </w:pPr>
      <w:r w:rsidRPr="005D5472">
        <w:rPr>
          <w:rFonts w:cs="Arial"/>
          <w:sz w:val="24"/>
          <w:szCs w:val="24"/>
        </w:rPr>
        <w:tab/>
      </w:r>
      <w:r w:rsidR="00405A96" w:rsidRPr="005D5472">
        <w:rPr>
          <w:rFonts w:cs="Arial"/>
          <w:sz w:val="24"/>
          <w:szCs w:val="24"/>
        </w:rPr>
        <w:t>No</w:t>
      </w:r>
    </w:p>
    <w:p w:rsidR="00405A96" w:rsidRPr="005D5472" w:rsidRDefault="00405A96" w:rsidP="005D5472">
      <w:pPr>
        <w:pStyle w:val="ListParagraph"/>
        <w:tabs>
          <w:tab w:val="left" w:pos="567"/>
        </w:tabs>
        <w:spacing w:after="60"/>
        <w:ind w:left="567" w:hanging="567"/>
        <w:rPr>
          <w:rFonts w:cs="Arial"/>
          <w:b/>
          <w:sz w:val="24"/>
          <w:szCs w:val="24"/>
        </w:rPr>
      </w:pPr>
    </w:p>
    <w:p w:rsidR="00992581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bookmarkStart w:id="1" w:name="_Hlk479855818"/>
      <w:r>
        <w:rPr>
          <w:rFonts w:ascii="Arial" w:hAnsi="Arial" w:cs="Arial"/>
          <w:b/>
          <w:sz w:val="24"/>
          <w:szCs w:val="24"/>
        </w:rPr>
        <w:lastRenderedPageBreak/>
        <w:t>6.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>Do you take steps to integrate assessments, plans and services for children and young people with life-limiting and life-threatening conditio</w:t>
      </w:r>
      <w:r>
        <w:rPr>
          <w:rFonts w:ascii="Arial" w:hAnsi="Arial" w:cs="Arial"/>
          <w:b/>
          <w:sz w:val="24"/>
          <w:szCs w:val="24"/>
        </w:rPr>
        <w:t>ns between the ages of 0 and 25?</w:t>
      </w:r>
    </w:p>
    <w:p w:rsidR="00992581" w:rsidRPr="005D5472" w:rsidRDefault="00992581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</w:p>
    <w:p w:rsidR="00405A96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5A96" w:rsidRPr="005D5472">
        <w:rPr>
          <w:rFonts w:ascii="Arial" w:hAnsi="Arial" w:cs="Arial"/>
          <w:sz w:val="24"/>
          <w:szCs w:val="24"/>
        </w:rPr>
        <w:t xml:space="preserve">CWDT would complete Single Assessments on children meeting our criteria between 0 and 18 years old. Single Assessments are holistic, and include direct work with children and their </w:t>
      </w:r>
      <w:r w:rsidR="002971CB" w:rsidRPr="005D5472">
        <w:rPr>
          <w:rFonts w:ascii="Arial" w:hAnsi="Arial" w:cs="Arial"/>
          <w:sz w:val="24"/>
          <w:szCs w:val="24"/>
        </w:rPr>
        <w:t>families’</w:t>
      </w:r>
      <w:r w:rsidR="00405A96" w:rsidRPr="005D5472">
        <w:rPr>
          <w:rFonts w:ascii="Arial" w:hAnsi="Arial" w:cs="Arial"/>
          <w:sz w:val="24"/>
          <w:szCs w:val="24"/>
        </w:rPr>
        <w:t xml:space="preserve"> health, education, and voluntary service</w:t>
      </w:r>
      <w:r w:rsidR="00103636" w:rsidRPr="005D5472">
        <w:rPr>
          <w:rFonts w:ascii="Arial" w:hAnsi="Arial" w:cs="Arial"/>
          <w:sz w:val="24"/>
          <w:szCs w:val="24"/>
        </w:rPr>
        <w:t xml:space="preserve"> to develop a plan to meet identified need – this is generally completed under Section 17 of the Children Act unless there are safeguarding issues. </w:t>
      </w:r>
    </w:p>
    <w:p w:rsidR="00405A96" w:rsidRPr="005D5472" w:rsidRDefault="00405A96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</w:p>
    <w:bookmarkEnd w:id="1"/>
    <w:p w:rsidR="00992581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>Do you commission short breaks (respite) for children and young people with life-limiting and life-threatening conditions between the ages of 0 and 25</w:t>
      </w:r>
      <w:r>
        <w:rPr>
          <w:rFonts w:ascii="Arial" w:hAnsi="Arial" w:cs="Arial"/>
          <w:b/>
          <w:sz w:val="24"/>
          <w:szCs w:val="24"/>
        </w:rPr>
        <w:t>?</w:t>
      </w:r>
      <w:r w:rsidR="00B76E56" w:rsidRPr="005D5472">
        <w:rPr>
          <w:rFonts w:ascii="Arial" w:hAnsi="Arial" w:cs="Arial"/>
          <w:b/>
          <w:sz w:val="24"/>
          <w:szCs w:val="24"/>
        </w:rPr>
        <w:t xml:space="preserve"> </w:t>
      </w:r>
    </w:p>
    <w:p w:rsidR="005D5472" w:rsidRDefault="005D5472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b/>
          <w:sz w:val="24"/>
          <w:szCs w:val="24"/>
          <w:highlight w:val="yellow"/>
        </w:rPr>
      </w:pPr>
    </w:p>
    <w:p w:rsidR="00992581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636" w:rsidRPr="005D5472">
        <w:rPr>
          <w:rFonts w:ascii="Arial" w:hAnsi="Arial" w:cs="Arial"/>
          <w:sz w:val="24"/>
          <w:szCs w:val="24"/>
        </w:rPr>
        <w:t>Yes</w:t>
      </w:r>
    </w:p>
    <w:p w:rsidR="005D5472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:rsidR="00CB7E68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>If yes, please state how much you spent on this in 2017/18.</w:t>
      </w:r>
      <w:r w:rsidR="00CB7E68" w:rsidRPr="005D5472">
        <w:rPr>
          <w:rFonts w:ascii="Arial" w:hAnsi="Arial" w:cs="Arial"/>
          <w:b/>
          <w:sz w:val="24"/>
          <w:szCs w:val="24"/>
        </w:rPr>
        <w:t xml:space="preserve">  </w:t>
      </w:r>
    </w:p>
    <w:p w:rsidR="005D5472" w:rsidRDefault="005D5472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:rsidR="00CB7E68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54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This information is not held in the format requested and cannot be broken down into this level of detail</w:t>
      </w:r>
      <w:r w:rsidR="00CB7E68" w:rsidRPr="005D5472">
        <w:rPr>
          <w:rFonts w:ascii="Arial" w:hAnsi="Arial" w:cs="Arial"/>
          <w:sz w:val="24"/>
          <w:szCs w:val="24"/>
        </w:rPr>
        <w:t>.</w:t>
      </w:r>
    </w:p>
    <w:p w:rsidR="005D5472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:rsidR="00B76E56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>Do you commission any of the following services for children with life-limiting or life-threatening conditions?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>If yes, please state which outcomes you ask service providers to achieve and how much you spent on them in 2016/17:</w:t>
      </w:r>
    </w:p>
    <w:p w:rsidR="00B76E56" w:rsidRPr="005D5472" w:rsidRDefault="00B76E56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</w:p>
    <w:p w:rsidR="00992581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 xml:space="preserve">Voluntary sector children’s palliative care services (including children’s hospice services) </w:t>
      </w:r>
    </w:p>
    <w:p w:rsidR="00992581" w:rsidRPr="005D5472" w:rsidRDefault="00992581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</w:p>
    <w:p w:rsidR="00992581" w:rsidRPr="005D5472" w:rsidRDefault="00103636" w:rsidP="005D5472">
      <w:pPr>
        <w:tabs>
          <w:tab w:val="left" w:pos="567"/>
        </w:tabs>
        <w:spacing w:after="60" w:line="24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5D5472">
        <w:rPr>
          <w:rFonts w:ascii="Arial" w:hAnsi="Arial" w:cs="Arial"/>
          <w:sz w:val="24"/>
          <w:szCs w:val="24"/>
        </w:rPr>
        <w:t>No</w:t>
      </w:r>
    </w:p>
    <w:p w:rsidR="00103636" w:rsidRPr="005D5472" w:rsidRDefault="00103636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</w:p>
    <w:p w:rsidR="00B76E56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>Emotional and psychological support for children and their families (yes/no)?</w:t>
      </w:r>
    </w:p>
    <w:p w:rsidR="00103636" w:rsidRPr="005D5472" w:rsidRDefault="00103636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</w:p>
    <w:p w:rsidR="00103636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5D5472">
        <w:rPr>
          <w:rFonts w:ascii="Arial" w:hAnsi="Arial" w:cs="Arial"/>
          <w:sz w:val="24"/>
          <w:szCs w:val="24"/>
        </w:rPr>
        <w:tab/>
      </w:r>
      <w:r w:rsidR="00103636" w:rsidRPr="005D5472">
        <w:rPr>
          <w:rFonts w:ascii="Arial" w:hAnsi="Arial" w:cs="Arial"/>
          <w:sz w:val="24"/>
          <w:szCs w:val="24"/>
        </w:rPr>
        <w:t>No – psychological health services or CAMHS would be used</w:t>
      </w:r>
    </w:p>
    <w:p w:rsidR="00B76E56" w:rsidRPr="005D5472" w:rsidRDefault="00B76E56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</w:p>
    <w:p w:rsidR="00992581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 xml:space="preserve">Bereavement care - to families before a child under the age of 1 has died </w:t>
      </w:r>
    </w:p>
    <w:p w:rsidR="00992581" w:rsidRPr="005D5472" w:rsidRDefault="00992581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</w:p>
    <w:p w:rsidR="00B76E56" w:rsidRPr="005D5472" w:rsidRDefault="005D5472" w:rsidP="005D5472">
      <w:pPr>
        <w:pStyle w:val="ListParagraph"/>
        <w:tabs>
          <w:tab w:val="left" w:pos="567"/>
        </w:tabs>
        <w:spacing w:after="60"/>
        <w:ind w:left="567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103636" w:rsidRPr="005D5472">
        <w:rPr>
          <w:rFonts w:cs="Arial"/>
          <w:sz w:val="24"/>
          <w:szCs w:val="24"/>
        </w:rPr>
        <w:t>No</w:t>
      </w:r>
    </w:p>
    <w:p w:rsidR="00103636" w:rsidRPr="005D5472" w:rsidRDefault="00103636" w:rsidP="005D5472">
      <w:pPr>
        <w:pStyle w:val="ListParagraph"/>
        <w:tabs>
          <w:tab w:val="left" w:pos="567"/>
        </w:tabs>
        <w:spacing w:after="60"/>
        <w:ind w:left="567" w:hanging="567"/>
        <w:rPr>
          <w:rFonts w:cs="Arial"/>
          <w:sz w:val="24"/>
          <w:szCs w:val="24"/>
        </w:rPr>
      </w:pPr>
    </w:p>
    <w:p w:rsidR="00992581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 xml:space="preserve">Bereavement care - to families after a child under the age of 1 has died </w:t>
      </w:r>
    </w:p>
    <w:p w:rsidR="00992581" w:rsidRPr="005D5472" w:rsidRDefault="00992581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</w:p>
    <w:p w:rsidR="00B76E56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636" w:rsidRPr="005D5472">
        <w:rPr>
          <w:rFonts w:ascii="Arial" w:hAnsi="Arial" w:cs="Arial"/>
          <w:sz w:val="24"/>
          <w:szCs w:val="24"/>
        </w:rPr>
        <w:t>No</w:t>
      </w:r>
    </w:p>
    <w:p w:rsidR="00103636" w:rsidRPr="005D5472" w:rsidRDefault="00103636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</w:p>
    <w:p w:rsidR="00992581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 xml:space="preserve">Bereavement care - to families before a child or young person aged 1 – 25 has died </w:t>
      </w:r>
    </w:p>
    <w:p w:rsidR="00992581" w:rsidRPr="005D5472" w:rsidRDefault="00992581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</w:p>
    <w:p w:rsidR="00B76E56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636" w:rsidRPr="005D5472">
        <w:rPr>
          <w:rFonts w:ascii="Arial" w:hAnsi="Arial" w:cs="Arial"/>
          <w:sz w:val="24"/>
          <w:szCs w:val="24"/>
        </w:rPr>
        <w:t>No</w:t>
      </w:r>
    </w:p>
    <w:p w:rsidR="00B76E56" w:rsidRPr="005D5472" w:rsidRDefault="00B76E56" w:rsidP="005D5472">
      <w:pPr>
        <w:pStyle w:val="ListParagraph"/>
        <w:tabs>
          <w:tab w:val="left" w:pos="567"/>
        </w:tabs>
        <w:spacing w:after="60"/>
        <w:ind w:left="567" w:hanging="567"/>
        <w:rPr>
          <w:rFonts w:cs="Arial"/>
          <w:b/>
          <w:sz w:val="24"/>
          <w:szCs w:val="24"/>
        </w:rPr>
      </w:pPr>
    </w:p>
    <w:p w:rsidR="00992581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>Bereavement care - to families after a child or young person aged 1 – 25 has died</w:t>
      </w:r>
    </w:p>
    <w:p w:rsidR="00992581" w:rsidRPr="005D5472" w:rsidRDefault="00992581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</w:p>
    <w:p w:rsidR="00B76E56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636" w:rsidRPr="005D5472">
        <w:rPr>
          <w:rFonts w:ascii="Arial" w:hAnsi="Arial" w:cs="Arial"/>
          <w:sz w:val="24"/>
          <w:szCs w:val="24"/>
        </w:rPr>
        <w:t>No</w:t>
      </w:r>
    </w:p>
    <w:p w:rsidR="00B76E56" w:rsidRPr="005D5472" w:rsidRDefault="00B76E56" w:rsidP="005D5472">
      <w:pPr>
        <w:pStyle w:val="ListParagraph"/>
        <w:tabs>
          <w:tab w:val="left" w:pos="567"/>
        </w:tabs>
        <w:spacing w:after="60"/>
        <w:ind w:left="567" w:hanging="567"/>
        <w:rPr>
          <w:rFonts w:cs="Arial"/>
          <w:b/>
          <w:sz w:val="24"/>
          <w:szCs w:val="24"/>
        </w:rPr>
      </w:pPr>
    </w:p>
    <w:p w:rsidR="00992581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 xml:space="preserve">Equipment </w:t>
      </w:r>
    </w:p>
    <w:p w:rsidR="005D5472" w:rsidRDefault="005D5472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B76E56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636" w:rsidRPr="005D5472">
        <w:rPr>
          <w:rFonts w:ascii="Arial" w:hAnsi="Arial" w:cs="Arial"/>
          <w:sz w:val="24"/>
          <w:szCs w:val="24"/>
        </w:rPr>
        <w:t>This would be via Occupational Therapy and Physiotherapy (health)</w:t>
      </w:r>
    </w:p>
    <w:p w:rsidR="00103636" w:rsidRPr="005D5472" w:rsidRDefault="00103636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:rsidR="00B76E56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>Do you commission any of the following services to provide care out of hours and at weekends for children with life-limiting or life-threatening conditions? We define ‘out of hours and at weekends’ as 6:30pm – 8am on weekdays and all day on Saturdays, Sundays and Bank Holidays.</w:t>
      </w:r>
    </w:p>
    <w:p w:rsidR="00992581" w:rsidRPr="005D5472" w:rsidRDefault="00992581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</w:p>
    <w:p w:rsidR="00992581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 xml:space="preserve">Voluntary sector children’s palliative care services (including children’s hospice services) </w:t>
      </w:r>
    </w:p>
    <w:p w:rsid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 xml:space="preserve">Emotional and psychological support for children and their families </w:t>
      </w:r>
    </w:p>
    <w:p w:rsidR="00992581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 xml:space="preserve">Bereavement care - to families before a child under the age of 1 has died </w:t>
      </w:r>
    </w:p>
    <w:p w:rsidR="00992581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 xml:space="preserve">Bereavement care - to families after a child under the age of 1 has died </w:t>
      </w:r>
    </w:p>
    <w:p w:rsidR="00992581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 xml:space="preserve">Bereavement care - to families before a child or young person aged 1 – 25 has died </w:t>
      </w:r>
    </w:p>
    <w:p w:rsidR="00992581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 xml:space="preserve">Bereavement care - to families after a child or young person aged 1 – 25 has died </w:t>
      </w:r>
    </w:p>
    <w:p w:rsidR="00992581" w:rsidRDefault="005D5472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g.</w:t>
      </w:r>
      <w:r>
        <w:rPr>
          <w:rFonts w:ascii="Arial" w:hAnsi="Arial" w:cs="Arial"/>
          <w:b/>
          <w:sz w:val="24"/>
          <w:szCs w:val="24"/>
        </w:rPr>
        <w:tab/>
      </w:r>
      <w:r w:rsidR="00B76E56" w:rsidRPr="005D5472">
        <w:rPr>
          <w:rFonts w:ascii="Arial" w:hAnsi="Arial" w:cs="Arial"/>
          <w:b/>
          <w:sz w:val="24"/>
          <w:szCs w:val="24"/>
        </w:rPr>
        <w:t xml:space="preserve">Equipment </w:t>
      </w:r>
    </w:p>
    <w:p w:rsidR="005D5472" w:rsidRDefault="005D5472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:rsidR="005D5472" w:rsidRPr="005D5472" w:rsidRDefault="005D5472" w:rsidP="005D5472">
      <w:pPr>
        <w:tabs>
          <w:tab w:val="left" w:pos="567"/>
        </w:tabs>
        <w:spacing w:after="6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D5472">
        <w:rPr>
          <w:rFonts w:ascii="Arial" w:hAnsi="Arial" w:cs="Arial"/>
          <w:sz w:val="24"/>
          <w:szCs w:val="24"/>
        </w:rPr>
        <w:tab/>
        <w:t>All as above</w:t>
      </w:r>
    </w:p>
    <w:sectPr w:rsidR="005D5472" w:rsidRPr="005D5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0BC7"/>
    <w:multiLevelType w:val="hybridMultilevel"/>
    <w:tmpl w:val="9FAC1568"/>
    <w:lvl w:ilvl="0" w:tplc="0D90CF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83F4B"/>
    <w:multiLevelType w:val="hybridMultilevel"/>
    <w:tmpl w:val="B3E01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25FC2"/>
    <w:multiLevelType w:val="hybridMultilevel"/>
    <w:tmpl w:val="C880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8056B"/>
    <w:multiLevelType w:val="hybridMultilevel"/>
    <w:tmpl w:val="07BE8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56"/>
    <w:rsid w:val="000F59DB"/>
    <w:rsid w:val="00103636"/>
    <w:rsid w:val="001B2186"/>
    <w:rsid w:val="002971CB"/>
    <w:rsid w:val="002C4438"/>
    <w:rsid w:val="00303C60"/>
    <w:rsid w:val="00405A96"/>
    <w:rsid w:val="005D5472"/>
    <w:rsid w:val="006416FF"/>
    <w:rsid w:val="00660FCC"/>
    <w:rsid w:val="008327BC"/>
    <w:rsid w:val="00992581"/>
    <w:rsid w:val="0099371F"/>
    <w:rsid w:val="00B76E56"/>
    <w:rsid w:val="00CB7E68"/>
    <w:rsid w:val="00E46DB9"/>
    <w:rsid w:val="00E7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13C03-6ADF-4CAE-837D-8559146D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E56"/>
    <w:pPr>
      <w:spacing w:after="0" w:line="240" w:lineRule="auto"/>
      <w:ind w:left="720"/>
      <w:contextualSpacing/>
    </w:pPr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unhideWhenUsed/>
    <w:rsid w:val="005D5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orbay.gov.uk/DemocraticServices/documents/b13505/Sustainability%20and%20Transformation%20Plan%20Thursday%2024-Mar-2016%2013.30%20Health%20and%20Wellbeing%20Board.pdf?T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622988FDCB0489F73DB9A00466ACD" ma:contentTypeVersion="2" ma:contentTypeDescription="Create a new document." ma:contentTypeScope="" ma:versionID="7c38a8c0ad518fe6715e51d738bfd6c2">
  <xsd:schema xmlns:xsd="http://www.w3.org/2001/XMLSchema" xmlns:xs="http://www.w3.org/2001/XMLSchema" xmlns:p="http://schemas.microsoft.com/office/2006/metadata/properties" xmlns:ns2="cafa04f4-673b-4976-8fdd-259063c9ca9e" targetNamespace="http://schemas.microsoft.com/office/2006/metadata/properties" ma:root="true" ma:fieldsID="0b6350c7cb2cd33e249db3dd64985ba5" ns2:_="">
    <xsd:import namespace="cafa04f4-673b-4976-8fdd-259063c9c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04f4-673b-4976-8fdd-259063c9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E6C20-BC71-4799-B6F2-8402253354FD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cafa04f4-673b-4976-8fdd-259063c9ca9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AB940C-9BE3-4237-8D98-553F6B858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BA985-DCCB-4B56-8213-8BCF8ACF9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a04f4-673b-4976-8fdd-259063c9c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McKenna</dc:creator>
  <cp:keywords/>
  <dc:description/>
  <cp:lastModifiedBy>Boyer, Katherine</cp:lastModifiedBy>
  <cp:revision>3</cp:revision>
  <dcterms:created xsi:type="dcterms:W3CDTF">2017-07-20T09:18:00Z</dcterms:created>
  <dcterms:modified xsi:type="dcterms:W3CDTF">2017-09-28T14:22:00Z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0x010100C21622988FDCB0489F73DB9A00466ACD</vt:lpwstr>
  </property>
</Properties>
</file>