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8916F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3994785</wp:posOffset>
            </wp:positionH>
            <wp:positionV relativeFrom="paragraph">
              <wp:posOffset>-377190</wp:posOffset>
            </wp:positionV>
            <wp:extent cx="2505075" cy="971550"/>
            <wp:effectExtent l="19050" t="0" r="9525" b="0"/>
            <wp:wrapNone/>
            <wp:docPr id="2"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CC0A14">
        <w:rPr>
          <w:rFonts w:ascii="Arial" w:hAnsi="Arial" w:cs="Arial"/>
          <w:b/>
          <w:snapToGrid/>
          <w:sz w:val="24"/>
          <w:szCs w:val="24"/>
          <w:lang w:val="en-GB"/>
        </w:rPr>
        <w:t>1718</w:t>
      </w:r>
      <w:r w:rsidR="005274B3">
        <w:rPr>
          <w:rFonts w:ascii="Arial" w:hAnsi="Arial" w:cs="Arial"/>
          <w:b/>
          <w:snapToGrid/>
          <w:sz w:val="24"/>
          <w:szCs w:val="24"/>
          <w:lang w:val="en-GB"/>
        </w:rPr>
        <w:t>0</w:t>
      </w:r>
      <w:r w:rsidR="00CC0A14">
        <w:rPr>
          <w:rFonts w:ascii="Arial" w:hAnsi="Arial" w:cs="Arial"/>
          <w:b/>
          <w:snapToGrid/>
          <w:sz w:val="24"/>
          <w:szCs w:val="24"/>
          <w:lang w:val="en-GB"/>
        </w:rPr>
        <w:t>636</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CC0A14">
        <w:rPr>
          <w:rFonts w:ascii="Arial" w:hAnsi="Arial" w:cs="Arial"/>
          <w:b/>
          <w:snapToGrid/>
          <w:sz w:val="24"/>
          <w:szCs w:val="24"/>
          <w:lang w:val="en-GB"/>
        </w:rPr>
        <w:t>20 July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5274B3">
        <w:rPr>
          <w:rFonts w:ascii="Arial" w:hAnsi="Arial" w:cs="Arial"/>
          <w:b/>
          <w:snapToGrid/>
          <w:sz w:val="24"/>
          <w:szCs w:val="24"/>
          <w:lang w:val="en-GB"/>
        </w:rPr>
        <w:t>6 September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CC0A14" w:rsidRPr="005274B3" w:rsidRDefault="00CC0A14"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 xml:space="preserve">I am writing to you under the Freedom of Information Act 2000 to ask for your authority's figures for the following areas: </w:t>
      </w:r>
    </w:p>
    <w:p w:rsidR="00CC0A14" w:rsidRPr="005274B3" w:rsidRDefault="00CC0A14" w:rsidP="005274B3">
      <w:pPr>
        <w:widowControl/>
        <w:tabs>
          <w:tab w:val="left" w:pos="567"/>
        </w:tabs>
        <w:autoSpaceDE w:val="0"/>
        <w:autoSpaceDN w:val="0"/>
        <w:adjustRightInd w:val="0"/>
        <w:spacing w:after="60"/>
        <w:rPr>
          <w:rFonts w:ascii="Arial" w:hAnsi="Arial" w:cs="Arial"/>
          <w:sz w:val="24"/>
          <w:szCs w:val="24"/>
        </w:rPr>
      </w:pPr>
    </w:p>
    <w:p w:rsidR="00CC0A14" w:rsidRPr="005274B3" w:rsidRDefault="00CC0A14" w:rsidP="005274B3">
      <w:pPr>
        <w:widowControl/>
        <w:tabs>
          <w:tab w:val="left" w:pos="567"/>
        </w:tabs>
        <w:autoSpaceDE w:val="0"/>
        <w:autoSpaceDN w:val="0"/>
        <w:adjustRightInd w:val="0"/>
        <w:spacing w:after="60"/>
        <w:ind w:left="567" w:hanging="567"/>
        <w:rPr>
          <w:rFonts w:ascii="Arial" w:hAnsi="Arial" w:cs="Arial"/>
          <w:b/>
          <w:sz w:val="24"/>
          <w:szCs w:val="24"/>
        </w:rPr>
      </w:pPr>
      <w:r w:rsidRPr="005274B3">
        <w:rPr>
          <w:rFonts w:ascii="Arial" w:hAnsi="Arial" w:cs="Arial"/>
          <w:b/>
          <w:sz w:val="24"/>
          <w:szCs w:val="24"/>
        </w:rPr>
        <w:t xml:space="preserve">1. </w:t>
      </w:r>
      <w:r w:rsidRPr="005274B3">
        <w:rPr>
          <w:rFonts w:ascii="Arial" w:hAnsi="Arial" w:cs="Arial"/>
          <w:b/>
          <w:sz w:val="24"/>
          <w:szCs w:val="24"/>
        </w:rPr>
        <w:tab/>
        <w:t>Total Council spending on domestic abuse services for each financial year between 2004-2005 and 2016-2017, inclusive.</w:t>
      </w:r>
    </w:p>
    <w:p w:rsidR="00CC0A14" w:rsidRPr="005274B3" w:rsidRDefault="00CC0A14" w:rsidP="005274B3">
      <w:pPr>
        <w:widowControl/>
        <w:tabs>
          <w:tab w:val="left" w:pos="567"/>
        </w:tabs>
        <w:autoSpaceDE w:val="0"/>
        <w:autoSpaceDN w:val="0"/>
        <w:adjustRightInd w:val="0"/>
        <w:spacing w:after="60"/>
        <w:ind w:left="567" w:hanging="567"/>
        <w:rPr>
          <w:rFonts w:ascii="Arial" w:hAnsi="Arial" w:cs="Arial"/>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7"/>
        <w:gridCol w:w="4639"/>
      </w:tblGrid>
      <w:tr w:rsidR="00CC0A14" w:rsidRPr="005274B3" w:rsidTr="005F2F78">
        <w:trPr>
          <w:trHeight w:val="397"/>
        </w:trPr>
        <w:tc>
          <w:tcPr>
            <w:tcW w:w="4647" w:type="dxa"/>
            <w:shd w:val="clear" w:color="auto" w:fill="BFBFBF"/>
            <w:vAlign w:val="center"/>
          </w:tcPr>
          <w:p w:rsidR="00CC0A14" w:rsidRPr="005274B3" w:rsidRDefault="00CC0A14"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Year</w:t>
            </w:r>
          </w:p>
        </w:tc>
        <w:tc>
          <w:tcPr>
            <w:tcW w:w="4639" w:type="dxa"/>
            <w:shd w:val="clear" w:color="auto" w:fill="BFBFBF"/>
            <w:vAlign w:val="center"/>
          </w:tcPr>
          <w:p w:rsidR="00CC0A14" w:rsidRPr="005274B3" w:rsidRDefault="00CC0A14"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Spend</w:t>
            </w:r>
          </w:p>
        </w:tc>
      </w:tr>
      <w:tr w:rsidR="00CC0A14" w:rsidRPr="005274B3" w:rsidTr="005F2F78">
        <w:trPr>
          <w:trHeight w:val="397"/>
        </w:trPr>
        <w:tc>
          <w:tcPr>
            <w:tcW w:w="4647" w:type="dxa"/>
            <w:vAlign w:val="center"/>
          </w:tcPr>
          <w:p w:rsidR="00CC0A14" w:rsidRPr="005274B3" w:rsidRDefault="00CC0A14" w:rsidP="005274B3">
            <w:pPr>
              <w:widowControl/>
              <w:tabs>
                <w:tab w:val="left" w:pos="567"/>
              </w:tabs>
              <w:autoSpaceDE w:val="0"/>
              <w:autoSpaceDN w:val="0"/>
              <w:adjustRightInd w:val="0"/>
              <w:spacing w:after="60"/>
              <w:rPr>
                <w:rFonts w:ascii="Arial" w:hAnsi="Arial" w:cs="Arial"/>
                <w:b/>
                <w:sz w:val="24"/>
                <w:szCs w:val="24"/>
              </w:rPr>
            </w:pPr>
            <w:bookmarkStart w:id="0" w:name="_GoBack" w:colFirst="0" w:colLast="0"/>
            <w:r w:rsidRPr="005274B3">
              <w:rPr>
                <w:rFonts w:ascii="Arial" w:hAnsi="Arial" w:cs="Arial"/>
                <w:b/>
                <w:sz w:val="24"/>
                <w:szCs w:val="24"/>
              </w:rPr>
              <w:t>2004/05</w:t>
            </w:r>
          </w:p>
        </w:tc>
        <w:tc>
          <w:tcPr>
            <w:tcW w:w="4639" w:type="dxa"/>
            <w:vAlign w:val="center"/>
          </w:tcPr>
          <w:p w:rsidR="00CC0A14" w:rsidRPr="005274B3" w:rsidRDefault="0009710C" w:rsidP="005274B3">
            <w:pPr>
              <w:widowControl/>
              <w:tabs>
                <w:tab w:val="left" w:pos="567"/>
              </w:tabs>
              <w:autoSpaceDE w:val="0"/>
              <w:autoSpaceDN w:val="0"/>
              <w:adjustRightInd w:val="0"/>
              <w:spacing w:after="60"/>
              <w:rPr>
                <w:rFonts w:ascii="Arial" w:hAnsi="Arial" w:cs="Arial"/>
                <w:sz w:val="24"/>
                <w:szCs w:val="24"/>
              </w:rPr>
            </w:pPr>
            <w:r w:rsidRPr="005274B3">
              <w:rPr>
                <w:rFonts w:ascii="Arial" w:hAnsi="Arial" w:cs="Arial"/>
                <w:sz w:val="24"/>
                <w:szCs w:val="24"/>
              </w:rPr>
              <w:t>n/a</w:t>
            </w:r>
          </w:p>
        </w:tc>
      </w:tr>
      <w:tr w:rsidR="00CC0A14" w:rsidRPr="005274B3" w:rsidTr="005F2F78">
        <w:trPr>
          <w:trHeight w:val="397"/>
        </w:trPr>
        <w:tc>
          <w:tcPr>
            <w:tcW w:w="4647" w:type="dxa"/>
            <w:vAlign w:val="center"/>
          </w:tcPr>
          <w:p w:rsidR="00CC0A14" w:rsidRPr="005274B3" w:rsidRDefault="00CC0A14"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2005/06</w:t>
            </w:r>
          </w:p>
        </w:tc>
        <w:tc>
          <w:tcPr>
            <w:tcW w:w="4639" w:type="dxa"/>
            <w:vAlign w:val="center"/>
          </w:tcPr>
          <w:p w:rsidR="00CC0A14" w:rsidRPr="005274B3" w:rsidRDefault="0009710C" w:rsidP="005274B3">
            <w:pPr>
              <w:widowControl/>
              <w:tabs>
                <w:tab w:val="left" w:pos="567"/>
              </w:tabs>
              <w:autoSpaceDE w:val="0"/>
              <w:autoSpaceDN w:val="0"/>
              <w:adjustRightInd w:val="0"/>
              <w:spacing w:after="60"/>
              <w:rPr>
                <w:rFonts w:ascii="Arial" w:hAnsi="Arial" w:cs="Arial"/>
                <w:sz w:val="24"/>
                <w:szCs w:val="24"/>
              </w:rPr>
            </w:pPr>
            <w:r w:rsidRPr="005274B3">
              <w:rPr>
                <w:rFonts w:ascii="Arial" w:hAnsi="Arial" w:cs="Arial"/>
                <w:sz w:val="24"/>
                <w:szCs w:val="24"/>
              </w:rPr>
              <w:t>n/a</w:t>
            </w:r>
          </w:p>
        </w:tc>
      </w:tr>
      <w:tr w:rsidR="00CC0A14" w:rsidRPr="005274B3" w:rsidTr="005F2F78">
        <w:trPr>
          <w:trHeight w:val="397"/>
        </w:trPr>
        <w:tc>
          <w:tcPr>
            <w:tcW w:w="4647" w:type="dxa"/>
            <w:vAlign w:val="center"/>
          </w:tcPr>
          <w:p w:rsidR="00CC0A14" w:rsidRPr="005274B3" w:rsidRDefault="00CC0A14"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2006/07</w:t>
            </w:r>
          </w:p>
        </w:tc>
        <w:tc>
          <w:tcPr>
            <w:tcW w:w="4639" w:type="dxa"/>
            <w:vAlign w:val="center"/>
          </w:tcPr>
          <w:p w:rsidR="00CC0A14" w:rsidRPr="005274B3" w:rsidRDefault="0009710C" w:rsidP="005274B3">
            <w:pPr>
              <w:widowControl/>
              <w:tabs>
                <w:tab w:val="left" w:pos="567"/>
              </w:tabs>
              <w:autoSpaceDE w:val="0"/>
              <w:autoSpaceDN w:val="0"/>
              <w:adjustRightInd w:val="0"/>
              <w:spacing w:after="60"/>
              <w:rPr>
                <w:rFonts w:ascii="Arial" w:hAnsi="Arial" w:cs="Arial"/>
                <w:sz w:val="24"/>
                <w:szCs w:val="24"/>
              </w:rPr>
            </w:pPr>
            <w:r w:rsidRPr="005274B3">
              <w:rPr>
                <w:rFonts w:ascii="Arial" w:hAnsi="Arial" w:cs="Arial"/>
                <w:sz w:val="24"/>
                <w:szCs w:val="24"/>
              </w:rPr>
              <w:t>n/a</w:t>
            </w:r>
          </w:p>
        </w:tc>
      </w:tr>
      <w:tr w:rsidR="00CC0A14" w:rsidRPr="005274B3" w:rsidTr="005F2F78">
        <w:trPr>
          <w:trHeight w:val="397"/>
        </w:trPr>
        <w:tc>
          <w:tcPr>
            <w:tcW w:w="4647" w:type="dxa"/>
            <w:vAlign w:val="center"/>
          </w:tcPr>
          <w:p w:rsidR="00CC0A14" w:rsidRPr="005274B3" w:rsidRDefault="00CC0A14"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2007/08</w:t>
            </w:r>
          </w:p>
        </w:tc>
        <w:tc>
          <w:tcPr>
            <w:tcW w:w="4639" w:type="dxa"/>
            <w:vAlign w:val="center"/>
          </w:tcPr>
          <w:p w:rsidR="00CC0A14" w:rsidRPr="005274B3" w:rsidRDefault="00110D26" w:rsidP="005274B3">
            <w:pPr>
              <w:widowControl/>
              <w:tabs>
                <w:tab w:val="left" w:pos="567"/>
              </w:tabs>
              <w:autoSpaceDE w:val="0"/>
              <w:autoSpaceDN w:val="0"/>
              <w:adjustRightInd w:val="0"/>
              <w:spacing w:after="60"/>
              <w:rPr>
                <w:rFonts w:ascii="Arial" w:hAnsi="Arial" w:cs="Arial"/>
                <w:sz w:val="24"/>
                <w:szCs w:val="24"/>
              </w:rPr>
            </w:pPr>
            <w:r w:rsidRPr="005274B3">
              <w:rPr>
                <w:rFonts w:ascii="Arial" w:hAnsi="Arial" w:cs="Arial"/>
                <w:sz w:val="24"/>
                <w:szCs w:val="24"/>
              </w:rPr>
              <w:t>n/a</w:t>
            </w:r>
          </w:p>
        </w:tc>
      </w:tr>
      <w:tr w:rsidR="00CC0A14" w:rsidRPr="005274B3" w:rsidTr="005F2F78">
        <w:trPr>
          <w:trHeight w:val="397"/>
        </w:trPr>
        <w:tc>
          <w:tcPr>
            <w:tcW w:w="4647" w:type="dxa"/>
            <w:vAlign w:val="center"/>
          </w:tcPr>
          <w:p w:rsidR="00CC0A14" w:rsidRPr="005274B3" w:rsidRDefault="00CC0A14"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2008/09</w:t>
            </w:r>
          </w:p>
        </w:tc>
        <w:tc>
          <w:tcPr>
            <w:tcW w:w="4639" w:type="dxa"/>
            <w:vAlign w:val="center"/>
          </w:tcPr>
          <w:p w:rsidR="00CC0A14" w:rsidRPr="005274B3" w:rsidRDefault="00110D26" w:rsidP="005274B3">
            <w:pPr>
              <w:widowControl/>
              <w:tabs>
                <w:tab w:val="left" w:pos="567"/>
              </w:tabs>
              <w:autoSpaceDE w:val="0"/>
              <w:autoSpaceDN w:val="0"/>
              <w:adjustRightInd w:val="0"/>
              <w:spacing w:after="60"/>
              <w:rPr>
                <w:rFonts w:ascii="Arial" w:hAnsi="Arial" w:cs="Arial"/>
                <w:sz w:val="24"/>
                <w:szCs w:val="24"/>
              </w:rPr>
            </w:pPr>
            <w:r w:rsidRPr="005274B3">
              <w:rPr>
                <w:rFonts w:ascii="Arial" w:hAnsi="Arial" w:cs="Arial"/>
                <w:sz w:val="24"/>
                <w:szCs w:val="24"/>
              </w:rPr>
              <w:t>n/a</w:t>
            </w:r>
          </w:p>
        </w:tc>
      </w:tr>
      <w:tr w:rsidR="00292D88" w:rsidRPr="005274B3" w:rsidTr="001F7965">
        <w:trPr>
          <w:trHeight w:val="397"/>
        </w:trPr>
        <w:tc>
          <w:tcPr>
            <w:tcW w:w="4647" w:type="dxa"/>
            <w:vAlign w:val="center"/>
          </w:tcPr>
          <w:p w:rsidR="00292D88" w:rsidRPr="005274B3" w:rsidRDefault="00292D88"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2009/10</w:t>
            </w:r>
          </w:p>
        </w:tc>
        <w:tc>
          <w:tcPr>
            <w:tcW w:w="4639" w:type="dxa"/>
            <w:vAlign w:val="bottom"/>
          </w:tcPr>
          <w:p w:rsidR="00292D88" w:rsidRPr="005274B3" w:rsidRDefault="00292D88" w:rsidP="005274B3">
            <w:pPr>
              <w:tabs>
                <w:tab w:val="left" w:pos="567"/>
              </w:tabs>
              <w:spacing w:after="60"/>
              <w:rPr>
                <w:rFonts w:ascii="Arial" w:hAnsi="Arial" w:cs="Arial"/>
                <w:bCs/>
                <w:color w:val="000000"/>
                <w:sz w:val="24"/>
                <w:szCs w:val="24"/>
              </w:rPr>
            </w:pPr>
            <w:r w:rsidRPr="005274B3">
              <w:rPr>
                <w:rFonts w:ascii="Arial" w:hAnsi="Arial" w:cs="Arial"/>
                <w:bCs/>
                <w:color w:val="000000"/>
                <w:sz w:val="24"/>
                <w:szCs w:val="24"/>
              </w:rPr>
              <w:t>£294,598.72</w:t>
            </w:r>
          </w:p>
        </w:tc>
      </w:tr>
      <w:tr w:rsidR="00292D88" w:rsidRPr="005274B3" w:rsidTr="005F2F78">
        <w:trPr>
          <w:trHeight w:val="397"/>
        </w:trPr>
        <w:tc>
          <w:tcPr>
            <w:tcW w:w="4647" w:type="dxa"/>
            <w:vAlign w:val="center"/>
          </w:tcPr>
          <w:p w:rsidR="00292D88" w:rsidRPr="005274B3" w:rsidRDefault="00292D88"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2010/11</w:t>
            </w:r>
          </w:p>
        </w:tc>
        <w:tc>
          <w:tcPr>
            <w:tcW w:w="4639" w:type="dxa"/>
            <w:vAlign w:val="center"/>
          </w:tcPr>
          <w:p w:rsidR="00292D88" w:rsidRPr="005274B3" w:rsidRDefault="00292D88" w:rsidP="005274B3">
            <w:pPr>
              <w:tabs>
                <w:tab w:val="left" w:pos="567"/>
              </w:tabs>
              <w:spacing w:after="60"/>
              <w:rPr>
                <w:rFonts w:ascii="Arial" w:hAnsi="Arial" w:cs="Arial"/>
                <w:sz w:val="24"/>
                <w:szCs w:val="24"/>
              </w:rPr>
            </w:pPr>
            <w:r w:rsidRPr="005274B3">
              <w:rPr>
                <w:rFonts w:ascii="Arial" w:hAnsi="Arial" w:cs="Arial"/>
                <w:bCs/>
                <w:color w:val="000000"/>
                <w:sz w:val="24"/>
                <w:szCs w:val="24"/>
              </w:rPr>
              <w:t>£294,598.72</w:t>
            </w:r>
          </w:p>
        </w:tc>
      </w:tr>
      <w:tr w:rsidR="00292D88" w:rsidRPr="005274B3" w:rsidTr="005F2F78">
        <w:trPr>
          <w:trHeight w:val="397"/>
        </w:trPr>
        <w:tc>
          <w:tcPr>
            <w:tcW w:w="4647" w:type="dxa"/>
            <w:vAlign w:val="center"/>
          </w:tcPr>
          <w:p w:rsidR="00292D88" w:rsidRPr="005274B3" w:rsidRDefault="00292D88"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2011/12</w:t>
            </w:r>
          </w:p>
        </w:tc>
        <w:tc>
          <w:tcPr>
            <w:tcW w:w="4639" w:type="dxa"/>
            <w:vAlign w:val="center"/>
          </w:tcPr>
          <w:p w:rsidR="00292D88" w:rsidRPr="005274B3" w:rsidRDefault="00292D88" w:rsidP="005274B3">
            <w:pPr>
              <w:tabs>
                <w:tab w:val="left" w:pos="567"/>
              </w:tabs>
              <w:spacing w:after="60"/>
              <w:rPr>
                <w:rFonts w:ascii="Arial" w:hAnsi="Arial" w:cs="Arial"/>
                <w:bCs/>
                <w:color w:val="000000"/>
                <w:sz w:val="24"/>
                <w:szCs w:val="24"/>
              </w:rPr>
            </w:pPr>
            <w:r w:rsidRPr="005274B3">
              <w:rPr>
                <w:rFonts w:ascii="Arial" w:hAnsi="Arial" w:cs="Arial"/>
                <w:bCs/>
                <w:color w:val="000000"/>
                <w:sz w:val="24"/>
                <w:szCs w:val="24"/>
              </w:rPr>
              <w:t>£264,872.40</w:t>
            </w:r>
          </w:p>
        </w:tc>
      </w:tr>
      <w:tr w:rsidR="00292D88" w:rsidRPr="005274B3" w:rsidTr="005F2F78">
        <w:trPr>
          <w:trHeight w:val="397"/>
        </w:trPr>
        <w:tc>
          <w:tcPr>
            <w:tcW w:w="4647" w:type="dxa"/>
            <w:vAlign w:val="center"/>
          </w:tcPr>
          <w:p w:rsidR="00292D88" w:rsidRPr="005274B3" w:rsidRDefault="00292D88"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2012/13</w:t>
            </w:r>
          </w:p>
        </w:tc>
        <w:tc>
          <w:tcPr>
            <w:tcW w:w="4639" w:type="dxa"/>
            <w:vAlign w:val="center"/>
          </w:tcPr>
          <w:p w:rsidR="00292D88" w:rsidRPr="005274B3" w:rsidRDefault="00292D88" w:rsidP="005274B3">
            <w:pPr>
              <w:tabs>
                <w:tab w:val="left" w:pos="567"/>
              </w:tabs>
              <w:spacing w:after="60"/>
              <w:rPr>
                <w:rFonts w:ascii="Arial" w:hAnsi="Arial" w:cs="Arial"/>
                <w:bCs/>
                <w:color w:val="000000"/>
                <w:sz w:val="24"/>
                <w:szCs w:val="24"/>
              </w:rPr>
            </w:pPr>
            <w:r w:rsidRPr="005274B3">
              <w:rPr>
                <w:rFonts w:ascii="Arial" w:hAnsi="Arial" w:cs="Arial"/>
                <w:bCs/>
                <w:color w:val="000000"/>
                <w:sz w:val="24"/>
                <w:szCs w:val="24"/>
              </w:rPr>
              <w:t>£224,383.51</w:t>
            </w:r>
          </w:p>
        </w:tc>
      </w:tr>
      <w:tr w:rsidR="00292D88" w:rsidRPr="005274B3" w:rsidTr="005F2F78">
        <w:trPr>
          <w:trHeight w:val="397"/>
        </w:trPr>
        <w:tc>
          <w:tcPr>
            <w:tcW w:w="4647" w:type="dxa"/>
            <w:vAlign w:val="center"/>
          </w:tcPr>
          <w:p w:rsidR="00292D88" w:rsidRPr="005274B3" w:rsidRDefault="00292D88"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2013/14</w:t>
            </w:r>
          </w:p>
        </w:tc>
        <w:tc>
          <w:tcPr>
            <w:tcW w:w="4639" w:type="dxa"/>
            <w:vAlign w:val="center"/>
          </w:tcPr>
          <w:p w:rsidR="00292D88" w:rsidRPr="005274B3" w:rsidRDefault="00292D88" w:rsidP="005274B3">
            <w:pPr>
              <w:tabs>
                <w:tab w:val="left" w:pos="567"/>
              </w:tabs>
              <w:spacing w:after="60"/>
              <w:rPr>
                <w:rFonts w:ascii="Arial" w:hAnsi="Arial" w:cs="Arial"/>
                <w:bCs/>
                <w:color w:val="000000"/>
                <w:sz w:val="24"/>
                <w:szCs w:val="24"/>
              </w:rPr>
            </w:pPr>
            <w:r w:rsidRPr="005274B3">
              <w:rPr>
                <w:rFonts w:ascii="Arial" w:hAnsi="Arial" w:cs="Arial"/>
                <w:bCs/>
                <w:color w:val="000000"/>
                <w:sz w:val="24"/>
                <w:szCs w:val="24"/>
              </w:rPr>
              <w:t>£225,000.00</w:t>
            </w:r>
          </w:p>
        </w:tc>
      </w:tr>
      <w:tr w:rsidR="00292D88" w:rsidRPr="005274B3" w:rsidTr="005F2F78">
        <w:trPr>
          <w:trHeight w:val="397"/>
        </w:trPr>
        <w:tc>
          <w:tcPr>
            <w:tcW w:w="4647" w:type="dxa"/>
            <w:vAlign w:val="center"/>
          </w:tcPr>
          <w:p w:rsidR="00292D88" w:rsidRPr="005274B3" w:rsidRDefault="00292D88"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2014/15</w:t>
            </w:r>
          </w:p>
        </w:tc>
        <w:tc>
          <w:tcPr>
            <w:tcW w:w="4639" w:type="dxa"/>
            <w:vAlign w:val="center"/>
          </w:tcPr>
          <w:p w:rsidR="00292D88" w:rsidRPr="005274B3" w:rsidRDefault="00292D88" w:rsidP="005274B3">
            <w:pPr>
              <w:widowControl/>
              <w:tabs>
                <w:tab w:val="left" w:pos="567"/>
              </w:tabs>
              <w:autoSpaceDE w:val="0"/>
              <w:autoSpaceDN w:val="0"/>
              <w:adjustRightInd w:val="0"/>
              <w:spacing w:after="60"/>
              <w:rPr>
                <w:rFonts w:ascii="Arial" w:hAnsi="Arial" w:cs="Arial"/>
                <w:sz w:val="24"/>
                <w:szCs w:val="24"/>
              </w:rPr>
            </w:pPr>
            <w:r w:rsidRPr="005274B3">
              <w:rPr>
                <w:rFonts w:ascii="Arial" w:hAnsi="Arial" w:cs="Arial"/>
                <w:sz w:val="24"/>
                <w:szCs w:val="24"/>
              </w:rPr>
              <w:t>£279,115</w:t>
            </w:r>
            <w:r w:rsidR="005274B3">
              <w:rPr>
                <w:rFonts w:ascii="Arial" w:hAnsi="Arial" w:cs="Arial"/>
                <w:sz w:val="24"/>
                <w:szCs w:val="24"/>
              </w:rPr>
              <w:t>.00</w:t>
            </w:r>
          </w:p>
        </w:tc>
      </w:tr>
      <w:tr w:rsidR="00292D88" w:rsidRPr="005274B3" w:rsidTr="005F2F78">
        <w:trPr>
          <w:trHeight w:val="397"/>
        </w:trPr>
        <w:tc>
          <w:tcPr>
            <w:tcW w:w="4647" w:type="dxa"/>
            <w:vAlign w:val="center"/>
          </w:tcPr>
          <w:p w:rsidR="00292D88" w:rsidRPr="005274B3" w:rsidRDefault="00292D88"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2015/16</w:t>
            </w:r>
          </w:p>
        </w:tc>
        <w:tc>
          <w:tcPr>
            <w:tcW w:w="4639" w:type="dxa"/>
            <w:vAlign w:val="center"/>
          </w:tcPr>
          <w:p w:rsidR="00292D88" w:rsidRPr="005274B3" w:rsidRDefault="00292D88" w:rsidP="005274B3">
            <w:pPr>
              <w:widowControl/>
              <w:tabs>
                <w:tab w:val="left" w:pos="567"/>
              </w:tabs>
              <w:autoSpaceDE w:val="0"/>
              <w:autoSpaceDN w:val="0"/>
              <w:adjustRightInd w:val="0"/>
              <w:spacing w:after="60"/>
              <w:rPr>
                <w:rFonts w:ascii="Arial" w:hAnsi="Arial" w:cs="Arial"/>
                <w:sz w:val="24"/>
                <w:szCs w:val="24"/>
              </w:rPr>
            </w:pPr>
            <w:r w:rsidRPr="005274B3">
              <w:rPr>
                <w:rFonts w:ascii="Arial" w:hAnsi="Arial" w:cs="Arial"/>
                <w:sz w:val="24"/>
                <w:szCs w:val="24"/>
              </w:rPr>
              <w:t>£279,115</w:t>
            </w:r>
            <w:r w:rsidR="005274B3">
              <w:rPr>
                <w:rFonts w:ascii="Arial" w:hAnsi="Arial" w:cs="Arial"/>
                <w:sz w:val="24"/>
                <w:szCs w:val="24"/>
              </w:rPr>
              <w:t>.00</w:t>
            </w:r>
          </w:p>
        </w:tc>
      </w:tr>
      <w:tr w:rsidR="00292D88" w:rsidRPr="005274B3" w:rsidTr="005F2F78">
        <w:trPr>
          <w:trHeight w:val="397"/>
        </w:trPr>
        <w:tc>
          <w:tcPr>
            <w:tcW w:w="4647" w:type="dxa"/>
            <w:vAlign w:val="center"/>
          </w:tcPr>
          <w:p w:rsidR="00292D88" w:rsidRPr="005274B3" w:rsidRDefault="00292D88" w:rsidP="005274B3">
            <w:pPr>
              <w:widowControl/>
              <w:tabs>
                <w:tab w:val="left" w:pos="567"/>
              </w:tabs>
              <w:autoSpaceDE w:val="0"/>
              <w:autoSpaceDN w:val="0"/>
              <w:adjustRightInd w:val="0"/>
              <w:spacing w:after="60"/>
              <w:rPr>
                <w:rFonts w:ascii="Arial" w:hAnsi="Arial" w:cs="Arial"/>
                <w:b/>
                <w:sz w:val="24"/>
                <w:szCs w:val="24"/>
              </w:rPr>
            </w:pPr>
            <w:r w:rsidRPr="005274B3">
              <w:rPr>
                <w:rFonts w:ascii="Arial" w:hAnsi="Arial" w:cs="Arial"/>
                <w:b/>
                <w:sz w:val="24"/>
                <w:szCs w:val="24"/>
              </w:rPr>
              <w:t>2016/17</w:t>
            </w:r>
          </w:p>
        </w:tc>
        <w:tc>
          <w:tcPr>
            <w:tcW w:w="4639" w:type="dxa"/>
            <w:vAlign w:val="center"/>
          </w:tcPr>
          <w:p w:rsidR="00292D88" w:rsidRPr="005274B3" w:rsidRDefault="00292D88" w:rsidP="005274B3">
            <w:pPr>
              <w:widowControl/>
              <w:tabs>
                <w:tab w:val="left" w:pos="567"/>
              </w:tabs>
              <w:autoSpaceDE w:val="0"/>
              <w:autoSpaceDN w:val="0"/>
              <w:adjustRightInd w:val="0"/>
              <w:spacing w:after="60"/>
              <w:rPr>
                <w:rFonts w:ascii="Arial" w:hAnsi="Arial" w:cs="Arial"/>
                <w:sz w:val="24"/>
                <w:szCs w:val="24"/>
              </w:rPr>
            </w:pPr>
            <w:r w:rsidRPr="005274B3">
              <w:rPr>
                <w:rFonts w:ascii="Arial" w:hAnsi="Arial" w:cs="Arial"/>
                <w:sz w:val="24"/>
                <w:szCs w:val="24"/>
              </w:rPr>
              <w:t>£279,115</w:t>
            </w:r>
            <w:r w:rsidR="005274B3">
              <w:rPr>
                <w:rFonts w:ascii="Arial" w:hAnsi="Arial" w:cs="Arial"/>
                <w:sz w:val="24"/>
                <w:szCs w:val="24"/>
              </w:rPr>
              <w:t>.00</w:t>
            </w:r>
          </w:p>
        </w:tc>
      </w:tr>
      <w:bookmarkEnd w:id="0"/>
    </w:tbl>
    <w:p w:rsidR="00CC0A14" w:rsidRPr="005274B3" w:rsidRDefault="00CC0A14" w:rsidP="005274B3">
      <w:pPr>
        <w:widowControl/>
        <w:tabs>
          <w:tab w:val="left" w:pos="567"/>
        </w:tabs>
        <w:autoSpaceDE w:val="0"/>
        <w:autoSpaceDN w:val="0"/>
        <w:adjustRightInd w:val="0"/>
        <w:spacing w:after="60"/>
        <w:ind w:left="567" w:hanging="567"/>
        <w:rPr>
          <w:rFonts w:ascii="Arial" w:hAnsi="Arial" w:cs="Arial"/>
          <w:sz w:val="24"/>
          <w:szCs w:val="24"/>
        </w:rPr>
      </w:pPr>
    </w:p>
    <w:p w:rsidR="006D3102" w:rsidRPr="005274B3" w:rsidRDefault="00CC0A14" w:rsidP="005274B3">
      <w:pPr>
        <w:widowControl/>
        <w:tabs>
          <w:tab w:val="left" w:pos="567"/>
        </w:tabs>
        <w:autoSpaceDE w:val="0"/>
        <w:autoSpaceDN w:val="0"/>
        <w:adjustRightInd w:val="0"/>
        <w:spacing w:after="60"/>
        <w:ind w:left="567" w:hanging="567"/>
        <w:rPr>
          <w:rFonts w:ascii="Arial" w:hAnsi="Arial" w:cs="Arial"/>
          <w:b/>
          <w:sz w:val="24"/>
          <w:szCs w:val="24"/>
        </w:rPr>
      </w:pPr>
      <w:r w:rsidRPr="005274B3">
        <w:rPr>
          <w:rFonts w:ascii="Arial" w:hAnsi="Arial" w:cs="Arial"/>
          <w:b/>
          <w:sz w:val="24"/>
          <w:szCs w:val="24"/>
        </w:rPr>
        <w:t xml:space="preserve">2. </w:t>
      </w:r>
      <w:r w:rsidRPr="005274B3">
        <w:rPr>
          <w:rFonts w:ascii="Arial" w:hAnsi="Arial" w:cs="Arial"/>
          <w:b/>
          <w:sz w:val="24"/>
          <w:szCs w:val="24"/>
        </w:rPr>
        <w:tab/>
        <w:t>A breakdown of Council spending on domestic abuse services for each financial year between 2004/05 and 2016/17, inclusive. I would like to know how much was spent on specific services, e.g. refuges, advocacy, prevention efforts etc.</w:t>
      </w:r>
    </w:p>
    <w:p w:rsidR="00CC4FE0" w:rsidRPr="005274B3" w:rsidRDefault="00CC4FE0" w:rsidP="005274B3">
      <w:pPr>
        <w:widowControl/>
        <w:tabs>
          <w:tab w:val="left" w:pos="567"/>
        </w:tabs>
        <w:autoSpaceDE w:val="0"/>
        <w:autoSpaceDN w:val="0"/>
        <w:adjustRightInd w:val="0"/>
        <w:spacing w:after="60"/>
        <w:ind w:left="567" w:hanging="567"/>
        <w:rPr>
          <w:rFonts w:ascii="Arial" w:hAnsi="Arial" w:cs="Arial"/>
          <w:sz w:val="24"/>
          <w:szCs w:val="24"/>
        </w:rPr>
      </w:pPr>
    </w:p>
    <w:p w:rsidR="000D4EA6" w:rsidRPr="005274B3" w:rsidRDefault="008916F2" w:rsidP="005274B3">
      <w:pPr>
        <w:widowControl/>
        <w:tabs>
          <w:tab w:val="left" w:pos="567"/>
        </w:tabs>
        <w:autoSpaceDE w:val="0"/>
        <w:autoSpaceDN w:val="0"/>
        <w:adjustRightInd w:val="0"/>
        <w:spacing w:after="60"/>
        <w:ind w:left="567" w:hanging="567"/>
        <w:rPr>
          <w:rFonts w:ascii="Arial" w:hAnsi="Arial" w:cs="Arial"/>
          <w:sz w:val="24"/>
          <w:szCs w:val="24"/>
        </w:rPr>
      </w:pPr>
      <w:r w:rsidRPr="005274B3">
        <w:rPr>
          <w:rFonts w:ascii="Arial" w:hAnsi="Arial" w:cs="Arial"/>
          <w:sz w:val="24"/>
          <w:szCs w:val="24"/>
        </w:rPr>
        <w:tab/>
      </w:r>
      <w:r w:rsidR="000D4EA6" w:rsidRPr="005274B3">
        <w:rPr>
          <w:rFonts w:ascii="Arial" w:hAnsi="Arial" w:cs="Arial"/>
          <w:sz w:val="24"/>
          <w:szCs w:val="24"/>
        </w:rPr>
        <w:t>The figures below</w:t>
      </w:r>
      <w:r w:rsidRPr="005274B3">
        <w:rPr>
          <w:rFonts w:ascii="Arial" w:hAnsi="Arial" w:cs="Arial"/>
          <w:sz w:val="24"/>
          <w:szCs w:val="24"/>
        </w:rPr>
        <w:t xml:space="preserve"> and above</w:t>
      </w:r>
      <w:r w:rsidR="000D4EA6" w:rsidRPr="005274B3">
        <w:rPr>
          <w:rFonts w:ascii="Arial" w:hAnsi="Arial" w:cs="Arial"/>
          <w:sz w:val="24"/>
          <w:szCs w:val="24"/>
        </w:rPr>
        <w:t xml:space="preserve"> relate to the amount of money spent by Torbay Council on domestic abuse services for as long as we have accurate data. Additional money has been spent on domestic abuse agenda but </w:t>
      </w:r>
      <w:r w:rsidRPr="005274B3">
        <w:rPr>
          <w:rFonts w:ascii="Arial" w:hAnsi="Arial" w:cs="Arial"/>
          <w:sz w:val="24"/>
          <w:szCs w:val="24"/>
        </w:rPr>
        <w:t xml:space="preserve">this has been via the community safety partnership on behalf of the partnership rather than spending Council allocated money. </w:t>
      </w:r>
    </w:p>
    <w:p w:rsidR="008916F2" w:rsidRPr="005274B3" w:rsidRDefault="008916F2" w:rsidP="005274B3">
      <w:pPr>
        <w:widowControl/>
        <w:tabs>
          <w:tab w:val="left" w:pos="567"/>
        </w:tabs>
        <w:autoSpaceDE w:val="0"/>
        <w:autoSpaceDN w:val="0"/>
        <w:adjustRightInd w:val="0"/>
        <w:spacing w:after="60"/>
        <w:ind w:left="567" w:hanging="567"/>
        <w:rPr>
          <w:rFonts w:ascii="Arial" w:hAnsi="Arial" w:cs="Arial"/>
          <w:sz w:val="24"/>
          <w:szCs w:val="24"/>
        </w:rPr>
      </w:pPr>
      <w:r w:rsidRPr="005274B3">
        <w:rPr>
          <w:rFonts w:ascii="Arial" w:hAnsi="Arial" w:cs="Arial"/>
          <w:sz w:val="24"/>
          <w:szCs w:val="24"/>
        </w:rPr>
        <w:tab/>
      </w:r>
    </w:p>
    <w:p w:rsidR="008916F2" w:rsidRPr="005274B3" w:rsidRDefault="008916F2" w:rsidP="005274B3">
      <w:pPr>
        <w:widowControl/>
        <w:tabs>
          <w:tab w:val="left" w:pos="567"/>
        </w:tabs>
        <w:autoSpaceDE w:val="0"/>
        <w:autoSpaceDN w:val="0"/>
        <w:adjustRightInd w:val="0"/>
        <w:spacing w:after="60"/>
        <w:ind w:left="567" w:hanging="567"/>
        <w:rPr>
          <w:rFonts w:ascii="Arial" w:hAnsi="Arial" w:cs="Arial"/>
          <w:sz w:val="24"/>
          <w:szCs w:val="24"/>
        </w:rPr>
      </w:pPr>
    </w:p>
    <w:p w:rsidR="000D4EA6" w:rsidRPr="005274B3" w:rsidRDefault="000D4EA6" w:rsidP="005274B3">
      <w:pPr>
        <w:widowControl/>
        <w:tabs>
          <w:tab w:val="left" w:pos="567"/>
        </w:tabs>
        <w:autoSpaceDE w:val="0"/>
        <w:autoSpaceDN w:val="0"/>
        <w:adjustRightInd w:val="0"/>
        <w:spacing w:after="60"/>
        <w:ind w:left="567" w:hanging="567"/>
        <w:rPr>
          <w:rFonts w:ascii="Arial" w:hAnsi="Arial" w:cs="Arial"/>
          <w:sz w:val="24"/>
          <w:szCs w:val="24"/>
        </w:rPr>
      </w:pPr>
    </w:p>
    <w:p w:rsidR="00CC4FE0" w:rsidRPr="005274B3" w:rsidRDefault="000D4EA6" w:rsidP="005274B3">
      <w:pPr>
        <w:widowControl/>
        <w:tabs>
          <w:tab w:val="left" w:pos="567"/>
        </w:tabs>
        <w:autoSpaceDE w:val="0"/>
        <w:autoSpaceDN w:val="0"/>
        <w:adjustRightInd w:val="0"/>
        <w:spacing w:after="60"/>
        <w:ind w:left="567"/>
        <w:rPr>
          <w:rFonts w:ascii="Arial" w:hAnsi="Arial" w:cs="Arial"/>
          <w:b/>
          <w:sz w:val="24"/>
          <w:szCs w:val="24"/>
        </w:rPr>
      </w:pPr>
      <w:r w:rsidRPr="005274B3">
        <w:rPr>
          <w:rFonts w:ascii="Arial" w:hAnsi="Arial" w:cs="Arial"/>
          <w:b/>
          <w:sz w:val="24"/>
          <w:szCs w:val="24"/>
        </w:rPr>
        <w:lastRenderedPageBreak/>
        <w:t>2009 /</w:t>
      </w:r>
      <w:r w:rsidR="00292D88" w:rsidRPr="005274B3">
        <w:rPr>
          <w:rFonts w:ascii="Arial" w:hAnsi="Arial" w:cs="Arial"/>
          <w:b/>
          <w:sz w:val="24"/>
          <w:szCs w:val="24"/>
        </w:rPr>
        <w:t>10</w:t>
      </w:r>
    </w:p>
    <w:p w:rsidR="00292D88" w:rsidRPr="005274B3" w:rsidRDefault="00292D88" w:rsidP="005274B3">
      <w:pPr>
        <w:tabs>
          <w:tab w:val="left" w:pos="567"/>
        </w:tabs>
        <w:spacing w:after="60"/>
        <w:ind w:left="567"/>
        <w:rPr>
          <w:rFonts w:ascii="Arial" w:hAnsi="Arial" w:cs="Arial"/>
          <w:snapToGrid/>
          <w:color w:val="000000"/>
          <w:sz w:val="24"/>
          <w:szCs w:val="24"/>
          <w:lang w:val="en-GB" w:eastAsia="en-GB"/>
        </w:rPr>
      </w:pPr>
      <w:r w:rsidRPr="005274B3">
        <w:rPr>
          <w:rFonts w:ascii="Arial" w:hAnsi="Arial" w:cs="Arial"/>
          <w:sz w:val="24"/>
          <w:szCs w:val="24"/>
        </w:rPr>
        <w:t xml:space="preserve">Domestic Abuse Support Service (DASS) – </w:t>
      </w:r>
      <w:r w:rsidRPr="005274B3">
        <w:rPr>
          <w:rFonts w:ascii="Arial" w:hAnsi="Arial" w:cs="Arial"/>
          <w:snapToGrid/>
          <w:color w:val="000000"/>
          <w:sz w:val="24"/>
          <w:szCs w:val="24"/>
          <w:lang w:val="en-GB" w:eastAsia="en-GB"/>
        </w:rPr>
        <w:t>£119,671.24</w:t>
      </w:r>
    </w:p>
    <w:p w:rsidR="00292D88" w:rsidRPr="005274B3" w:rsidRDefault="00292D88" w:rsidP="005274B3">
      <w:pPr>
        <w:tabs>
          <w:tab w:val="left" w:pos="567"/>
        </w:tabs>
        <w:spacing w:after="60"/>
        <w:ind w:left="567"/>
        <w:rPr>
          <w:rFonts w:ascii="Arial" w:hAnsi="Arial" w:cs="Arial"/>
          <w:snapToGrid/>
          <w:color w:val="000000"/>
          <w:sz w:val="24"/>
          <w:szCs w:val="24"/>
          <w:lang w:val="en-GB" w:eastAsia="en-GB"/>
        </w:rPr>
      </w:pPr>
      <w:r w:rsidRPr="005274B3">
        <w:rPr>
          <w:rFonts w:ascii="Arial" w:hAnsi="Arial" w:cs="Arial"/>
          <w:sz w:val="24"/>
          <w:szCs w:val="24"/>
        </w:rPr>
        <w:t>Refuge -</w:t>
      </w:r>
      <w:r w:rsidR="005274B3">
        <w:rPr>
          <w:rFonts w:ascii="Arial" w:hAnsi="Arial" w:cs="Arial"/>
          <w:sz w:val="24"/>
          <w:szCs w:val="24"/>
        </w:rPr>
        <w:t xml:space="preserve"> </w:t>
      </w:r>
      <w:r w:rsidRPr="005274B3">
        <w:rPr>
          <w:rFonts w:ascii="Arial" w:hAnsi="Arial" w:cs="Arial"/>
          <w:sz w:val="24"/>
          <w:szCs w:val="24"/>
        </w:rPr>
        <w:t xml:space="preserve"> </w:t>
      </w:r>
      <w:r w:rsidRPr="005274B3">
        <w:rPr>
          <w:rFonts w:ascii="Arial" w:hAnsi="Arial" w:cs="Arial"/>
          <w:snapToGrid/>
          <w:color w:val="000000"/>
          <w:sz w:val="24"/>
          <w:szCs w:val="24"/>
          <w:lang w:val="en-GB" w:eastAsia="en-GB"/>
        </w:rPr>
        <w:t>£174,927.48</w:t>
      </w:r>
    </w:p>
    <w:p w:rsidR="00292D88" w:rsidRPr="005274B3" w:rsidRDefault="00292D88" w:rsidP="005274B3">
      <w:pPr>
        <w:widowControl/>
        <w:tabs>
          <w:tab w:val="left" w:pos="567"/>
        </w:tabs>
        <w:autoSpaceDE w:val="0"/>
        <w:autoSpaceDN w:val="0"/>
        <w:adjustRightInd w:val="0"/>
        <w:spacing w:after="60"/>
        <w:ind w:left="567"/>
        <w:rPr>
          <w:rFonts w:ascii="Arial" w:hAnsi="Arial" w:cs="Arial"/>
          <w:sz w:val="24"/>
          <w:szCs w:val="24"/>
        </w:rPr>
      </w:pPr>
    </w:p>
    <w:p w:rsidR="00292D88" w:rsidRPr="005274B3" w:rsidRDefault="00292D88" w:rsidP="005274B3">
      <w:pPr>
        <w:widowControl/>
        <w:tabs>
          <w:tab w:val="left" w:pos="567"/>
        </w:tabs>
        <w:autoSpaceDE w:val="0"/>
        <w:autoSpaceDN w:val="0"/>
        <w:adjustRightInd w:val="0"/>
        <w:spacing w:after="60"/>
        <w:ind w:left="567"/>
        <w:rPr>
          <w:rFonts w:ascii="Arial" w:hAnsi="Arial" w:cs="Arial"/>
          <w:b/>
          <w:sz w:val="24"/>
          <w:szCs w:val="24"/>
        </w:rPr>
      </w:pPr>
      <w:r w:rsidRPr="005274B3">
        <w:rPr>
          <w:rFonts w:ascii="Arial" w:hAnsi="Arial" w:cs="Arial"/>
          <w:b/>
          <w:sz w:val="24"/>
          <w:szCs w:val="24"/>
        </w:rPr>
        <w:t>2010/11</w:t>
      </w:r>
    </w:p>
    <w:p w:rsidR="00292D88" w:rsidRPr="005274B3" w:rsidRDefault="00292D88" w:rsidP="005274B3">
      <w:pPr>
        <w:tabs>
          <w:tab w:val="left" w:pos="567"/>
        </w:tabs>
        <w:spacing w:after="60"/>
        <w:ind w:left="567"/>
        <w:rPr>
          <w:rFonts w:ascii="Arial" w:hAnsi="Arial" w:cs="Arial"/>
          <w:snapToGrid/>
          <w:color w:val="000000"/>
          <w:sz w:val="24"/>
          <w:szCs w:val="24"/>
          <w:lang w:val="en-GB" w:eastAsia="en-GB"/>
        </w:rPr>
      </w:pPr>
      <w:r w:rsidRPr="005274B3">
        <w:rPr>
          <w:rFonts w:ascii="Arial" w:hAnsi="Arial" w:cs="Arial"/>
          <w:sz w:val="24"/>
          <w:szCs w:val="24"/>
        </w:rPr>
        <w:t xml:space="preserve">DASS – </w:t>
      </w:r>
      <w:r w:rsidRPr="005274B3">
        <w:rPr>
          <w:rFonts w:ascii="Arial" w:hAnsi="Arial" w:cs="Arial"/>
          <w:snapToGrid/>
          <w:color w:val="000000"/>
          <w:sz w:val="24"/>
          <w:szCs w:val="24"/>
          <w:lang w:val="en-GB" w:eastAsia="en-GB"/>
        </w:rPr>
        <w:t>£119,671.24</w:t>
      </w:r>
    </w:p>
    <w:p w:rsidR="00292D88" w:rsidRPr="005274B3" w:rsidRDefault="00292D88" w:rsidP="005274B3">
      <w:pPr>
        <w:tabs>
          <w:tab w:val="left" w:pos="567"/>
        </w:tabs>
        <w:spacing w:after="60"/>
        <w:ind w:left="567"/>
        <w:rPr>
          <w:rFonts w:ascii="Arial" w:hAnsi="Arial" w:cs="Arial"/>
          <w:snapToGrid/>
          <w:color w:val="000000"/>
          <w:sz w:val="24"/>
          <w:szCs w:val="24"/>
          <w:lang w:val="en-GB" w:eastAsia="en-GB"/>
        </w:rPr>
      </w:pPr>
      <w:r w:rsidRPr="005274B3">
        <w:rPr>
          <w:rFonts w:ascii="Arial" w:hAnsi="Arial" w:cs="Arial"/>
          <w:sz w:val="24"/>
          <w:szCs w:val="24"/>
        </w:rPr>
        <w:t xml:space="preserve">Refuge - </w:t>
      </w:r>
      <w:r w:rsidRPr="005274B3">
        <w:rPr>
          <w:rFonts w:ascii="Arial" w:hAnsi="Arial" w:cs="Arial"/>
          <w:snapToGrid/>
          <w:color w:val="000000"/>
          <w:sz w:val="24"/>
          <w:szCs w:val="24"/>
          <w:lang w:val="en-GB" w:eastAsia="en-GB"/>
        </w:rPr>
        <w:t>£174,927.48</w:t>
      </w:r>
    </w:p>
    <w:p w:rsidR="00292D88" w:rsidRPr="005274B3" w:rsidRDefault="00292D88" w:rsidP="005274B3">
      <w:pPr>
        <w:widowControl/>
        <w:tabs>
          <w:tab w:val="left" w:pos="567"/>
        </w:tabs>
        <w:autoSpaceDE w:val="0"/>
        <w:autoSpaceDN w:val="0"/>
        <w:adjustRightInd w:val="0"/>
        <w:spacing w:after="60"/>
        <w:ind w:left="567"/>
        <w:rPr>
          <w:rFonts w:ascii="Arial" w:hAnsi="Arial" w:cs="Arial"/>
          <w:sz w:val="24"/>
          <w:szCs w:val="24"/>
        </w:rPr>
      </w:pPr>
    </w:p>
    <w:p w:rsidR="00292D88" w:rsidRPr="005274B3" w:rsidRDefault="000D4EA6" w:rsidP="005274B3">
      <w:pPr>
        <w:widowControl/>
        <w:tabs>
          <w:tab w:val="left" w:pos="567"/>
        </w:tabs>
        <w:autoSpaceDE w:val="0"/>
        <w:autoSpaceDN w:val="0"/>
        <w:adjustRightInd w:val="0"/>
        <w:spacing w:after="60"/>
        <w:ind w:left="567"/>
        <w:rPr>
          <w:rFonts w:ascii="Arial" w:hAnsi="Arial" w:cs="Arial"/>
          <w:b/>
          <w:sz w:val="24"/>
          <w:szCs w:val="24"/>
        </w:rPr>
      </w:pPr>
      <w:r w:rsidRPr="005274B3">
        <w:rPr>
          <w:rFonts w:ascii="Arial" w:hAnsi="Arial" w:cs="Arial"/>
          <w:b/>
          <w:sz w:val="24"/>
          <w:szCs w:val="24"/>
        </w:rPr>
        <w:t>2011/12</w:t>
      </w:r>
    </w:p>
    <w:p w:rsidR="000D4EA6" w:rsidRPr="005274B3" w:rsidRDefault="000D4EA6" w:rsidP="005274B3">
      <w:pPr>
        <w:tabs>
          <w:tab w:val="left" w:pos="567"/>
        </w:tabs>
        <w:spacing w:after="60"/>
        <w:ind w:left="567"/>
        <w:rPr>
          <w:rFonts w:ascii="Arial" w:hAnsi="Arial" w:cs="Arial"/>
          <w:snapToGrid/>
          <w:color w:val="000000"/>
          <w:sz w:val="24"/>
          <w:szCs w:val="24"/>
          <w:lang w:val="en-GB" w:eastAsia="en-GB"/>
        </w:rPr>
      </w:pPr>
      <w:r w:rsidRPr="005274B3">
        <w:rPr>
          <w:rFonts w:ascii="Arial" w:hAnsi="Arial" w:cs="Arial"/>
          <w:sz w:val="24"/>
          <w:szCs w:val="24"/>
        </w:rPr>
        <w:t xml:space="preserve">DASS - </w:t>
      </w:r>
      <w:r w:rsidRPr="005274B3">
        <w:rPr>
          <w:rFonts w:ascii="Arial" w:hAnsi="Arial" w:cs="Arial"/>
          <w:snapToGrid/>
          <w:color w:val="000000"/>
          <w:sz w:val="24"/>
          <w:szCs w:val="24"/>
          <w:lang w:val="en-GB" w:eastAsia="en-GB"/>
        </w:rPr>
        <w:t>£119,671.24</w:t>
      </w:r>
    </w:p>
    <w:p w:rsidR="000D4EA6" w:rsidRPr="005274B3" w:rsidRDefault="000D4EA6" w:rsidP="005274B3">
      <w:pPr>
        <w:tabs>
          <w:tab w:val="left" w:pos="567"/>
        </w:tabs>
        <w:spacing w:after="60"/>
        <w:ind w:left="567"/>
        <w:rPr>
          <w:rFonts w:ascii="Arial" w:hAnsi="Arial" w:cs="Arial"/>
          <w:snapToGrid/>
          <w:color w:val="000000"/>
          <w:sz w:val="24"/>
          <w:szCs w:val="24"/>
          <w:lang w:val="en-GB" w:eastAsia="en-GB"/>
        </w:rPr>
      </w:pPr>
      <w:r w:rsidRPr="005274B3">
        <w:rPr>
          <w:rFonts w:ascii="Arial" w:hAnsi="Arial" w:cs="Arial"/>
          <w:sz w:val="24"/>
          <w:szCs w:val="24"/>
        </w:rPr>
        <w:t xml:space="preserve">Refuge - </w:t>
      </w:r>
      <w:r w:rsidRPr="005274B3">
        <w:rPr>
          <w:rFonts w:ascii="Arial" w:hAnsi="Arial" w:cs="Arial"/>
          <w:snapToGrid/>
          <w:color w:val="000000"/>
          <w:sz w:val="24"/>
          <w:szCs w:val="24"/>
          <w:lang w:val="en-GB" w:eastAsia="en-GB"/>
        </w:rPr>
        <w:t>£145,201.16</w:t>
      </w:r>
    </w:p>
    <w:p w:rsidR="000D4EA6" w:rsidRPr="005274B3" w:rsidRDefault="000D4EA6" w:rsidP="005274B3">
      <w:pPr>
        <w:tabs>
          <w:tab w:val="left" w:pos="567"/>
        </w:tabs>
        <w:spacing w:after="60"/>
        <w:ind w:left="567"/>
        <w:rPr>
          <w:rFonts w:ascii="Arial" w:hAnsi="Arial" w:cs="Arial"/>
          <w:snapToGrid/>
          <w:color w:val="000000"/>
          <w:sz w:val="24"/>
          <w:szCs w:val="24"/>
          <w:lang w:val="en-GB" w:eastAsia="en-GB"/>
        </w:rPr>
      </w:pPr>
    </w:p>
    <w:p w:rsidR="000D4EA6" w:rsidRPr="005274B3" w:rsidRDefault="000D4EA6" w:rsidP="005274B3">
      <w:pPr>
        <w:tabs>
          <w:tab w:val="left" w:pos="567"/>
        </w:tabs>
        <w:spacing w:after="60"/>
        <w:ind w:left="567"/>
        <w:rPr>
          <w:rFonts w:ascii="Arial" w:hAnsi="Arial" w:cs="Arial"/>
          <w:b/>
          <w:snapToGrid/>
          <w:color w:val="000000"/>
          <w:sz w:val="24"/>
          <w:szCs w:val="24"/>
          <w:lang w:val="en-GB" w:eastAsia="en-GB"/>
        </w:rPr>
      </w:pPr>
      <w:r w:rsidRPr="005274B3">
        <w:rPr>
          <w:rFonts w:ascii="Arial" w:hAnsi="Arial" w:cs="Arial"/>
          <w:b/>
          <w:snapToGrid/>
          <w:color w:val="000000"/>
          <w:sz w:val="24"/>
          <w:szCs w:val="24"/>
          <w:lang w:val="en-GB" w:eastAsia="en-GB"/>
        </w:rPr>
        <w:t xml:space="preserve">2012/13 </w:t>
      </w:r>
    </w:p>
    <w:p w:rsidR="000D4EA6" w:rsidRPr="005274B3" w:rsidRDefault="000D4EA6" w:rsidP="005274B3">
      <w:pPr>
        <w:tabs>
          <w:tab w:val="left" w:pos="567"/>
        </w:tabs>
        <w:spacing w:after="60"/>
        <w:ind w:left="567"/>
        <w:rPr>
          <w:rFonts w:ascii="Arial" w:hAnsi="Arial" w:cs="Arial"/>
          <w:snapToGrid/>
          <w:color w:val="000000"/>
          <w:sz w:val="24"/>
          <w:szCs w:val="24"/>
          <w:lang w:val="en-GB" w:eastAsia="en-GB"/>
        </w:rPr>
      </w:pPr>
      <w:r w:rsidRPr="005274B3">
        <w:rPr>
          <w:rFonts w:ascii="Arial" w:hAnsi="Arial" w:cs="Arial"/>
          <w:snapToGrid/>
          <w:color w:val="000000"/>
          <w:sz w:val="24"/>
          <w:szCs w:val="24"/>
          <w:lang w:val="en-GB" w:eastAsia="en-GB"/>
        </w:rPr>
        <w:t>DASS - £119,671.24</w:t>
      </w:r>
    </w:p>
    <w:p w:rsidR="000D4EA6" w:rsidRPr="005274B3" w:rsidRDefault="000D4EA6" w:rsidP="005274B3">
      <w:pPr>
        <w:tabs>
          <w:tab w:val="left" w:pos="567"/>
        </w:tabs>
        <w:spacing w:after="60"/>
        <w:ind w:left="567"/>
        <w:rPr>
          <w:rFonts w:ascii="Arial" w:hAnsi="Arial" w:cs="Arial"/>
          <w:snapToGrid/>
          <w:color w:val="000000"/>
          <w:sz w:val="24"/>
          <w:szCs w:val="24"/>
          <w:lang w:val="en-GB" w:eastAsia="en-GB"/>
        </w:rPr>
      </w:pPr>
      <w:r w:rsidRPr="005274B3">
        <w:rPr>
          <w:rFonts w:ascii="Arial" w:hAnsi="Arial" w:cs="Arial"/>
          <w:snapToGrid/>
          <w:color w:val="000000"/>
          <w:sz w:val="24"/>
          <w:szCs w:val="24"/>
          <w:lang w:val="en-GB" w:eastAsia="en-GB"/>
        </w:rPr>
        <w:t>Refuge - £104,712.27</w:t>
      </w:r>
    </w:p>
    <w:p w:rsidR="000D4EA6" w:rsidRPr="005274B3" w:rsidRDefault="000D4EA6" w:rsidP="005274B3">
      <w:pPr>
        <w:tabs>
          <w:tab w:val="left" w:pos="567"/>
        </w:tabs>
        <w:spacing w:after="60"/>
        <w:ind w:left="567"/>
        <w:rPr>
          <w:rFonts w:ascii="Arial" w:hAnsi="Arial" w:cs="Arial"/>
          <w:snapToGrid/>
          <w:color w:val="000000"/>
          <w:sz w:val="24"/>
          <w:szCs w:val="24"/>
          <w:lang w:val="en-GB" w:eastAsia="en-GB"/>
        </w:rPr>
      </w:pPr>
    </w:p>
    <w:p w:rsidR="000D4EA6" w:rsidRPr="005274B3" w:rsidRDefault="000D4EA6" w:rsidP="005274B3">
      <w:pPr>
        <w:tabs>
          <w:tab w:val="left" w:pos="567"/>
        </w:tabs>
        <w:spacing w:after="60"/>
        <w:ind w:left="567"/>
        <w:rPr>
          <w:rFonts w:ascii="Arial" w:hAnsi="Arial" w:cs="Arial"/>
          <w:b/>
          <w:snapToGrid/>
          <w:color w:val="000000"/>
          <w:sz w:val="24"/>
          <w:szCs w:val="24"/>
          <w:lang w:val="en-GB" w:eastAsia="en-GB"/>
        </w:rPr>
      </w:pPr>
      <w:r w:rsidRPr="005274B3">
        <w:rPr>
          <w:rFonts w:ascii="Arial" w:hAnsi="Arial" w:cs="Arial"/>
          <w:b/>
          <w:snapToGrid/>
          <w:color w:val="000000"/>
          <w:sz w:val="24"/>
          <w:szCs w:val="24"/>
          <w:lang w:val="en-GB" w:eastAsia="en-GB"/>
        </w:rPr>
        <w:t>2013/14</w:t>
      </w:r>
    </w:p>
    <w:p w:rsidR="000D4EA6" w:rsidRPr="005274B3" w:rsidRDefault="000D4EA6" w:rsidP="005274B3">
      <w:pPr>
        <w:tabs>
          <w:tab w:val="left" w:pos="567"/>
        </w:tabs>
        <w:spacing w:after="60"/>
        <w:ind w:left="567"/>
        <w:rPr>
          <w:rFonts w:ascii="Arial" w:hAnsi="Arial" w:cs="Arial"/>
          <w:snapToGrid/>
          <w:color w:val="000000"/>
          <w:sz w:val="24"/>
          <w:szCs w:val="24"/>
          <w:lang w:val="en-GB" w:eastAsia="en-GB"/>
        </w:rPr>
      </w:pPr>
      <w:r w:rsidRPr="005274B3">
        <w:rPr>
          <w:rFonts w:ascii="Arial" w:hAnsi="Arial" w:cs="Arial"/>
          <w:snapToGrid/>
          <w:color w:val="000000"/>
          <w:sz w:val="24"/>
          <w:szCs w:val="24"/>
          <w:lang w:val="en-GB" w:eastAsia="en-GB"/>
        </w:rPr>
        <w:t>DASS - £120,000.00</w:t>
      </w:r>
    </w:p>
    <w:p w:rsidR="000D4EA6" w:rsidRPr="005274B3" w:rsidRDefault="000D4EA6" w:rsidP="005274B3">
      <w:pPr>
        <w:tabs>
          <w:tab w:val="left" w:pos="567"/>
        </w:tabs>
        <w:spacing w:after="60"/>
        <w:ind w:left="567"/>
        <w:rPr>
          <w:rFonts w:ascii="Arial" w:hAnsi="Arial" w:cs="Arial"/>
          <w:snapToGrid/>
          <w:color w:val="000000"/>
          <w:sz w:val="24"/>
          <w:szCs w:val="24"/>
          <w:lang w:val="en-GB" w:eastAsia="en-GB"/>
        </w:rPr>
      </w:pPr>
      <w:r w:rsidRPr="005274B3">
        <w:rPr>
          <w:rFonts w:ascii="Arial" w:hAnsi="Arial" w:cs="Arial"/>
          <w:snapToGrid/>
          <w:color w:val="000000"/>
          <w:sz w:val="24"/>
          <w:szCs w:val="24"/>
          <w:lang w:val="en-GB" w:eastAsia="en-GB"/>
        </w:rPr>
        <w:t>Refuge - £105,000.00</w:t>
      </w:r>
    </w:p>
    <w:p w:rsidR="000D4EA6" w:rsidRPr="005274B3" w:rsidRDefault="000D4EA6" w:rsidP="005274B3">
      <w:pPr>
        <w:tabs>
          <w:tab w:val="left" w:pos="567"/>
        </w:tabs>
        <w:spacing w:after="60"/>
        <w:ind w:left="567"/>
        <w:rPr>
          <w:rFonts w:ascii="Arial" w:hAnsi="Arial" w:cs="Arial"/>
          <w:snapToGrid/>
          <w:color w:val="000000"/>
          <w:sz w:val="24"/>
          <w:szCs w:val="24"/>
          <w:lang w:val="en-GB" w:eastAsia="en-GB"/>
        </w:rPr>
      </w:pPr>
    </w:p>
    <w:p w:rsidR="000D4EA6" w:rsidRPr="005274B3" w:rsidRDefault="000D4EA6" w:rsidP="005274B3">
      <w:pPr>
        <w:tabs>
          <w:tab w:val="left" w:pos="567"/>
        </w:tabs>
        <w:spacing w:after="60"/>
        <w:ind w:left="567"/>
        <w:rPr>
          <w:rFonts w:ascii="Arial" w:hAnsi="Arial" w:cs="Arial"/>
          <w:snapToGrid/>
          <w:color w:val="000000"/>
          <w:sz w:val="24"/>
          <w:szCs w:val="24"/>
          <w:lang w:val="en-GB" w:eastAsia="en-GB"/>
        </w:rPr>
      </w:pPr>
      <w:r w:rsidRPr="005274B3">
        <w:rPr>
          <w:rFonts w:ascii="Arial" w:hAnsi="Arial" w:cs="Arial"/>
          <w:snapToGrid/>
          <w:color w:val="000000"/>
          <w:sz w:val="24"/>
          <w:szCs w:val="24"/>
          <w:lang w:val="en-GB" w:eastAsia="en-GB"/>
        </w:rPr>
        <w:t>From 2014 onwards it has been a combined contract for all services, as such it is not possible to breakdown the elements.</w:t>
      </w:r>
    </w:p>
    <w:p w:rsidR="000D4EA6" w:rsidRPr="005274B3" w:rsidRDefault="000D4EA6" w:rsidP="005274B3">
      <w:pPr>
        <w:widowControl/>
        <w:tabs>
          <w:tab w:val="left" w:pos="567"/>
        </w:tabs>
        <w:autoSpaceDE w:val="0"/>
        <w:autoSpaceDN w:val="0"/>
        <w:adjustRightInd w:val="0"/>
        <w:spacing w:after="60"/>
        <w:ind w:left="567"/>
        <w:rPr>
          <w:rFonts w:ascii="Arial" w:hAnsi="Arial" w:cs="Arial"/>
          <w:sz w:val="24"/>
          <w:szCs w:val="24"/>
        </w:rPr>
      </w:pPr>
    </w:p>
    <w:sectPr w:rsidR="000D4EA6" w:rsidRPr="005274B3"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B0" w:rsidRDefault="00A96CB0">
      <w:r>
        <w:separator/>
      </w:r>
    </w:p>
  </w:endnote>
  <w:endnote w:type="continuationSeparator" w:id="0">
    <w:p w:rsidR="00A96CB0" w:rsidRDefault="00A96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B22359" w:rsidRPr="00BE16F1">
      <w:rPr>
        <w:rFonts w:ascii="Arial" w:hAnsi="Arial" w:cs="Arial"/>
        <w:sz w:val="16"/>
        <w:szCs w:val="16"/>
      </w:rPr>
      <w:fldChar w:fldCharType="begin"/>
    </w:r>
    <w:r w:rsidRPr="00BE16F1">
      <w:rPr>
        <w:rFonts w:ascii="Arial" w:hAnsi="Arial" w:cs="Arial"/>
        <w:sz w:val="16"/>
        <w:szCs w:val="16"/>
      </w:rPr>
      <w:instrText xml:space="preserve"> PAGE </w:instrText>
    </w:r>
    <w:r w:rsidR="00B22359" w:rsidRPr="00BE16F1">
      <w:rPr>
        <w:rFonts w:ascii="Arial" w:hAnsi="Arial" w:cs="Arial"/>
        <w:sz w:val="16"/>
        <w:szCs w:val="16"/>
      </w:rPr>
      <w:fldChar w:fldCharType="separate"/>
    </w:r>
    <w:r w:rsidR="00F27CDD">
      <w:rPr>
        <w:rFonts w:ascii="Arial" w:hAnsi="Arial" w:cs="Arial"/>
        <w:noProof/>
        <w:sz w:val="16"/>
        <w:szCs w:val="16"/>
      </w:rPr>
      <w:t>1</w:t>
    </w:r>
    <w:r w:rsidR="00B22359" w:rsidRPr="00BE16F1">
      <w:rPr>
        <w:rFonts w:ascii="Arial" w:hAnsi="Arial" w:cs="Arial"/>
        <w:sz w:val="16"/>
        <w:szCs w:val="16"/>
      </w:rPr>
      <w:fldChar w:fldCharType="end"/>
    </w:r>
    <w:r w:rsidRPr="00BE16F1">
      <w:rPr>
        <w:rFonts w:ascii="Arial" w:hAnsi="Arial" w:cs="Arial"/>
        <w:sz w:val="16"/>
        <w:szCs w:val="16"/>
      </w:rPr>
      <w:t xml:space="preserve"> of </w:t>
    </w:r>
    <w:r w:rsidR="00B22359"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B22359" w:rsidRPr="00BE16F1">
      <w:rPr>
        <w:rFonts w:ascii="Arial" w:hAnsi="Arial" w:cs="Arial"/>
        <w:sz w:val="16"/>
        <w:szCs w:val="16"/>
      </w:rPr>
      <w:fldChar w:fldCharType="separate"/>
    </w:r>
    <w:r w:rsidR="009C43E8">
      <w:rPr>
        <w:rFonts w:ascii="Arial" w:hAnsi="Arial" w:cs="Arial"/>
        <w:noProof/>
        <w:sz w:val="16"/>
        <w:szCs w:val="16"/>
      </w:rPr>
      <w:t>1</w:t>
    </w:r>
    <w:r w:rsidR="00B22359"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B0" w:rsidRDefault="00A96CB0">
      <w:r>
        <w:separator/>
      </w:r>
    </w:p>
  </w:footnote>
  <w:footnote w:type="continuationSeparator" w:id="0">
    <w:p w:rsidR="00A96CB0" w:rsidRDefault="00A96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E149FE"/>
    <w:rsid w:val="000021DE"/>
    <w:rsid w:val="00061EB0"/>
    <w:rsid w:val="00061EF5"/>
    <w:rsid w:val="0009710C"/>
    <w:rsid w:val="000B213E"/>
    <w:rsid w:val="000D4EA6"/>
    <w:rsid w:val="000E1A9B"/>
    <w:rsid w:val="00110D26"/>
    <w:rsid w:val="00176BE1"/>
    <w:rsid w:val="001C6485"/>
    <w:rsid w:val="001E2239"/>
    <w:rsid w:val="00292D88"/>
    <w:rsid w:val="002967BB"/>
    <w:rsid w:val="002A61E4"/>
    <w:rsid w:val="002C431F"/>
    <w:rsid w:val="00300B48"/>
    <w:rsid w:val="00303D18"/>
    <w:rsid w:val="00453B9B"/>
    <w:rsid w:val="004B3661"/>
    <w:rsid w:val="005274B3"/>
    <w:rsid w:val="00551AF6"/>
    <w:rsid w:val="005F2F78"/>
    <w:rsid w:val="005F494D"/>
    <w:rsid w:val="006254CB"/>
    <w:rsid w:val="00650040"/>
    <w:rsid w:val="006D3102"/>
    <w:rsid w:val="00720724"/>
    <w:rsid w:val="00865634"/>
    <w:rsid w:val="008916F2"/>
    <w:rsid w:val="00951761"/>
    <w:rsid w:val="00977727"/>
    <w:rsid w:val="009A13E2"/>
    <w:rsid w:val="009C43E8"/>
    <w:rsid w:val="00A734C7"/>
    <w:rsid w:val="00A96CB0"/>
    <w:rsid w:val="00AA5747"/>
    <w:rsid w:val="00AA7E6D"/>
    <w:rsid w:val="00AD1728"/>
    <w:rsid w:val="00AE2DA7"/>
    <w:rsid w:val="00B22359"/>
    <w:rsid w:val="00BA36FC"/>
    <w:rsid w:val="00BE16F1"/>
    <w:rsid w:val="00C2022B"/>
    <w:rsid w:val="00C54EA5"/>
    <w:rsid w:val="00C8081F"/>
    <w:rsid w:val="00CC0A14"/>
    <w:rsid w:val="00CC4FE0"/>
    <w:rsid w:val="00CF5D71"/>
    <w:rsid w:val="00D47DF5"/>
    <w:rsid w:val="00DD3468"/>
    <w:rsid w:val="00DE04D4"/>
    <w:rsid w:val="00E149FE"/>
    <w:rsid w:val="00E33F7B"/>
    <w:rsid w:val="00E42DDF"/>
    <w:rsid w:val="00E76418"/>
    <w:rsid w:val="00E821D9"/>
    <w:rsid w:val="00ED0FD1"/>
    <w:rsid w:val="00F27CD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table" w:styleId="TableGrid">
    <w:name w:val="Table Grid"/>
    <w:basedOn w:val="TableNormal"/>
    <w:uiPriority w:val="59"/>
    <w:rsid w:val="00CC0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401413">
      <w:bodyDiv w:val="1"/>
      <w:marLeft w:val="0"/>
      <w:marRight w:val="0"/>
      <w:marTop w:val="0"/>
      <w:marBottom w:val="0"/>
      <w:divBdr>
        <w:top w:val="none" w:sz="0" w:space="0" w:color="auto"/>
        <w:left w:val="none" w:sz="0" w:space="0" w:color="auto"/>
        <w:bottom w:val="none" w:sz="0" w:space="0" w:color="auto"/>
        <w:right w:val="none" w:sz="0" w:space="0" w:color="auto"/>
      </w:divBdr>
    </w:div>
    <w:div w:id="296035212">
      <w:bodyDiv w:val="1"/>
      <w:marLeft w:val="0"/>
      <w:marRight w:val="0"/>
      <w:marTop w:val="0"/>
      <w:marBottom w:val="0"/>
      <w:divBdr>
        <w:top w:val="none" w:sz="0" w:space="0" w:color="auto"/>
        <w:left w:val="none" w:sz="0" w:space="0" w:color="auto"/>
        <w:bottom w:val="none" w:sz="0" w:space="0" w:color="auto"/>
        <w:right w:val="none" w:sz="0" w:space="0" w:color="auto"/>
      </w:divBdr>
    </w:div>
    <w:div w:id="673149904">
      <w:bodyDiv w:val="1"/>
      <w:marLeft w:val="0"/>
      <w:marRight w:val="0"/>
      <w:marTop w:val="0"/>
      <w:marBottom w:val="0"/>
      <w:divBdr>
        <w:top w:val="none" w:sz="0" w:space="0" w:color="auto"/>
        <w:left w:val="none" w:sz="0" w:space="0" w:color="auto"/>
        <w:bottom w:val="none" w:sz="0" w:space="0" w:color="auto"/>
        <w:right w:val="none" w:sz="0" w:space="0" w:color="auto"/>
      </w:divBdr>
    </w:div>
    <w:div w:id="683171317">
      <w:bodyDiv w:val="1"/>
      <w:marLeft w:val="0"/>
      <w:marRight w:val="0"/>
      <w:marTop w:val="0"/>
      <w:marBottom w:val="0"/>
      <w:divBdr>
        <w:top w:val="none" w:sz="0" w:space="0" w:color="auto"/>
        <w:left w:val="none" w:sz="0" w:space="0" w:color="auto"/>
        <w:bottom w:val="none" w:sz="0" w:space="0" w:color="auto"/>
        <w:right w:val="none" w:sz="0" w:space="0" w:color="auto"/>
      </w:divBdr>
    </w:div>
    <w:div w:id="880366376">
      <w:bodyDiv w:val="1"/>
      <w:marLeft w:val="0"/>
      <w:marRight w:val="0"/>
      <w:marTop w:val="0"/>
      <w:marBottom w:val="0"/>
      <w:divBdr>
        <w:top w:val="none" w:sz="0" w:space="0" w:color="auto"/>
        <w:left w:val="none" w:sz="0" w:space="0" w:color="auto"/>
        <w:bottom w:val="none" w:sz="0" w:space="0" w:color="auto"/>
        <w:right w:val="none" w:sz="0" w:space="0" w:color="auto"/>
      </w:divBdr>
    </w:div>
    <w:div w:id="1005403638">
      <w:bodyDiv w:val="1"/>
      <w:marLeft w:val="0"/>
      <w:marRight w:val="0"/>
      <w:marTop w:val="0"/>
      <w:marBottom w:val="0"/>
      <w:divBdr>
        <w:top w:val="none" w:sz="0" w:space="0" w:color="auto"/>
        <w:left w:val="none" w:sz="0" w:space="0" w:color="auto"/>
        <w:bottom w:val="none" w:sz="0" w:space="0" w:color="auto"/>
        <w:right w:val="none" w:sz="0" w:space="0" w:color="auto"/>
      </w:divBdr>
    </w:div>
    <w:div w:id="1019115262">
      <w:bodyDiv w:val="1"/>
      <w:marLeft w:val="0"/>
      <w:marRight w:val="0"/>
      <w:marTop w:val="0"/>
      <w:marBottom w:val="0"/>
      <w:divBdr>
        <w:top w:val="none" w:sz="0" w:space="0" w:color="auto"/>
        <w:left w:val="none" w:sz="0" w:space="0" w:color="auto"/>
        <w:bottom w:val="none" w:sz="0" w:space="0" w:color="auto"/>
        <w:right w:val="none" w:sz="0" w:space="0" w:color="auto"/>
      </w:divBdr>
    </w:div>
    <w:div w:id="1102457596">
      <w:bodyDiv w:val="1"/>
      <w:marLeft w:val="0"/>
      <w:marRight w:val="0"/>
      <w:marTop w:val="0"/>
      <w:marBottom w:val="0"/>
      <w:divBdr>
        <w:top w:val="none" w:sz="0" w:space="0" w:color="auto"/>
        <w:left w:val="none" w:sz="0" w:space="0" w:color="auto"/>
        <w:bottom w:val="none" w:sz="0" w:space="0" w:color="auto"/>
        <w:right w:val="none" w:sz="0" w:space="0" w:color="auto"/>
      </w:divBdr>
    </w:div>
    <w:div w:id="1149175365">
      <w:bodyDiv w:val="1"/>
      <w:marLeft w:val="0"/>
      <w:marRight w:val="0"/>
      <w:marTop w:val="0"/>
      <w:marBottom w:val="0"/>
      <w:divBdr>
        <w:top w:val="none" w:sz="0" w:space="0" w:color="auto"/>
        <w:left w:val="none" w:sz="0" w:space="0" w:color="auto"/>
        <w:bottom w:val="none" w:sz="0" w:space="0" w:color="auto"/>
        <w:right w:val="none" w:sz="0" w:space="0" w:color="auto"/>
      </w:divBdr>
    </w:div>
    <w:div w:id="1162356562">
      <w:bodyDiv w:val="1"/>
      <w:marLeft w:val="0"/>
      <w:marRight w:val="0"/>
      <w:marTop w:val="0"/>
      <w:marBottom w:val="0"/>
      <w:divBdr>
        <w:top w:val="none" w:sz="0" w:space="0" w:color="auto"/>
        <w:left w:val="none" w:sz="0" w:space="0" w:color="auto"/>
        <w:bottom w:val="none" w:sz="0" w:space="0" w:color="auto"/>
        <w:right w:val="none" w:sz="0" w:space="0" w:color="auto"/>
      </w:divBdr>
    </w:div>
    <w:div w:id="1474719211">
      <w:bodyDiv w:val="1"/>
      <w:marLeft w:val="0"/>
      <w:marRight w:val="0"/>
      <w:marTop w:val="0"/>
      <w:marBottom w:val="0"/>
      <w:divBdr>
        <w:top w:val="none" w:sz="0" w:space="0" w:color="auto"/>
        <w:left w:val="none" w:sz="0" w:space="0" w:color="auto"/>
        <w:bottom w:val="none" w:sz="0" w:space="0" w:color="auto"/>
        <w:right w:val="none" w:sz="0" w:space="0" w:color="auto"/>
      </w:divBdr>
    </w:div>
    <w:div w:id="1631354664">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 w:id="1887326915">
      <w:bodyDiv w:val="1"/>
      <w:marLeft w:val="0"/>
      <w:marRight w:val="0"/>
      <w:marTop w:val="0"/>
      <w:marBottom w:val="0"/>
      <w:divBdr>
        <w:top w:val="none" w:sz="0" w:space="0" w:color="auto"/>
        <w:left w:val="none" w:sz="0" w:space="0" w:color="auto"/>
        <w:bottom w:val="none" w:sz="0" w:space="0" w:color="auto"/>
        <w:right w:val="none" w:sz="0" w:space="0" w:color="auto"/>
      </w:divBdr>
    </w:div>
    <w:div w:id="1940066975">
      <w:bodyDiv w:val="1"/>
      <w:marLeft w:val="0"/>
      <w:marRight w:val="0"/>
      <w:marTop w:val="0"/>
      <w:marBottom w:val="0"/>
      <w:divBdr>
        <w:top w:val="none" w:sz="0" w:space="0" w:color="auto"/>
        <w:left w:val="none" w:sz="0" w:space="0" w:color="auto"/>
        <w:bottom w:val="none" w:sz="0" w:space="0" w:color="auto"/>
        <w:right w:val="none" w:sz="0" w:space="0" w:color="auto"/>
      </w:divBdr>
    </w:div>
    <w:div w:id="19978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1569</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2017-07-27T06:48:00Z</cp:lastPrinted>
  <dcterms:created xsi:type="dcterms:W3CDTF">2017-09-06T15:31:00Z</dcterms:created>
  <dcterms:modified xsi:type="dcterms:W3CDTF">2017-09-06T15:31:00Z</dcterms:modified>
</cp:coreProperties>
</file>