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2B" w:rsidRDefault="00885AE8">
      <w:pPr>
        <w:pStyle w:val="Heading3"/>
      </w:pPr>
      <w:bookmarkStart w:id="0" w:name="_Toc161077835"/>
      <w:bookmarkStart w:id="1" w:name="_Toc161077984"/>
      <w:bookmarkStart w:id="2" w:name="_Toc161078185"/>
      <w:bookmarkStart w:id="3" w:name="_Toc161078372"/>
      <w:bookmarkStart w:id="4" w:name="_Toc161078542"/>
      <w:bookmarkStart w:id="5" w:name="_Toc161078633"/>
      <w:bookmarkStart w:id="6" w:name="_Toc161079218"/>
      <w:bookmarkStart w:id="7" w:name="_Toc161081355"/>
      <w:bookmarkStart w:id="8" w:name="_Toc189531848"/>
      <w:bookmarkStart w:id="9" w:name="_Toc190682260"/>
      <w:bookmarkStart w:id="10" w:name="_Toc190682320"/>
      <w:bookmarkStart w:id="11" w:name="_Toc190682349"/>
      <w:bookmarkStart w:id="12" w:name="_Toc190682383"/>
      <w:bookmarkStart w:id="13" w:name="_Toc190683954"/>
      <w:bookmarkStart w:id="14" w:name="_Toc190742886"/>
      <w:bookmarkStart w:id="15" w:name="_Toc190745806"/>
      <w:bookmarkStart w:id="16" w:name="_Toc190759143"/>
      <w:bookmarkStart w:id="17" w:name="_Toc201458693"/>
      <w:bookmarkStart w:id="18" w:name="_Toc205793506"/>
      <w:bookmarkStart w:id="19" w:name="_Toc205794476"/>
      <w:bookmarkStart w:id="20" w:name="_Toc205865525"/>
      <w:bookmarkStart w:id="21" w:name="_Toc205882994"/>
      <w:bookmarkStart w:id="22" w:name="_Toc205883078"/>
      <w:bookmarkStart w:id="23" w:name="_Toc213723184"/>
      <w:bookmarkStart w:id="24" w:name="_Toc213725498"/>
      <w:bookmarkStart w:id="25" w:name="_Toc213726306"/>
      <w:bookmarkStart w:id="26" w:name="_Toc213726508"/>
      <w:bookmarkStart w:id="27" w:name="_Toc215623667"/>
      <w:r w:rsidRPr="00885AE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4.8pt;margin-top:14.8pt;width:155.25pt;height:58.95pt;z-index:251658240">
            <v:imagedata r:id="rId7" o:title=""/>
            <w10:wrap type="topAndBottom"/>
          </v:shape>
        </w:pict>
      </w:r>
      <w:r w:rsidR="00893A2B">
        <w:t xml:space="preserve">      </w:t>
      </w:r>
    </w:p>
    <w:p w:rsidR="00893A2B" w:rsidRDefault="00893A2B" w:rsidP="00767946">
      <w:pPr>
        <w:pStyle w:val="Heading3"/>
      </w:pPr>
      <w:bookmarkStart w:id="28" w:name="_Toc160615973"/>
      <w:bookmarkStart w:id="29" w:name="_Toc160616200"/>
      <w:bookmarkStart w:id="30" w:name="_Toc160616367"/>
    </w:p>
    <w:p w:rsidR="00893A2B" w:rsidRDefault="00893A2B" w:rsidP="00767946">
      <w:pPr>
        <w:rPr>
          <w:color w:val="000000"/>
        </w:rPr>
      </w:pPr>
    </w:p>
    <w:p w:rsidR="00893A2B" w:rsidRDefault="00893A2B" w:rsidP="00767946">
      <w:pPr>
        <w:pStyle w:val="Title"/>
        <w:rPr>
          <w:sz w:val="24"/>
          <w:szCs w:val="24"/>
        </w:rPr>
      </w:pPr>
    </w:p>
    <w:p w:rsidR="00893A2B" w:rsidRDefault="00893A2B" w:rsidP="00767946">
      <w:pPr>
        <w:pStyle w:val="Title"/>
        <w:rPr>
          <w:sz w:val="24"/>
          <w:szCs w:val="24"/>
        </w:rPr>
      </w:pPr>
    </w:p>
    <w:p w:rsidR="00893A2B" w:rsidRDefault="00893A2B" w:rsidP="00767946">
      <w:pPr>
        <w:pStyle w:val="Title"/>
        <w:ind w:left="3600" w:firstLine="720"/>
        <w:jc w:val="left"/>
        <w:rPr>
          <w:color w:val="auto"/>
          <w:sz w:val="48"/>
          <w:szCs w:val="48"/>
        </w:rPr>
      </w:pPr>
      <w:r>
        <w:rPr>
          <w:color w:val="auto"/>
          <w:sz w:val="48"/>
          <w:szCs w:val="48"/>
        </w:rPr>
        <w:t xml:space="preserve">   U03 </w:t>
      </w:r>
    </w:p>
    <w:p w:rsidR="00893A2B" w:rsidRDefault="00893A2B" w:rsidP="00767946">
      <w:pPr>
        <w:pStyle w:val="Title"/>
        <w:rPr>
          <w:color w:val="auto"/>
          <w:sz w:val="48"/>
          <w:szCs w:val="48"/>
        </w:rPr>
      </w:pPr>
    </w:p>
    <w:p w:rsidR="00893A2B" w:rsidRDefault="00893A2B" w:rsidP="00767946">
      <w:pPr>
        <w:pStyle w:val="Title"/>
        <w:rPr>
          <w:color w:val="auto"/>
          <w:sz w:val="48"/>
          <w:szCs w:val="48"/>
        </w:rPr>
      </w:pPr>
      <w:r>
        <w:rPr>
          <w:color w:val="auto"/>
          <w:sz w:val="48"/>
          <w:szCs w:val="48"/>
        </w:rPr>
        <w:t xml:space="preserve">           Access Control Policy</w:t>
      </w:r>
    </w:p>
    <w:p w:rsidR="00893A2B" w:rsidRDefault="00893A2B" w:rsidP="00767946">
      <w:pPr>
        <w:pStyle w:val="Title"/>
        <w:rPr>
          <w:sz w:val="24"/>
          <w:szCs w:val="24"/>
        </w:rPr>
      </w:pPr>
    </w:p>
    <w:p w:rsidR="00893A2B" w:rsidRDefault="00893A2B" w:rsidP="00767946">
      <w:pPr>
        <w:pStyle w:val="Title"/>
        <w:rPr>
          <w:sz w:val="24"/>
          <w:szCs w:val="24"/>
        </w:rPr>
      </w:pPr>
    </w:p>
    <w:p w:rsidR="00893A2B" w:rsidRDefault="00893A2B" w:rsidP="00767946">
      <w:pPr>
        <w:pStyle w:val="Title"/>
        <w:rPr>
          <w:sz w:val="24"/>
          <w:szCs w:val="24"/>
        </w:rPr>
      </w:pPr>
    </w:p>
    <w:p w:rsidR="00893A2B" w:rsidRDefault="006507FD" w:rsidP="00767946">
      <w:pPr>
        <w:ind w:left="0"/>
        <w:jc w:val="center"/>
        <w:rPr>
          <w:color w:val="000000"/>
        </w:rPr>
      </w:pPr>
      <w:r>
        <w:rPr>
          <w:color w:val="000000"/>
        </w:rPr>
        <w:t xml:space="preserve">         </w:t>
      </w: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sz w:val="24"/>
          <w:szCs w:val="24"/>
        </w:rPr>
      </w:pPr>
    </w:p>
    <w:p w:rsidR="00893A2B" w:rsidRDefault="00893A2B" w:rsidP="00767946">
      <w:pPr>
        <w:pStyle w:val="Title"/>
        <w:jc w:val="left"/>
        <w:rPr>
          <w:color w:val="auto"/>
        </w:rPr>
      </w:pPr>
      <w:bookmarkStart w:id="31" w:name="_Toc151889812"/>
      <w:bookmarkStart w:id="32" w:name="_Toc151889833"/>
    </w:p>
    <w:p w:rsidR="00893A2B" w:rsidRDefault="00893A2B" w:rsidP="00767946">
      <w:pPr>
        <w:pStyle w:val="Heading1"/>
        <w:rPr>
          <w:color w:val="auto"/>
        </w:rPr>
      </w:pPr>
    </w:p>
    <w:p w:rsidR="00893A2B" w:rsidRDefault="00893A2B" w:rsidP="00767946">
      <w:pPr>
        <w:pStyle w:val="Heading1"/>
        <w:rPr>
          <w:color w:val="auto"/>
        </w:rPr>
      </w:pPr>
    </w:p>
    <w:p w:rsidR="00893A2B" w:rsidRDefault="00893A2B" w:rsidP="00767946">
      <w:pPr>
        <w:pStyle w:val="Heading1"/>
        <w:rPr>
          <w:color w:val="auto"/>
        </w:rPr>
      </w:pPr>
    </w:p>
    <w:p w:rsidR="00893A2B" w:rsidRDefault="00893A2B" w:rsidP="00767946">
      <w:pPr>
        <w:pStyle w:val="Heading1"/>
        <w:rPr>
          <w:color w:val="auto"/>
        </w:rPr>
      </w:pPr>
    </w:p>
    <w:p w:rsidR="00893A2B" w:rsidRDefault="00885AE8" w:rsidP="00767946">
      <w:pPr>
        <w:pStyle w:val="Heading1"/>
        <w:rPr>
          <w:color w:val="auto"/>
        </w:rPr>
      </w:pPr>
      <w:r w:rsidRPr="00885AE8">
        <w:rPr>
          <w:noProof/>
          <w:lang w:val="en-US" w:eastAsia="en-US"/>
        </w:rPr>
        <w:pict>
          <v:shapetype id="_x0000_t202" coordsize="21600,21600" o:spt="202" path="m,l,21600r21600,l21600,xe">
            <v:stroke joinstyle="miter"/>
            <v:path gradientshapeok="t" o:connecttype="rect"/>
          </v:shapetype>
          <v:shape id="_x0000_s1029" type="#_x0000_t202" style="position:absolute;margin-left:378.3pt;margin-top:3.4pt;width:3in;height:63pt;z-index:251657216" stroked="f">
            <v:textbox>
              <w:txbxContent>
                <w:p w:rsidR="00385350" w:rsidRDefault="00385350" w:rsidP="00767946">
                  <w:pPr>
                    <w:ind w:left="0"/>
                    <w:rPr>
                      <w:color w:val="000000"/>
                    </w:rPr>
                  </w:pPr>
                  <w:r>
                    <w:t>This document is copyright to Torbay Council and should not be used or adapted for any purpose without the agreement of the Council.</w:t>
                  </w:r>
                </w:p>
              </w:txbxContent>
            </v:textbox>
            <w10:wrap type="square"/>
          </v:shap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893A2B" w:rsidRDefault="00893A2B" w:rsidP="00767946">
      <w:pPr>
        <w:pStyle w:val="Heading1"/>
        <w:rPr>
          <w:color w:val="auto"/>
        </w:rPr>
      </w:pPr>
    </w:p>
    <w:bookmarkEnd w:id="31"/>
    <w:bookmarkEnd w:id="32"/>
    <w:tbl>
      <w:tblPr>
        <w:tblpPr w:leftFromText="180" w:rightFromText="180" w:vertAnchor="text" w:horzAnchor="page" w:tblpX="4773" w:tblpY="1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7"/>
      </w:tblGrid>
      <w:tr w:rsidR="00893A2B">
        <w:trPr>
          <w:trHeight w:val="283"/>
        </w:trPr>
        <w:tc>
          <w:tcPr>
            <w:tcW w:w="3607" w:type="dxa"/>
          </w:tcPr>
          <w:p w:rsidR="00893A2B" w:rsidRDefault="00893A2B" w:rsidP="00D37DBE">
            <w:pPr>
              <w:pStyle w:val="Subtitle"/>
            </w:pPr>
          </w:p>
          <w:p w:rsidR="00893A2B" w:rsidRDefault="00893A2B" w:rsidP="00D37DBE">
            <w:pPr>
              <w:pStyle w:val="Subtitle"/>
            </w:pPr>
            <w:r>
              <w:t>Target Audience:</w:t>
            </w:r>
          </w:p>
          <w:p w:rsidR="00893A2B" w:rsidRDefault="00893A2B" w:rsidP="00D37DBE">
            <w:pPr>
              <w:pStyle w:val="Subtitle"/>
            </w:pPr>
          </w:p>
        </w:tc>
      </w:tr>
      <w:tr w:rsidR="00893A2B">
        <w:trPr>
          <w:trHeight w:val="297"/>
        </w:trPr>
        <w:tc>
          <w:tcPr>
            <w:tcW w:w="3607" w:type="dxa"/>
            <w:shd w:val="clear" w:color="auto" w:fill="008000"/>
          </w:tcPr>
          <w:p w:rsidR="00893A2B" w:rsidRDefault="00893A2B" w:rsidP="00D37DBE">
            <w:pPr>
              <w:pStyle w:val="Subtitle"/>
            </w:pPr>
          </w:p>
          <w:p w:rsidR="00893A2B" w:rsidRPr="005B564A" w:rsidRDefault="00893A2B" w:rsidP="00D37DBE">
            <w:pPr>
              <w:pStyle w:val="Subtitle"/>
              <w:rPr>
                <w:b/>
                <w:bCs/>
                <w:color w:val="FFFFFF"/>
              </w:rPr>
            </w:pPr>
            <w:r w:rsidRPr="005B564A">
              <w:rPr>
                <w:b/>
                <w:bCs/>
                <w:color w:val="FFFFFF"/>
              </w:rPr>
              <w:t>Manager</w:t>
            </w:r>
            <w:r>
              <w:rPr>
                <w:b/>
                <w:bCs/>
                <w:color w:val="FFFFFF"/>
              </w:rPr>
              <w:t xml:space="preserve"> &amp; ICT</w:t>
            </w:r>
          </w:p>
          <w:p w:rsidR="00893A2B" w:rsidRDefault="00893A2B" w:rsidP="00D37DBE">
            <w:pPr>
              <w:pStyle w:val="Subtitle"/>
            </w:pPr>
          </w:p>
        </w:tc>
      </w:tr>
    </w:tbl>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pPr>
    </w:p>
    <w:p w:rsidR="00893A2B" w:rsidRDefault="00893A2B" w:rsidP="00271847">
      <w:pPr>
        <w:ind w:left="0"/>
        <w:rPr>
          <w:b/>
          <w:bCs/>
        </w:rPr>
      </w:pPr>
      <w:r>
        <w:rPr>
          <w:b/>
          <w:bCs/>
        </w:rPr>
        <w:lastRenderedPageBreak/>
        <w:t>Contents</w:t>
      </w:r>
    </w:p>
    <w:p w:rsidR="00893A2B" w:rsidRDefault="00893A2B">
      <w:pPr>
        <w:pStyle w:val="BodyText2"/>
      </w:pPr>
    </w:p>
    <w:p w:rsidR="00893A2B" w:rsidRDefault="00885AE8">
      <w:pPr>
        <w:pStyle w:val="TOC1"/>
        <w:rPr>
          <w:rFonts w:ascii="Calibri" w:hAnsi="Calibri" w:cs="Calibri"/>
          <w:color w:val="auto"/>
          <w:sz w:val="22"/>
          <w:szCs w:val="22"/>
        </w:rPr>
      </w:pPr>
      <w:r>
        <w:rPr>
          <w:rStyle w:val="Hyperlink"/>
        </w:rPr>
        <w:fldChar w:fldCharType="begin"/>
      </w:r>
      <w:r w:rsidR="00893A2B">
        <w:rPr>
          <w:rStyle w:val="Hyperlink"/>
        </w:rPr>
        <w:instrText xml:space="preserve"> TOC \o "1-2" \h \z </w:instrText>
      </w:r>
      <w:r>
        <w:rPr>
          <w:rStyle w:val="Hyperlink"/>
        </w:rPr>
        <w:fldChar w:fldCharType="separate"/>
      </w:r>
      <w:hyperlink w:anchor="_Toc308082949" w:history="1">
        <w:r w:rsidR="00893A2B" w:rsidRPr="00F2112C">
          <w:rPr>
            <w:rStyle w:val="Hyperlink"/>
          </w:rPr>
          <w:t>Document Control</w:t>
        </w:r>
        <w:r w:rsidR="00893A2B">
          <w:rPr>
            <w:webHidden/>
          </w:rPr>
          <w:tab/>
        </w:r>
        <w:r>
          <w:rPr>
            <w:webHidden/>
          </w:rPr>
          <w:fldChar w:fldCharType="begin"/>
        </w:r>
        <w:r w:rsidR="00893A2B">
          <w:rPr>
            <w:webHidden/>
          </w:rPr>
          <w:instrText xml:space="preserve"> PAGEREF _Toc308082949 \h </w:instrText>
        </w:r>
        <w:r>
          <w:rPr>
            <w:webHidden/>
          </w:rPr>
        </w:r>
        <w:r>
          <w:rPr>
            <w:webHidden/>
          </w:rPr>
          <w:fldChar w:fldCharType="separate"/>
        </w:r>
        <w:r w:rsidR="00893A2B">
          <w:rPr>
            <w:webHidden/>
          </w:rPr>
          <w:t>3</w:t>
        </w:r>
        <w:r>
          <w:rPr>
            <w:webHidden/>
          </w:rPr>
          <w:fldChar w:fldCharType="end"/>
        </w:r>
      </w:hyperlink>
    </w:p>
    <w:p w:rsidR="00893A2B" w:rsidRDefault="00885AE8">
      <w:pPr>
        <w:pStyle w:val="TOC1"/>
        <w:rPr>
          <w:rFonts w:ascii="Calibri" w:hAnsi="Calibri" w:cs="Calibri"/>
          <w:color w:val="auto"/>
          <w:sz w:val="22"/>
          <w:szCs w:val="22"/>
        </w:rPr>
      </w:pPr>
      <w:hyperlink w:anchor="_Toc308082950" w:history="1">
        <w:r w:rsidR="00893A2B" w:rsidRPr="00F2112C">
          <w:rPr>
            <w:rStyle w:val="Hyperlink"/>
          </w:rPr>
          <w:t>Document Amendment History</w:t>
        </w:r>
        <w:r w:rsidR="00893A2B">
          <w:rPr>
            <w:webHidden/>
          </w:rPr>
          <w:tab/>
        </w:r>
        <w:r>
          <w:rPr>
            <w:webHidden/>
          </w:rPr>
          <w:fldChar w:fldCharType="begin"/>
        </w:r>
        <w:r w:rsidR="00893A2B">
          <w:rPr>
            <w:webHidden/>
          </w:rPr>
          <w:instrText xml:space="preserve"> PAGEREF _Toc308082950 \h </w:instrText>
        </w:r>
        <w:r>
          <w:rPr>
            <w:webHidden/>
          </w:rPr>
        </w:r>
        <w:r>
          <w:rPr>
            <w:webHidden/>
          </w:rPr>
          <w:fldChar w:fldCharType="separate"/>
        </w:r>
        <w:r w:rsidR="00893A2B">
          <w:rPr>
            <w:webHidden/>
          </w:rPr>
          <w:t>3</w:t>
        </w:r>
        <w:r>
          <w:rPr>
            <w:webHidden/>
          </w:rPr>
          <w:fldChar w:fldCharType="end"/>
        </w:r>
      </w:hyperlink>
    </w:p>
    <w:p w:rsidR="00893A2B" w:rsidRDefault="00885AE8">
      <w:pPr>
        <w:pStyle w:val="TOC2"/>
        <w:rPr>
          <w:rFonts w:ascii="Calibri" w:hAnsi="Calibri" w:cs="Calibri"/>
          <w:noProof/>
          <w:color w:val="auto"/>
          <w:sz w:val="22"/>
          <w:szCs w:val="22"/>
        </w:rPr>
      </w:pPr>
      <w:hyperlink w:anchor="_Toc308082951" w:history="1">
        <w:r w:rsidR="00893A2B" w:rsidRPr="00F2112C">
          <w:rPr>
            <w:rStyle w:val="Hyperlink"/>
          </w:rPr>
          <w:t xml:space="preserve">1 </w:t>
        </w:r>
        <w:r w:rsidR="00893A2B">
          <w:rPr>
            <w:rFonts w:ascii="Calibri" w:hAnsi="Calibri" w:cs="Calibri"/>
            <w:noProof/>
            <w:color w:val="auto"/>
            <w:sz w:val="22"/>
            <w:szCs w:val="22"/>
          </w:rPr>
          <w:tab/>
        </w:r>
        <w:r w:rsidR="00893A2B" w:rsidRPr="00F2112C">
          <w:rPr>
            <w:rStyle w:val="Hyperlink"/>
          </w:rPr>
          <w:t>Statement of Purpose</w:t>
        </w:r>
        <w:r w:rsidR="00893A2B">
          <w:rPr>
            <w:noProof/>
            <w:webHidden/>
          </w:rPr>
          <w:tab/>
        </w:r>
        <w:r>
          <w:rPr>
            <w:noProof/>
            <w:webHidden/>
          </w:rPr>
          <w:fldChar w:fldCharType="begin"/>
        </w:r>
        <w:r w:rsidR="00893A2B">
          <w:rPr>
            <w:noProof/>
            <w:webHidden/>
          </w:rPr>
          <w:instrText xml:space="preserve"> PAGEREF _Toc308082951 \h </w:instrText>
        </w:r>
        <w:r>
          <w:rPr>
            <w:noProof/>
            <w:webHidden/>
          </w:rPr>
        </w:r>
        <w:r>
          <w:rPr>
            <w:noProof/>
            <w:webHidden/>
          </w:rPr>
          <w:fldChar w:fldCharType="separate"/>
        </w:r>
        <w:r w:rsidR="00893A2B">
          <w:rPr>
            <w:noProof/>
            <w:webHidden/>
          </w:rPr>
          <w:t>4</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52" w:history="1">
        <w:r w:rsidR="00893A2B" w:rsidRPr="00F2112C">
          <w:rPr>
            <w:rStyle w:val="Hyperlink"/>
          </w:rPr>
          <w:t>2         Scope of the policy</w:t>
        </w:r>
        <w:r w:rsidR="00893A2B">
          <w:rPr>
            <w:noProof/>
            <w:webHidden/>
          </w:rPr>
          <w:tab/>
        </w:r>
        <w:r>
          <w:rPr>
            <w:noProof/>
            <w:webHidden/>
          </w:rPr>
          <w:fldChar w:fldCharType="begin"/>
        </w:r>
        <w:r w:rsidR="00893A2B">
          <w:rPr>
            <w:noProof/>
            <w:webHidden/>
          </w:rPr>
          <w:instrText xml:space="preserve"> PAGEREF _Toc308082952 \h </w:instrText>
        </w:r>
        <w:r>
          <w:rPr>
            <w:noProof/>
            <w:webHidden/>
          </w:rPr>
        </w:r>
        <w:r>
          <w:rPr>
            <w:noProof/>
            <w:webHidden/>
          </w:rPr>
          <w:fldChar w:fldCharType="separate"/>
        </w:r>
        <w:r w:rsidR="00893A2B">
          <w:rPr>
            <w:noProof/>
            <w:webHidden/>
          </w:rPr>
          <w:t>4</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53" w:history="1">
        <w:r w:rsidR="00893A2B" w:rsidRPr="00F2112C">
          <w:rPr>
            <w:rStyle w:val="Hyperlink"/>
          </w:rPr>
          <w:t xml:space="preserve">3  </w:t>
        </w:r>
        <w:r w:rsidR="00893A2B">
          <w:rPr>
            <w:rFonts w:ascii="Calibri" w:hAnsi="Calibri" w:cs="Calibri"/>
            <w:noProof/>
            <w:color w:val="auto"/>
            <w:sz w:val="22"/>
            <w:szCs w:val="22"/>
          </w:rPr>
          <w:tab/>
        </w:r>
        <w:r w:rsidR="00893A2B" w:rsidRPr="00F2112C">
          <w:rPr>
            <w:rStyle w:val="Hyperlink"/>
          </w:rPr>
          <w:t>User Access Management</w:t>
        </w:r>
        <w:r w:rsidR="00893A2B">
          <w:rPr>
            <w:noProof/>
            <w:webHidden/>
          </w:rPr>
          <w:tab/>
        </w:r>
        <w:r>
          <w:rPr>
            <w:noProof/>
            <w:webHidden/>
          </w:rPr>
          <w:fldChar w:fldCharType="begin"/>
        </w:r>
        <w:r w:rsidR="00893A2B">
          <w:rPr>
            <w:noProof/>
            <w:webHidden/>
          </w:rPr>
          <w:instrText xml:space="preserve"> PAGEREF _Toc308082953 \h </w:instrText>
        </w:r>
        <w:r>
          <w:rPr>
            <w:noProof/>
            <w:webHidden/>
          </w:rPr>
        </w:r>
        <w:r>
          <w:rPr>
            <w:noProof/>
            <w:webHidden/>
          </w:rPr>
          <w:fldChar w:fldCharType="separate"/>
        </w:r>
        <w:r w:rsidR="00893A2B">
          <w:rPr>
            <w:noProof/>
            <w:webHidden/>
          </w:rPr>
          <w:t>4</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54" w:history="1">
        <w:r w:rsidR="00893A2B" w:rsidRPr="00F2112C">
          <w:rPr>
            <w:rStyle w:val="Hyperlink"/>
          </w:rPr>
          <w:t xml:space="preserve">4 </w:t>
        </w:r>
        <w:r w:rsidR="00893A2B">
          <w:rPr>
            <w:rFonts w:ascii="Calibri" w:hAnsi="Calibri" w:cs="Calibri"/>
            <w:noProof/>
            <w:color w:val="auto"/>
            <w:sz w:val="22"/>
            <w:szCs w:val="22"/>
          </w:rPr>
          <w:tab/>
        </w:r>
        <w:r w:rsidR="00893A2B" w:rsidRPr="00F2112C">
          <w:rPr>
            <w:rStyle w:val="Hyperlink"/>
          </w:rPr>
          <w:t>New network accounts</w:t>
        </w:r>
        <w:r w:rsidR="00893A2B">
          <w:rPr>
            <w:noProof/>
            <w:webHidden/>
          </w:rPr>
          <w:tab/>
        </w:r>
        <w:r>
          <w:rPr>
            <w:noProof/>
            <w:webHidden/>
          </w:rPr>
          <w:fldChar w:fldCharType="begin"/>
        </w:r>
        <w:r w:rsidR="00893A2B">
          <w:rPr>
            <w:noProof/>
            <w:webHidden/>
          </w:rPr>
          <w:instrText xml:space="preserve"> PAGEREF _Toc308082954 \h </w:instrText>
        </w:r>
        <w:r>
          <w:rPr>
            <w:noProof/>
            <w:webHidden/>
          </w:rPr>
        </w:r>
        <w:r>
          <w:rPr>
            <w:noProof/>
            <w:webHidden/>
          </w:rPr>
          <w:fldChar w:fldCharType="separate"/>
        </w:r>
        <w:r w:rsidR="00893A2B">
          <w:rPr>
            <w:noProof/>
            <w:webHidden/>
          </w:rPr>
          <w:t>4</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55" w:history="1">
        <w:r w:rsidR="00893A2B" w:rsidRPr="00F2112C">
          <w:rPr>
            <w:rStyle w:val="Hyperlink"/>
          </w:rPr>
          <w:t xml:space="preserve">5 </w:t>
        </w:r>
        <w:r w:rsidR="00893A2B">
          <w:rPr>
            <w:rFonts w:ascii="Calibri" w:hAnsi="Calibri" w:cs="Calibri"/>
            <w:noProof/>
            <w:color w:val="auto"/>
            <w:sz w:val="22"/>
            <w:szCs w:val="22"/>
          </w:rPr>
          <w:tab/>
        </w:r>
        <w:r w:rsidR="00893A2B" w:rsidRPr="00F2112C">
          <w:rPr>
            <w:rStyle w:val="Hyperlink"/>
          </w:rPr>
          <w:t>Account removal</w:t>
        </w:r>
        <w:r w:rsidR="00893A2B">
          <w:rPr>
            <w:noProof/>
            <w:webHidden/>
          </w:rPr>
          <w:tab/>
        </w:r>
        <w:r>
          <w:rPr>
            <w:noProof/>
            <w:webHidden/>
          </w:rPr>
          <w:fldChar w:fldCharType="begin"/>
        </w:r>
        <w:r w:rsidR="00893A2B">
          <w:rPr>
            <w:noProof/>
            <w:webHidden/>
          </w:rPr>
          <w:instrText xml:space="preserve"> PAGEREF _Toc308082955 \h </w:instrText>
        </w:r>
        <w:r>
          <w:rPr>
            <w:noProof/>
            <w:webHidden/>
          </w:rPr>
        </w:r>
        <w:r>
          <w:rPr>
            <w:noProof/>
            <w:webHidden/>
          </w:rPr>
          <w:fldChar w:fldCharType="separate"/>
        </w:r>
        <w:r w:rsidR="00893A2B">
          <w:rPr>
            <w:noProof/>
            <w:webHidden/>
          </w:rPr>
          <w:t>5</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56" w:history="1">
        <w:r w:rsidR="00893A2B" w:rsidRPr="00F2112C">
          <w:rPr>
            <w:rStyle w:val="Hyperlink"/>
          </w:rPr>
          <w:t>6</w:t>
        </w:r>
        <w:r w:rsidR="00893A2B">
          <w:rPr>
            <w:rFonts w:ascii="Calibri" w:hAnsi="Calibri" w:cs="Calibri"/>
            <w:noProof/>
            <w:color w:val="auto"/>
            <w:sz w:val="22"/>
            <w:szCs w:val="22"/>
          </w:rPr>
          <w:tab/>
        </w:r>
        <w:r w:rsidR="00893A2B" w:rsidRPr="00F2112C">
          <w:rPr>
            <w:rStyle w:val="Hyperlink"/>
          </w:rPr>
          <w:t>System / Application Accounts</w:t>
        </w:r>
        <w:r w:rsidR="00893A2B">
          <w:rPr>
            <w:noProof/>
            <w:webHidden/>
          </w:rPr>
          <w:tab/>
        </w:r>
        <w:r>
          <w:rPr>
            <w:noProof/>
            <w:webHidden/>
          </w:rPr>
          <w:fldChar w:fldCharType="begin"/>
        </w:r>
        <w:r w:rsidR="00893A2B">
          <w:rPr>
            <w:noProof/>
            <w:webHidden/>
          </w:rPr>
          <w:instrText xml:space="preserve"> PAGEREF _Toc308082956 \h </w:instrText>
        </w:r>
        <w:r>
          <w:rPr>
            <w:noProof/>
            <w:webHidden/>
          </w:rPr>
        </w:r>
        <w:r>
          <w:rPr>
            <w:noProof/>
            <w:webHidden/>
          </w:rPr>
          <w:fldChar w:fldCharType="separate"/>
        </w:r>
        <w:r w:rsidR="00893A2B">
          <w:rPr>
            <w:noProof/>
            <w:webHidden/>
          </w:rPr>
          <w:t>5</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57" w:history="1">
        <w:r w:rsidR="00893A2B" w:rsidRPr="00F2112C">
          <w:rPr>
            <w:rStyle w:val="Hyperlink"/>
          </w:rPr>
          <w:t>7</w:t>
        </w:r>
        <w:r w:rsidR="00893A2B">
          <w:rPr>
            <w:rFonts w:ascii="Calibri" w:hAnsi="Calibri" w:cs="Calibri"/>
            <w:noProof/>
            <w:color w:val="auto"/>
            <w:sz w:val="22"/>
            <w:szCs w:val="22"/>
          </w:rPr>
          <w:tab/>
        </w:r>
        <w:r w:rsidR="00893A2B" w:rsidRPr="00F2112C">
          <w:rPr>
            <w:rStyle w:val="Hyperlink"/>
          </w:rPr>
          <w:t>Network Administrator Accounts</w:t>
        </w:r>
        <w:r w:rsidR="00893A2B">
          <w:rPr>
            <w:noProof/>
            <w:webHidden/>
          </w:rPr>
          <w:tab/>
        </w:r>
        <w:r>
          <w:rPr>
            <w:noProof/>
            <w:webHidden/>
          </w:rPr>
          <w:fldChar w:fldCharType="begin"/>
        </w:r>
        <w:r w:rsidR="00893A2B">
          <w:rPr>
            <w:noProof/>
            <w:webHidden/>
          </w:rPr>
          <w:instrText xml:space="preserve"> PAGEREF _Toc308082957 \h </w:instrText>
        </w:r>
        <w:r>
          <w:rPr>
            <w:noProof/>
            <w:webHidden/>
          </w:rPr>
        </w:r>
        <w:r>
          <w:rPr>
            <w:noProof/>
            <w:webHidden/>
          </w:rPr>
          <w:fldChar w:fldCharType="separate"/>
        </w:r>
        <w:r w:rsidR="00893A2B">
          <w:rPr>
            <w:noProof/>
            <w:webHidden/>
          </w:rPr>
          <w:t>5</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58" w:history="1">
        <w:r w:rsidR="00893A2B" w:rsidRPr="00F2112C">
          <w:rPr>
            <w:rStyle w:val="Hyperlink"/>
          </w:rPr>
          <w:t>8</w:t>
        </w:r>
        <w:r w:rsidR="00893A2B">
          <w:rPr>
            <w:rFonts w:ascii="Calibri" w:hAnsi="Calibri" w:cs="Calibri"/>
            <w:noProof/>
            <w:color w:val="auto"/>
            <w:sz w:val="22"/>
            <w:szCs w:val="22"/>
          </w:rPr>
          <w:tab/>
        </w:r>
        <w:r w:rsidR="00893A2B" w:rsidRPr="00F2112C">
          <w:rPr>
            <w:rStyle w:val="Hyperlink"/>
          </w:rPr>
          <w:t>Generic accounts</w:t>
        </w:r>
        <w:r w:rsidR="00893A2B">
          <w:rPr>
            <w:noProof/>
            <w:webHidden/>
          </w:rPr>
          <w:tab/>
        </w:r>
        <w:r>
          <w:rPr>
            <w:noProof/>
            <w:webHidden/>
          </w:rPr>
          <w:fldChar w:fldCharType="begin"/>
        </w:r>
        <w:r w:rsidR="00893A2B">
          <w:rPr>
            <w:noProof/>
            <w:webHidden/>
          </w:rPr>
          <w:instrText xml:space="preserve"> PAGEREF _Toc308082958 \h </w:instrText>
        </w:r>
        <w:r>
          <w:rPr>
            <w:noProof/>
            <w:webHidden/>
          </w:rPr>
        </w:r>
        <w:r>
          <w:rPr>
            <w:noProof/>
            <w:webHidden/>
          </w:rPr>
          <w:fldChar w:fldCharType="separate"/>
        </w:r>
        <w:r w:rsidR="00893A2B">
          <w:rPr>
            <w:noProof/>
            <w:webHidden/>
          </w:rPr>
          <w:t>6</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59" w:history="1">
        <w:r w:rsidR="00893A2B" w:rsidRPr="00F2112C">
          <w:rPr>
            <w:rStyle w:val="Hyperlink"/>
          </w:rPr>
          <w:t xml:space="preserve">9 </w:t>
        </w:r>
        <w:r w:rsidR="00893A2B">
          <w:rPr>
            <w:rFonts w:ascii="Calibri" w:hAnsi="Calibri" w:cs="Calibri"/>
            <w:noProof/>
            <w:color w:val="auto"/>
            <w:sz w:val="22"/>
            <w:szCs w:val="22"/>
          </w:rPr>
          <w:tab/>
        </w:r>
        <w:r w:rsidR="00893A2B" w:rsidRPr="00F2112C">
          <w:rPr>
            <w:rStyle w:val="Hyperlink"/>
          </w:rPr>
          <w:t>Service Account</w:t>
        </w:r>
        <w:r w:rsidR="00893A2B">
          <w:rPr>
            <w:noProof/>
            <w:webHidden/>
          </w:rPr>
          <w:tab/>
        </w:r>
        <w:r>
          <w:rPr>
            <w:noProof/>
            <w:webHidden/>
          </w:rPr>
          <w:fldChar w:fldCharType="begin"/>
        </w:r>
        <w:r w:rsidR="00893A2B">
          <w:rPr>
            <w:noProof/>
            <w:webHidden/>
          </w:rPr>
          <w:instrText xml:space="preserve"> PAGEREF _Toc308082959 \h </w:instrText>
        </w:r>
        <w:r>
          <w:rPr>
            <w:noProof/>
            <w:webHidden/>
          </w:rPr>
        </w:r>
        <w:r>
          <w:rPr>
            <w:noProof/>
            <w:webHidden/>
          </w:rPr>
          <w:fldChar w:fldCharType="separate"/>
        </w:r>
        <w:r w:rsidR="00893A2B">
          <w:rPr>
            <w:noProof/>
            <w:webHidden/>
          </w:rPr>
          <w:t>6</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60" w:history="1">
        <w:r w:rsidR="00893A2B" w:rsidRPr="00F2112C">
          <w:rPr>
            <w:rStyle w:val="Hyperlink"/>
          </w:rPr>
          <w:t xml:space="preserve">10 </w:t>
        </w:r>
        <w:r w:rsidR="00893A2B">
          <w:rPr>
            <w:rFonts w:ascii="Calibri" w:hAnsi="Calibri" w:cs="Calibri"/>
            <w:noProof/>
            <w:color w:val="auto"/>
            <w:sz w:val="22"/>
            <w:szCs w:val="22"/>
          </w:rPr>
          <w:tab/>
        </w:r>
        <w:r w:rsidR="00893A2B" w:rsidRPr="00F2112C">
          <w:rPr>
            <w:rStyle w:val="Hyperlink"/>
          </w:rPr>
          <w:t>Account Review</w:t>
        </w:r>
        <w:r w:rsidR="00893A2B">
          <w:rPr>
            <w:noProof/>
            <w:webHidden/>
          </w:rPr>
          <w:tab/>
        </w:r>
        <w:r>
          <w:rPr>
            <w:noProof/>
            <w:webHidden/>
          </w:rPr>
          <w:fldChar w:fldCharType="begin"/>
        </w:r>
        <w:r w:rsidR="00893A2B">
          <w:rPr>
            <w:noProof/>
            <w:webHidden/>
          </w:rPr>
          <w:instrText xml:space="preserve"> PAGEREF _Toc308082960 \h </w:instrText>
        </w:r>
        <w:r>
          <w:rPr>
            <w:noProof/>
            <w:webHidden/>
          </w:rPr>
        </w:r>
        <w:r>
          <w:rPr>
            <w:noProof/>
            <w:webHidden/>
          </w:rPr>
          <w:fldChar w:fldCharType="separate"/>
        </w:r>
        <w:r w:rsidR="00893A2B">
          <w:rPr>
            <w:noProof/>
            <w:webHidden/>
          </w:rPr>
          <w:t>7</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61" w:history="1">
        <w:r w:rsidR="00893A2B" w:rsidRPr="00F2112C">
          <w:rPr>
            <w:rStyle w:val="Hyperlink"/>
          </w:rPr>
          <w:t>11</w:t>
        </w:r>
        <w:r w:rsidR="00893A2B">
          <w:rPr>
            <w:rFonts w:ascii="Calibri" w:hAnsi="Calibri" w:cs="Calibri"/>
            <w:noProof/>
            <w:color w:val="auto"/>
            <w:sz w:val="22"/>
            <w:szCs w:val="22"/>
          </w:rPr>
          <w:tab/>
        </w:r>
        <w:r w:rsidR="00893A2B" w:rsidRPr="00F2112C">
          <w:rPr>
            <w:rStyle w:val="Hyperlink"/>
          </w:rPr>
          <w:t>Account Authentication</w:t>
        </w:r>
        <w:r w:rsidR="00893A2B">
          <w:rPr>
            <w:noProof/>
            <w:webHidden/>
          </w:rPr>
          <w:tab/>
        </w:r>
        <w:r>
          <w:rPr>
            <w:noProof/>
            <w:webHidden/>
          </w:rPr>
          <w:fldChar w:fldCharType="begin"/>
        </w:r>
        <w:r w:rsidR="00893A2B">
          <w:rPr>
            <w:noProof/>
            <w:webHidden/>
          </w:rPr>
          <w:instrText xml:space="preserve"> PAGEREF _Toc308082961 \h </w:instrText>
        </w:r>
        <w:r>
          <w:rPr>
            <w:noProof/>
            <w:webHidden/>
          </w:rPr>
        </w:r>
        <w:r>
          <w:rPr>
            <w:noProof/>
            <w:webHidden/>
          </w:rPr>
          <w:fldChar w:fldCharType="separate"/>
        </w:r>
        <w:r w:rsidR="00893A2B">
          <w:rPr>
            <w:noProof/>
            <w:webHidden/>
          </w:rPr>
          <w:t>7</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62" w:history="1">
        <w:r w:rsidR="00893A2B" w:rsidRPr="00F2112C">
          <w:rPr>
            <w:rStyle w:val="Hyperlink"/>
          </w:rPr>
          <w:t>12</w:t>
        </w:r>
        <w:r w:rsidR="00893A2B">
          <w:rPr>
            <w:rFonts w:ascii="Calibri" w:hAnsi="Calibri" w:cs="Calibri"/>
            <w:noProof/>
            <w:color w:val="auto"/>
            <w:sz w:val="22"/>
            <w:szCs w:val="22"/>
          </w:rPr>
          <w:tab/>
        </w:r>
        <w:r w:rsidR="00893A2B" w:rsidRPr="00F2112C">
          <w:rPr>
            <w:rStyle w:val="Hyperlink"/>
          </w:rPr>
          <w:t>Two-factor authentication (RSA)</w:t>
        </w:r>
        <w:r w:rsidR="00893A2B">
          <w:rPr>
            <w:noProof/>
            <w:webHidden/>
          </w:rPr>
          <w:tab/>
        </w:r>
        <w:r>
          <w:rPr>
            <w:noProof/>
            <w:webHidden/>
          </w:rPr>
          <w:fldChar w:fldCharType="begin"/>
        </w:r>
        <w:r w:rsidR="00893A2B">
          <w:rPr>
            <w:noProof/>
            <w:webHidden/>
          </w:rPr>
          <w:instrText xml:space="preserve"> PAGEREF _Toc308082962 \h </w:instrText>
        </w:r>
        <w:r>
          <w:rPr>
            <w:noProof/>
            <w:webHidden/>
          </w:rPr>
        </w:r>
        <w:r>
          <w:rPr>
            <w:noProof/>
            <w:webHidden/>
          </w:rPr>
          <w:fldChar w:fldCharType="separate"/>
        </w:r>
        <w:r w:rsidR="00893A2B">
          <w:rPr>
            <w:noProof/>
            <w:webHidden/>
          </w:rPr>
          <w:t>7</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63" w:history="1">
        <w:r w:rsidR="00893A2B" w:rsidRPr="00F2112C">
          <w:rPr>
            <w:rStyle w:val="Hyperlink"/>
          </w:rPr>
          <w:t>13</w:t>
        </w:r>
        <w:r w:rsidR="00893A2B">
          <w:rPr>
            <w:rFonts w:ascii="Calibri" w:hAnsi="Calibri" w:cs="Calibri"/>
            <w:noProof/>
            <w:color w:val="auto"/>
            <w:sz w:val="22"/>
            <w:szCs w:val="22"/>
          </w:rPr>
          <w:tab/>
        </w:r>
        <w:r w:rsidR="00893A2B" w:rsidRPr="00F2112C">
          <w:rPr>
            <w:rStyle w:val="Hyperlink"/>
          </w:rPr>
          <w:t>Compliance</w:t>
        </w:r>
        <w:r w:rsidR="00893A2B">
          <w:rPr>
            <w:noProof/>
            <w:webHidden/>
          </w:rPr>
          <w:tab/>
        </w:r>
        <w:r>
          <w:rPr>
            <w:noProof/>
            <w:webHidden/>
          </w:rPr>
          <w:fldChar w:fldCharType="begin"/>
        </w:r>
        <w:r w:rsidR="00893A2B">
          <w:rPr>
            <w:noProof/>
            <w:webHidden/>
          </w:rPr>
          <w:instrText xml:space="preserve"> PAGEREF _Toc308082963 \h </w:instrText>
        </w:r>
        <w:r>
          <w:rPr>
            <w:noProof/>
            <w:webHidden/>
          </w:rPr>
        </w:r>
        <w:r>
          <w:rPr>
            <w:noProof/>
            <w:webHidden/>
          </w:rPr>
          <w:fldChar w:fldCharType="separate"/>
        </w:r>
        <w:r w:rsidR="00893A2B">
          <w:rPr>
            <w:noProof/>
            <w:webHidden/>
          </w:rPr>
          <w:t>7</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64" w:history="1">
        <w:r w:rsidR="00893A2B" w:rsidRPr="00F2112C">
          <w:rPr>
            <w:rStyle w:val="Hyperlink"/>
          </w:rPr>
          <w:t xml:space="preserve">14 </w:t>
        </w:r>
        <w:r w:rsidR="00893A2B">
          <w:rPr>
            <w:rFonts w:ascii="Calibri" w:hAnsi="Calibri" w:cs="Calibri"/>
            <w:noProof/>
            <w:color w:val="auto"/>
            <w:sz w:val="22"/>
            <w:szCs w:val="22"/>
          </w:rPr>
          <w:tab/>
        </w:r>
        <w:r w:rsidR="00893A2B" w:rsidRPr="00F2112C">
          <w:rPr>
            <w:rStyle w:val="Hyperlink"/>
          </w:rPr>
          <w:t>Training and Staff Development Associated with Access Control</w:t>
        </w:r>
        <w:r w:rsidR="00893A2B">
          <w:rPr>
            <w:noProof/>
            <w:webHidden/>
          </w:rPr>
          <w:tab/>
        </w:r>
        <w:r>
          <w:rPr>
            <w:noProof/>
            <w:webHidden/>
          </w:rPr>
          <w:fldChar w:fldCharType="begin"/>
        </w:r>
        <w:r w:rsidR="00893A2B">
          <w:rPr>
            <w:noProof/>
            <w:webHidden/>
          </w:rPr>
          <w:instrText xml:space="preserve"> PAGEREF _Toc308082964 \h </w:instrText>
        </w:r>
        <w:r>
          <w:rPr>
            <w:noProof/>
            <w:webHidden/>
          </w:rPr>
        </w:r>
        <w:r>
          <w:rPr>
            <w:noProof/>
            <w:webHidden/>
          </w:rPr>
          <w:fldChar w:fldCharType="separate"/>
        </w:r>
        <w:r w:rsidR="00893A2B">
          <w:rPr>
            <w:noProof/>
            <w:webHidden/>
          </w:rPr>
          <w:t>8</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65" w:history="1">
        <w:r w:rsidR="00893A2B" w:rsidRPr="00F2112C">
          <w:rPr>
            <w:rStyle w:val="Hyperlink"/>
          </w:rPr>
          <w:t xml:space="preserve">15 </w:t>
        </w:r>
        <w:r w:rsidR="00893A2B">
          <w:rPr>
            <w:rFonts w:ascii="Calibri" w:hAnsi="Calibri" w:cs="Calibri"/>
            <w:noProof/>
            <w:color w:val="auto"/>
            <w:sz w:val="22"/>
            <w:szCs w:val="22"/>
          </w:rPr>
          <w:tab/>
        </w:r>
        <w:r w:rsidR="00893A2B" w:rsidRPr="00F2112C">
          <w:rPr>
            <w:rStyle w:val="Hyperlink"/>
          </w:rPr>
          <w:t>Roles and Responsibilities</w:t>
        </w:r>
        <w:r w:rsidR="00893A2B">
          <w:rPr>
            <w:noProof/>
            <w:webHidden/>
          </w:rPr>
          <w:tab/>
        </w:r>
        <w:r>
          <w:rPr>
            <w:noProof/>
            <w:webHidden/>
          </w:rPr>
          <w:fldChar w:fldCharType="begin"/>
        </w:r>
        <w:r w:rsidR="00893A2B">
          <w:rPr>
            <w:noProof/>
            <w:webHidden/>
          </w:rPr>
          <w:instrText xml:space="preserve"> PAGEREF _Toc308082965 \h </w:instrText>
        </w:r>
        <w:r>
          <w:rPr>
            <w:noProof/>
            <w:webHidden/>
          </w:rPr>
        </w:r>
        <w:r>
          <w:rPr>
            <w:noProof/>
            <w:webHidden/>
          </w:rPr>
          <w:fldChar w:fldCharType="separate"/>
        </w:r>
        <w:r w:rsidR="00893A2B">
          <w:rPr>
            <w:noProof/>
            <w:webHidden/>
          </w:rPr>
          <w:t>8</w:t>
        </w:r>
        <w:r>
          <w:rPr>
            <w:noProof/>
            <w:webHidden/>
          </w:rPr>
          <w:fldChar w:fldCharType="end"/>
        </w:r>
      </w:hyperlink>
    </w:p>
    <w:p w:rsidR="00893A2B" w:rsidRDefault="00885AE8">
      <w:pPr>
        <w:pStyle w:val="TOC2"/>
        <w:rPr>
          <w:rFonts w:ascii="Calibri" w:hAnsi="Calibri" w:cs="Calibri"/>
          <w:noProof/>
          <w:color w:val="auto"/>
          <w:sz w:val="22"/>
          <w:szCs w:val="22"/>
        </w:rPr>
      </w:pPr>
      <w:hyperlink w:anchor="_Toc308082966" w:history="1">
        <w:r w:rsidR="00893A2B" w:rsidRPr="00F2112C">
          <w:rPr>
            <w:rStyle w:val="Hyperlink"/>
          </w:rPr>
          <w:t xml:space="preserve">16 </w:t>
        </w:r>
        <w:r w:rsidR="00893A2B">
          <w:rPr>
            <w:rFonts w:ascii="Calibri" w:hAnsi="Calibri" w:cs="Calibri"/>
            <w:noProof/>
            <w:color w:val="auto"/>
            <w:sz w:val="22"/>
            <w:szCs w:val="22"/>
          </w:rPr>
          <w:tab/>
        </w:r>
        <w:r w:rsidR="00893A2B" w:rsidRPr="00F2112C">
          <w:rPr>
            <w:rStyle w:val="Hyperlink"/>
          </w:rPr>
          <w:t>Review of the Access Control Policy</w:t>
        </w:r>
        <w:r w:rsidR="00893A2B">
          <w:rPr>
            <w:noProof/>
            <w:webHidden/>
          </w:rPr>
          <w:tab/>
        </w:r>
        <w:r>
          <w:rPr>
            <w:noProof/>
            <w:webHidden/>
          </w:rPr>
          <w:fldChar w:fldCharType="begin"/>
        </w:r>
        <w:r w:rsidR="00893A2B">
          <w:rPr>
            <w:noProof/>
            <w:webHidden/>
          </w:rPr>
          <w:instrText xml:space="preserve"> PAGEREF _Toc308082966 \h </w:instrText>
        </w:r>
        <w:r>
          <w:rPr>
            <w:noProof/>
            <w:webHidden/>
          </w:rPr>
        </w:r>
        <w:r>
          <w:rPr>
            <w:noProof/>
            <w:webHidden/>
          </w:rPr>
          <w:fldChar w:fldCharType="separate"/>
        </w:r>
        <w:r w:rsidR="00893A2B">
          <w:rPr>
            <w:noProof/>
            <w:webHidden/>
          </w:rPr>
          <w:t>9</w:t>
        </w:r>
        <w:r>
          <w:rPr>
            <w:noProof/>
            <w:webHidden/>
          </w:rPr>
          <w:fldChar w:fldCharType="end"/>
        </w:r>
      </w:hyperlink>
    </w:p>
    <w:p w:rsidR="00893A2B" w:rsidRDefault="00885AE8">
      <w:r>
        <w:rPr>
          <w:rStyle w:val="Hyperlink"/>
        </w:rPr>
        <w:fldChar w:fldCharType="end"/>
      </w:r>
    </w:p>
    <w:p w:rsidR="00893A2B" w:rsidRDefault="00893A2B">
      <w:pPr>
        <w:pStyle w:val="Heading1"/>
        <w:rPr>
          <w:color w:val="auto"/>
        </w:rPr>
      </w:pPr>
      <w:r>
        <w:br w:type="page"/>
      </w:r>
      <w:bookmarkStart w:id="33" w:name="_Toc160615974"/>
      <w:bookmarkStart w:id="34" w:name="_Toc160616201"/>
      <w:bookmarkStart w:id="35" w:name="_Toc160616368"/>
      <w:bookmarkStart w:id="36" w:name="_Toc161078635"/>
      <w:bookmarkStart w:id="37" w:name="_Toc308082949"/>
      <w:bookmarkEnd w:id="28"/>
      <w:bookmarkEnd w:id="29"/>
      <w:bookmarkEnd w:id="30"/>
      <w:r>
        <w:rPr>
          <w:color w:val="auto"/>
        </w:rPr>
        <w:lastRenderedPageBreak/>
        <w:t>Document Control</w:t>
      </w:r>
      <w:bookmarkEnd w:id="33"/>
      <w:bookmarkEnd w:id="34"/>
      <w:bookmarkEnd w:id="35"/>
      <w:bookmarkEnd w:id="36"/>
      <w:bookmarkEnd w:id="37"/>
    </w:p>
    <w:p w:rsidR="00893A2B" w:rsidRDefault="00893A2B">
      <w:pPr>
        <w:pStyle w:val="Heading2"/>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740"/>
      </w:tblGrid>
      <w:tr w:rsidR="00893A2B">
        <w:trPr>
          <w:cantSplit/>
        </w:trPr>
        <w:tc>
          <w:tcPr>
            <w:tcW w:w="2410" w:type="dxa"/>
          </w:tcPr>
          <w:p w:rsidR="00893A2B" w:rsidRDefault="00893A2B">
            <w:pPr>
              <w:ind w:left="0"/>
              <w:rPr>
                <w:b/>
                <w:bCs/>
                <w:color w:val="000000"/>
              </w:rPr>
            </w:pPr>
            <w:r>
              <w:rPr>
                <w:b/>
                <w:bCs/>
                <w:color w:val="000000"/>
              </w:rPr>
              <w:t>Organisation</w:t>
            </w:r>
          </w:p>
        </w:tc>
        <w:tc>
          <w:tcPr>
            <w:tcW w:w="7740" w:type="dxa"/>
          </w:tcPr>
          <w:p w:rsidR="00893A2B" w:rsidRDefault="00893A2B">
            <w:pPr>
              <w:ind w:left="0"/>
              <w:rPr>
                <w:color w:val="000000"/>
              </w:rPr>
            </w:pPr>
            <w:smartTag w:uri="urn:schemas-microsoft-com:office:smarttags" w:element="place">
              <w:r>
                <w:rPr>
                  <w:color w:val="000000"/>
                </w:rPr>
                <w:t>Torbay</w:t>
              </w:r>
            </w:smartTag>
            <w:r>
              <w:rPr>
                <w:color w:val="000000"/>
              </w:rPr>
              <w:t xml:space="preserve"> Council</w:t>
            </w:r>
          </w:p>
        </w:tc>
      </w:tr>
      <w:tr w:rsidR="00893A2B">
        <w:trPr>
          <w:cantSplit/>
        </w:trPr>
        <w:tc>
          <w:tcPr>
            <w:tcW w:w="2410" w:type="dxa"/>
          </w:tcPr>
          <w:p w:rsidR="00893A2B" w:rsidRDefault="00893A2B">
            <w:pPr>
              <w:ind w:left="0"/>
              <w:rPr>
                <w:b/>
                <w:bCs/>
                <w:color w:val="000000"/>
              </w:rPr>
            </w:pPr>
            <w:r>
              <w:rPr>
                <w:b/>
                <w:bCs/>
                <w:color w:val="000000"/>
              </w:rPr>
              <w:t>Title</w:t>
            </w:r>
          </w:p>
        </w:tc>
        <w:tc>
          <w:tcPr>
            <w:tcW w:w="7740" w:type="dxa"/>
          </w:tcPr>
          <w:p w:rsidR="00893A2B" w:rsidRDefault="00893A2B">
            <w:pPr>
              <w:ind w:left="0"/>
              <w:rPr>
                <w:color w:val="000000"/>
              </w:rPr>
            </w:pPr>
            <w:r>
              <w:rPr>
                <w:color w:val="000000"/>
              </w:rPr>
              <w:t>Access Control Policy</w:t>
            </w:r>
          </w:p>
        </w:tc>
      </w:tr>
      <w:tr w:rsidR="00893A2B">
        <w:trPr>
          <w:cantSplit/>
        </w:trPr>
        <w:tc>
          <w:tcPr>
            <w:tcW w:w="2410" w:type="dxa"/>
          </w:tcPr>
          <w:p w:rsidR="00893A2B" w:rsidRDefault="00893A2B">
            <w:pPr>
              <w:ind w:left="0"/>
              <w:rPr>
                <w:b/>
                <w:bCs/>
                <w:color w:val="000000"/>
              </w:rPr>
            </w:pPr>
            <w:r>
              <w:rPr>
                <w:b/>
                <w:bCs/>
                <w:color w:val="000000"/>
              </w:rPr>
              <w:t>Creator</w:t>
            </w:r>
          </w:p>
        </w:tc>
        <w:tc>
          <w:tcPr>
            <w:tcW w:w="7740" w:type="dxa"/>
          </w:tcPr>
          <w:p w:rsidR="00893A2B" w:rsidRDefault="00893A2B">
            <w:pPr>
              <w:ind w:left="0"/>
              <w:rPr>
                <w:color w:val="000000"/>
              </w:rPr>
            </w:pPr>
            <w:r>
              <w:rPr>
                <w:color w:val="000000"/>
              </w:rPr>
              <w:t>Gavin Dunphy</w:t>
            </w:r>
          </w:p>
        </w:tc>
      </w:tr>
      <w:tr w:rsidR="00893A2B">
        <w:trPr>
          <w:cantSplit/>
        </w:trPr>
        <w:tc>
          <w:tcPr>
            <w:tcW w:w="2410" w:type="dxa"/>
          </w:tcPr>
          <w:p w:rsidR="00893A2B" w:rsidRDefault="00893A2B">
            <w:pPr>
              <w:ind w:left="0"/>
              <w:rPr>
                <w:b/>
                <w:bCs/>
                <w:color w:val="000000"/>
              </w:rPr>
            </w:pPr>
            <w:r>
              <w:rPr>
                <w:b/>
                <w:bCs/>
                <w:color w:val="000000"/>
              </w:rPr>
              <w:t>Source</w:t>
            </w:r>
          </w:p>
        </w:tc>
        <w:tc>
          <w:tcPr>
            <w:tcW w:w="7740" w:type="dxa"/>
          </w:tcPr>
          <w:p w:rsidR="00893A2B" w:rsidRDefault="00893A2B">
            <w:pPr>
              <w:ind w:left="0"/>
              <w:rPr>
                <w:color w:val="000000"/>
              </w:rPr>
            </w:pPr>
          </w:p>
        </w:tc>
      </w:tr>
      <w:tr w:rsidR="00893A2B">
        <w:trPr>
          <w:cantSplit/>
        </w:trPr>
        <w:tc>
          <w:tcPr>
            <w:tcW w:w="2410" w:type="dxa"/>
          </w:tcPr>
          <w:p w:rsidR="00893A2B" w:rsidRDefault="00893A2B">
            <w:pPr>
              <w:ind w:left="0"/>
              <w:rPr>
                <w:b/>
                <w:bCs/>
                <w:color w:val="000000"/>
              </w:rPr>
            </w:pPr>
            <w:r>
              <w:rPr>
                <w:b/>
                <w:bCs/>
                <w:color w:val="000000"/>
              </w:rPr>
              <w:t>Approvals</w:t>
            </w:r>
          </w:p>
        </w:tc>
        <w:tc>
          <w:tcPr>
            <w:tcW w:w="7740" w:type="dxa"/>
          </w:tcPr>
          <w:p w:rsidR="00893A2B" w:rsidRDefault="00893A2B">
            <w:pPr>
              <w:ind w:left="0"/>
              <w:rPr>
                <w:color w:val="000000"/>
              </w:rPr>
            </w:pPr>
            <w:r>
              <w:rPr>
                <w:color w:val="000000"/>
              </w:rPr>
              <w:t>Executive Head of Information Services</w:t>
            </w:r>
          </w:p>
        </w:tc>
      </w:tr>
      <w:tr w:rsidR="00893A2B">
        <w:trPr>
          <w:cantSplit/>
        </w:trPr>
        <w:tc>
          <w:tcPr>
            <w:tcW w:w="2410" w:type="dxa"/>
          </w:tcPr>
          <w:p w:rsidR="00893A2B" w:rsidRDefault="00893A2B">
            <w:pPr>
              <w:ind w:left="0"/>
              <w:rPr>
                <w:b/>
                <w:bCs/>
                <w:color w:val="000000"/>
              </w:rPr>
            </w:pPr>
            <w:r>
              <w:rPr>
                <w:b/>
                <w:bCs/>
                <w:color w:val="000000"/>
              </w:rPr>
              <w:t>Distribution</w:t>
            </w:r>
          </w:p>
        </w:tc>
        <w:tc>
          <w:tcPr>
            <w:tcW w:w="7740" w:type="dxa"/>
          </w:tcPr>
          <w:p w:rsidR="00893A2B" w:rsidRDefault="00893A2B">
            <w:pPr>
              <w:ind w:left="0"/>
              <w:rPr>
                <w:color w:val="000000"/>
              </w:rPr>
            </w:pPr>
            <w:r>
              <w:rPr>
                <w:color w:val="000000"/>
              </w:rPr>
              <w:t>Corporate</w:t>
            </w:r>
          </w:p>
        </w:tc>
      </w:tr>
      <w:tr w:rsidR="00893A2B">
        <w:trPr>
          <w:cantSplit/>
        </w:trPr>
        <w:tc>
          <w:tcPr>
            <w:tcW w:w="2410" w:type="dxa"/>
          </w:tcPr>
          <w:p w:rsidR="00893A2B" w:rsidRDefault="00893A2B">
            <w:pPr>
              <w:ind w:left="0"/>
              <w:rPr>
                <w:b/>
                <w:bCs/>
                <w:color w:val="000000"/>
              </w:rPr>
            </w:pPr>
            <w:r>
              <w:rPr>
                <w:b/>
                <w:bCs/>
                <w:color w:val="000000"/>
              </w:rPr>
              <w:t>Filename</w:t>
            </w:r>
          </w:p>
        </w:tc>
        <w:tc>
          <w:tcPr>
            <w:tcW w:w="7740" w:type="dxa"/>
          </w:tcPr>
          <w:p w:rsidR="00893A2B" w:rsidRDefault="00893A2B">
            <w:pPr>
              <w:ind w:left="0"/>
              <w:rPr>
                <w:color w:val="000000"/>
              </w:rPr>
            </w:pPr>
          </w:p>
        </w:tc>
      </w:tr>
      <w:tr w:rsidR="00893A2B">
        <w:trPr>
          <w:cantSplit/>
        </w:trPr>
        <w:tc>
          <w:tcPr>
            <w:tcW w:w="2410" w:type="dxa"/>
          </w:tcPr>
          <w:p w:rsidR="00893A2B" w:rsidRDefault="00893A2B">
            <w:pPr>
              <w:ind w:left="0"/>
              <w:rPr>
                <w:b/>
                <w:bCs/>
                <w:color w:val="000000"/>
              </w:rPr>
            </w:pPr>
            <w:r>
              <w:rPr>
                <w:b/>
                <w:bCs/>
                <w:color w:val="000000"/>
              </w:rPr>
              <w:t>Owner</w:t>
            </w:r>
          </w:p>
        </w:tc>
        <w:tc>
          <w:tcPr>
            <w:tcW w:w="7740" w:type="dxa"/>
          </w:tcPr>
          <w:p w:rsidR="00893A2B" w:rsidRDefault="00893A2B">
            <w:pPr>
              <w:ind w:left="0"/>
              <w:rPr>
                <w:color w:val="000000"/>
              </w:rPr>
            </w:pPr>
            <w:r>
              <w:rPr>
                <w:color w:val="000000"/>
              </w:rPr>
              <w:t>Information Security Group</w:t>
            </w:r>
          </w:p>
        </w:tc>
      </w:tr>
      <w:tr w:rsidR="00893A2B">
        <w:trPr>
          <w:cantSplit/>
        </w:trPr>
        <w:tc>
          <w:tcPr>
            <w:tcW w:w="2410" w:type="dxa"/>
          </w:tcPr>
          <w:p w:rsidR="00893A2B" w:rsidRDefault="00893A2B">
            <w:pPr>
              <w:ind w:left="0"/>
              <w:rPr>
                <w:b/>
                <w:bCs/>
                <w:color w:val="000000"/>
              </w:rPr>
            </w:pPr>
            <w:r>
              <w:rPr>
                <w:b/>
                <w:bCs/>
                <w:color w:val="000000"/>
              </w:rPr>
              <w:t>Subject</w:t>
            </w:r>
          </w:p>
        </w:tc>
        <w:tc>
          <w:tcPr>
            <w:tcW w:w="7740" w:type="dxa"/>
          </w:tcPr>
          <w:p w:rsidR="00893A2B" w:rsidRDefault="00893A2B">
            <w:pPr>
              <w:ind w:left="0"/>
              <w:rPr>
                <w:color w:val="000000"/>
              </w:rPr>
            </w:pPr>
            <w:r>
              <w:rPr>
                <w:color w:val="000000"/>
              </w:rPr>
              <w:t>Employee Access Control</w:t>
            </w:r>
          </w:p>
        </w:tc>
      </w:tr>
      <w:tr w:rsidR="00893A2B">
        <w:trPr>
          <w:cantSplit/>
        </w:trPr>
        <w:tc>
          <w:tcPr>
            <w:tcW w:w="2410" w:type="dxa"/>
          </w:tcPr>
          <w:p w:rsidR="00893A2B" w:rsidRDefault="00893A2B">
            <w:pPr>
              <w:ind w:left="0"/>
              <w:rPr>
                <w:b/>
                <w:bCs/>
                <w:color w:val="000000"/>
              </w:rPr>
            </w:pPr>
            <w:r>
              <w:rPr>
                <w:b/>
                <w:bCs/>
                <w:color w:val="000000"/>
              </w:rPr>
              <w:t>Protective Marking</w:t>
            </w:r>
          </w:p>
        </w:tc>
        <w:tc>
          <w:tcPr>
            <w:tcW w:w="7740" w:type="dxa"/>
          </w:tcPr>
          <w:p w:rsidR="00893A2B" w:rsidRDefault="00893A2B">
            <w:pPr>
              <w:ind w:left="0"/>
              <w:rPr>
                <w:color w:val="000000"/>
              </w:rPr>
            </w:pPr>
            <w:r>
              <w:rPr>
                <w:color w:val="000000"/>
              </w:rPr>
              <w:t>NOT PROTECTIVELY MARKED</w:t>
            </w:r>
          </w:p>
        </w:tc>
      </w:tr>
      <w:tr w:rsidR="00893A2B">
        <w:trPr>
          <w:cantSplit/>
        </w:trPr>
        <w:tc>
          <w:tcPr>
            <w:tcW w:w="2410" w:type="dxa"/>
          </w:tcPr>
          <w:p w:rsidR="00893A2B" w:rsidRDefault="00893A2B">
            <w:pPr>
              <w:ind w:left="0"/>
              <w:rPr>
                <w:b/>
                <w:bCs/>
                <w:color w:val="000000"/>
              </w:rPr>
            </w:pPr>
            <w:r>
              <w:rPr>
                <w:b/>
                <w:bCs/>
                <w:color w:val="000000"/>
              </w:rPr>
              <w:t>Review date</w:t>
            </w:r>
          </w:p>
        </w:tc>
        <w:tc>
          <w:tcPr>
            <w:tcW w:w="7740" w:type="dxa"/>
          </w:tcPr>
          <w:p w:rsidR="00893A2B" w:rsidRDefault="00893A2B">
            <w:pPr>
              <w:ind w:left="0"/>
              <w:rPr>
                <w:color w:val="000000"/>
              </w:rPr>
            </w:pPr>
            <w:smartTag w:uri="urn:schemas-microsoft-com:office:smarttags" w:element="date">
              <w:smartTagPr>
                <w:attr w:name="Year" w:val="2011"/>
                <w:attr w:name="Day" w:val="17"/>
                <w:attr w:name="Month" w:val="10"/>
              </w:smartTagPr>
              <w:r>
                <w:rPr>
                  <w:color w:val="000000"/>
                </w:rPr>
                <w:t>17</w:t>
              </w:r>
              <w:r w:rsidRPr="00271847">
                <w:rPr>
                  <w:color w:val="000000"/>
                  <w:vertAlign w:val="superscript"/>
                </w:rPr>
                <w:t>th</w:t>
              </w:r>
              <w:r>
                <w:rPr>
                  <w:color w:val="000000"/>
                </w:rPr>
                <w:t xml:space="preserve"> October 2011</w:t>
              </w:r>
            </w:smartTag>
          </w:p>
        </w:tc>
      </w:tr>
    </w:tbl>
    <w:p w:rsidR="00893A2B" w:rsidRDefault="00893A2B">
      <w:pPr>
        <w:rPr>
          <w:color w:val="000000"/>
        </w:rPr>
      </w:pPr>
    </w:p>
    <w:p w:rsidR="00893A2B" w:rsidRDefault="00893A2B">
      <w:pPr>
        <w:pStyle w:val="Heading1"/>
      </w:pPr>
      <w:bookmarkStart w:id="38" w:name="_Toc160615975"/>
      <w:bookmarkStart w:id="39" w:name="_Toc160616202"/>
      <w:bookmarkStart w:id="40" w:name="_Toc160616369"/>
      <w:bookmarkStart w:id="41" w:name="_Toc161078636"/>
      <w:bookmarkStart w:id="42" w:name="_Toc308082950"/>
      <w:r>
        <w:t>Document Amendment History</w:t>
      </w:r>
      <w:bookmarkEnd w:id="38"/>
      <w:bookmarkEnd w:id="39"/>
      <w:bookmarkEnd w:id="40"/>
      <w:bookmarkEnd w:id="41"/>
      <w:bookmarkEnd w:id="42"/>
    </w:p>
    <w:p w:rsidR="00893A2B" w:rsidRDefault="00893A2B">
      <w:pPr>
        <w:pStyle w:val="Heading2"/>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1951"/>
        <w:gridCol w:w="1620"/>
        <w:gridCol w:w="4860"/>
      </w:tblGrid>
      <w:tr w:rsidR="00893A2B">
        <w:trPr>
          <w:cantSplit/>
        </w:trPr>
        <w:tc>
          <w:tcPr>
            <w:tcW w:w="1289" w:type="dxa"/>
          </w:tcPr>
          <w:p w:rsidR="00893A2B" w:rsidRDefault="00893A2B">
            <w:pPr>
              <w:ind w:left="72"/>
              <w:rPr>
                <w:b/>
                <w:bCs/>
                <w:color w:val="000000"/>
              </w:rPr>
            </w:pPr>
            <w:r>
              <w:rPr>
                <w:b/>
                <w:bCs/>
                <w:color w:val="000000"/>
              </w:rPr>
              <w:t>Revision No.</w:t>
            </w:r>
          </w:p>
        </w:tc>
        <w:tc>
          <w:tcPr>
            <w:tcW w:w="1951" w:type="dxa"/>
          </w:tcPr>
          <w:p w:rsidR="00893A2B" w:rsidRDefault="00893A2B">
            <w:pPr>
              <w:ind w:left="72"/>
              <w:rPr>
                <w:b/>
                <w:bCs/>
                <w:color w:val="000000"/>
              </w:rPr>
            </w:pPr>
            <w:r>
              <w:rPr>
                <w:b/>
                <w:bCs/>
                <w:color w:val="000000"/>
              </w:rPr>
              <w:t>Originator of change</w:t>
            </w:r>
          </w:p>
        </w:tc>
        <w:tc>
          <w:tcPr>
            <w:tcW w:w="1620" w:type="dxa"/>
          </w:tcPr>
          <w:p w:rsidR="00893A2B" w:rsidRDefault="00893A2B">
            <w:pPr>
              <w:ind w:left="72"/>
              <w:rPr>
                <w:b/>
                <w:bCs/>
                <w:color w:val="000000"/>
              </w:rPr>
            </w:pPr>
            <w:r>
              <w:rPr>
                <w:b/>
                <w:bCs/>
                <w:color w:val="000000"/>
              </w:rPr>
              <w:t>Date of change</w:t>
            </w:r>
          </w:p>
        </w:tc>
        <w:tc>
          <w:tcPr>
            <w:tcW w:w="4860" w:type="dxa"/>
          </w:tcPr>
          <w:p w:rsidR="00893A2B" w:rsidRDefault="00893A2B">
            <w:pPr>
              <w:ind w:left="72"/>
              <w:rPr>
                <w:b/>
                <w:bCs/>
                <w:color w:val="000000"/>
              </w:rPr>
            </w:pPr>
            <w:r>
              <w:rPr>
                <w:b/>
                <w:bCs/>
                <w:color w:val="000000"/>
              </w:rPr>
              <w:t>Change Description</w:t>
            </w:r>
          </w:p>
        </w:tc>
      </w:tr>
      <w:tr w:rsidR="00893A2B">
        <w:trPr>
          <w:cantSplit/>
        </w:trPr>
        <w:tc>
          <w:tcPr>
            <w:tcW w:w="1289" w:type="dxa"/>
          </w:tcPr>
          <w:p w:rsidR="00893A2B" w:rsidRDefault="00893A2B">
            <w:pPr>
              <w:ind w:left="72"/>
              <w:rPr>
                <w:color w:val="000000"/>
              </w:rPr>
            </w:pPr>
            <w:r>
              <w:rPr>
                <w:color w:val="000000"/>
              </w:rPr>
              <w:t>0.1</w:t>
            </w:r>
          </w:p>
        </w:tc>
        <w:tc>
          <w:tcPr>
            <w:tcW w:w="1951" w:type="dxa"/>
          </w:tcPr>
          <w:p w:rsidR="00893A2B" w:rsidRDefault="00893A2B">
            <w:pPr>
              <w:ind w:left="72"/>
              <w:rPr>
                <w:color w:val="000000"/>
              </w:rPr>
            </w:pPr>
            <w:r>
              <w:rPr>
                <w:color w:val="000000"/>
              </w:rPr>
              <w:t>Karen Mitchell</w:t>
            </w:r>
          </w:p>
        </w:tc>
        <w:tc>
          <w:tcPr>
            <w:tcW w:w="1620" w:type="dxa"/>
          </w:tcPr>
          <w:p w:rsidR="00893A2B" w:rsidRDefault="00893A2B">
            <w:pPr>
              <w:ind w:left="72"/>
              <w:rPr>
                <w:color w:val="000000"/>
              </w:rPr>
            </w:pPr>
          </w:p>
        </w:tc>
        <w:tc>
          <w:tcPr>
            <w:tcW w:w="4860" w:type="dxa"/>
          </w:tcPr>
          <w:p w:rsidR="00893A2B" w:rsidRDefault="00893A2B" w:rsidP="008274D8">
            <w:pPr>
              <w:ind w:left="72"/>
              <w:rPr>
                <w:color w:val="000000"/>
              </w:rPr>
            </w:pPr>
            <w:r>
              <w:rPr>
                <w:color w:val="000000"/>
              </w:rPr>
              <w:t>Document creation.</w:t>
            </w:r>
          </w:p>
        </w:tc>
      </w:tr>
      <w:tr w:rsidR="00893A2B">
        <w:trPr>
          <w:cantSplit/>
        </w:trPr>
        <w:tc>
          <w:tcPr>
            <w:tcW w:w="1289" w:type="dxa"/>
          </w:tcPr>
          <w:p w:rsidR="00893A2B" w:rsidRDefault="00893A2B">
            <w:pPr>
              <w:ind w:left="72"/>
              <w:rPr>
                <w:color w:val="000000"/>
              </w:rPr>
            </w:pPr>
            <w:r>
              <w:rPr>
                <w:color w:val="000000"/>
              </w:rPr>
              <w:t>0.2</w:t>
            </w:r>
          </w:p>
        </w:tc>
        <w:tc>
          <w:tcPr>
            <w:tcW w:w="1951" w:type="dxa"/>
          </w:tcPr>
          <w:p w:rsidR="00893A2B" w:rsidRDefault="00893A2B">
            <w:pPr>
              <w:ind w:left="72"/>
              <w:rPr>
                <w:color w:val="000000"/>
              </w:rPr>
            </w:pPr>
            <w:r>
              <w:rPr>
                <w:color w:val="000000"/>
              </w:rPr>
              <w:t>Gavin Dunphy</w:t>
            </w:r>
          </w:p>
        </w:tc>
        <w:tc>
          <w:tcPr>
            <w:tcW w:w="1620" w:type="dxa"/>
          </w:tcPr>
          <w:p w:rsidR="00893A2B" w:rsidRDefault="00893A2B">
            <w:pPr>
              <w:ind w:left="72"/>
              <w:rPr>
                <w:color w:val="000000"/>
              </w:rPr>
            </w:pPr>
          </w:p>
        </w:tc>
        <w:tc>
          <w:tcPr>
            <w:tcW w:w="4860" w:type="dxa"/>
          </w:tcPr>
          <w:p w:rsidR="00893A2B" w:rsidRDefault="00893A2B">
            <w:pPr>
              <w:ind w:left="72"/>
              <w:rPr>
                <w:color w:val="000000"/>
              </w:rPr>
            </w:pPr>
            <w:r>
              <w:rPr>
                <w:color w:val="000000"/>
              </w:rPr>
              <w:t>Responsibility taken over by networks</w:t>
            </w:r>
          </w:p>
        </w:tc>
      </w:tr>
      <w:tr w:rsidR="00893A2B">
        <w:trPr>
          <w:cantSplit/>
        </w:trPr>
        <w:tc>
          <w:tcPr>
            <w:tcW w:w="1289" w:type="dxa"/>
          </w:tcPr>
          <w:p w:rsidR="00893A2B" w:rsidRDefault="00893A2B">
            <w:pPr>
              <w:ind w:left="72"/>
              <w:rPr>
                <w:color w:val="000000"/>
              </w:rPr>
            </w:pPr>
            <w:r>
              <w:rPr>
                <w:color w:val="000000"/>
              </w:rPr>
              <w:t>0.3</w:t>
            </w:r>
          </w:p>
        </w:tc>
        <w:tc>
          <w:tcPr>
            <w:tcW w:w="1951" w:type="dxa"/>
          </w:tcPr>
          <w:p w:rsidR="00893A2B" w:rsidRDefault="00893A2B">
            <w:pPr>
              <w:ind w:left="72"/>
              <w:rPr>
                <w:color w:val="000000"/>
              </w:rPr>
            </w:pPr>
            <w:r>
              <w:rPr>
                <w:color w:val="000000"/>
              </w:rPr>
              <w:t>Gavin Dunphy</w:t>
            </w:r>
          </w:p>
        </w:tc>
        <w:tc>
          <w:tcPr>
            <w:tcW w:w="1620" w:type="dxa"/>
          </w:tcPr>
          <w:p w:rsidR="00893A2B" w:rsidRDefault="00893A2B">
            <w:pPr>
              <w:ind w:left="72"/>
              <w:rPr>
                <w:color w:val="000000"/>
              </w:rPr>
            </w:pPr>
          </w:p>
        </w:tc>
        <w:tc>
          <w:tcPr>
            <w:tcW w:w="4860" w:type="dxa"/>
          </w:tcPr>
          <w:p w:rsidR="00893A2B" w:rsidRDefault="00893A2B" w:rsidP="00693C85">
            <w:pPr>
              <w:ind w:left="0"/>
              <w:rPr>
                <w:color w:val="000000"/>
              </w:rPr>
            </w:pPr>
            <w:r>
              <w:rPr>
                <w:color w:val="000000"/>
              </w:rPr>
              <w:t xml:space="preserve"> Integration of Template and v0.2</w:t>
            </w:r>
          </w:p>
        </w:tc>
      </w:tr>
      <w:tr w:rsidR="00893A2B">
        <w:trPr>
          <w:cantSplit/>
        </w:trPr>
        <w:tc>
          <w:tcPr>
            <w:tcW w:w="1289" w:type="dxa"/>
          </w:tcPr>
          <w:p w:rsidR="00893A2B" w:rsidRDefault="00893A2B">
            <w:pPr>
              <w:ind w:left="72"/>
              <w:rPr>
                <w:color w:val="000000"/>
              </w:rPr>
            </w:pPr>
            <w:r>
              <w:rPr>
                <w:color w:val="000000"/>
              </w:rPr>
              <w:t>0.4</w:t>
            </w:r>
          </w:p>
        </w:tc>
        <w:tc>
          <w:tcPr>
            <w:tcW w:w="1951" w:type="dxa"/>
          </w:tcPr>
          <w:p w:rsidR="00893A2B" w:rsidRDefault="00893A2B">
            <w:pPr>
              <w:ind w:left="72"/>
              <w:rPr>
                <w:color w:val="000000"/>
              </w:rPr>
            </w:pPr>
            <w:r>
              <w:rPr>
                <w:color w:val="000000"/>
              </w:rPr>
              <w:t>Information Security Group</w:t>
            </w:r>
          </w:p>
        </w:tc>
        <w:tc>
          <w:tcPr>
            <w:tcW w:w="1620" w:type="dxa"/>
          </w:tcPr>
          <w:p w:rsidR="00893A2B" w:rsidRDefault="00893A2B">
            <w:pPr>
              <w:ind w:left="72"/>
              <w:rPr>
                <w:color w:val="000000"/>
              </w:rPr>
            </w:pPr>
            <w:smartTag w:uri="urn:schemas-microsoft-com:office:smarttags" w:element="date">
              <w:smartTagPr>
                <w:attr w:name="Month" w:val="10"/>
                <w:attr w:name="Day" w:val="17"/>
                <w:attr w:name="Year" w:val="2011"/>
              </w:smartTagPr>
              <w:r>
                <w:rPr>
                  <w:color w:val="000000"/>
                </w:rPr>
                <w:t>17/10/2011</w:t>
              </w:r>
            </w:smartTag>
          </w:p>
        </w:tc>
        <w:tc>
          <w:tcPr>
            <w:tcW w:w="4860" w:type="dxa"/>
          </w:tcPr>
          <w:p w:rsidR="00893A2B" w:rsidRDefault="00893A2B">
            <w:pPr>
              <w:ind w:left="72"/>
              <w:rPr>
                <w:color w:val="000000"/>
              </w:rPr>
            </w:pPr>
            <w:r>
              <w:rPr>
                <w:color w:val="000000"/>
              </w:rPr>
              <w:t>Review</w:t>
            </w:r>
          </w:p>
        </w:tc>
      </w:tr>
      <w:tr w:rsidR="00893A2B">
        <w:trPr>
          <w:cantSplit/>
        </w:trPr>
        <w:tc>
          <w:tcPr>
            <w:tcW w:w="1289" w:type="dxa"/>
          </w:tcPr>
          <w:p w:rsidR="00893A2B" w:rsidRDefault="00893A2B">
            <w:pPr>
              <w:ind w:left="72"/>
              <w:rPr>
                <w:color w:val="000000"/>
              </w:rPr>
            </w:pPr>
            <w:r>
              <w:rPr>
                <w:color w:val="000000"/>
              </w:rPr>
              <w:t>0.5</w:t>
            </w:r>
          </w:p>
        </w:tc>
        <w:tc>
          <w:tcPr>
            <w:tcW w:w="1951" w:type="dxa"/>
          </w:tcPr>
          <w:p w:rsidR="00893A2B" w:rsidRDefault="00893A2B">
            <w:pPr>
              <w:ind w:left="72"/>
              <w:rPr>
                <w:color w:val="000000"/>
              </w:rPr>
            </w:pPr>
            <w:r>
              <w:rPr>
                <w:color w:val="000000"/>
              </w:rPr>
              <w:t>Gavin Dunphy</w:t>
            </w:r>
          </w:p>
        </w:tc>
        <w:tc>
          <w:tcPr>
            <w:tcW w:w="1620" w:type="dxa"/>
          </w:tcPr>
          <w:p w:rsidR="00893A2B" w:rsidRDefault="00893A2B">
            <w:pPr>
              <w:ind w:left="72"/>
              <w:rPr>
                <w:color w:val="000000"/>
              </w:rPr>
            </w:pPr>
            <w:r>
              <w:rPr>
                <w:color w:val="000000"/>
              </w:rPr>
              <w:t>01/11/11</w:t>
            </w:r>
          </w:p>
        </w:tc>
        <w:tc>
          <w:tcPr>
            <w:tcW w:w="4860" w:type="dxa"/>
          </w:tcPr>
          <w:p w:rsidR="00893A2B" w:rsidRDefault="00893A2B">
            <w:pPr>
              <w:ind w:left="72"/>
              <w:rPr>
                <w:color w:val="000000"/>
              </w:rPr>
            </w:pPr>
            <w:r>
              <w:rPr>
                <w:color w:val="000000"/>
              </w:rPr>
              <w:t>Review Generic &amp; Shared accounts</w:t>
            </w:r>
          </w:p>
        </w:tc>
      </w:tr>
      <w:tr w:rsidR="00893A2B">
        <w:trPr>
          <w:cantSplit/>
        </w:trPr>
        <w:tc>
          <w:tcPr>
            <w:tcW w:w="1289" w:type="dxa"/>
          </w:tcPr>
          <w:p w:rsidR="00893A2B" w:rsidRDefault="00893A2B">
            <w:pPr>
              <w:ind w:left="72"/>
              <w:rPr>
                <w:color w:val="000000"/>
              </w:rPr>
            </w:pPr>
            <w:r>
              <w:rPr>
                <w:color w:val="000000"/>
              </w:rPr>
              <w:t>0.6</w:t>
            </w:r>
          </w:p>
        </w:tc>
        <w:tc>
          <w:tcPr>
            <w:tcW w:w="1951" w:type="dxa"/>
          </w:tcPr>
          <w:p w:rsidR="00893A2B" w:rsidRDefault="00893A2B">
            <w:pPr>
              <w:ind w:left="72"/>
              <w:rPr>
                <w:color w:val="000000"/>
              </w:rPr>
            </w:pPr>
            <w:r>
              <w:rPr>
                <w:color w:val="000000"/>
              </w:rPr>
              <w:t>Audit / ICT</w:t>
            </w:r>
          </w:p>
        </w:tc>
        <w:tc>
          <w:tcPr>
            <w:tcW w:w="1620" w:type="dxa"/>
          </w:tcPr>
          <w:p w:rsidR="00893A2B" w:rsidRDefault="00893A2B">
            <w:pPr>
              <w:ind w:left="72"/>
              <w:rPr>
                <w:color w:val="000000"/>
              </w:rPr>
            </w:pPr>
            <w:smartTag w:uri="urn:schemas-microsoft-com:office:smarttags" w:element="date">
              <w:smartTagPr>
                <w:attr w:name="Month" w:val="11"/>
                <w:attr w:name="Day" w:val="10"/>
                <w:attr w:name="Year" w:val="2011"/>
              </w:smartTagPr>
              <w:r>
                <w:rPr>
                  <w:color w:val="000000"/>
                </w:rPr>
                <w:t>10/11/11</w:t>
              </w:r>
            </w:smartTag>
          </w:p>
        </w:tc>
        <w:tc>
          <w:tcPr>
            <w:tcW w:w="4860" w:type="dxa"/>
          </w:tcPr>
          <w:p w:rsidR="00893A2B" w:rsidRDefault="00893A2B">
            <w:pPr>
              <w:ind w:left="72"/>
              <w:rPr>
                <w:color w:val="000000"/>
              </w:rPr>
            </w:pPr>
            <w:r>
              <w:rPr>
                <w:color w:val="000000"/>
              </w:rPr>
              <w:t>Review Generic accounts</w:t>
            </w:r>
          </w:p>
        </w:tc>
      </w:tr>
      <w:tr w:rsidR="00893A2B">
        <w:trPr>
          <w:cantSplit/>
        </w:trPr>
        <w:tc>
          <w:tcPr>
            <w:tcW w:w="1289" w:type="dxa"/>
          </w:tcPr>
          <w:p w:rsidR="00893A2B" w:rsidRDefault="00920499">
            <w:pPr>
              <w:ind w:left="72"/>
              <w:rPr>
                <w:color w:val="000000"/>
              </w:rPr>
            </w:pPr>
            <w:r>
              <w:rPr>
                <w:color w:val="000000"/>
              </w:rPr>
              <w:t>0.6.1</w:t>
            </w:r>
          </w:p>
        </w:tc>
        <w:tc>
          <w:tcPr>
            <w:tcW w:w="1951" w:type="dxa"/>
          </w:tcPr>
          <w:p w:rsidR="00893A2B" w:rsidRDefault="00920499">
            <w:pPr>
              <w:ind w:left="72"/>
              <w:rPr>
                <w:color w:val="000000"/>
              </w:rPr>
            </w:pPr>
            <w:r>
              <w:rPr>
                <w:color w:val="000000"/>
              </w:rPr>
              <w:t>Kelly Prince</w:t>
            </w:r>
          </w:p>
        </w:tc>
        <w:tc>
          <w:tcPr>
            <w:tcW w:w="1620" w:type="dxa"/>
          </w:tcPr>
          <w:p w:rsidR="00893A2B" w:rsidRDefault="00920499">
            <w:pPr>
              <w:ind w:left="72"/>
              <w:rPr>
                <w:color w:val="000000"/>
              </w:rPr>
            </w:pPr>
            <w:r>
              <w:rPr>
                <w:color w:val="000000"/>
              </w:rPr>
              <w:t>14/05/2013</w:t>
            </w:r>
          </w:p>
        </w:tc>
        <w:tc>
          <w:tcPr>
            <w:tcW w:w="4860" w:type="dxa"/>
          </w:tcPr>
          <w:p w:rsidR="00893A2B" w:rsidRDefault="00920499">
            <w:pPr>
              <w:ind w:left="72"/>
              <w:rPr>
                <w:color w:val="000000"/>
              </w:rPr>
            </w:pPr>
            <w:r>
              <w:rPr>
                <w:color w:val="000000"/>
              </w:rPr>
              <w:t>Change of terms</w:t>
            </w:r>
          </w:p>
        </w:tc>
      </w:tr>
      <w:tr w:rsidR="00893A2B">
        <w:trPr>
          <w:cantSplit/>
        </w:trPr>
        <w:tc>
          <w:tcPr>
            <w:tcW w:w="1289" w:type="dxa"/>
          </w:tcPr>
          <w:p w:rsidR="00893A2B" w:rsidRDefault="00893A2B">
            <w:pPr>
              <w:ind w:left="72"/>
              <w:rPr>
                <w:color w:val="000000"/>
              </w:rPr>
            </w:pPr>
          </w:p>
        </w:tc>
        <w:tc>
          <w:tcPr>
            <w:tcW w:w="1951" w:type="dxa"/>
          </w:tcPr>
          <w:p w:rsidR="00893A2B" w:rsidRDefault="00893A2B">
            <w:pPr>
              <w:ind w:left="72"/>
              <w:rPr>
                <w:color w:val="000000"/>
              </w:rPr>
            </w:pPr>
          </w:p>
        </w:tc>
        <w:tc>
          <w:tcPr>
            <w:tcW w:w="1620" w:type="dxa"/>
          </w:tcPr>
          <w:p w:rsidR="00893A2B" w:rsidRDefault="00893A2B">
            <w:pPr>
              <w:ind w:left="72"/>
              <w:rPr>
                <w:color w:val="000000"/>
              </w:rPr>
            </w:pPr>
          </w:p>
        </w:tc>
        <w:tc>
          <w:tcPr>
            <w:tcW w:w="4860" w:type="dxa"/>
          </w:tcPr>
          <w:p w:rsidR="00893A2B" w:rsidRDefault="00893A2B">
            <w:pPr>
              <w:ind w:left="72"/>
              <w:rPr>
                <w:color w:val="000000"/>
              </w:rPr>
            </w:pPr>
          </w:p>
        </w:tc>
      </w:tr>
      <w:tr w:rsidR="00893A2B">
        <w:trPr>
          <w:cantSplit/>
          <w:trHeight w:val="528"/>
        </w:trPr>
        <w:tc>
          <w:tcPr>
            <w:tcW w:w="1289" w:type="dxa"/>
          </w:tcPr>
          <w:p w:rsidR="00893A2B" w:rsidRDefault="00893A2B">
            <w:pPr>
              <w:ind w:left="72"/>
              <w:rPr>
                <w:color w:val="000000"/>
              </w:rPr>
            </w:pPr>
          </w:p>
        </w:tc>
        <w:tc>
          <w:tcPr>
            <w:tcW w:w="1951" w:type="dxa"/>
          </w:tcPr>
          <w:p w:rsidR="00893A2B" w:rsidRDefault="00893A2B">
            <w:pPr>
              <w:ind w:left="72"/>
              <w:rPr>
                <w:color w:val="000000"/>
              </w:rPr>
            </w:pPr>
          </w:p>
        </w:tc>
        <w:tc>
          <w:tcPr>
            <w:tcW w:w="1620" w:type="dxa"/>
          </w:tcPr>
          <w:p w:rsidR="00893A2B" w:rsidRDefault="00893A2B">
            <w:pPr>
              <w:ind w:left="72"/>
              <w:rPr>
                <w:color w:val="000000"/>
              </w:rPr>
            </w:pPr>
          </w:p>
        </w:tc>
        <w:tc>
          <w:tcPr>
            <w:tcW w:w="4860" w:type="dxa"/>
          </w:tcPr>
          <w:p w:rsidR="00893A2B" w:rsidRDefault="00893A2B">
            <w:pPr>
              <w:ind w:left="72"/>
              <w:rPr>
                <w:color w:val="000000"/>
              </w:rPr>
            </w:pPr>
          </w:p>
        </w:tc>
      </w:tr>
      <w:tr w:rsidR="00893A2B">
        <w:trPr>
          <w:cantSplit/>
        </w:trPr>
        <w:tc>
          <w:tcPr>
            <w:tcW w:w="1289" w:type="dxa"/>
          </w:tcPr>
          <w:p w:rsidR="00893A2B" w:rsidRDefault="00893A2B">
            <w:pPr>
              <w:ind w:left="72"/>
              <w:rPr>
                <w:color w:val="000000"/>
              </w:rPr>
            </w:pPr>
          </w:p>
        </w:tc>
        <w:tc>
          <w:tcPr>
            <w:tcW w:w="1951" w:type="dxa"/>
          </w:tcPr>
          <w:p w:rsidR="00893A2B" w:rsidRDefault="00893A2B">
            <w:pPr>
              <w:ind w:left="72"/>
              <w:rPr>
                <w:color w:val="000000"/>
              </w:rPr>
            </w:pPr>
          </w:p>
        </w:tc>
        <w:tc>
          <w:tcPr>
            <w:tcW w:w="1620" w:type="dxa"/>
          </w:tcPr>
          <w:p w:rsidR="00893A2B" w:rsidRDefault="00893A2B">
            <w:pPr>
              <w:ind w:left="72"/>
              <w:rPr>
                <w:color w:val="000000"/>
              </w:rPr>
            </w:pPr>
          </w:p>
        </w:tc>
        <w:tc>
          <w:tcPr>
            <w:tcW w:w="4860" w:type="dxa"/>
          </w:tcPr>
          <w:p w:rsidR="00893A2B" w:rsidRDefault="00893A2B">
            <w:pPr>
              <w:ind w:left="72"/>
              <w:rPr>
                <w:color w:val="000000"/>
              </w:rPr>
            </w:pPr>
          </w:p>
        </w:tc>
      </w:tr>
      <w:tr w:rsidR="00893A2B">
        <w:trPr>
          <w:cantSplit/>
        </w:trPr>
        <w:tc>
          <w:tcPr>
            <w:tcW w:w="1289" w:type="dxa"/>
          </w:tcPr>
          <w:p w:rsidR="00893A2B" w:rsidRDefault="00893A2B">
            <w:pPr>
              <w:ind w:left="72"/>
              <w:rPr>
                <w:color w:val="000000"/>
              </w:rPr>
            </w:pPr>
          </w:p>
        </w:tc>
        <w:tc>
          <w:tcPr>
            <w:tcW w:w="1951" w:type="dxa"/>
          </w:tcPr>
          <w:p w:rsidR="00893A2B" w:rsidRDefault="00893A2B">
            <w:pPr>
              <w:ind w:left="72"/>
              <w:rPr>
                <w:color w:val="000000"/>
              </w:rPr>
            </w:pPr>
          </w:p>
        </w:tc>
        <w:tc>
          <w:tcPr>
            <w:tcW w:w="1620" w:type="dxa"/>
          </w:tcPr>
          <w:p w:rsidR="00893A2B" w:rsidRDefault="00893A2B">
            <w:pPr>
              <w:ind w:left="72"/>
              <w:rPr>
                <w:color w:val="000000"/>
              </w:rPr>
            </w:pPr>
          </w:p>
        </w:tc>
        <w:tc>
          <w:tcPr>
            <w:tcW w:w="4860" w:type="dxa"/>
          </w:tcPr>
          <w:p w:rsidR="00893A2B" w:rsidRDefault="00893A2B">
            <w:pPr>
              <w:ind w:left="72"/>
              <w:rPr>
                <w:color w:val="000000"/>
              </w:rPr>
            </w:pPr>
          </w:p>
        </w:tc>
      </w:tr>
      <w:tr w:rsidR="00893A2B">
        <w:trPr>
          <w:cantSplit/>
        </w:trPr>
        <w:tc>
          <w:tcPr>
            <w:tcW w:w="1289" w:type="dxa"/>
          </w:tcPr>
          <w:p w:rsidR="00893A2B" w:rsidRDefault="00893A2B">
            <w:pPr>
              <w:ind w:left="72"/>
              <w:rPr>
                <w:color w:val="000000"/>
              </w:rPr>
            </w:pPr>
          </w:p>
        </w:tc>
        <w:tc>
          <w:tcPr>
            <w:tcW w:w="1951" w:type="dxa"/>
          </w:tcPr>
          <w:p w:rsidR="00893A2B" w:rsidRDefault="00893A2B">
            <w:pPr>
              <w:ind w:left="72"/>
              <w:rPr>
                <w:color w:val="000000"/>
              </w:rPr>
            </w:pPr>
          </w:p>
        </w:tc>
        <w:tc>
          <w:tcPr>
            <w:tcW w:w="1620" w:type="dxa"/>
          </w:tcPr>
          <w:p w:rsidR="00893A2B" w:rsidRDefault="00893A2B">
            <w:pPr>
              <w:ind w:left="72"/>
              <w:rPr>
                <w:color w:val="000000"/>
              </w:rPr>
            </w:pPr>
          </w:p>
        </w:tc>
        <w:tc>
          <w:tcPr>
            <w:tcW w:w="4860" w:type="dxa"/>
          </w:tcPr>
          <w:p w:rsidR="00893A2B" w:rsidRDefault="00893A2B">
            <w:pPr>
              <w:ind w:left="72"/>
              <w:rPr>
                <w:color w:val="000000"/>
              </w:rPr>
            </w:pPr>
          </w:p>
        </w:tc>
      </w:tr>
    </w:tbl>
    <w:p w:rsidR="00893A2B" w:rsidRDefault="00893A2B">
      <w:pPr>
        <w:rPr>
          <w:color w:val="000000"/>
          <w:sz w:val="28"/>
          <w:szCs w:val="28"/>
        </w:rPr>
      </w:pPr>
    </w:p>
    <w:p w:rsidR="00893A2B" w:rsidRDefault="00893A2B">
      <w:pPr>
        <w:pStyle w:val="TOC1"/>
      </w:pPr>
      <w:r>
        <w:t xml:space="preserve"> </w:t>
      </w:r>
    </w:p>
    <w:p w:rsidR="00893A2B" w:rsidRDefault="00893A2B" w:rsidP="00474601">
      <w:pPr>
        <w:pStyle w:val="Heading2"/>
      </w:pPr>
      <w:r>
        <w:br w:type="page"/>
      </w:r>
      <w:bookmarkStart w:id="43" w:name="_Toc160615976"/>
      <w:bookmarkStart w:id="44" w:name="_Toc160616203"/>
      <w:bookmarkStart w:id="45" w:name="_Toc160616370"/>
      <w:bookmarkStart w:id="46" w:name="_Toc161078637"/>
      <w:bookmarkStart w:id="47" w:name="_Toc308082951"/>
      <w:r>
        <w:lastRenderedPageBreak/>
        <w:t xml:space="preserve">1 </w:t>
      </w:r>
      <w:r>
        <w:tab/>
        <w:t>Statement of Purpose</w:t>
      </w:r>
      <w:bookmarkEnd w:id="43"/>
      <w:bookmarkEnd w:id="44"/>
      <w:bookmarkEnd w:id="45"/>
      <w:bookmarkEnd w:id="46"/>
      <w:bookmarkEnd w:id="47"/>
    </w:p>
    <w:p w:rsidR="00893A2B" w:rsidRDefault="00893A2B">
      <w:pPr>
        <w:pStyle w:val="BodyText2"/>
      </w:pPr>
    </w:p>
    <w:p w:rsidR="00893A2B" w:rsidRDefault="00893A2B" w:rsidP="004C2CD7">
      <w:pPr>
        <w:numPr>
          <w:ilvl w:val="2"/>
          <w:numId w:val="18"/>
        </w:numPr>
      </w:pPr>
      <w:r>
        <w:t>Information is a major asset that Torbay Council has a duty and responsibility to protect.</w:t>
      </w:r>
    </w:p>
    <w:p w:rsidR="00893A2B" w:rsidRDefault="00893A2B" w:rsidP="00474601">
      <w:pPr>
        <w:ind w:left="491" w:hanging="491"/>
      </w:pPr>
    </w:p>
    <w:p w:rsidR="00893A2B" w:rsidRPr="00E758F1" w:rsidRDefault="00893A2B" w:rsidP="004C2CD7">
      <w:pPr>
        <w:ind w:hanging="720"/>
      </w:pPr>
      <w:r>
        <w:t>1.2</w:t>
      </w:r>
      <w:r>
        <w:tab/>
      </w:r>
      <w:r w:rsidRPr="00E758F1">
        <w:t xml:space="preserve">The purpose and objective of this Access Control Policy is to specify the means of </w:t>
      </w:r>
      <w:r>
        <w:t>controlling access to Council’s Computer network, systems and data therein.</w:t>
      </w:r>
    </w:p>
    <w:p w:rsidR="00893A2B" w:rsidRDefault="00893A2B">
      <w:pPr>
        <w:pStyle w:val="BodyText2"/>
      </w:pPr>
    </w:p>
    <w:p w:rsidR="00893A2B" w:rsidRDefault="00893A2B" w:rsidP="00767946">
      <w:pPr>
        <w:pStyle w:val="Heading2"/>
      </w:pPr>
      <w:bookmarkStart w:id="48" w:name="_Toc308082952"/>
      <w:r>
        <w:t>2         Scope of the policy</w:t>
      </w:r>
      <w:bookmarkEnd w:id="48"/>
    </w:p>
    <w:p w:rsidR="00893A2B" w:rsidRDefault="00893A2B" w:rsidP="00474601">
      <w:pPr>
        <w:ind w:hanging="720"/>
      </w:pPr>
    </w:p>
    <w:p w:rsidR="00893A2B" w:rsidRDefault="00893A2B" w:rsidP="004C2CD7">
      <w:pPr>
        <w:ind w:hanging="720"/>
      </w:pPr>
      <w:r>
        <w:t xml:space="preserve">2.1 </w:t>
      </w:r>
      <w:r>
        <w:tab/>
        <w:t>This policy applies to all Council staff an</w:t>
      </w:r>
      <w:r w:rsidR="000951A9">
        <w:t>d Members</w:t>
      </w:r>
      <w:r>
        <w:t xml:space="preserve">; to partner agencies and third parties and agents of Torbay Council – where specified by agreement – </w:t>
      </w:r>
      <w:proofErr w:type="gramStart"/>
      <w:r>
        <w:t>who</w:t>
      </w:r>
      <w:proofErr w:type="gramEnd"/>
      <w:r>
        <w:t xml:space="preserve"> have access to information systems, and/or, hold and process information for Torbay Council purposes.  It applies to all information assets of the Council, whether or not those assets are managed by the Council.</w:t>
      </w:r>
    </w:p>
    <w:p w:rsidR="00893A2B" w:rsidRDefault="00893A2B" w:rsidP="00767946">
      <w:pPr>
        <w:ind w:left="0"/>
      </w:pPr>
    </w:p>
    <w:p w:rsidR="00893A2B" w:rsidRDefault="00893A2B" w:rsidP="004C2CD7">
      <w:pPr>
        <w:ind w:hanging="720"/>
      </w:pPr>
      <w:r>
        <w:t>2.2</w:t>
      </w:r>
      <w:r>
        <w:tab/>
        <w:t>Contravention of this policy may lead to disciplinary action, up to and including summary dismissal in very serious cases.</w:t>
      </w:r>
    </w:p>
    <w:p w:rsidR="00893A2B" w:rsidRDefault="00893A2B" w:rsidP="00642DA1">
      <w:pPr>
        <w:ind w:left="0"/>
      </w:pPr>
    </w:p>
    <w:p w:rsidR="00893A2B" w:rsidRDefault="00893A2B" w:rsidP="004C2CD7">
      <w:pPr>
        <w:ind w:hanging="720"/>
      </w:pPr>
      <w:r>
        <w:t>2.3</w:t>
      </w:r>
      <w:r>
        <w:tab/>
        <w:t xml:space="preserve"> Information protection principles apply to all information whatever the format or medium, including, but not limited to, hard copy and soft copy information such as manual files, handwritten notes; databases; CCTV images; microfiche; speech recordings.</w:t>
      </w:r>
    </w:p>
    <w:p w:rsidR="00893A2B" w:rsidRDefault="00893A2B">
      <w:pPr>
        <w:rPr>
          <w:b/>
          <w:bCs/>
        </w:rPr>
      </w:pPr>
    </w:p>
    <w:p w:rsidR="00893A2B" w:rsidRDefault="00893A2B" w:rsidP="00474601">
      <w:pPr>
        <w:pStyle w:val="Heading2"/>
      </w:pPr>
    </w:p>
    <w:p w:rsidR="00893A2B" w:rsidRDefault="00893A2B" w:rsidP="00474601">
      <w:pPr>
        <w:pStyle w:val="Heading2"/>
      </w:pPr>
      <w:bookmarkStart w:id="49" w:name="_Toc308082953"/>
      <w:r>
        <w:t xml:space="preserve">3  </w:t>
      </w:r>
      <w:r>
        <w:tab/>
        <w:t>User Access Management</w:t>
      </w:r>
      <w:bookmarkEnd w:id="49"/>
      <w:r>
        <w:t xml:space="preserve"> </w:t>
      </w:r>
    </w:p>
    <w:p w:rsidR="00893A2B" w:rsidRDefault="00893A2B" w:rsidP="00E758F1">
      <w:pPr>
        <w:ind w:left="851" w:hanging="131"/>
      </w:pPr>
    </w:p>
    <w:p w:rsidR="00893A2B" w:rsidRDefault="00893A2B" w:rsidP="00474601">
      <w:pPr>
        <w:ind w:left="0"/>
      </w:pPr>
      <w:r>
        <w:t>3.1</w:t>
      </w:r>
      <w:r>
        <w:tab/>
        <w:t>Every user of the Torbay Council network must have a network account</w:t>
      </w:r>
    </w:p>
    <w:p w:rsidR="00893A2B" w:rsidRDefault="00893A2B" w:rsidP="00E758F1">
      <w:pPr>
        <w:ind w:left="851" w:hanging="131"/>
      </w:pPr>
    </w:p>
    <w:p w:rsidR="00893A2B" w:rsidRDefault="00893A2B" w:rsidP="00767946">
      <w:pPr>
        <w:ind w:hanging="720"/>
      </w:pPr>
      <w:r>
        <w:t xml:space="preserve">3.2 </w:t>
      </w:r>
      <w:r>
        <w:tab/>
        <w:t>Network users who have multiple roles will be required to have a unique network account for each distinct role.</w:t>
      </w:r>
    </w:p>
    <w:p w:rsidR="00893A2B" w:rsidRDefault="00893A2B" w:rsidP="00E758F1">
      <w:pPr>
        <w:ind w:left="851" w:hanging="131"/>
      </w:pPr>
    </w:p>
    <w:p w:rsidR="00893A2B" w:rsidRPr="00A538A0" w:rsidRDefault="00893A2B" w:rsidP="00767946">
      <w:pPr>
        <w:ind w:hanging="720"/>
      </w:pPr>
      <w:r>
        <w:t xml:space="preserve">3.3 </w:t>
      </w:r>
      <w:r>
        <w:tab/>
        <w:t>Each network account will be set to disable access to the network after a set number of failed log on attempts.</w:t>
      </w:r>
      <w:r>
        <w:tab/>
      </w:r>
    </w:p>
    <w:p w:rsidR="00893A2B" w:rsidRDefault="00893A2B" w:rsidP="00E758F1">
      <w:pPr>
        <w:ind w:left="851" w:hanging="131"/>
      </w:pPr>
    </w:p>
    <w:p w:rsidR="00893A2B" w:rsidRDefault="00893A2B" w:rsidP="009B14E4">
      <w:pPr>
        <w:ind w:hanging="720"/>
      </w:pPr>
      <w:r>
        <w:t xml:space="preserve">3.4 </w:t>
      </w:r>
      <w:r>
        <w:tab/>
        <w:t>Standard network user accounts must not be shared between members of staff.  Unauthorised sharing of network user accounts will be considered a contravention of this policy and will be dealt with accordingly.</w:t>
      </w:r>
    </w:p>
    <w:p w:rsidR="00893A2B" w:rsidRDefault="00893A2B" w:rsidP="00767946">
      <w:pPr>
        <w:ind w:left="0"/>
      </w:pPr>
    </w:p>
    <w:p w:rsidR="00893A2B" w:rsidRDefault="00893A2B" w:rsidP="009B14E4">
      <w:pPr>
        <w:pStyle w:val="Heading2"/>
      </w:pPr>
      <w:bookmarkStart w:id="50" w:name="_Toc308082954"/>
      <w:r>
        <w:t xml:space="preserve">4 </w:t>
      </w:r>
      <w:r>
        <w:tab/>
        <w:t>New network accounts</w:t>
      </w:r>
      <w:bookmarkEnd w:id="50"/>
    </w:p>
    <w:p w:rsidR="00893A2B" w:rsidRDefault="00893A2B">
      <w:pPr>
        <w:ind w:hanging="720"/>
      </w:pPr>
    </w:p>
    <w:p w:rsidR="00893A2B" w:rsidRDefault="00893A2B" w:rsidP="009B14E4">
      <w:pPr>
        <w:ind w:hanging="720"/>
      </w:pPr>
      <w:r>
        <w:t xml:space="preserve">4.1 </w:t>
      </w:r>
      <w:r>
        <w:tab/>
        <w:t>Torbay Council exercises a formal user registration and deregistration process for all network users, permanent and temporary.</w:t>
      </w:r>
    </w:p>
    <w:p w:rsidR="00893A2B" w:rsidRDefault="00893A2B" w:rsidP="00E758F1">
      <w:pPr>
        <w:ind w:left="851"/>
      </w:pPr>
    </w:p>
    <w:p w:rsidR="00893A2B" w:rsidRDefault="00893A2B" w:rsidP="009B14E4">
      <w:pPr>
        <w:ind w:left="0"/>
      </w:pPr>
      <w:r>
        <w:t xml:space="preserve">4.2 </w:t>
      </w:r>
      <w:r>
        <w:tab/>
        <w:t>The privileges applied to any accounts must be the minimum required for the role.</w:t>
      </w:r>
    </w:p>
    <w:p w:rsidR="00893A2B" w:rsidRDefault="00893A2B" w:rsidP="00E758F1">
      <w:pPr>
        <w:ind w:left="851"/>
      </w:pPr>
    </w:p>
    <w:p w:rsidR="00893A2B" w:rsidRDefault="00893A2B" w:rsidP="009B14E4">
      <w:pPr>
        <w:ind w:hanging="720"/>
      </w:pPr>
      <w:r>
        <w:t xml:space="preserve">4.3 </w:t>
      </w:r>
      <w:r>
        <w:tab/>
        <w:t>All new accounts are to be requested and authorised by an appropriate line manager before the employee starts using the appropriate IT form with all of the required access specified.</w:t>
      </w:r>
    </w:p>
    <w:p w:rsidR="00893A2B" w:rsidRDefault="00893A2B" w:rsidP="00E758F1">
      <w:pPr>
        <w:ind w:left="851"/>
      </w:pPr>
    </w:p>
    <w:p w:rsidR="00893A2B" w:rsidRDefault="00893A2B" w:rsidP="009B14E4">
      <w:pPr>
        <w:ind w:hanging="720"/>
      </w:pPr>
      <w:r>
        <w:t xml:space="preserve">4.4 </w:t>
      </w:r>
      <w:r>
        <w:tab/>
        <w:t>New accounts are created with a password which the user is required to change at first logon.</w:t>
      </w:r>
    </w:p>
    <w:p w:rsidR="00893A2B" w:rsidRDefault="00893A2B" w:rsidP="00E758F1">
      <w:pPr>
        <w:ind w:left="851"/>
      </w:pPr>
    </w:p>
    <w:p w:rsidR="00893A2B" w:rsidRDefault="00893A2B" w:rsidP="009B14E4">
      <w:pPr>
        <w:ind w:hanging="720"/>
      </w:pPr>
      <w:r>
        <w:lastRenderedPageBreak/>
        <w:t xml:space="preserve">4.5 </w:t>
      </w:r>
      <w:r>
        <w:tab/>
        <w:t>The initial password for a user account will only be given to the new user via the standard notification letter</w:t>
      </w:r>
    </w:p>
    <w:p w:rsidR="00893A2B" w:rsidRDefault="00893A2B" w:rsidP="00642DA1">
      <w:pPr>
        <w:ind w:left="0"/>
      </w:pPr>
    </w:p>
    <w:p w:rsidR="00893A2B" w:rsidRDefault="00893A2B" w:rsidP="009B14E4">
      <w:pPr>
        <w:ind w:left="0"/>
      </w:pPr>
      <w:r>
        <w:t xml:space="preserve">4.6 </w:t>
      </w:r>
      <w:r>
        <w:tab/>
        <w:t>Users must keep their password secure and known only to themselves.</w:t>
      </w:r>
    </w:p>
    <w:p w:rsidR="00893A2B" w:rsidRDefault="00893A2B" w:rsidP="00642DA1">
      <w:pPr>
        <w:ind w:left="0"/>
      </w:pPr>
    </w:p>
    <w:p w:rsidR="00893A2B" w:rsidRDefault="00893A2B" w:rsidP="009B14E4">
      <w:pPr>
        <w:ind w:left="0"/>
      </w:pPr>
      <w:r>
        <w:t xml:space="preserve">4.7 </w:t>
      </w:r>
      <w:r>
        <w:tab/>
        <w:t>Sharing of passwords is not permitted as per 3.4.</w:t>
      </w:r>
    </w:p>
    <w:p w:rsidR="00893A2B" w:rsidRDefault="00893A2B" w:rsidP="00E758F1">
      <w:pPr>
        <w:ind w:left="851"/>
      </w:pPr>
    </w:p>
    <w:p w:rsidR="00893A2B" w:rsidRDefault="00893A2B" w:rsidP="00E758F1">
      <w:pPr>
        <w:ind w:left="851"/>
      </w:pPr>
    </w:p>
    <w:p w:rsidR="00893A2B" w:rsidRDefault="00893A2B" w:rsidP="009B14E4">
      <w:pPr>
        <w:pStyle w:val="Heading2"/>
      </w:pPr>
      <w:bookmarkStart w:id="51" w:name="_Toc308082955"/>
      <w:r>
        <w:t xml:space="preserve">5 </w:t>
      </w:r>
      <w:r>
        <w:tab/>
        <w:t>Account removal</w:t>
      </w:r>
      <w:bookmarkEnd w:id="51"/>
    </w:p>
    <w:p w:rsidR="00893A2B" w:rsidRDefault="00893A2B">
      <w:pPr>
        <w:ind w:hanging="720"/>
      </w:pPr>
    </w:p>
    <w:p w:rsidR="00893A2B" w:rsidRDefault="00893A2B" w:rsidP="009B14E4">
      <w:pPr>
        <w:ind w:hanging="720"/>
      </w:pPr>
      <w:r>
        <w:t>5.1</w:t>
      </w:r>
      <w:r>
        <w:tab/>
        <w:t>All network accounts for a member of staff will be disabled if that member of staff   leaves the council on receipt of an appropriate IT form. The account is deleted on formal confirmation from HR via their Starters &amp; Leavers process.</w:t>
      </w:r>
    </w:p>
    <w:p w:rsidR="00893A2B" w:rsidRDefault="00893A2B" w:rsidP="009B14E4">
      <w:pPr>
        <w:ind w:hanging="720"/>
      </w:pPr>
    </w:p>
    <w:p w:rsidR="00893A2B" w:rsidRDefault="00893A2B" w:rsidP="005E74C9">
      <w:pPr>
        <w:ind w:hanging="720"/>
      </w:pPr>
      <w:r>
        <w:t>5.2</w:t>
      </w:r>
      <w:r>
        <w:tab/>
        <w:t xml:space="preserve">Notification of leavers (both internal and external) must be provided to Human resources via an appropriate IT </w:t>
      </w:r>
      <w:hyperlink r:id="rId8" w:history="1">
        <w:r w:rsidRPr="005E74C9">
          <w:rPr>
            <w:rStyle w:val="Hyperlink"/>
            <w:noProof w:val="0"/>
            <w:color w:val="1F1FA1"/>
          </w:rPr>
          <w:t>form</w:t>
        </w:r>
      </w:hyperlink>
      <w:r>
        <w:t xml:space="preserve"> a minimum of 5 working days before departure by the employee’s service manager.  This will be actioned on the leaving data i.e. disabled.</w:t>
      </w:r>
    </w:p>
    <w:p w:rsidR="00893A2B" w:rsidRDefault="00893A2B" w:rsidP="00E758F1">
      <w:pPr>
        <w:ind w:left="851"/>
      </w:pPr>
    </w:p>
    <w:p w:rsidR="00893A2B" w:rsidRDefault="00893A2B" w:rsidP="009B14E4">
      <w:pPr>
        <w:ind w:hanging="720"/>
      </w:pPr>
      <w:r>
        <w:t xml:space="preserve">5.3 </w:t>
      </w:r>
      <w:r>
        <w:tab/>
        <w:t>Accounts used by staff on long term absence will be disabled, unless specified as required by the line manager.</w:t>
      </w:r>
    </w:p>
    <w:p w:rsidR="00893A2B" w:rsidRDefault="00893A2B">
      <w:pPr>
        <w:ind w:hanging="720"/>
      </w:pPr>
    </w:p>
    <w:p w:rsidR="00893A2B" w:rsidRDefault="00893A2B" w:rsidP="009B14E4">
      <w:pPr>
        <w:pStyle w:val="Heading2"/>
      </w:pPr>
      <w:bookmarkStart w:id="52" w:name="_Toc308082956"/>
      <w:r>
        <w:t>6</w:t>
      </w:r>
      <w:r>
        <w:tab/>
        <w:t>System / Application Accounts</w:t>
      </w:r>
      <w:bookmarkEnd w:id="52"/>
    </w:p>
    <w:p w:rsidR="00893A2B" w:rsidRDefault="00893A2B">
      <w:pPr>
        <w:ind w:hanging="720"/>
      </w:pPr>
    </w:p>
    <w:p w:rsidR="00893A2B" w:rsidRDefault="00893A2B" w:rsidP="009B14E4">
      <w:pPr>
        <w:ind w:hanging="720"/>
      </w:pPr>
      <w:r>
        <w:t xml:space="preserve">6.1 </w:t>
      </w:r>
      <w:r>
        <w:tab/>
        <w:t>System Administrators are responsible for managing separate logon accounts for their own systems, setting permissions and monitoring account usage.</w:t>
      </w:r>
    </w:p>
    <w:p w:rsidR="00893A2B" w:rsidRDefault="00893A2B" w:rsidP="009B14E4">
      <w:pPr>
        <w:pStyle w:val="Heading2"/>
        <w:ind w:left="360"/>
      </w:pPr>
    </w:p>
    <w:p w:rsidR="00893A2B" w:rsidRDefault="00893A2B" w:rsidP="009B14E4">
      <w:pPr>
        <w:pStyle w:val="Heading2"/>
      </w:pPr>
      <w:bookmarkStart w:id="53" w:name="_Toc308082957"/>
      <w:r>
        <w:t>7</w:t>
      </w:r>
      <w:r>
        <w:tab/>
        <w:t>N</w:t>
      </w:r>
      <w:r w:rsidRPr="006E317E">
        <w:t>etwork Administrator Accounts</w:t>
      </w:r>
      <w:bookmarkEnd w:id="53"/>
    </w:p>
    <w:p w:rsidR="00893A2B" w:rsidRPr="00A538A0" w:rsidRDefault="00893A2B" w:rsidP="009B14E4"/>
    <w:p w:rsidR="00893A2B" w:rsidRDefault="00893A2B" w:rsidP="009B14E4">
      <w:pPr>
        <w:ind w:hanging="720"/>
      </w:pPr>
      <w:r>
        <w:t xml:space="preserve">7.1 </w:t>
      </w:r>
      <w:r>
        <w:tab/>
      </w:r>
      <w:r w:rsidRPr="00A538A0">
        <w:t>These are defined as accounts created for individual users with</w:t>
      </w:r>
      <w:r>
        <w:t>in IT Services with</w:t>
      </w:r>
      <w:r w:rsidRPr="00A538A0">
        <w:t xml:space="preserve"> network </w:t>
      </w:r>
      <w:r>
        <w:t>administration</w:t>
      </w:r>
      <w:r w:rsidRPr="00A538A0">
        <w:t xml:space="preserve"> roles</w:t>
      </w:r>
    </w:p>
    <w:p w:rsidR="00893A2B" w:rsidRPr="00A538A0" w:rsidRDefault="00893A2B" w:rsidP="009B14E4">
      <w:pPr>
        <w:ind w:hanging="720"/>
      </w:pPr>
      <w:r w:rsidRPr="00A538A0">
        <w:t>.</w:t>
      </w:r>
    </w:p>
    <w:p w:rsidR="00893A2B" w:rsidRPr="00D324F6" w:rsidRDefault="00893A2B" w:rsidP="009B14E4">
      <w:pPr>
        <w:ind w:hanging="720"/>
      </w:pPr>
      <w:r>
        <w:t>7.2</w:t>
      </w:r>
      <w:r>
        <w:tab/>
      </w:r>
      <w:r w:rsidRPr="00D324F6">
        <w:t>Authorisation is required from the</w:t>
      </w:r>
      <w:r>
        <w:t xml:space="preserve"> IT</w:t>
      </w:r>
      <w:r w:rsidRPr="00D324F6">
        <w:t xml:space="preserve"> service manager to create Administration accounts</w:t>
      </w:r>
    </w:p>
    <w:p w:rsidR="00893A2B" w:rsidRPr="00D324F6" w:rsidRDefault="00893A2B" w:rsidP="009B14E4">
      <w:pPr>
        <w:ind w:left="851"/>
      </w:pPr>
    </w:p>
    <w:p w:rsidR="00893A2B" w:rsidRPr="00D324F6" w:rsidRDefault="00893A2B" w:rsidP="009B14E4">
      <w:pPr>
        <w:ind w:hanging="720"/>
      </w:pPr>
      <w:r>
        <w:t xml:space="preserve">7.3 </w:t>
      </w:r>
      <w:r>
        <w:tab/>
      </w:r>
      <w:r w:rsidRPr="00D324F6">
        <w:t xml:space="preserve">All administrator accounts must be identifiable and used only for administration </w:t>
      </w:r>
      <w:r>
        <w:t>purposes</w:t>
      </w:r>
    </w:p>
    <w:p w:rsidR="00893A2B" w:rsidRPr="00D324F6" w:rsidRDefault="00893A2B" w:rsidP="009B14E4">
      <w:pPr>
        <w:ind w:left="851"/>
      </w:pPr>
    </w:p>
    <w:p w:rsidR="00893A2B" w:rsidRPr="00D324F6" w:rsidRDefault="00893A2B" w:rsidP="009B14E4">
      <w:pPr>
        <w:ind w:left="0"/>
      </w:pPr>
      <w:r>
        <w:t xml:space="preserve">7.4 </w:t>
      </w:r>
      <w:r>
        <w:tab/>
      </w:r>
      <w:r w:rsidRPr="00D324F6">
        <w:t>All Administrator accounts must be separate from user accounts</w:t>
      </w:r>
    </w:p>
    <w:p w:rsidR="00893A2B" w:rsidRPr="00D324F6" w:rsidRDefault="00893A2B" w:rsidP="009B14E4">
      <w:pPr>
        <w:ind w:left="851"/>
      </w:pPr>
    </w:p>
    <w:p w:rsidR="00893A2B" w:rsidRPr="00D324F6" w:rsidRDefault="00893A2B" w:rsidP="009B14E4">
      <w:pPr>
        <w:ind w:hanging="720"/>
      </w:pPr>
      <w:r>
        <w:t xml:space="preserve">7.5 </w:t>
      </w:r>
      <w:r>
        <w:tab/>
        <w:t xml:space="preserve">Network </w:t>
      </w:r>
      <w:r w:rsidRPr="00D324F6">
        <w:t>System Administrators are responsible for managing separate logon accounts for their own systems, setting permissions and monitoring account usage</w:t>
      </w:r>
    </w:p>
    <w:p w:rsidR="00893A2B" w:rsidRPr="00D324F6" w:rsidRDefault="00893A2B" w:rsidP="009B14E4">
      <w:pPr>
        <w:ind w:left="851"/>
      </w:pPr>
    </w:p>
    <w:p w:rsidR="00893A2B" w:rsidRPr="00D324F6" w:rsidRDefault="00893A2B" w:rsidP="009B14E4">
      <w:pPr>
        <w:ind w:hanging="720"/>
      </w:pPr>
      <w:r>
        <w:t xml:space="preserve">7.6 </w:t>
      </w:r>
      <w:r>
        <w:tab/>
      </w:r>
      <w:r w:rsidRPr="00D324F6">
        <w:t>All activities of network administrator accounts will have audit logs enabled, giving a full audit trail of actions</w:t>
      </w:r>
    </w:p>
    <w:p w:rsidR="00893A2B" w:rsidRPr="00D324F6" w:rsidRDefault="00893A2B" w:rsidP="009B14E4">
      <w:pPr>
        <w:ind w:left="851"/>
      </w:pPr>
    </w:p>
    <w:p w:rsidR="00893A2B" w:rsidRDefault="00893A2B" w:rsidP="005E74C9">
      <w:pPr>
        <w:ind w:hanging="720"/>
      </w:pPr>
      <w:r>
        <w:t xml:space="preserve">7.7 </w:t>
      </w:r>
      <w:r>
        <w:tab/>
      </w:r>
      <w:r w:rsidRPr="00D324F6">
        <w:t>Standard network accounts will not</w:t>
      </w:r>
      <w:r>
        <w:t xml:space="preserve"> routinely</w:t>
      </w:r>
      <w:r w:rsidRPr="00D324F6">
        <w:t xml:space="preserve"> have network or computer administrative access</w:t>
      </w:r>
      <w:r>
        <w:t xml:space="preserve"> unless there is an authorised business need.</w:t>
      </w:r>
    </w:p>
    <w:p w:rsidR="00893A2B" w:rsidRDefault="00893A2B" w:rsidP="009B14E4">
      <w:pPr>
        <w:ind w:left="0"/>
      </w:pPr>
    </w:p>
    <w:p w:rsidR="00893A2B" w:rsidRPr="00D324F6" w:rsidRDefault="00893A2B" w:rsidP="009B14E4">
      <w:pPr>
        <w:ind w:hanging="720"/>
      </w:pPr>
    </w:p>
    <w:p w:rsidR="00893A2B" w:rsidRPr="00C91BE8" w:rsidRDefault="00893A2B" w:rsidP="006E317E">
      <w:pPr>
        <w:ind w:hanging="720"/>
      </w:pPr>
    </w:p>
    <w:p w:rsidR="00893A2B" w:rsidRPr="009B14E4" w:rsidRDefault="00893A2B" w:rsidP="009B14E4"/>
    <w:p w:rsidR="00893A2B" w:rsidRDefault="00893A2B" w:rsidP="009B14E4">
      <w:pPr>
        <w:pStyle w:val="Heading2"/>
      </w:pPr>
      <w:bookmarkStart w:id="54" w:name="_Toc308082958"/>
      <w:r>
        <w:lastRenderedPageBreak/>
        <w:t>8</w:t>
      </w:r>
      <w:r>
        <w:tab/>
        <w:t>G</w:t>
      </w:r>
      <w:r w:rsidRPr="006E317E">
        <w:t>eneric accounts</w:t>
      </w:r>
      <w:bookmarkEnd w:id="54"/>
      <w:r w:rsidRPr="006E317E">
        <w:t xml:space="preserve"> </w:t>
      </w:r>
    </w:p>
    <w:p w:rsidR="00893A2B" w:rsidRPr="00A538A0" w:rsidRDefault="00893A2B" w:rsidP="00A538A0"/>
    <w:p w:rsidR="00893A2B" w:rsidRPr="00D324F6" w:rsidRDefault="00893A2B" w:rsidP="009B14E4">
      <w:pPr>
        <w:ind w:hanging="720"/>
      </w:pPr>
      <w:r>
        <w:t xml:space="preserve">8.1 </w:t>
      </w:r>
      <w:r>
        <w:tab/>
        <w:t>This is defined as an account</w:t>
      </w:r>
      <w:r w:rsidRPr="00C91BE8">
        <w:t xml:space="preserve"> that does not contain the specific name of an </w:t>
      </w:r>
      <w:r>
        <w:t>employee, may be used by one or more staff</w:t>
      </w:r>
    </w:p>
    <w:p w:rsidR="00893A2B" w:rsidRPr="00D324F6" w:rsidRDefault="00893A2B" w:rsidP="00D324F6">
      <w:pPr>
        <w:ind w:left="851"/>
      </w:pPr>
    </w:p>
    <w:p w:rsidR="00893A2B" w:rsidRPr="00D324F6" w:rsidRDefault="00893A2B" w:rsidP="00914FDF">
      <w:pPr>
        <w:ind w:hanging="720"/>
      </w:pPr>
      <w:r>
        <w:t xml:space="preserve">8.2   </w:t>
      </w:r>
      <w:r>
        <w:tab/>
      </w:r>
      <w:r w:rsidRPr="00D324F6">
        <w:t xml:space="preserve">The use of generic accounts is permitted </w:t>
      </w:r>
      <w:r>
        <w:t xml:space="preserve">only </w:t>
      </w:r>
      <w:r w:rsidRPr="00D324F6">
        <w:t>with a valid business case</w:t>
      </w:r>
      <w:r>
        <w:t xml:space="preserve"> and agreed by ICT and is in compliance with government </w:t>
      </w:r>
      <w:r w:rsidR="00287FD1">
        <w:t>guidelines</w:t>
      </w:r>
    </w:p>
    <w:p w:rsidR="00893A2B" w:rsidRPr="00D324F6" w:rsidRDefault="00893A2B" w:rsidP="00D324F6">
      <w:pPr>
        <w:ind w:left="851"/>
      </w:pPr>
    </w:p>
    <w:p w:rsidR="00893A2B" w:rsidRPr="00D324F6" w:rsidRDefault="00893A2B" w:rsidP="009B14E4">
      <w:pPr>
        <w:ind w:hanging="720"/>
      </w:pPr>
      <w:r>
        <w:t xml:space="preserve">8.3 </w:t>
      </w:r>
      <w:r>
        <w:tab/>
      </w:r>
      <w:r w:rsidRPr="00D324F6">
        <w:t>A generic account will not be a substitute for a named account</w:t>
      </w:r>
      <w:r>
        <w:t xml:space="preserve"> (including temporary staff)</w:t>
      </w:r>
      <w:r w:rsidRPr="00D324F6">
        <w:t xml:space="preserve">, but will be allowed to </w:t>
      </w:r>
      <w:r>
        <w:t>provide</w:t>
      </w:r>
      <w:r w:rsidRPr="00D324F6">
        <w:t xml:space="preserve"> access for specific roles to perform specific functions</w:t>
      </w:r>
      <w:r>
        <w:t xml:space="preserve">. </w:t>
      </w:r>
    </w:p>
    <w:p w:rsidR="00893A2B" w:rsidRPr="00D324F6" w:rsidRDefault="00893A2B" w:rsidP="00D324F6">
      <w:pPr>
        <w:ind w:left="851"/>
      </w:pPr>
    </w:p>
    <w:p w:rsidR="00893A2B" w:rsidRPr="00D324F6" w:rsidRDefault="00893A2B" w:rsidP="009B14E4">
      <w:pPr>
        <w:ind w:hanging="720"/>
      </w:pPr>
      <w:r>
        <w:t xml:space="preserve">8.4 </w:t>
      </w:r>
      <w:r>
        <w:tab/>
      </w:r>
      <w:r w:rsidRPr="00D324F6">
        <w:t>Each generic account will have an officer named as the responsible person.  A secondary officer must be named for business continuity purposes and the responsible officer must be given full delegated access to any mailbox associated with the account</w:t>
      </w:r>
    </w:p>
    <w:p w:rsidR="00893A2B" w:rsidRPr="00D324F6" w:rsidRDefault="00893A2B" w:rsidP="00D324F6">
      <w:pPr>
        <w:ind w:left="851"/>
      </w:pPr>
    </w:p>
    <w:p w:rsidR="00893A2B" w:rsidRPr="00D324F6" w:rsidRDefault="00893A2B" w:rsidP="009B14E4">
      <w:pPr>
        <w:ind w:hanging="720"/>
      </w:pPr>
      <w:r>
        <w:t xml:space="preserve">8.5 </w:t>
      </w:r>
      <w:r>
        <w:tab/>
      </w:r>
      <w:r w:rsidRPr="00D324F6">
        <w:t xml:space="preserve">The privileges applied to generic accounts must be only the minimum required for </w:t>
      </w:r>
      <w:r>
        <w:t>the</w:t>
      </w:r>
      <w:r w:rsidRPr="00D324F6">
        <w:t xml:space="preserve"> role </w:t>
      </w:r>
    </w:p>
    <w:p w:rsidR="00893A2B" w:rsidRPr="00D324F6" w:rsidRDefault="00893A2B" w:rsidP="00D324F6">
      <w:pPr>
        <w:ind w:left="851"/>
      </w:pPr>
    </w:p>
    <w:p w:rsidR="00893A2B" w:rsidRPr="00D324F6" w:rsidRDefault="00893A2B" w:rsidP="009B14E4">
      <w:pPr>
        <w:ind w:hanging="720"/>
      </w:pPr>
      <w:r>
        <w:t xml:space="preserve">8.6 </w:t>
      </w:r>
      <w:r>
        <w:tab/>
      </w:r>
      <w:r w:rsidRPr="00D324F6">
        <w:t>On comme</w:t>
      </w:r>
      <w:r>
        <w:t>ncement of use of the account the responsible person, see 8.4, must ensure that a suitable procedure is in place to identify the user of the generic account</w:t>
      </w:r>
    </w:p>
    <w:p w:rsidR="00893A2B" w:rsidRPr="00D324F6" w:rsidRDefault="00893A2B" w:rsidP="00D324F6">
      <w:pPr>
        <w:ind w:left="851"/>
      </w:pPr>
    </w:p>
    <w:p w:rsidR="00893A2B" w:rsidRPr="00D324F6" w:rsidRDefault="00893A2B" w:rsidP="009B14E4">
      <w:pPr>
        <w:ind w:hanging="720"/>
      </w:pPr>
      <w:r>
        <w:t xml:space="preserve">8.7 </w:t>
      </w:r>
      <w:r>
        <w:tab/>
      </w:r>
      <w:r w:rsidRPr="00D324F6">
        <w:t>Type of generic accounts should be limited to the minimum required. In order of preference, these types are:</w:t>
      </w:r>
    </w:p>
    <w:p w:rsidR="00893A2B" w:rsidRPr="00D324F6" w:rsidRDefault="00893A2B" w:rsidP="00D324F6">
      <w:pPr>
        <w:ind w:left="851"/>
      </w:pPr>
    </w:p>
    <w:p w:rsidR="00893A2B" w:rsidRDefault="00893A2B">
      <w:pPr>
        <w:numPr>
          <w:ilvl w:val="1"/>
          <w:numId w:val="9"/>
        </w:numPr>
      </w:pPr>
      <w:r w:rsidRPr="00D324F6">
        <w:t>Local User Account</w:t>
      </w:r>
    </w:p>
    <w:p w:rsidR="00893A2B" w:rsidRDefault="00893A2B">
      <w:pPr>
        <w:numPr>
          <w:ilvl w:val="1"/>
          <w:numId w:val="9"/>
        </w:numPr>
      </w:pPr>
      <w:r w:rsidRPr="00D324F6">
        <w:t>Local Admin Account</w:t>
      </w:r>
    </w:p>
    <w:p w:rsidR="00893A2B" w:rsidRDefault="00893A2B">
      <w:pPr>
        <w:numPr>
          <w:ilvl w:val="1"/>
          <w:numId w:val="9"/>
        </w:numPr>
      </w:pPr>
      <w:r w:rsidRPr="00D324F6">
        <w:t>Domain User Account</w:t>
      </w:r>
    </w:p>
    <w:p w:rsidR="00893A2B" w:rsidRDefault="00893A2B">
      <w:pPr>
        <w:numPr>
          <w:ilvl w:val="1"/>
          <w:numId w:val="9"/>
        </w:numPr>
      </w:pPr>
      <w:r w:rsidRPr="00D324F6">
        <w:t>Domain Admin Account</w:t>
      </w:r>
    </w:p>
    <w:p w:rsidR="00893A2B" w:rsidRPr="00D324F6" w:rsidRDefault="00893A2B" w:rsidP="00D324F6">
      <w:pPr>
        <w:ind w:left="851"/>
      </w:pPr>
    </w:p>
    <w:p w:rsidR="00893A2B" w:rsidRPr="00D324F6" w:rsidRDefault="00893A2B" w:rsidP="009B14E4">
      <w:pPr>
        <w:ind w:left="0"/>
      </w:pPr>
      <w:r>
        <w:t xml:space="preserve">8.8 </w:t>
      </w:r>
      <w:r>
        <w:tab/>
      </w:r>
      <w:r w:rsidRPr="00D324F6">
        <w:t>A</w:t>
      </w:r>
      <w:r>
        <w:t>ll usage will</w:t>
      </w:r>
      <w:r w:rsidRPr="00D324F6">
        <w:t xml:space="preserve"> be logged</w:t>
      </w:r>
      <w:r>
        <w:t xml:space="preserve"> and will be available for</w:t>
      </w:r>
      <w:r w:rsidRPr="00D324F6">
        <w:t xml:space="preserve"> audit</w:t>
      </w:r>
      <w:r>
        <w:t xml:space="preserve"> control</w:t>
      </w:r>
    </w:p>
    <w:p w:rsidR="00893A2B" w:rsidRPr="00D324F6" w:rsidRDefault="00893A2B" w:rsidP="00D324F6">
      <w:pPr>
        <w:ind w:left="851"/>
      </w:pPr>
    </w:p>
    <w:p w:rsidR="00893A2B" w:rsidRPr="00D324F6" w:rsidRDefault="00893A2B" w:rsidP="009B14E4">
      <w:pPr>
        <w:ind w:hanging="720"/>
      </w:pPr>
      <w:r>
        <w:t xml:space="preserve">8.9 </w:t>
      </w:r>
      <w:r>
        <w:tab/>
        <w:t>Once setup Generic accounts will be subject to ICT usage control and review</w:t>
      </w:r>
    </w:p>
    <w:p w:rsidR="00893A2B" w:rsidRPr="00D324F6" w:rsidRDefault="00893A2B" w:rsidP="00D324F6">
      <w:pPr>
        <w:ind w:left="851"/>
      </w:pPr>
    </w:p>
    <w:p w:rsidR="00893A2B" w:rsidRPr="00D324F6" w:rsidRDefault="00893A2B" w:rsidP="009B14E4">
      <w:pPr>
        <w:ind w:hanging="720"/>
      </w:pPr>
      <w:r>
        <w:t xml:space="preserve">8.10 </w:t>
      </w:r>
      <w:r>
        <w:tab/>
      </w:r>
      <w:r w:rsidRPr="00D324F6">
        <w:t xml:space="preserve">Email will be disabled for generic accounts unless there is a valid business case. </w:t>
      </w:r>
      <w:r>
        <w:t xml:space="preserve"> </w:t>
      </w:r>
      <w:r w:rsidRPr="00D324F6">
        <w:t>Remote email access will be disabled in all cases, ensuring that if there is a failure in password reset procedures, access cannot be gained to the account by someone who has left the Council</w:t>
      </w:r>
    </w:p>
    <w:p w:rsidR="00893A2B" w:rsidRPr="00D324F6" w:rsidRDefault="00893A2B" w:rsidP="00D324F6">
      <w:pPr>
        <w:ind w:left="851"/>
      </w:pPr>
    </w:p>
    <w:p w:rsidR="00893A2B" w:rsidRPr="00D324F6" w:rsidRDefault="00893A2B" w:rsidP="009B14E4">
      <w:pPr>
        <w:ind w:hanging="720"/>
      </w:pPr>
      <w:r>
        <w:t xml:space="preserve">8.11 </w:t>
      </w:r>
      <w:r>
        <w:tab/>
      </w:r>
      <w:r w:rsidRPr="00D324F6">
        <w:t xml:space="preserve">Internet access will be disabled for generic accounts unless there is a valid business </w:t>
      </w:r>
      <w:r>
        <w:t>case</w:t>
      </w:r>
    </w:p>
    <w:p w:rsidR="00893A2B" w:rsidRPr="00D324F6" w:rsidRDefault="00893A2B" w:rsidP="00D324F6">
      <w:pPr>
        <w:ind w:left="851"/>
      </w:pPr>
    </w:p>
    <w:p w:rsidR="00893A2B" w:rsidRDefault="00893A2B" w:rsidP="005E74C9"/>
    <w:p w:rsidR="00893A2B" w:rsidRPr="006E317E" w:rsidRDefault="00893A2B" w:rsidP="00D37DBE">
      <w:pPr>
        <w:pStyle w:val="Heading2"/>
      </w:pPr>
      <w:bookmarkStart w:id="55" w:name="_Toc308082959"/>
      <w:r>
        <w:t xml:space="preserve">9 </w:t>
      </w:r>
      <w:r>
        <w:tab/>
        <w:t>Ser</w:t>
      </w:r>
      <w:r w:rsidRPr="006E317E">
        <w:t>vice Account</w:t>
      </w:r>
      <w:bookmarkEnd w:id="55"/>
    </w:p>
    <w:p w:rsidR="00893A2B" w:rsidRDefault="00893A2B" w:rsidP="006E317E">
      <w:pPr>
        <w:ind w:left="360"/>
      </w:pPr>
    </w:p>
    <w:p w:rsidR="00893A2B" w:rsidRDefault="00893A2B" w:rsidP="00D37DBE">
      <w:pPr>
        <w:ind w:hanging="720"/>
      </w:pPr>
      <w:r>
        <w:t>9.1</w:t>
      </w:r>
      <w:r>
        <w:tab/>
        <w:t xml:space="preserve"> </w:t>
      </w:r>
      <w:r w:rsidRPr="00C91BE8">
        <w:t>Service accounts are accounts which are not used by individuals but b</w:t>
      </w:r>
      <w:r>
        <w:t>y applications to run services</w:t>
      </w:r>
    </w:p>
    <w:p w:rsidR="00893A2B" w:rsidRDefault="00893A2B" w:rsidP="006E317E">
      <w:pPr>
        <w:ind w:left="360"/>
      </w:pPr>
    </w:p>
    <w:p w:rsidR="00893A2B" w:rsidRDefault="00893A2B" w:rsidP="00D37DBE">
      <w:pPr>
        <w:ind w:left="0"/>
      </w:pPr>
      <w:r>
        <w:t xml:space="preserve">9.2   </w:t>
      </w:r>
      <w:r w:rsidRPr="00D324F6">
        <w:t xml:space="preserve">Service accounts must be authorised by the Executive Head, </w:t>
      </w:r>
      <w:r>
        <w:t>Information</w:t>
      </w:r>
      <w:r w:rsidRPr="00D324F6">
        <w:t xml:space="preserve"> Services </w:t>
      </w:r>
    </w:p>
    <w:p w:rsidR="00893A2B" w:rsidRPr="00D324F6" w:rsidRDefault="00893A2B" w:rsidP="00D324F6">
      <w:pPr>
        <w:ind w:left="851"/>
      </w:pPr>
    </w:p>
    <w:p w:rsidR="00893A2B" w:rsidRPr="00D324F6" w:rsidRDefault="00893A2B" w:rsidP="007435ED">
      <w:pPr>
        <w:ind w:left="0"/>
      </w:pPr>
      <w:r>
        <w:t xml:space="preserve">9.3   </w:t>
      </w:r>
      <w:r w:rsidRPr="00D324F6">
        <w:t xml:space="preserve">Interactive logon </w:t>
      </w:r>
      <w:r>
        <w:t>must</w:t>
      </w:r>
      <w:r w:rsidRPr="00D324F6">
        <w:t xml:space="preserve"> be disabled for service accounts</w:t>
      </w:r>
    </w:p>
    <w:p w:rsidR="00893A2B" w:rsidRDefault="00893A2B" w:rsidP="00D324F6">
      <w:pPr>
        <w:ind w:left="851"/>
      </w:pPr>
    </w:p>
    <w:p w:rsidR="00893A2B" w:rsidRPr="007435ED" w:rsidRDefault="00893A2B" w:rsidP="003E58BA">
      <w:pPr>
        <w:ind w:hanging="720"/>
      </w:pPr>
      <w:r>
        <w:t>9.4</w:t>
      </w:r>
      <w:r>
        <w:tab/>
        <w:t>Password for service accounts are the responsibility of the Administrator and must be stored and recorded securely</w:t>
      </w:r>
    </w:p>
    <w:p w:rsidR="00893A2B" w:rsidRDefault="00893A2B" w:rsidP="003E58BA"/>
    <w:p w:rsidR="00893A2B" w:rsidRPr="006E317E" w:rsidRDefault="00893A2B" w:rsidP="006D32A9">
      <w:pPr>
        <w:pStyle w:val="Heading2"/>
      </w:pPr>
      <w:bookmarkStart w:id="56" w:name="_Toc308082960"/>
      <w:r>
        <w:t xml:space="preserve">10 </w:t>
      </w:r>
      <w:r>
        <w:tab/>
      </w:r>
      <w:r w:rsidRPr="006E317E">
        <w:t>Account Review</w:t>
      </w:r>
      <w:bookmarkEnd w:id="56"/>
    </w:p>
    <w:p w:rsidR="00893A2B" w:rsidRPr="00C91BE8" w:rsidRDefault="00893A2B" w:rsidP="006E317E">
      <w:pPr>
        <w:ind w:hanging="720"/>
      </w:pPr>
    </w:p>
    <w:p w:rsidR="00893A2B" w:rsidRPr="00D324F6" w:rsidRDefault="00893A2B" w:rsidP="006D32A9">
      <w:pPr>
        <w:ind w:hanging="720"/>
      </w:pPr>
      <w:r>
        <w:t xml:space="preserve">10.1 </w:t>
      </w:r>
      <w:r>
        <w:tab/>
        <w:t xml:space="preserve">Network </w:t>
      </w:r>
      <w:r w:rsidRPr="00D324F6">
        <w:t xml:space="preserve">Accounts that have not been used for 90 days will be automatically </w:t>
      </w:r>
      <w:r>
        <w:t>disabled</w:t>
      </w:r>
    </w:p>
    <w:p w:rsidR="00893A2B" w:rsidRPr="00D324F6" w:rsidRDefault="00893A2B" w:rsidP="009B14E4">
      <w:pPr>
        <w:ind w:left="851"/>
      </w:pPr>
    </w:p>
    <w:p w:rsidR="00893A2B" w:rsidRDefault="00893A2B" w:rsidP="006D32A9">
      <w:pPr>
        <w:ind w:hanging="720"/>
      </w:pPr>
      <w:r>
        <w:t xml:space="preserve">10.2 </w:t>
      </w:r>
      <w:r>
        <w:tab/>
      </w:r>
      <w:r w:rsidRPr="00D324F6">
        <w:t xml:space="preserve">Unused </w:t>
      </w:r>
      <w:r>
        <w:t xml:space="preserve">network </w:t>
      </w:r>
      <w:r w:rsidRPr="00D324F6">
        <w:t xml:space="preserve">accounts that have been disabled for 90 days will be deleted </w:t>
      </w:r>
      <w:r>
        <w:t>on</w:t>
      </w:r>
      <w:r w:rsidRPr="00D324F6">
        <w:t xml:space="preserve"> verification of the account </w:t>
      </w:r>
    </w:p>
    <w:p w:rsidR="00893A2B" w:rsidRDefault="00893A2B" w:rsidP="009B14E4">
      <w:pPr>
        <w:ind w:left="1440" w:hanging="1080"/>
      </w:pPr>
    </w:p>
    <w:p w:rsidR="00893A2B" w:rsidRPr="00D324F6" w:rsidRDefault="00893A2B" w:rsidP="006D32A9">
      <w:pPr>
        <w:ind w:hanging="720"/>
      </w:pPr>
      <w:r>
        <w:t xml:space="preserve">10.3 </w:t>
      </w:r>
      <w:r>
        <w:tab/>
        <w:t>System / application accounts will be disabled in line with system / application settings.</w:t>
      </w:r>
    </w:p>
    <w:p w:rsidR="00893A2B" w:rsidRDefault="00893A2B" w:rsidP="006E317E">
      <w:pPr>
        <w:pStyle w:val="Heading2"/>
        <w:rPr>
          <w:i/>
          <w:iCs/>
        </w:rPr>
      </w:pPr>
    </w:p>
    <w:p w:rsidR="00893A2B" w:rsidRPr="006E317E" w:rsidRDefault="00893A2B" w:rsidP="006D32A9">
      <w:pPr>
        <w:pStyle w:val="Heading2"/>
      </w:pPr>
      <w:bookmarkStart w:id="57" w:name="_Toc308082961"/>
      <w:r>
        <w:t>11</w:t>
      </w:r>
      <w:r>
        <w:tab/>
      </w:r>
      <w:r w:rsidRPr="006E317E">
        <w:t>Account Authentication</w:t>
      </w:r>
      <w:bookmarkEnd w:id="57"/>
    </w:p>
    <w:p w:rsidR="00893A2B" w:rsidRPr="00C91BE8" w:rsidRDefault="00893A2B" w:rsidP="006E317E"/>
    <w:p w:rsidR="00893A2B" w:rsidRPr="00D324F6" w:rsidRDefault="00893A2B" w:rsidP="006D32A9">
      <w:pPr>
        <w:ind w:left="0"/>
      </w:pPr>
      <w:r>
        <w:t xml:space="preserve">11.1 </w:t>
      </w:r>
      <w:r>
        <w:tab/>
        <w:t>Strong password controls are established.</w:t>
      </w:r>
    </w:p>
    <w:p w:rsidR="00893A2B" w:rsidRPr="00D324F6" w:rsidRDefault="00893A2B" w:rsidP="00D324F6">
      <w:pPr>
        <w:ind w:left="851"/>
      </w:pPr>
    </w:p>
    <w:p w:rsidR="00893A2B" w:rsidRPr="00D324F6" w:rsidRDefault="00893A2B" w:rsidP="006D32A9">
      <w:pPr>
        <w:ind w:hanging="720"/>
      </w:pPr>
      <w:r>
        <w:t xml:space="preserve">11.2 </w:t>
      </w:r>
      <w:r>
        <w:tab/>
      </w:r>
      <w:r w:rsidRPr="00D324F6">
        <w:t>Passwords for network accounts must not be shared unless an authorised shared account</w:t>
      </w:r>
      <w:r>
        <w:t xml:space="preserve"> (is this somewhere else? Link to 4.7) (check)</w:t>
      </w:r>
    </w:p>
    <w:p w:rsidR="00893A2B" w:rsidRPr="00C91BE8" w:rsidRDefault="00893A2B" w:rsidP="006E317E"/>
    <w:p w:rsidR="00893A2B" w:rsidRDefault="00893A2B" w:rsidP="006E317E">
      <w:pPr>
        <w:pStyle w:val="Heading2"/>
        <w:ind w:left="720" w:hanging="720"/>
        <w:rPr>
          <w:i/>
          <w:iCs/>
        </w:rPr>
      </w:pPr>
    </w:p>
    <w:p w:rsidR="00893A2B" w:rsidRDefault="00893A2B" w:rsidP="006D32A9">
      <w:pPr>
        <w:pStyle w:val="Heading2"/>
      </w:pPr>
      <w:bookmarkStart w:id="58" w:name="_Toc308082962"/>
      <w:r>
        <w:t>12</w:t>
      </w:r>
      <w:r>
        <w:tab/>
      </w:r>
      <w:r w:rsidRPr="001A0D0B">
        <w:t>Two-factor authentication</w:t>
      </w:r>
      <w:r>
        <w:t xml:space="preserve"> (RSA)</w:t>
      </w:r>
      <w:bookmarkEnd w:id="58"/>
    </w:p>
    <w:p w:rsidR="00893A2B" w:rsidRPr="00A538A0" w:rsidRDefault="00893A2B" w:rsidP="00A538A0">
      <w:pPr>
        <w:ind w:left="0"/>
      </w:pPr>
    </w:p>
    <w:p w:rsidR="00893A2B" w:rsidRDefault="00893A2B" w:rsidP="006D32A9">
      <w:pPr>
        <w:ind w:hanging="720"/>
      </w:pPr>
      <w:r>
        <w:t>12.1</w:t>
      </w:r>
      <w:r>
        <w:tab/>
      </w:r>
      <w:r w:rsidRPr="00A538A0">
        <w:t xml:space="preserve">Two-factor authentication refers to authentication dependent on something </w:t>
      </w:r>
      <w:r>
        <w:t>the</w:t>
      </w:r>
      <w:r w:rsidRPr="00A538A0">
        <w:t xml:space="preserve"> user knows (some form of password) plus something the user has (some physical device)</w:t>
      </w:r>
    </w:p>
    <w:p w:rsidR="00893A2B" w:rsidRPr="00A538A0" w:rsidRDefault="00893A2B" w:rsidP="00A538A0">
      <w:pPr>
        <w:ind w:left="851"/>
      </w:pPr>
    </w:p>
    <w:p w:rsidR="00893A2B" w:rsidRDefault="00893A2B" w:rsidP="006D32A9">
      <w:pPr>
        <w:ind w:left="0"/>
      </w:pPr>
      <w:r>
        <w:t xml:space="preserve">12.2 </w:t>
      </w:r>
      <w:r>
        <w:tab/>
      </w:r>
      <w:r w:rsidRPr="00D324F6">
        <w:t>Two-factor authentication will be employed for all remote access</w:t>
      </w:r>
    </w:p>
    <w:p w:rsidR="00893A2B" w:rsidRPr="00D324F6" w:rsidRDefault="00893A2B" w:rsidP="00D324F6">
      <w:pPr>
        <w:ind w:left="851"/>
      </w:pPr>
    </w:p>
    <w:p w:rsidR="00893A2B" w:rsidRPr="00D324F6" w:rsidRDefault="00893A2B" w:rsidP="006D32A9">
      <w:pPr>
        <w:ind w:left="0"/>
      </w:pPr>
      <w:r>
        <w:t>12.3</w:t>
      </w:r>
      <w:r>
        <w:tab/>
        <w:t xml:space="preserve"> </w:t>
      </w:r>
      <w:r w:rsidRPr="00D324F6">
        <w:t>Two-factor authentication devices will be allocated and managed centrally</w:t>
      </w:r>
    </w:p>
    <w:p w:rsidR="00893A2B" w:rsidRDefault="00893A2B" w:rsidP="00D324F6">
      <w:pPr>
        <w:ind w:left="851"/>
      </w:pPr>
    </w:p>
    <w:p w:rsidR="00893A2B" w:rsidRDefault="00893A2B" w:rsidP="006D32A9">
      <w:pPr>
        <w:ind w:left="0"/>
      </w:pPr>
      <w:r>
        <w:t>12.4</w:t>
      </w:r>
      <w:r>
        <w:tab/>
        <w:t xml:space="preserve"> </w:t>
      </w:r>
      <w:r w:rsidRPr="00D324F6">
        <w:t xml:space="preserve">Two-factor authentication devices must not be shared with anyone </w:t>
      </w:r>
    </w:p>
    <w:p w:rsidR="00893A2B" w:rsidRPr="00D324F6" w:rsidRDefault="00893A2B" w:rsidP="009B14E4">
      <w:pPr>
        <w:ind w:left="360"/>
      </w:pPr>
    </w:p>
    <w:p w:rsidR="00893A2B" w:rsidRPr="00D324F6" w:rsidRDefault="00893A2B" w:rsidP="006D32A9">
      <w:pPr>
        <w:ind w:hanging="720"/>
      </w:pPr>
      <w:r>
        <w:t>12.5</w:t>
      </w:r>
      <w:r>
        <w:tab/>
        <w:t xml:space="preserve"> </w:t>
      </w:r>
      <w:r w:rsidRPr="00D324F6">
        <w:t xml:space="preserve">The loss of a two-factor device must be reported immediately according to the </w:t>
      </w:r>
      <w:r>
        <w:t xml:space="preserve">  </w:t>
      </w:r>
      <w:r w:rsidRPr="00D324F6">
        <w:t>Information Security incident re</w:t>
      </w:r>
      <w:r>
        <w:t xml:space="preserve">porting </w:t>
      </w:r>
      <w:hyperlink r:id="rId9" w:history="1">
        <w:r w:rsidRPr="006D32A9">
          <w:rPr>
            <w:rStyle w:val="Hyperlink"/>
            <w:noProof w:val="0"/>
            <w:color w:val="1F1FA1"/>
          </w:rPr>
          <w:t>procedure</w:t>
        </w:r>
      </w:hyperlink>
    </w:p>
    <w:p w:rsidR="00893A2B" w:rsidRDefault="00893A2B" w:rsidP="00D324F6">
      <w:pPr>
        <w:ind w:left="851"/>
      </w:pPr>
    </w:p>
    <w:p w:rsidR="00893A2B" w:rsidRPr="00D324F6" w:rsidRDefault="00893A2B" w:rsidP="006D32A9">
      <w:pPr>
        <w:ind w:left="0"/>
      </w:pPr>
      <w:r>
        <w:t>12.6</w:t>
      </w:r>
      <w:r>
        <w:tab/>
        <w:t xml:space="preserve"> </w:t>
      </w:r>
      <w:r w:rsidRPr="00D324F6">
        <w:t>The “known” part of the authentication must not be physically recorded anywhere</w:t>
      </w:r>
    </w:p>
    <w:p w:rsidR="00893A2B" w:rsidRPr="00C91BE8" w:rsidRDefault="00893A2B" w:rsidP="006E317E">
      <w:pPr>
        <w:ind w:hanging="720"/>
      </w:pPr>
    </w:p>
    <w:p w:rsidR="00893A2B" w:rsidRDefault="00893A2B" w:rsidP="006E317E">
      <w:pPr>
        <w:rPr>
          <w:b/>
          <w:bCs/>
        </w:rPr>
      </w:pPr>
    </w:p>
    <w:p w:rsidR="00893A2B" w:rsidRDefault="00893A2B" w:rsidP="006D32A9">
      <w:pPr>
        <w:pStyle w:val="Heading2"/>
      </w:pPr>
      <w:bookmarkStart w:id="59" w:name="_Toc161717578"/>
      <w:bookmarkStart w:id="60" w:name="_Toc308082963"/>
      <w:r>
        <w:t>13</w:t>
      </w:r>
      <w:r>
        <w:tab/>
      </w:r>
      <w:r w:rsidRPr="00B9712A">
        <w:t>Compliance</w:t>
      </w:r>
      <w:bookmarkEnd w:id="59"/>
      <w:bookmarkEnd w:id="60"/>
    </w:p>
    <w:p w:rsidR="00893A2B" w:rsidRPr="00A538A0" w:rsidRDefault="00893A2B" w:rsidP="00A538A0"/>
    <w:p w:rsidR="00893A2B" w:rsidRPr="00D324F6" w:rsidRDefault="00893A2B" w:rsidP="006D32A9">
      <w:pPr>
        <w:ind w:hanging="720"/>
      </w:pPr>
      <w:r>
        <w:t>13.1</w:t>
      </w:r>
      <w:r>
        <w:tab/>
      </w:r>
      <w:r w:rsidRPr="00D324F6">
        <w:t xml:space="preserve">The design, operation, use, access to and management of information </w:t>
      </w:r>
      <w:r>
        <w:t>systems</w:t>
      </w:r>
      <w:r w:rsidRPr="00D324F6">
        <w:t xml:space="preserve"> and the information processed within must take into consideration all statutory, regulatory and contractual security requirements</w:t>
      </w:r>
    </w:p>
    <w:p w:rsidR="00893A2B" w:rsidRPr="00D324F6" w:rsidRDefault="00893A2B" w:rsidP="00D324F6">
      <w:pPr>
        <w:ind w:left="851"/>
      </w:pPr>
    </w:p>
    <w:p w:rsidR="00893A2B" w:rsidRDefault="00893A2B" w:rsidP="006D32A9">
      <w:pPr>
        <w:ind w:hanging="720"/>
      </w:pPr>
      <w:r>
        <w:t>13.2</w:t>
      </w:r>
      <w:r>
        <w:tab/>
        <w:t xml:space="preserve"> </w:t>
      </w:r>
      <w:r w:rsidRPr="00D324F6">
        <w:t xml:space="preserve">Torbay Council is obliged to abide by all relevant UK and European Union </w:t>
      </w:r>
      <w:r>
        <w:t>legislation</w:t>
      </w:r>
      <w:r w:rsidRPr="00D324F6">
        <w:t>. The requirement to comply with this legislation shall be devolved to employees and agents of the Council, who may be held personally accountable for any breaches of information security for which they may be held responsible</w:t>
      </w:r>
    </w:p>
    <w:p w:rsidR="00893A2B" w:rsidRPr="00D324F6" w:rsidRDefault="00893A2B" w:rsidP="009B14E4">
      <w:pPr>
        <w:ind w:left="851" w:hanging="491"/>
      </w:pPr>
    </w:p>
    <w:p w:rsidR="00893A2B" w:rsidRPr="00D324F6" w:rsidRDefault="00893A2B" w:rsidP="006D32A9">
      <w:pPr>
        <w:ind w:hanging="720"/>
      </w:pPr>
      <w:r>
        <w:lastRenderedPageBreak/>
        <w:t>13.3</w:t>
      </w:r>
      <w:r>
        <w:tab/>
        <w:t xml:space="preserve"> </w:t>
      </w:r>
      <w:r w:rsidRPr="00D324F6">
        <w:t>In order to facilitate information security, the Council shall comply with the following listed legislation and other applicable legislation as appropriate:</w:t>
      </w:r>
    </w:p>
    <w:p w:rsidR="00893A2B" w:rsidRPr="00ED2860" w:rsidRDefault="00893A2B" w:rsidP="006E317E"/>
    <w:p w:rsidR="00893A2B" w:rsidRDefault="00893A2B">
      <w:pPr>
        <w:numPr>
          <w:ilvl w:val="0"/>
          <w:numId w:val="7"/>
        </w:numPr>
        <w:ind w:left="1276"/>
      </w:pPr>
      <w:r w:rsidRPr="00ED2860">
        <w:t>The Data Protection</w:t>
      </w:r>
      <w:r>
        <w:t xml:space="preserve"> Act, 1998</w:t>
      </w:r>
    </w:p>
    <w:p w:rsidR="00893A2B" w:rsidRDefault="00893A2B">
      <w:pPr>
        <w:numPr>
          <w:ilvl w:val="0"/>
          <w:numId w:val="7"/>
        </w:numPr>
        <w:ind w:left="1276"/>
      </w:pPr>
      <w:r w:rsidRPr="0007271A">
        <w:t>The Data Protection (Processing of</w:t>
      </w:r>
      <w:r>
        <w:t xml:space="preserve"> Sensitive Personal Data) Order, </w:t>
      </w:r>
      <w:r w:rsidRPr="0007271A">
        <w:t>200</w:t>
      </w:r>
      <w:r>
        <w:t>0</w:t>
      </w:r>
    </w:p>
    <w:p w:rsidR="00893A2B" w:rsidRDefault="00893A2B">
      <w:pPr>
        <w:numPr>
          <w:ilvl w:val="0"/>
          <w:numId w:val="7"/>
        </w:numPr>
        <w:ind w:left="1276"/>
      </w:pPr>
      <w:r w:rsidRPr="00ED2860">
        <w:t>The Copyr</w:t>
      </w:r>
      <w:r>
        <w:t xml:space="preserve">ight, Designs and Patents Act, 1988 The Computer Misuse Act, 1990 </w:t>
      </w:r>
      <w:r w:rsidRPr="00ED2860">
        <w:t>The</w:t>
      </w:r>
      <w:r>
        <w:t xml:space="preserve"> Health and Safety at Work Act, 1974 Human Rights Act, 1998</w:t>
      </w:r>
    </w:p>
    <w:p w:rsidR="00893A2B" w:rsidRDefault="00893A2B">
      <w:pPr>
        <w:numPr>
          <w:ilvl w:val="0"/>
          <w:numId w:val="7"/>
        </w:numPr>
        <w:ind w:left="1276"/>
      </w:pPr>
      <w:r w:rsidRPr="00ED2860">
        <w:t>Regulation of Investigatory Powers Act</w:t>
      </w:r>
      <w:r>
        <w:t>,</w:t>
      </w:r>
      <w:r w:rsidRPr="00ED2860">
        <w:t xml:space="preserve"> 2000</w:t>
      </w:r>
    </w:p>
    <w:p w:rsidR="00893A2B" w:rsidRDefault="00893A2B">
      <w:pPr>
        <w:numPr>
          <w:ilvl w:val="0"/>
          <w:numId w:val="7"/>
        </w:numPr>
        <w:ind w:left="1276"/>
      </w:pPr>
      <w:r w:rsidRPr="00ED2860">
        <w:t>Freedom of Information Act</w:t>
      </w:r>
      <w:r>
        <w:t>,</w:t>
      </w:r>
      <w:r w:rsidRPr="00ED2860">
        <w:t xml:space="preserve"> 2000</w:t>
      </w:r>
    </w:p>
    <w:p w:rsidR="00893A2B" w:rsidRDefault="00893A2B">
      <w:pPr>
        <w:numPr>
          <w:ilvl w:val="0"/>
          <w:numId w:val="7"/>
        </w:numPr>
        <w:autoSpaceDE w:val="0"/>
        <w:autoSpaceDN w:val="0"/>
        <w:adjustRightInd w:val="0"/>
        <w:ind w:left="1276"/>
        <w:rPr>
          <w:sz w:val="20"/>
          <w:szCs w:val="20"/>
        </w:rPr>
      </w:pPr>
      <w:r>
        <w:t>Health &amp; Social Care Act, 200</w:t>
      </w:r>
      <w:r w:rsidRPr="00F54ED7">
        <w:t>1</w:t>
      </w:r>
      <w:r>
        <w:t xml:space="preserve"> </w:t>
      </w:r>
    </w:p>
    <w:p w:rsidR="00893A2B" w:rsidRDefault="00893A2B" w:rsidP="006E317E">
      <w:pPr>
        <w:autoSpaceDE w:val="0"/>
        <w:autoSpaceDN w:val="0"/>
        <w:adjustRightInd w:val="0"/>
        <w:rPr>
          <w:sz w:val="20"/>
          <w:szCs w:val="20"/>
        </w:rPr>
      </w:pPr>
    </w:p>
    <w:p w:rsidR="00893A2B" w:rsidRDefault="00893A2B" w:rsidP="006E317E">
      <w:pPr>
        <w:autoSpaceDE w:val="0"/>
        <w:autoSpaceDN w:val="0"/>
        <w:adjustRightInd w:val="0"/>
        <w:rPr>
          <w:sz w:val="20"/>
          <w:szCs w:val="20"/>
        </w:rPr>
      </w:pPr>
    </w:p>
    <w:p w:rsidR="00893A2B" w:rsidRDefault="00893A2B" w:rsidP="00C16550">
      <w:pPr>
        <w:pStyle w:val="Heading2"/>
      </w:pPr>
      <w:bookmarkStart w:id="61" w:name="_Toc308082964"/>
      <w:r>
        <w:t xml:space="preserve">14 </w:t>
      </w:r>
      <w:r>
        <w:tab/>
      </w:r>
      <w:r w:rsidRPr="006E317E">
        <w:t xml:space="preserve">Training and Staff Development Associated with </w:t>
      </w:r>
      <w:r>
        <w:t>Access Control</w:t>
      </w:r>
      <w:bookmarkEnd w:id="61"/>
    </w:p>
    <w:p w:rsidR="00893A2B" w:rsidRPr="00A538A0" w:rsidRDefault="00893A2B" w:rsidP="00A538A0"/>
    <w:p w:rsidR="00893A2B" w:rsidRPr="006547FB" w:rsidRDefault="00893A2B" w:rsidP="00481455">
      <w:pPr>
        <w:ind w:hanging="720"/>
      </w:pPr>
      <w:r>
        <w:t>14</w:t>
      </w:r>
      <w:r w:rsidRPr="006547FB">
        <w:t>.1</w:t>
      </w:r>
      <w:r w:rsidRPr="006547FB">
        <w:tab/>
        <w:t>The line manger of staff will be responsible for ensuring all staff comply with the policy, and all equipment is returned when staff leave. The line manager will enforce any breaches, applying disciplinary action if required.</w:t>
      </w:r>
    </w:p>
    <w:p w:rsidR="00893A2B" w:rsidRDefault="00893A2B" w:rsidP="00481455">
      <w:pPr>
        <w:ind w:left="0"/>
      </w:pPr>
    </w:p>
    <w:p w:rsidR="00893A2B" w:rsidRDefault="00893A2B" w:rsidP="00C16550">
      <w:pPr>
        <w:ind w:hanging="720"/>
      </w:pPr>
      <w:r>
        <w:t xml:space="preserve">14.2 </w:t>
      </w:r>
      <w:r>
        <w:tab/>
        <w:t>The Access Control policy and any associated material will be initially communicated via the Council’s internal newsletters; including direct instructions that these will be discussed at all team meetings.</w:t>
      </w:r>
    </w:p>
    <w:p w:rsidR="00893A2B" w:rsidRDefault="00893A2B" w:rsidP="00C16550">
      <w:pPr>
        <w:ind w:hanging="720"/>
      </w:pPr>
    </w:p>
    <w:p w:rsidR="00893A2B" w:rsidRPr="006547FB" w:rsidRDefault="00893A2B" w:rsidP="00C16550">
      <w:pPr>
        <w:ind w:hanging="720"/>
      </w:pPr>
      <w:r>
        <w:t>14.3</w:t>
      </w:r>
      <w:r>
        <w:tab/>
        <w:t>The Access Control policy and any associated procedures and guidance will be made permanently available via the Council’s intranet.</w:t>
      </w:r>
    </w:p>
    <w:p w:rsidR="00893A2B" w:rsidRPr="006547FB" w:rsidRDefault="00893A2B" w:rsidP="00C16550">
      <w:pPr>
        <w:ind w:hanging="720"/>
      </w:pPr>
    </w:p>
    <w:p w:rsidR="00893A2B" w:rsidRPr="006547FB" w:rsidRDefault="00893A2B" w:rsidP="00C16550">
      <w:pPr>
        <w:ind w:hanging="720"/>
      </w:pPr>
      <w:r>
        <w:t>14</w:t>
      </w:r>
      <w:r w:rsidRPr="006547FB">
        <w:t>.</w:t>
      </w:r>
      <w:r>
        <w:t>4</w:t>
      </w:r>
      <w:r w:rsidRPr="006547FB">
        <w:tab/>
      </w:r>
      <w:r>
        <w:t>U</w:t>
      </w:r>
      <w:r w:rsidRPr="006547FB">
        <w:t xml:space="preserve">ser awareness training </w:t>
      </w:r>
      <w:r w:rsidRPr="00481455">
        <w:t>is available</w:t>
      </w:r>
      <w:r w:rsidRPr="006547FB">
        <w:t xml:space="preserve"> however the line manager will ensure that all of their staff has undergone user awareness training.</w:t>
      </w:r>
    </w:p>
    <w:p w:rsidR="00893A2B" w:rsidRPr="006547FB" w:rsidRDefault="00893A2B" w:rsidP="00C16550">
      <w:pPr>
        <w:ind w:hanging="720"/>
      </w:pPr>
    </w:p>
    <w:p w:rsidR="00893A2B" w:rsidRPr="006547FB" w:rsidRDefault="00893A2B" w:rsidP="00C16550">
      <w:pPr>
        <w:ind w:hanging="720"/>
      </w:pPr>
      <w:r>
        <w:t>14</w:t>
      </w:r>
      <w:r w:rsidRPr="006547FB">
        <w:t>.</w:t>
      </w:r>
      <w:r>
        <w:t>5</w:t>
      </w:r>
      <w:r w:rsidRPr="006547FB">
        <w:tab/>
        <w:t>All staff will be required to receive awareness training delivered by the Manager through the Induction process.</w:t>
      </w:r>
      <w:r>
        <w:t xml:space="preserve">  Where it is recognised that staff working in certain areas of the Council need a more heightened awareness of Access Control policy, additional tailored training relevant to the specific system will be given and fully evidenced by the responsible manager.</w:t>
      </w:r>
    </w:p>
    <w:p w:rsidR="00893A2B" w:rsidRPr="006547FB" w:rsidRDefault="00893A2B" w:rsidP="00C16550">
      <w:pPr>
        <w:ind w:hanging="720"/>
      </w:pPr>
    </w:p>
    <w:p w:rsidR="00893A2B" w:rsidRPr="006547FB" w:rsidRDefault="00893A2B" w:rsidP="00C16550">
      <w:pPr>
        <w:ind w:hanging="720"/>
      </w:pPr>
      <w:r>
        <w:t>14</w:t>
      </w:r>
      <w:r w:rsidRPr="006547FB">
        <w:t>.</w:t>
      </w:r>
      <w:r>
        <w:t>6</w:t>
      </w:r>
      <w:r w:rsidRPr="006547FB">
        <w:tab/>
        <w:t xml:space="preserve">The awareness program will be renewed </w:t>
      </w:r>
      <w:r>
        <w:t>periodically</w:t>
      </w:r>
      <w:r w:rsidRPr="006547FB">
        <w:t xml:space="preserve"> and during this period each member of staff will be required to retake the training.</w:t>
      </w:r>
    </w:p>
    <w:p w:rsidR="00893A2B" w:rsidRPr="006547FB" w:rsidRDefault="00893A2B" w:rsidP="00C16550">
      <w:pPr>
        <w:ind w:hanging="720"/>
      </w:pPr>
    </w:p>
    <w:p w:rsidR="00893A2B" w:rsidRDefault="00893A2B" w:rsidP="00C16550">
      <w:pPr>
        <w:ind w:hanging="720"/>
      </w:pPr>
      <w:r>
        <w:t>14</w:t>
      </w:r>
      <w:r w:rsidRPr="006547FB">
        <w:t>.</w:t>
      </w:r>
      <w:r>
        <w:t>7</w:t>
      </w:r>
      <w:r>
        <w:tab/>
        <w:t>Line managers are responsible for recovering equipment when a staff member leaves.</w:t>
      </w:r>
    </w:p>
    <w:p w:rsidR="00893A2B" w:rsidRPr="006547FB" w:rsidRDefault="00893A2B" w:rsidP="00C16550">
      <w:pPr>
        <w:ind w:hanging="720"/>
      </w:pPr>
      <w:r w:rsidRPr="006547FB">
        <w:t xml:space="preserve"> </w:t>
      </w:r>
    </w:p>
    <w:p w:rsidR="00893A2B" w:rsidRPr="000C35E8" w:rsidRDefault="00893A2B" w:rsidP="00C16550">
      <w:pPr>
        <w:ind w:hanging="720"/>
      </w:pPr>
      <w:r>
        <w:t>14</w:t>
      </w:r>
      <w:r w:rsidRPr="006547FB">
        <w:t>.</w:t>
      </w:r>
      <w:r>
        <w:t>8</w:t>
      </w:r>
      <w:r>
        <w:tab/>
        <w:t xml:space="preserve">Line managers will complete the HR leaver’s </w:t>
      </w:r>
      <w:hyperlink r:id="rId10" w:anchor="/Home" w:history="1">
        <w:r w:rsidRPr="000C35E8">
          <w:rPr>
            <w:rStyle w:val="Hyperlink"/>
            <w:noProof w:val="0"/>
            <w:color w:val="0033CC"/>
          </w:rPr>
          <w:t>process</w:t>
        </w:r>
      </w:hyperlink>
      <w:r>
        <w:rPr>
          <w:color w:val="0033CC"/>
        </w:rPr>
        <w:t xml:space="preserve"> </w:t>
      </w:r>
      <w:r>
        <w:t>prior to the staff member leaving or moves to a role requiring different access rights (</w:t>
      </w:r>
      <w:hyperlink r:id="rId11" w:anchor="/Home" w:history="1">
        <w:r w:rsidRPr="000C35E8">
          <w:rPr>
            <w:rStyle w:val="Hyperlink"/>
            <w:noProof w:val="0"/>
            <w:color w:val="0033CC"/>
          </w:rPr>
          <w:t>IT09</w:t>
        </w:r>
      </w:hyperlink>
      <w:r>
        <w:t>)</w:t>
      </w:r>
    </w:p>
    <w:p w:rsidR="00893A2B" w:rsidRPr="006547FB" w:rsidRDefault="00893A2B" w:rsidP="00C16550">
      <w:pPr>
        <w:ind w:hanging="720"/>
      </w:pPr>
    </w:p>
    <w:p w:rsidR="00893A2B" w:rsidRPr="006547FB" w:rsidRDefault="00893A2B" w:rsidP="00C16550">
      <w:pPr>
        <w:ind w:hanging="720"/>
      </w:pPr>
      <w:r>
        <w:t>14</w:t>
      </w:r>
      <w:r w:rsidRPr="006547FB">
        <w:t>.</w:t>
      </w:r>
      <w:r>
        <w:t>9</w:t>
      </w:r>
      <w:r w:rsidRPr="006547FB">
        <w:tab/>
        <w:t xml:space="preserve">Where relevant all new employees will have background checks undertaken on them when they start a new role, in line with HR guidance.  </w:t>
      </w:r>
    </w:p>
    <w:p w:rsidR="00893A2B" w:rsidRDefault="00893A2B" w:rsidP="006E317E">
      <w:pPr>
        <w:autoSpaceDE w:val="0"/>
        <w:autoSpaceDN w:val="0"/>
        <w:adjustRightInd w:val="0"/>
        <w:rPr>
          <w:sz w:val="20"/>
          <w:szCs w:val="20"/>
        </w:rPr>
      </w:pPr>
    </w:p>
    <w:p w:rsidR="00893A2B" w:rsidRDefault="00893A2B" w:rsidP="006E317E">
      <w:pPr>
        <w:autoSpaceDE w:val="0"/>
        <w:autoSpaceDN w:val="0"/>
        <w:adjustRightInd w:val="0"/>
        <w:rPr>
          <w:sz w:val="20"/>
          <w:szCs w:val="20"/>
        </w:rPr>
      </w:pPr>
    </w:p>
    <w:p w:rsidR="00893A2B" w:rsidRDefault="00893A2B" w:rsidP="00760962">
      <w:pPr>
        <w:pStyle w:val="Heading2"/>
      </w:pPr>
      <w:bookmarkStart w:id="62" w:name="_Toc308082965"/>
      <w:r>
        <w:t xml:space="preserve">15 </w:t>
      </w:r>
      <w:r>
        <w:tab/>
      </w:r>
      <w:r w:rsidRPr="006E317E">
        <w:t>Roles and Responsibilitie</w:t>
      </w:r>
      <w:r>
        <w:t>s</w:t>
      </w:r>
      <w:bookmarkEnd w:id="62"/>
    </w:p>
    <w:p w:rsidR="00893A2B" w:rsidRPr="00A538A0" w:rsidRDefault="00893A2B" w:rsidP="00A538A0"/>
    <w:p w:rsidR="00893A2B" w:rsidRPr="00A538A0" w:rsidRDefault="00893A2B" w:rsidP="009B14E4">
      <w:r w:rsidRPr="00A538A0">
        <w:t>Within the Council the roles and responsibility for employee IT access are as follows:</w:t>
      </w:r>
    </w:p>
    <w:p w:rsidR="00893A2B" w:rsidRDefault="00893A2B" w:rsidP="006E317E">
      <w:pPr>
        <w:autoSpaceDE w:val="0"/>
        <w:autoSpaceDN w:val="0"/>
        <w:adjustRightInd w:val="0"/>
      </w:pPr>
    </w:p>
    <w:p w:rsidR="00893A2B" w:rsidRDefault="00893A2B" w:rsidP="00760962">
      <w:pPr>
        <w:autoSpaceDE w:val="0"/>
        <w:autoSpaceDN w:val="0"/>
        <w:adjustRightInd w:val="0"/>
        <w:ind w:hanging="720"/>
      </w:pPr>
      <w:r>
        <w:lastRenderedPageBreak/>
        <w:t xml:space="preserve">15.1 </w:t>
      </w:r>
      <w:r>
        <w:tab/>
      </w:r>
      <w:r w:rsidRPr="005426F0">
        <w:t xml:space="preserve">The Executive Head, </w:t>
      </w:r>
      <w:r>
        <w:t>Information Services (Chief Information Officer (CIO)) has been designated as having overall strategic responsibility for access controls.</w:t>
      </w:r>
    </w:p>
    <w:p w:rsidR="00893A2B" w:rsidRDefault="00893A2B" w:rsidP="003D2D88">
      <w:pPr>
        <w:autoSpaceDE w:val="0"/>
        <w:autoSpaceDN w:val="0"/>
        <w:adjustRightInd w:val="0"/>
        <w:ind w:left="360"/>
      </w:pPr>
    </w:p>
    <w:p w:rsidR="00893A2B" w:rsidRDefault="00893A2B" w:rsidP="00760962">
      <w:pPr>
        <w:autoSpaceDE w:val="0"/>
        <w:autoSpaceDN w:val="0"/>
        <w:adjustRightInd w:val="0"/>
        <w:ind w:hanging="720"/>
      </w:pPr>
      <w:r>
        <w:t xml:space="preserve">15.2 </w:t>
      </w:r>
      <w:r>
        <w:tab/>
      </w:r>
      <w:r w:rsidRPr="005426F0">
        <w:t>Executive Heads</w:t>
      </w:r>
      <w:r>
        <w:t xml:space="preserve"> have both the overall responsibility for access controls within their service area, and the operational responsibility for ensuring that systems, processes and working practices enforce compliance with this Access control policy, and any associated and specific guidelines and procedures within their business units.   They also have responsibility for monitoring and assessing compliance with the Access Control policy and any specific related procedures within their business units </w:t>
      </w:r>
    </w:p>
    <w:p w:rsidR="00893A2B" w:rsidRDefault="00893A2B" w:rsidP="003D2D88">
      <w:pPr>
        <w:autoSpaceDE w:val="0"/>
        <w:autoSpaceDN w:val="0"/>
        <w:adjustRightInd w:val="0"/>
        <w:ind w:left="360"/>
      </w:pPr>
    </w:p>
    <w:p w:rsidR="00893A2B" w:rsidRDefault="00893A2B" w:rsidP="00760962">
      <w:pPr>
        <w:autoSpaceDE w:val="0"/>
        <w:autoSpaceDN w:val="0"/>
        <w:adjustRightInd w:val="0"/>
        <w:ind w:hanging="720"/>
      </w:pPr>
      <w:r>
        <w:t xml:space="preserve">15.3 </w:t>
      </w:r>
      <w:r>
        <w:tab/>
        <w:t>Executive Heads are responsible for reviewing the controls established, and the level of compliance with the Access control policy, as well as any information protection procedures and guidelines related to specific business areas</w:t>
      </w:r>
    </w:p>
    <w:p w:rsidR="00893A2B" w:rsidRDefault="00893A2B" w:rsidP="003D2D88">
      <w:pPr>
        <w:autoSpaceDE w:val="0"/>
        <w:autoSpaceDN w:val="0"/>
        <w:adjustRightInd w:val="0"/>
        <w:ind w:left="360"/>
      </w:pPr>
    </w:p>
    <w:p w:rsidR="00893A2B" w:rsidRDefault="00893A2B" w:rsidP="00760962">
      <w:pPr>
        <w:autoSpaceDE w:val="0"/>
        <w:autoSpaceDN w:val="0"/>
        <w:adjustRightInd w:val="0"/>
        <w:ind w:hanging="720"/>
      </w:pPr>
      <w:r>
        <w:t xml:space="preserve">15.4 </w:t>
      </w:r>
      <w:r>
        <w:tab/>
        <w:t xml:space="preserve">Information Governance is responsible for promoting the importance of access control throughout the organisation and supplying advice and guidance on issues relating to this  </w:t>
      </w:r>
    </w:p>
    <w:p w:rsidR="00893A2B" w:rsidRDefault="00893A2B" w:rsidP="003D2D88">
      <w:pPr>
        <w:autoSpaceDE w:val="0"/>
        <w:autoSpaceDN w:val="0"/>
        <w:adjustRightInd w:val="0"/>
        <w:ind w:left="360"/>
      </w:pPr>
    </w:p>
    <w:p w:rsidR="00893A2B" w:rsidRDefault="00893A2B" w:rsidP="00760962">
      <w:pPr>
        <w:autoSpaceDE w:val="0"/>
        <w:autoSpaceDN w:val="0"/>
        <w:adjustRightInd w:val="0"/>
        <w:ind w:hanging="720"/>
      </w:pPr>
      <w:r>
        <w:t xml:space="preserve">15.5 </w:t>
      </w:r>
      <w:r>
        <w:tab/>
        <w:t xml:space="preserve">The Executive Head, Information Services (CIO) has responsibility for ensuring that appropriate technical controls are available to enforce access controls </w:t>
      </w:r>
    </w:p>
    <w:p w:rsidR="00893A2B" w:rsidRDefault="00893A2B" w:rsidP="003D2D88">
      <w:pPr>
        <w:autoSpaceDE w:val="0"/>
        <w:autoSpaceDN w:val="0"/>
        <w:adjustRightInd w:val="0"/>
        <w:ind w:left="360"/>
      </w:pPr>
    </w:p>
    <w:p w:rsidR="00893A2B" w:rsidRDefault="00893A2B" w:rsidP="00760962">
      <w:pPr>
        <w:autoSpaceDE w:val="0"/>
        <w:autoSpaceDN w:val="0"/>
        <w:adjustRightInd w:val="0"/>
        <w:ind w:hanging="720"/>
      </w:pPr>
      <w:r>
        <w:t xml:space="preserve">15.6 </w:t>
      </w:r>
      <w:r>
        <w:tab/>
        <w:t>It is the individual responsibility of al</w:t>
      </w:r>
      <w:r w:rsidR="000951A9">
        <w:t>l Council staff, and Members</w:t>
      </w:r>
      <w:r>
        <w:t xml:space="preserve">, who process and manage data to ensure it is of the highest quality, secure and fit for purpose.   </w:t>
      </w:r>
      <w:r w:rsidRPr="00ED2860">
        <w:t xml:space="preserve">All </w:t>
      </w:r>
      <w:r w:rsidR="000951A9">
        <w:t>Council staff and Members</w:t>
      </w:r>
      <w:r w:rsidRPr="007F4E3B">
        <w:t>;  partner agencies and third parties and agents of Torbay Council – where specified by agreement – who have access to information systems, and/or, hold and process information for Torbay Council purposes</w:t>
      </w:r>
      <w:r>
        <w:t xml:space="preserve"> shall</w:t>
      </w:r>
      <w:r w:rsidRPr="00ED2860">
        <w:t xml:space="preserve"> comply with </w:t>
      </w:r>
      <w:r>
        <w:t xml:space="preserve">access control </w:t>
      </w:r>
      <w:r w:rsidRPr="00ED2860">
        <w:t xml:space="preserve">procedures including the maintenance of data confidentiality and data integrity. </w:t>
      </w:r>
      <w:r>
        <w:t xml:space="preserve"> </w:t>
      </w:r>
      <w:r w:rsidRPr="00ED2860">
        <w:t>Failure to do so ma</w:t>
      </w:r>
      <w:r>
        <w:t xml:space="preserve">y result in disciplinary action </w:t>
      </w:r>
    </w:p>
    <w:p w:rsidR="00893A2B" w:rsidRDefault="00893A2B" w:rsidP="006E317E">
      <w:pPr>
        <w:autoSpaceDE w:val="0"/>
        <w:autoSpaceDN w:val="0"/>
        <w:adjustRightInd w:val="0"/>
        <w:rPr>
          <w:rFonts w:ascii="Wingdings" w:hAnsi="Wingdings" w:cs="Wingdings"/>
        </w:rPr>
      </w:pPr>
    </w:p>
    <w:p w:rsidR="00893A2B" w:rsidRDefault="00893A2B" w:rsidP="006E317E">
      <w:pPr>
        <w:autoSpaceDE w:val="0"/>
        <w:autoSpaceDN w:val="0"/>
        <w:adjustRightInd w:val="0"/>
      </w:pPr>
    </w:p>
    <w:p w:rsidR="00893A2B" w:rsidRDefault="00893A2B" w:rsidP="00760962">
      <w:pPr>
        <w:pStyle w:val="Heading2"/>
      </w:pPr>
      <w:bookmarkStart w:id="63" w:name="_Toc308082966"/>
      <w:r>
        <w:t xml:space="preserve">16 </w:t>
      </w:r>
      <w:r>
        <w:tab/>
      </w:r>
      <w:r w:rsidRPr="006E317E">
        <w:t xml:space="preserve">Review of the </w:t>
      </w:r>
      <w:r>
        <w:t>Access Control Policy</w:t>
      </w:r>
      <w:bookmarkEnd w:id="63"/>
      <w:r w:rsidRPr="006E317E">
        <w:t xml:space="preserve"> </w:t>
      </w:r>
    </w:p>
    <w:p w:rsidR="00893A2B" w:rsidRPr="00A538A0" w:rsidRDefault="00893A2B" w:rsidP="003D2D88">
      <w:pPr>
        <w:ind w:left="0"/>
      </w:pPr>
    </w:p>
    <w:p w:rsidR="00893A2B" w:rsidRDefault="00893A2B" w:rsidP="003D2D88">
      <w:pPr>
        <w:tabs>
          <w:tab w:val="left" w:pos="720"/>
        </w:tabs>
        <w:ind w:hanging="720"/>
      </w:pPr>
      <w:r>
        <w:t xml:space="preserve">16.1 </w:t>
      </w:r>
      <w:r>
        <w:tab/>
      </w:r>
      <w:r w:rsidRPr="00E46323">
        <w:t>This policy will be reviewed on an annual</w:t>
      </w:r>
      <w:r>
        <w:t xml:space="preserve"> basis by the Information Security Group</w:t>
      </w:r>
      <w:r w:rsidRPr="00E46323">
        <w:t xml:space="preserve"> to </w:t>
      </w:r>
      <w:r>
        <w:t xml:space="preserve"> </w:t>
      </w:r>
      <w:r w:rsidRPr="00E46323">
        <w:t>ensure that any national or local guidelines, standards or best practices that have been issued and that the Council needs to work to are reflected in the policy in a timely manner.</w:t>
      </w:r>
    </w:p>
    <w:p w:rsidR="00893A2B" w:rsidRDefault="00893A2B" w:rsidP="003D2D88">
      <w:pPr>
        <w:tabs>
          <w:tab w:val="left" w:pos="720"/>
        </w:tabs>
        <w:ind w:hanging="720"/>
      </w:pPr>
    </w:p>
    <w:p w:rsidR="00893A2B" w:rsidRPr="00E46323" w:rsidRDefault="00893A2B" w:rsidP="003D2D88">
      <w:pPr>
        <w:tabs>
          <w:tab w:val="left" w:pos="720"/>
        </w:tabs>
        <w:ind w:hanging="720"/>
      </w:pPr>
      <w:r>
        <w:t xml:space="preserve">16.2 </w:t>
      </w:r>
      <w:r>
        <w:tab/>
      </w:r>
      <w:r w:rsidRPr="00E46323">
        <w:t>Substantive amendment to the policy will be put before the Information Governance forum for comment and adoption.  Non-substantive amendments will be actioned and the revised document published in the normal course of business.</w:t>
      </w:r>
    </w:p>
    <w:p w:rsidR="00893A2B" w:rsidRDefault="00893A2B" w:rsidP="001729B1">
      <w:pPr>
        <w:tabs>
          <w:tab w:val="left" w:pos="720"/>
        </w:tabs>
      </w:pPr>
    </w:p>
    <w:p w:rsidR="00893A2B" w:rsidRPr="00E46323" w:rsidRDefault="00893A2B" w:rsidP="003D2D88">
      <w:pPr>
        <w:tabs>
          <w:tab w:val="left" w:pos="0"/>
        </w:tabs>
        <w:ind w:hanging="720"/>
      </w:pPr>
      <w:r>
        <w:t xml:space="preserve">16.3 </w:t>
      </w:r>
      <w:r>
        <w:tab/>
      </w:r>
      <w:r w:rsidRPr="00E46323">
        <w:t>All proposed amendment to the policy will be approved by the Information Security Group.</w:t>
      </w:r>
    </w:p>
    <w:p w:rsidR="00893A2B" w:rsidRDefault="00893A2B" w:rsidP="00760962">
      <w:pPr>
        <w:pStyle w:val="BodyText2"/>
      </w:pPr>
    </w:p>
    <w:sectPr w:rsidR="00893A2B" w:rsidSect="004421DA">
      <w:headerReference w:type="default" r:id="rId12"/>
      <w:footerReference w:type="default" r:id="rId13"/>
      <w:pgSz w:w="11906" w:h="16838" w:code="9"/>
      <w:pgMar w:top="1418" w:right="1077" w:bottom="680" w:left="1134" w:header="68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50" w:rsidRDefault="00385350">
      <w:r>
        <w:separator/>
      </w:r>
    </w:p>
  </w:endnote>
  <w:endnote w:type="continuationSeparator" w:id="0">
    <w:p w:rsidR="00385350" w:rsidRDefault="00385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50" w:rsidRDefault="00885AE8">
    <w:pPr>
      <w:autoSpaceDE w:val="0"/>
      <w:autoSpaceDN w:val="0"/>
      <w:adjustRightInd w:val="0"/>
      <w:ind w:left="0"/>
    </w:pPr>
    <w:r w:rsidRPr="00885AE8">
      <w:rPr>
        <w:noProof/>
        <w:lang w:val="en-US" w:eastAsia="en-US"/>
      </w:rPr>
      <w:pict>
        <v:line id="_x0000_s2050" style="position:absolute;z-index:251657216" from="0,-3.05pt" to="486pt,-3.05pt"/>
      </w:pict>
    </w:r>
    <w:r w:rsidR="00385350">
      <w:rPr>
        <w:lang w:val="en-US" w:eastAsia="en-US"/>
      </w:rPr>
      <w:tab/>
    </w:r>
    <w:r w:rsidR="00385350">
      <w:rPr>
        <w:lang w:val="en-US" w:eastAsia="en-US"/>
      </w:rPr>
      <w:tab/>
    </w:r>
    <w:r w:rsidR="00385350">
      <w:rPr>
        <w:lang w:val="en-US" w:eastAsia="en-US"/>
      </w:rPr>
      <w:tab/>
    </w:r>
    <w:r w:rsidR="00385350">
      <w:rPr>
        <w:lang w:val="en-US" w:eastAsia="en-US"/>
      </w:rPr>
      <w:tab/>
    </w:r>
    <w:r w:rsidR="00385350">
      <w:rPr>
        <w:lang w:val="en-US" w:eastAsia="en-US"/>
      </w:rPr>
      <w:tab/>
    </w:r>
    <w:r w:rsidR="00385350">
      <w:rPr>
        <w:lang w:val="en-US" w:eastAsia="en-US"/>
      </w:rPr>
      <w:tab/>
    </w:r>
    <w:r w:rsidR="00385350">
      <w:rPr>
        <w:lang w:val="en-US" w:eastAsia="en-US"/>
      </w:rPr>
      <w:tab/>
    </w:r>
    <w:r w:rsidR="00385350">
      <w:rPr>
        <w:lang w:val="en-US" w:eastAsia="en-US"/>
      </w:rPr>
      <w:tab/>
    </w:r>
    <w:r w:rsidR="00385350">
      <w:rPr>
        <w:lang w:val="en-US" w:eastAsia="en-US"/>
      </w:rPr>
      <w:tab/>
    </w:r>
    <w:r w:rsidR="00385350">
      <w:rPr>
        <w:lang w:val="en-US" w:eastAsia="en-US"/>
      </w:rPr>
      <w:tab/>
    </w:r>
    <w:r w:rsidR="00385350">
      <w:rPr>
        <w:lang w:val="en-US" w:eastAsia="en-US"/>
      </w:rPr>
      <w:tab/>
    </w:r>
    <w:r w:rsidR="00385350">
      <w:rPr>
        <w:lang w:val="en-US"/>
      </w:rPr>
      <w:t xml:space="preserve">Page </w:t>
    </w:r>
    <w:r>
      <w:rPr>
        <w:lang w:val="en-US"/>
      </w:rPr>
      <w:fldChar w:fldCharType="begin"/>
    </w:r>
    <w:r w:rsidR="00385350">
      <w:rPr>
        <w:lang w:val="en-US"/>
      </w:rPr>
      <w:instrText xml:space="preserve"> PAGE </w:instrText>
    </w:r>
    <w:r>
      <w:rPr>
        <w:lang w:val="en-US"/>
      </w:rPr>
      <w:fldChar w:fldCharType="separate"/>
    </w:r>
    <w:r w:rsidR="000951A9">
      <w:rPr>
        <w:noProof/>
        <w:lang w:val="en-US"/>
      </w:rPr>
      <w:t>9</w:t>
    </w:r>
    <w:r>
      <w:rPr>
        <w:lang w:val="en-US"/>
      </w:rPr>
      <w:fldChar w:fldCharType="end"/>
    </w:r>
    <w:r w:rsidR="00385350">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50" w:rsidRDefault="00385350">
      <w:r>
        <w:separator/>
      </w:r>
    </w:p>
  </w:footnote>
  <w:footnote w:type="continuationSeparator" w:id="0">
    <w:p w:rsidR="00385350" w:rsidRDefault="00385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50" w:rsidRDefault="00885AE8">
    <w:pPr>
      <w:pStyle w:val="Header"/>
    </w:pPr>
    <w:r w:rsidRPr="00885AE8">
      <w:rPr>
        <w:noProof/>
        <w:lang w:val="en-US" w:eastAsia="en-US"/>
      </w:rPr>
      <w:pict>
        <v:line id="_x0000_s2049" style="position:absolute;left:0;text-align:left;z-index:251658240" from="0,18.9pt" to="486pt,18.9pt"/>
      </w:pict>
    </w:r>
    <w:r w:rsidR="00385350">
      <w:t xml:space="preserve"> Access Control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BA0AB64"/>
    <w:lvl w:ilvl="0">
      <w:start w:val="1"/>
      <w:numFmt w:val="decimal"/>
      <w:lvlText w:val="%1."/>
      <w:lvlJc w:val="left"/>
      <w:pPr>
        <w:tabs>
          <w:tab w:val="num" w:pos="926"/>
        </w:tabs>
        <w:ind w:left="926" w:hanging="360"/>
      </w:pPr>
    </w:lvl>
  </w:abstractNum>
  <w:abstractNum w:abstractNumId="1">
    <w:nsid w:val="01497416"/>
    <w:multiLevelType w:val="hybridMultilevel"/>
    <w:tmpl w:val="D20834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F3E36"/>
    <w:multiLevelType w:val="multilevel"/>
    <w:tmpl w:val="A872AC80"/>
    <w:lvl w:ilvl="0">
      <w:start w:val="1"/>
      <w:numFmt w:val="bullet"/>
      <w:pStyle w:val="Bullet"/>
      <w:lvlText w:val=""/>
      <w:lvlJc w:val="left"/>
      <w:pPr>
        <w:tabs>
          <w:tab w:val="num" w:pos="1440"/>
        </w:tabs>
        <w:ind w:left="1440" w:hanging="360"/>
      </w:pPr>
      <w:rPr>
        <w:rFonts w:ascii="Wingdings" w:hAnsi="Wingdings" w:cs="Wingdings" w:hint="default"/>
        <w:color w:val="3A8475"/>
      </w:rPr>
    </w:lvl>
    <w:lvl w:ilvl="1">
      <w:start w:val="1"/>
      <w:numFmt w:val="bullet"/>
      <w:lvlText w:val=""/>
      <w:lvlJc w:val="left"/>
      <w:pPr>
        <w:tabs>
          <w:tab w:val="num" w:pos="1800"/>
        </w:tabs>
        <w:ind w:left="1800" w:hanging="360"/>
      </w:pPr>
      <w:rPr>
        <w:rFonts w:ascii="Wingdings" w:hAnsi="Wingdings" w:cs="Wingdings" w:hint="default"/>
        <w:color w:val="3A8475"/>
      </w:rPr>
    </w:lvl>
    <w:lvl w:ilvl="2">
      <w:start w:val="1"/>
      <w:numFmt w:val="bullet"/>
      <w:lvlText w:val=""/>
      <w:lvlJc w:val="left"/>
      <w:pPr>
        <w:tabs>
          <w:tab w:val="num" w:pos="2160"/>
        </w:tabs>
        <w:ind w:left="2160" w:hanging="360"/>
      </w:pPr>
      <w:rPr>
        <w:rFonts w:ascii="Wingdings" w:hAnsi="Wingdings" w:cs="Wingdings" w:hint="default"/>
        <w:color w:val="3A8475"/>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1295C8D"/>
    <w:multiLevelType w:val="multilevel"/>
    <w:tmpl w:val="CC765AE4"/>
    <w:lvl w:ilvl="0">
      <w:start w:val="88"/>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3A41E9"/>
    <w:multiLevelType w:val="multilevel"/>
    <w:tmpl w:val="06BA53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9D26FDB"/>
    <w:multiLevelType w:val="multilevel"/>
    <w:tmpl w:val="07FEE3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190D39"/>
    <w:multiLevelType w:val="hybridMultilevel"/>
    <w:tmpl w:val="49BC14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6412AF"/>
    <w:multiLevelType w:val="multilevel"/>
    <w:tmpl w:val="13225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E491B1D"/>
    <w:multiLevelType w:val="multilevel"/>
    <w:tmpl w:val="D0D28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19B3B5D"/>
    <w:multiLevelType w:val="multilevel"/>
    <w:tmpl w:val="394EB06C"/>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B30485"/>
    <w:multiLevelType w:val="multilevel"/>
    <w:tmpl w:val="B1EA0DA2"/>
    <w:lvl w:ilvl="0">
      <w:start w:val="2"/>
      <w:numFmt w:val="decimal"/>
      <w:lvlText w:val="%1."/>
      <w:lvlJc w:val="left"/>
      <w:pPr>
        <w:ind w:left="1080" w:hanging="720"/>
      </w:pPr>
      <w:rPr>
        <w:rFonts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38504FE"/>
    <w:multiLevelType w:val="hybridMultilevel"/>
    <w:tmpl w:val="3FEA7D24"/>
    <w:lvl w:ilvl="0" w:tplc="D3866DCE">
      <w:start w:val="1"/>
      <w:numFmt w:val="decimal"/>
      <w:pStyle w:val="Numbered"/>
      <w:lvlText w:val="%1."/>
      <w:lvlJc w:val="left"/>
      <w:pPr>
        <w:tabs>
          <w:tab w:val="num" w:pos="1440"/>
        </w:tabs>
        <w:ind w:left="1440" w:hanging="360"/>
      </w:pPr>
      <w:rPr>
        <w:rFonts w:hint="default"/>
        <w:color w:val="3A8475"/>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nsid w:val="7DEC10A8"/>
    <w:multiLevelType w:val="multilevel"/>
    <w:tmpl w:val="7CDA20B6"/>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457E64"/>
    <w:multiLevelType w:val="multilevel"/>
    <w:tmpl w:val="0EE47BE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4"/>
  </w:num>
  <w:num w:numId="4">
    <w:abstractNumId w:val="11"/>
  </w:num>
  <w:num w:numId="5">
    <w:abstractNumId w:val="2"/>
  </w:num>
  <w:num w:numId="6">
    <w:abstractNumId w:val="12"/>
  </w:num>
  <w:num w:numId="7">
    <w:abstractNumId w:val="9"/>
  </w:num>
  <w:num w:numId="8">
    <w:abstractNumId w:val="5"/>
  </w:num>
  <w:num w:numId="9">
    <w:abstractNumId w:val="3"/>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defaultTabStop w:val="72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75C"/>
    <w:rsid w:val="00030E9C"/>
    <w:rsid w:val="00055ACB"/>
    <w:rsid w:val="0007271A"/>
    <w:rsid w:val="00085881"/>
    <w:rsid w:val="000951A9"/>
    <w:rsid w:val="000C35E8"/>
    <w:rsid w:val="00155388"/>
    <w:rsid w:val="001729B1"/>
    <w:rsid w:val="00182EC6"/>
    <w:rsid w:val="001932F5"/>
    <w:rsid w:val="001A0D0B"/>
    <w:rsid w:val="001C19EF"/>
    <w:rsid w:val="001D2D5C"/>
    <w:rsid w:val="002618BE"/>
    <w:rsid w:val="00271847"/>
    <w:rsid w:val="002827E5"/>
    <w:rsid w:val="00287FD1"/>
    <w:rsid w:val="002A5805"/>
    <w:rsid w:val="002D0DB6"/>
    <w:rsid w:val="00312E2C"/>
    <w:rsid w:val="0031675C"/>
    <w:rsid w:val="00334349"/>
    <w:rsid w:val="00385350"/>
    <w:rsid w:val="003D2D88"/>
    <w:rsid w:val="003E58BA"/>
    <w:rsid w:val="00417987"/>
    <w:rsid w:val="00434125"/>
    <w:rsid w:val="004421DA"/>
    <w:rsid w:val="00453F84"/>
    <w:rsid w:val="00474601"/>
    <w:rsid w:val="00481455"/>
    <w:rsid w:val="004901B0"/>
    <w:rsid w:val="004A3A8C"/>
    <w:rsid w:val="004B2469"/>
    <w:rsid w:val="004C2CD7"/>
    <w:rsid w:val="004E33DC"/>
    <w:rsid w:val="004E65B8"/>
    <w:rsid w:val="00511156"/>
    <w:rsid w:val="00527E13"/>
    <w:rsid w:val="005426F0"/>
    <w:rsid w:val="005B564A"/>
    <w:rsid w:val="005E0D3A"/>
    <w:rsid w:val="005E74C9"/>
    <w:rsid w:val="0063361A"/>
    <w:rsid w:val="00642DA1"/>
    <w:rsid w:val="006507FD"/>
    <w:rsid w:val="006547FB"/>
    <w:rsid w:val="00693C85"/>
    <w:rsid w:val="006B29C1"/>
    <w:rsid w:val="006B3285"/>
    <w:rsid w:val="006D32A9"/>
    <w:rsid w:val="006E0D0B"/>
    <w:rsid w:val="006E1A24"/>
    <w:rsid w:val="006E317E"/>
    <w:rsid w:val="006F5088"/>
    <w:rsid w:val="00710B9E"/>
    <w:rsid w:val="00731BBE"/>
    <w:rsid w:val="007435ED"/>
    <w:rsid w:val="00760962"/>
    <w:rsid w:val="00767946"/>
    <w:rsid w:val="00782F6E"/>
    <w:rsid w:val="007F4E3B"/>
    <w:rsid w:val="00810B2E"/>
    <w:rsid w:val="008111DB"/>
    <w:rsid w:val="008274D8"/>
    <w:rsid w:val="00833265"/>
    <w:rsid w:val="00852CE4"/>
    <w:rsid w:val="0086449B"/>
    <w:rsid w:val="00883B4F"/>
    <w:rsid w:val="00885AE8"/>
    <w:rsid w:val="00893A2B"/>
    <w:rsid w:val="008E76DF"/>
    <w:rsid w:val="00904D9F"/>
    <w:rsid w:val="00905372"/>
    <w:rsid w:val="00914FDF"/>
    <w:rsid w:val="00920499"/>
    <w:rsid w:val="0095356A"/>
    <w:rsid w:val="009541D3"/>
    <w:rsid w:val="0095583A"/>
    <w:rsid w:val="00964447"/>
    <w:rsid w:val="00983676"/>
    <w:rsid w:val="00995EC9"/>
    <w:rsid w:val="009A1E76"/>
    <w:rsid w:val="009B14E4"/>
    <w:rsid w:val="009C6509"/>
    <w:rsid w:val="009E1AB8"/>
    <w:rsid w:val="00A538A0"/>
    <w:rsid w:val="00AD5C40"/>
    <w:rsid w:val="00AE1710"/>
    <w:rsid w:val="00B146EE"/>
    <w:rsid w:val="00B16CC8"/>
    <w:rsid w:val="00B9712A"/>
    <w:rsid w:val="00BB6A7E"/>
    <w:rsid w:val="00C16550"/>
    <w:rsid w:val="00C4297E"/>
    <w:rsid w:val="00C52256"/>
    <w:rsid w:val="00C84204"/>
    <w:rsid w:val="00C91BE8"/>
    <w:rsid w:val="00CE0CA7"/>
    <w:rsid w:val="00D324F6"/>
    <w:rsid w:val="00D37DBE"/>
    <w:rsid w:val="00D41CF2"/>
    <w:rsid w:val="00D54F69"/>
    <w:rsid w:val="00DA10BA"/>
    <w:rsid w:val="00E46323"/>
    <w:rsid w:val="00E758F1"/>
    <w:rsid w:val="00ED2860"/>
    <w:rsid w:val="00EE0FA3"/>
    <w:rsid w:val="00F2112C"/>
    <w:rsid w:val="00F237A9"/>
    <w:rsid w:val="00F51568"/>
    <w:rsid w:val="00F54ED7"/>
    <w:rsid w:val="00FA140B"/>
    <w:rsid w:val="00FB36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421DA"/>
    <w:pPr>
      <w:ind w:left="720"/>
    </w:pPr>
    <w:rPr>
      <w:rFonts w:ascii="Arial" w:hAnsi="Arial" w:cs="Arial"/>
      <w:sz w:val="24"/>
      <w:szCs w:val="24"/>
      <w:lang w:val="en-GB" w:eastAsia="en-GB"/>
    </w:rPr>
  </w:style>
  <w:style w:type="paragraph" w:styleId="Heading1">
    <w:name w:val="heading 1"/>
    <w:basedOn w:val="Normal"/>
    <w:next w:val="Heading2"/>
    <w:link w:val="Heading1Char"/>
    <w:uiPriority w:val="99"/>
    <w:qFormat/>
    <w:rsid w:val="004421DA"/>
    <w:pPr>
      <w:keepNext/>
      <w:ind w:left="0"/>
      <w:outlineLvl w:val="0"/>
    </w:pPr>
    <w:rPr>
      <w:b/>
      <w:bCs/>
      <w:color w:val="000000"/>
    </w:rPr>
  </w:style>
  <w:style w:type="paragraph" w:styleId="Heading2">
    <w:name w:val="heading 2"/>
    <w:basedOn w:val="Heading1"/>
    <w:next w:val="Normal"/>
    <w:link w:val="Heading2Char"/>
    <w:uiPriority w:val="99"/>
    <w:qFormat/>
    <w:rsid w:val="004421DA"/>
    <w:pPr>
      <w:outlineLvl w:val="1"/>
    </w:pPr>
  </w:style>
  <w:style w:type="paragraph" w:styleId="Heading3">
    <w:name w:val="heading 3"/>
    <w:basedOn w:val="Heading1"/>
    <w:next w:val="Normal"/>
    <w:link w:val="Heading3Char"/>
    <w:uiPriority w:val="99"/>
    <w:qFormat/>
    <w:rsid w:val="004421DA"/>
    <w:pPr>
      <w:outlineLvl w:val="2"/>
    </w:pPr>
  </w:style>
  <w:style w:type="paragraph" w:styleId="Heading4">
    <w:name w:val="heading 4"/>
    <w:basedOn w:val="Heading1"/>
    <w:next w:val="Normal"/>
    <w:link w:val="Heading4Char"/>
    <w:uiPriority w:val="99"/>
    <w:qFormat/>
    <w:rsid w:val="004421DA"/>
    <w:pPr>
      <w:outlineLvl w:val="3"/>
    </w:pPr>
    <w:rPr>
      <w:b w:val="0"/>
      <w:bCs w:val="0"/>
      <w:color w:val="auto"/>
    </w:rPr>
  </w:style>
  <w:style w:type="paragraph" w:styleId="Heading5">
    <w:name w:val="heading 5"/>
    <w:basedOn w:val="Heading1"/>
    <w:next w:val="Normal"/>
    <w:link w:val="Heading5Char"/>
    <w:uiPriority w:val="99"/>
    <w:qFormat/>
    <w:rsid w:val="004421DA"/>
    <w:pPr>
      <w:numPr>
        <w:ilvl w:val="4"/>
        <w:numId w:val="3"/>
      </w:numPr>
      <w:outlineLvl w:val="4"/>
    </w:pPr>
    <w:rPr>
      <w:b w:val="0"/>
      <w:bCs w:val="0"/>
      <w:i/>
      <w:iCs/>
      <w:color w:val="008080"/>
      <w:sz w:val="20"/>
      <w:szCs w:val="20"/>
    </w:rPr>
  </w:style>
  <w:style w:type="paragraph" w:styleId="Heading6">
    <w:name w:val="heading 6"/>
    <w:basedOn w:val="Heading1"/>
    <w:next w:val="Normal"/>
    <w:link w:val="Heading6Char"/>
    <w:uiPriority w:val="99"/>
    <w:qFormat/>
    <w:rsid w:val="004421DA"/>
    <w:pPr>
      <w:outlineLvl w:val="5"/>
    </w:pPr>
    <w:rPr>
      <w:b w:val="0"/>
      <w:bCs w:val="0"/>
      <w:sz w:val="20"/>
      <w:szCs w:val="20"/>
    </w:rPr>
  </w:style>
  <w:style w:type="paragraph" w:styleId="Heading7">
    <w:name w:val="heading 7"/>
    <w:basedOn w:val="Heading6"/>
    <w:next w:val="Normal"/>
    <w:link w:val="Heading7Char"/>
    <w:uiPriority w:val="99"/>
    <w:qFormat/>
    <w:rsid w:val="004421DA"/>
    <w:pPr>
      <w:outlineLvl w:val="6"/>
    </w:pPr>
    <w:rPr>
      <w:rFonts w:ascii="Tahoma" w:hAnsi="Tahoma" w:cs="Tahoma"/>
    </w:rPr>
  </w:style>
  <w:style w:type="paragraph" w:styleId="Heading8">
    <w:name w:val="heading 8"/>
    <w:basedOn w:val="Heading6"/>
    <w:next w:val="Normal"/>
    <w:link w:val="Heading8Char"/>
    <w:uiPriority w:val="99"/>
    <w:qFormat/>
    <w:rsid w:val="004421DA"/>
    <w:pPr>
      <w:outlineLvl w:val="7"/>
    </w:pPr>
  </w:style>
  <w:style w:type="paragraph" w:styleId="Heading9">
    <w:name w:val="heading 9"/>
    <w:basedOn w:val="Heading6"/>
    <w:next w:val="Normal"/>
    <w:link w:val="Heading9Char"/>
    <w:uiPriority w:val="99"/>
    <w:qFormat/>
    <w:rsid w:val="004421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EB"/>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9734EB"/>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9734EB"/>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9734EB"/>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9"/>
    <w:rsid w:val="009734EB"/>
    <w:rPr>
      <w:rFonts w:ascii="Arial" w:hAnsi="Arial" w:cs="Arial"/>
      <w:i/>
      <w:iCs/>
      <w:color w:val="008080"/>
      <w:sz w:val="20"/>
      <w:szCs w:val="20"/>
      <w:lang w:val="en-GB" w:eastAsia="en-GB"/>
    </w:rPr>
  </w:style>
  <w:style w:type="character" w:customStyle="1" w:styleId="Heading6Char">
    <w:name w:val="Heading 6 Char"/>
    <w:basedOn w:val="DefaultParagraphFont"/>
    <w:link w:val="Heading6"/>
    <w:uiPriority w:val="9"/>
    <w:semiHidden/>
    <w:rsid w:val="009734EB"/>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9734EB"/>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9734EB"/>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9734EB"/>
    <w:rPr>
      <w:rFonts w:asciiTheme="majorHAnsi" w:eastAsiaTheme="majorEastAsia" w:hAnsiTheme="majorHAnsi" w:cstheme="majorBidi"/>
      <w:lang w:val="en-GB" w:eastAsia="en-GB"/>
    </w:rPr>
  </w:style>
  <w:style w:type="paragraph" w:styleId="BalloonText">
    <w:name w:val="Balloon Text"/>
    <w:basedOn w:val="Normal"/>
    <w:link w:val="BalloonTextChar"/>
    <w:uiPriority w:val="99"/>
    <w:semiHidden/>
    <w:rsid w:val="004421DA"/>
    <w:rPr>
      <w:sz w:val="16"/>
      <w:szCs w:val="16"/>
    </w:rPr>
  </w:style>
  <w:style w:type="character" w:customStyle="1" w:styleId="BalloonTextChar">
    <w:name w:val="Balloon Text Char"/>
    <w:basedOn w:val="DefaultParagraphFont"/>
    <w:link w:val="BalloonText"/>
    <w:uiPriority w:val="99"/>
    <w:semiHidden/>
    <w:rsid w:val="009734EB"/>
    <w:rPr>
      <w:sz w:val="0"/>
      <w:szCs w:val="0"/>
      <w:lang w:val="en-GB" w:eastAsia="en-GB"/>
    </w:rPr>
  </w:style>
  <w:style w:type="paragraph" w:styleId="Header">
    <w:name w:val="header"/>
    <w:basedOn w:val="Normal"/>
    <w:link w:val="HeaderChar"/>
    <w:autoRedefine/>
    <w:uiPriority w:val="99"/>
    <w:semiHidden/>
    <w:rsid w:val="004421DA"/>
    <w:pPr>
      <w:tabs>
        <w:tab w:val="center" w:pos="4153"/>
        <w:tab w:val="right" w:pos="9000"/>
      </w:tabs>
      <w:ind w:left="0"/>
      <w:jc w:val="center"/>
    </w:pPr>
    <w:rPr>
      <w:sz w:val="28"/>
      <w:szCs w:val="28"/>
    </w:rPr>
  </w:style>
  <w:style w:type="character" w:customStyle="1" w:styleId="HeaderChar">
    <w:name w:val="Header Char"/>
    <w:basedOn w:val="DefaultParagraphFont"/>
    <w:link w:val="Header"/>
    <w:uiPriority w:val="99"/>
    <w:semiHidden/>
    <w:rsid w:val="009734EB"/>
    <w:rPr>
      <w:rFonts w:ascii="Arial" w:hAnsi="Arial" w:cs="Arial"/>
      <w:sz w:val="24"/>
      <w:szCs w:val="24"/>
      <w:lang w:val="en-GB" w:eastAsia="en-GB"/>
    </w:rPr>
  </w:style>
  <w:style w:type="paragraph" w:styleId="Footer">
    <w:name w:val="footer"/>
    <w:basedOn w:val="Normal"/>
    <w:link w:val="FooterChar"/>
    <w:autoRedefine/>
    <w:uiPriority w:val="99"/>
    <w:semiHidden/>
    <w:rsid w:val="004421DA"/>
    <w:pPr>
      <w:tabs>
        <w:tab w:val="center" w:pos="4153"/>
        <w:tab w:val="right" w:pos="9000"/>
      </w:tabs>
      <w:ind w:left="0"/>
      <w:jc w:val="center"/>
    </w:pPr>
  </w:style>
  <w:style w:type="character" w:customStyle="1" w:styleId="FooterChar">
    <w:name w:val="Footer Char"/>
    <w:basedOn w:val="DefaultParagraphFont"/>
    <w:link w:val="Footer"/>
    <w:uiPriority w:val="99"/>
    <w:semiHidden/>
    <w:rsid w:val="009734EB"/>
    <w:rPr>
      <w:rFonts w:ascii="Arial" w:hAnsi="Arial" w:cs="Arial"/>
      <w:sz w:val="24"/>
      <w:szCs w:val="24"/>
      <w:lang w:val="en-GB" w:eastAsia="en-GB"/>
    </w:rPr>
  </w:style>
  <w:style w:type="character" w:styleId="PageNumber">
    <w:name w:val="page number"/>
    <w:basedOn w:val="DefaultParagraphFont"/>
    <w:uiPriority w:val="99"/>
    <w:semiHidden/>
    <w:rsid w:val="004421DA"/>
    <w:rPr>
      <w:rFonts w:ascii="Arial" w:hAnsi="Arial" w:cs="Arial"/>
      <w:sz w:val="24"/>
      <w:szCs w:val="24"/>
    </w:rPr>
  </w:style>
  <w:style w:type="paragraph" w:styleId="TOC1">
    <w:name w:val="toc 1"/>
    <w:basedOn w:val="Normal"/>
    <w:next w:val="Normal"/>
    <w:autoRedefine/>
    <w:uiPriority w:val="99"/>
    <w:semiHidden/>
    <w:rsid w:val="004421DA"/>
    <w:pPr>
      <w:tabs>
        <w:tab w:val="left" w:pos="360"/>
        <w:tab w:val="left" w:pos="9360"/>
      </w:tabs>
      <w:ind w:left="0"/>
    </w:pPr>
    <w:rPr>
      <w:noProof/>
      <w:color w:val="000000"/>
    </w:rPr>
  </w:style>
  <w:style w:type="paragraph" w:styleId="TOC2">
    <w:name w:val="toc 2"/>
    <w:basedOn w:val="Normal"/>
    <w:next w:val="Normal"/>
    <w:autoRedefine/>
    <w:uiPriority w:val="99"/>
    <w:semiHidden/>
    <w:rsid w:val="004421DA"/>
    <w:pPr>
      <w:tabs>
        <w:tab w:val="left" w:pos="9360"/>
      </w:tabs>
      <w:ind w:left="540" w:hanging="540"/>
    </w:pPr>
    <w:rPr>
      <w:color w:val="000000"/>
    </w:rPr>
  </w:style>
  <w:style w:type="character" w:styleId="Hyperlink">
    <w:name w:val="Hyperlink"/>
    <w:basedOn w:val="DefaultParagraphFont"/>
    <w:uiPriority w:val="99"/>
    <w:rsid w:val="004421DA"/>
    <w:rPr>
      <w:rFonts w:ascii="Arial" w:hAnsi="Arial" w:cs="Arial"/>
      <w:noProof/>
      <w:color w:val="000000"/>
      <w:sz w:val="24"/>
      <w:szCs w:val="24"/>
      <w:u w:val="single"/>
      <w:lang w:val="en-GB"/>
    </w:rPr>
  </w:style>
  <w:style w:type="paragraph" w:styleId="TOC3">
    <w:name w:val="toc 3"/>
    <w:basedOn w:val="Normal"/>
    <w:next w:val="Normal"/>
    <w:autoRedefine/>
    <w:uiPriority w:val="99"/>
    <w:semiHidden/>
    <w:rsid w:val="004421DA"/>
    <w:pPr>
      <w:ind w:left="400"/>
    </w:pPr>
  </w:style>
  <w:style w:type="paragraph" w:customStyle="1" w:styleId="SectionHeading">
    <w:name w:val="Section Heading"/>
    <w:basedOn w:val="Heading1"/>
    <w:next w:val="Normal"/>
    <w:uiPriority w:val="99"/>
    <w:rsid w:val="004421DA"/>
    <w:pPr>
      <w:outlineLvl w:val="9"/>
    </w:pPr>
  </w:style>
  <w:style w:type="paragraph" w:styleId="Title">
    <w:name w:val="Title"/>
    <w:basedOn w:val="Heading1"/>
    <w:link w:val="TitleChar"/>
    <w:uiPriority w:val="99"/>
    <w:qFormat/>
    <w:rsid w:val="004421DA"/>
    <w:pPr>
      <w:jc w:val="center"/>
      <w:outlineLvl w:val="9"/>
    </w:pPr>
    <w:rPr>
      <w:b w:val="0"/>
      <w:bCs w:val="0"/>
      <w:kern w:val="28"/>
      <w:sz w:val="32"/>
      <w:szCs w:val="32"/>
    </w:rPr>
  </w:style>
  <w:style w:type="character" w:customStyle="1" w:styleId="TitleChar">
    <w:name w:val="Title Char"/>
    <w:basedOn w:val="DefaultParagraphFont"/>
    <w:link w:val="Title"/>
    <w:uiPriority w:val="99"/>
    <w:rsid w:val="00271847"/>
    <w:rPr>
      <w:rFonts w:ascii="Arial" w:hAnsi="Arial" w:cs="Arial"/>
      <w:color w:val="000000"/>
      <w:kern w:val="28"/>
      <w:sz w:val="32"/>
      <w:szCs w:val="32"/>
      <w:lang w:val="en-GB" w:eastAsia="en-GB"/>
    </w:rPr>
  </w:style>
  <w:style w:type="paragraph" w:customStyle="1" w:styleId="Bullet">
    <w:name w:val="Bullet"/>
    <w:basedOn w:val="Normal"/>
    <w:uiPriority w:val="99"/>
    <w:rsid w:val="004421DA"/>
    <w:pPr>
      <w:numPr>
        <w:numId w:val="5"/>
      </w:numPr>
      <w:contextualSpacing/>
    </w:pPr>
  </w:style>
  <w:style w:type="paragraph" w:customStyle="1" w:styleId="Numbered">
    <w:name w:val="Numbered"/>
    <w:basedOn w:val="Normal"/>
    <w:uiPriority w:val="99"/>
    <w:rsid w:val="004421DA"/>
    <w:pPr>
      <w:numPr>
        <w:numId w:val="4"/>
      </w:numPr>
      <w:contextualSpacing/>
    </w:pPr>
  </w:style>
  <w:style w:type="character" w:styleId="FollowedHyperlink">
    <w:name w:val="FollowedHyperlink"/>
    <w:basedOn w:val="DefaultParagraphFont"/>
    <w:uiPriority w:val="99"/>
    <w:semiHidden/>
    <w:rsid w:val="004421DA"/>
    <w:rPr>
      <w:rFonts w:cs="Times New Roman"/>
      <w:color w:val="800080"/>
      <w:u w:val="single"/>
    </w:rPr>
  </w:style>
  <w:style w:type="paragraph" w:styleId="TOC4">
    <w:name w:val="toc 4"/>
    <w:basedOn w:val="Normal"/>
    <w:next w:val="Normal"/>
    <w:autoRedefine/>
    <w:uiPriority w:val="99"/>
    <w:semiHidden/>
    <w:rsid w:val="004421DA"/>
  </w:style>
  <w:style w:type="paragraph" w:styleId="TOC5">
    <w:name w:val="toc 5"/>
    <w:basedOn w:val="Normal"/>
    <w:next w:val="Normal"/>
    <w:autoRedefine/>
    <w:uiPriority w:val="99"/>
    <w:semiHidden/>
    <w:rsid w:val="004421DA"/>
    <w:pPr>
      <w:ind w:left="960"/>
      <w:jc w:val="center"/>
    </w:pPr>
  </w:style>
  <w:style w:type="paragraph" w:styleId="TOC6">
    <w:name w:val="toc 6"/>
    <w:basedOn w:val="Normal"/>
    <w:next w:val="Normal"/>
    <w:autoRedefine/>
    <w:uiPriority w:val="99"/>
    <w:semiHidden/>
    <w:rsid w:val="004421DA"/>
    <w:pPr>
      <w:ind w:left="1200"/>
    </w:pPr>
  </w:style>
  <w:style w:type="paragraph" w:styleId="TOC7">
    <w:name w:val="toc 7"/>
    <w:basedOn w:val="Normal"/>
    <w:next w:val="Normal"/>
    <w:autoRedefine/>
    <w:uiPriority w:val="99"/>
    <w:semiHidden/>
    <w:rsid w:val="004421DA"/>
    <w:pPr>
      <w:ind w:left="1440"/>
    </w:pPr>
  </w:style>
  <w:style w:type="paragraph" w:styleId="TOC8">
    <w:name w:val="toc 8"/>
    <w:basedOn w:val="Normal"/>
    <w:next w:val="Normal"/>
    <w:autoRedefine/>
    <w:uiPriority w:val="99"/>
    <w:semiHidden/>
    <w:rsid w:val="004421DA"/>
    <w:pPr>
      <w:ind w:left="1680"/>
    </w:pPr>
  </w:style>
  <w:style w:type="paragraph" w:styleId="TOC9">
    <w:name w:val="toc 9"/>
    <w:basedOn w:val="Normal"/>
    <w:next w:val="Normal"/>
    <w:autoRedefine/>
    <w:uiPriority w:val="99"/>
    <w:semiHidden/>
    <w:rsid w:val="004421DA"/>
    <w:pPr>
      <w:ind w:left="1920"/>
    </w:pPr>
  </w:style>
  <w:style w:type="paragraph" w:styleId="BodyText2">
    <w:name w:val="Body Text 2"/>
    <w:basedOn w:val="Normal"/>
    <w:link w:val="BodyText2Char"/>
    <w:uiPriority w:val="99"/>
    <w:semiHidden/>
    <w:rsid w:val="004421DA"/>
    <w:pPr>
      <w:ind w:left="0"/>
    </w:pPr>
  </w:style>
  <w:style w:type="character" w:customStyle="1" w:styleId="BodyText2Char">
    <w:name w:val="Body Text 2 Char"/>
    <w:basedOn w:val="DefaultParagraphFont"/>
    <w:link w:val="BodyText2"/>
    <w:uiPriority w:val="99"/>
    <w:semiHidden/>
    <w:rsid w:val="009734EB"/>
    <w:rPr>
      <w:rFonts w:ascii="Arial" w:hAnsi="Arial" w:cs="Arial"/>
      <w:sz w:val="24"/>
      <w:szCs w:val="24"/>
      <w:lang w:val="en-GB" w:eastAsia="en-GB"/>
    </w:rPr>
  </w:style>
  <w:style w:type="paragraph" w:styleId="BodyTextIndent2">
    <w:name w:val="Body Text Indent 2"/>
    <w:basedOn w:val="Normal"/>
    <w:link w:val="BodyTextIndent2Char"/>
    <w:uiPriority w:val="99"/>
    <w:semiHidden/>
    <w:rsid w:val="004421DA"/>
    <w:rPr>
      <w:color w:val="0000FF"/>
    </w:rPr>
  </w:style>
  <w:style w:type="character" w:customStyle="1" w:styleId="BodyTextIndent2Char">
    <w:name w:val="Body Text Indent 2 Char"/>
    <w:basedOn w:val="DefaultParagraphFont"/>
    <w:link w:val="BodyTextIndent2"/>
    <w:uiPriority w:val="99"/>
    <w:semiHidden/>
    <w:rsid w:val="009734EB"/>
    <w:rPr>
      <w:rFonts w:ascii="Arial" w:hAnsi="Arial" w:cs="Arial"/>
      <w:sz w:val="24"/>
      <w:szCs w:val="24"/>
      <w:lang w:val="en-GB" w:eastAsia="en-GB"/>
    </w:rPr>
  </w:style>
  <w:style w:type="paragraph" w:customStyle="1" w:styleId="Style1">
    <w:name w:val="Style1"/>
    <w:basedOn w:val="Normal"/>
    <w:autoRedefine/>
    <w:uiPriority w:val="99"/>
    <w:rsid w:val="004421DA"/>
    <w:pPr>
      <w:framePr w:hSpace="181" w:vSpace="181" w:wrap="around" w:vAnchor="text" w:hAnchor="text" w:y="1"/>
    </w:pPr>
  </w:style>
  <w:style w:type="paragraph" w:styleId="BodyText">
    <w:name w:val="Body Text"/>
    <w:basedOn w:val="Normal"/>
    <w:link w:val="BodyTextChar"/>
    <w:uiPriority w:val="99"/>
    <w:semiHidden/>
    <w:rsid w:val="004421DA"/>
    <w:pPr>
      <w:ind w:left="0"/>
    </w:pPr>
    <w:rPr>
      <w:color w:val="0000FF"/>
    </w:rPr>
  </w:style>
  <w:style w:type="character" w:customStyle="1" w:styleId="BodyTextChar">
    <w:name w:val="Body Text Char"/>
    <w:basedOn w:val="DefaultParagraphFont"/>
    <w:link w:val="BodyText"/>
    <w:uiPriority w:val="99"/>
    <w:semiHidden/>
    <w:rsid w:val="009734EB"/>
    <w:rPr>
      <w:rFonts w:ascii="Arial" w:hAnsi="Arial" w:cs="Arial"/>
      <w:sz w:val="24"/>
      <w:szCs w:val="24"/>
      <w:lang w:val="en-GB" w:eastAsia="en-GB"/>
    </w:rPr>
  </w:style>
  <w:style w:type="paragraph" w:styleId="BodyTextIndent3">
    <w:name w:val="Body Text Indent 3"/>
    <w:basedOn w:val="Normal"/>
    <w:link w:val="BodyTextIndent3Char"/>
    <w:uiPriority w:val="99"/>
    <w:semiHidden/>
    <w:rsid w:val="004421DA"/>
    <w:rPr>
      <w:color w:val="0000FF"/>
    </w:rPr>
  </w:style>
  <w:style w:type="character" w:customStyle="1" w:styleId="BodyTextIndent3Char">
    <w:name w:val="Body Text Indent 3 Char"/>
    <w:basedOn w:val="DefaultParagraphFont"/>
    <w:link w:val="BodyTextIndent3"/>
    <w:uiPriority w:val="99"/>
    <w:semiHidden/>
    <w:rsid w:val="009734EB"/>
    <w:rPr>
      <w:rFonts w:ascii="Arial" w:hAnsi="Arial" w:cs="Arial"/>
      <w:sz w:val="16"/>
      <w:szCs w:val="16"/>
      <w:lang w:val="en-GB" w:eastAsia="en-GB"/>
    </w:rPr>
  </w:style>
  <w:style w:type="paragraph" w:customStyle="1" w:styleId="StyleHeading3BlackLeft">
    <w:name w:val="Style Heading 3 + Black Left"/>
    <w:basedOn w:val="Heading3"/>
    <w:uiPriority w:val="99"/>
    <w:rsid w:val="004421DA"/>
  </w:style>
  <w:style w:type="paragraph" w:customStyle="1" w:styleId="StyleHeader12ptBoldLeft">
    <w:name w:val="Style Header + 12 pt Bold Left"/>
    <w:basedOn w:val="Header"/>
    <w:uiPriority w:val="99"/>
    <w:rsid w:val="004421DA"/>
    <w:pPr>
      <w:tabs>
        <w:tab w:val="clear" w:pos="4153"/>
      </w:tabs>
      <w:jc w:val="left"/>
    </w:pPr>
    <w:rPr>
      <w:b/>
      <w:bCs/>
    </w:rPr>
  </w:style>
  <w:style w:type="paragraph" w:styleId="ListNumber3">
    <w:name w:val="List Number 3"/>
    <w:basedOn w:val="Normal"/>
    <w:uiPriority w:val="99"/>
    <w:semiHidden/>
    <w:rsid w:val="004421DA"/>
    <w:pPr>
      <w:tabs>
        <w:tab w:val="num" w:pos="926"/>
      </w:tabs>
      <w:ind w:left="926" w:hanging="360"/>
    </w:pPr>
    <w:rPr>
      <w:lang w:eastAsia="en-US"/>
    </w:rPr>
  </w:style>
  <w:style w:type="paragraph" w:styleId="Subtitle">
    <w:name w:val="Subtitle"/>
    <w:aliases w:val="Subtitle Char"/>
    <w:basedOn w:val="Normal"/>
    <w:link w:val="SubtitleChar1"/>
    <w:uiPriority w:val="99"/>
    <w:qFormat/>
    <w:rsid w:val="004421DA"/>
    <w:pPr>
      <w:ind w:left="0"/>
      <w:jc w:val="center"/>
    </w:pPr>
    <w:rPr>
      <w:sz w:val="28"/>
      <w:szCs w:val="28"/>
    </w:rPr>
  </w:style>
  <w:style w:type="character" w:customStyle="1" w:styleId="SubtitleChar1">
    <w:name w:val="Subtitle Char1"/>
    <w:aliases w:val="Subtitle Char Char"/>
    <w:basedOn w:val="DefaultParagraphFont"/>
    <w:link w:val="Subtitle"/>
    <w:uiPriority w:val="99"/>
    <w:rsid w:val="00271847"/>
    <w:rPr>
      <w:rFonts w:ascii="Arial" w:hAnsi="Arial" w:cs="Arial"/>
      <w:sz w:val="32"/>
      <w:szCs w:val="32"/>
      <w:lang w:val="en-GB" w:eastAsia="en-GB"/>
    </w:rPr>
  </w:style>
  <w:style w:type="paragraph" w:styleId="NoSpacing">
    <w:name w:val="No Spacing"/>
    <w:uiPriority w:val="99"/>
    <w:qFormat/>
    <w:rsid w:val="004421DA"/>
    <w:rPr>
      <w:rFonts w:ascii="Calibri" w:hAnsi="Calibri" w:cs="Calibri"/>
      <w:lang w:val="en-GB"/>
    </w:rPr>
  </w:style>
  <w:style w:type="paragraph" w:styleId="ListParagraph">
    <w:name w:val="List Paragraph"/>
    <w:basedOn w:val="Normal"/>
    <w:uiPriority w:val="99"/>
    <w:qFormat/>
    <w:rsid w:val="00E758F1"/>
  </w:style>
  <w:style w:type="character" w:styleId="CommentReference">
    <w:name w:val="annotation reference"/>
    <w:basedOn w:val="DefaultParagraphFont"/>
    <w:uiPriority w:val="99"/>
    <w:semiHidden/>
    <w:rsid w:val="00271847"/>
    <w:rPr>
      <w:rFonts w:cs="Times New Roman"/>
      <w:sz w:val="16"/>
      <w:szCs w:val="16"/>
    </w:rPr>
  </w:style>
  <w:style w:type="paragraph" w:styleId="CommentText">
    <w:name w:val="annotation text"/>
    <w:aliases w:val="Comment Text Char"/>
    <w:basedOn w:val="Normal"/>
    <w:link w:val="CommentTextChar1"/>
    <w:uiPriority w:val="99"/>
    <w:semiHidden/>
    <w:rsid w:val="00271847"/>
    <w:rPr>
      <w:sz w:val="20"/>
      <w:szCs w:val="20"/>
    </w:rPr>
  </w:style>
  <w:style w:type="character" w:customStyle="1" w:styleId="CommentTextChar1">
    <w:name w:val="Comment Text Char1"/>
    <w:aliases w:val="Comment Text Char Char"/>
    <w:basedOn w:val="DefaultParagraphFont"/>
    <w:link w:val="CommentText"/>
    <w:uiPriority w:val="99"/>
    <w:semiHidden/>
    <w:rsid w:val="009541D3"/>
    <w:rPr>
      <w:rFonts w:ascii="Arial" w:hAnsi="Arial" w:cs="Arial"/>
      <w:lang w:val="en-GB" w:eastAsia="en-GB"/>
    </w:rPr>
  </w:style>
  <w:style w:type="paragraph" w:styleId="CommentSubject">
    <w:name w:val="annotation subject"/>
    <w:basedOn w:val="CommentText"/>
    <w:next w:val="CommentText"/>
    <w:link w:val="CommentSubjectChar"/>
    <w:uiPriority w:val="99"/>
    <w:semiHidden/>
    <w:rsid w:val="00271847"/>
    <w:rPr>
      <w:b/>
      <w:bCs/>
    </w:rPr>
  </w:style>
  <w:style w:type="character" w:customStyle="1" w:styleId="CommentSubjectChar">
    <w:name w:val="Comment Subject Char"/>
    <w:basedOn w:val="CommentTextChar1"/>
    <w:link w:val="CommentSubject"/>
    <w:uiPriority w:val="99"/>
    <w:semiHidden/>
    <w:rsid w:val="009734E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torbay.gov.uk/ITFo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torbay.gov.uk/IT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torbay.gov.uk/ITForms/" TargetMode="External"/><Relationship Id="rId4" Type="http://schemas.openxmlformats.org/officeDocument/2006/relationships/webSettings" Target="webSettings.xml"/><Relationship Id="rId9" Type="http://schemas.openxmlformats.org/officeDocument/2006/relationships/hyperlink" Target="http://insight/index/information/informationgovernance/data_security_breache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hief%20Executive\ISD\ICT\Security\Security%20Policy\Admin\IT%20Security%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Security Policy Template.dot</Template>
  <TotalTime>93</TotalTime>
  <Pages>9</Pages>
  <Words>2175</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Capture of Data and Information</vt:lpstr>
    </vt:vector>
  </TitlesOfParts>
  <Manager>Neville Cannon</Manager>
  <Company>Plymouth City Council</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Capture of Data and Information</dc:title>
  <dc:subject>Policy</dc:subject>
  <dc:creator>John Finch</dc:creator>
  <cp:keywords>Capture Data Information Policy scanning email voice audio fax micro address naming version metadatarights</cp:keywords>
  <cp:lastModifiedBy>csit109</cp:lastModifiedBy>
  <cp:revision>11</cp:revision>
  <cp:lastPrinted>2011-10-14T11:19:00Z</cp:lastPrinted>
  <dcterms:created xsi:type="dcterms:W3CDTF">2011-12-20T10:06:00Z</dcterms:created>
  <dcterms:modified xsi:type="dcterms:W3CDTF">2013-05-14T08:12:00Z</dcterms:modified>
  <cp:category>Strategic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