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9DD" w:rsidRDefault="005339DD" w:rsidP="005339DD">
      <w:pPr>
        <w:rPr>
          <w:rFonts w:ascii="Arial" w:hAnsi="Arial" w:cs="Arial"/>
          <w:sz w:val="40"/>
          <w:szCs w:val="40"/>
        </w:rPr>
      </w:pPr>
      <w:r>
        <w:rPr>
          <w:rFonts w:ascii="Arial" w:hAnsi="Arial" w:cs="Arial"/>
          <w:sz w:val="40"/>
          <w:szCs w:val="40"/>
        </w:rPr>
        <w:t xml:space="preserve">Community Infrastructure Levy Regulations 2010 (As Amended) </w:t>
      </w:r>
    </w:p>
    <w:p w:rsidR="00A64A57" w:rsidRDefault="00A64A57" w:rsidP="005339DD">
      <w:pPr>
        <w:rPr>
          <w:rFonts w:ascii="Arial" w:hAnsi="Arial" w:cs="Arial"/>
          <w:b/>
          <w:sz w:val="56"/>
          <w:szCs w:val="56"/>
        </w:rPr>
      </w:pPr>
    </w:p>
    <w:p w:rsidR="002A52A7" w:rsidRPr="002A52A7" w:rsidRDefault="005915CB" w:rsidP="005339DD">
      <w:pPr>
        <w:rPr>
          <w:rFonts w:ascii="Arial" w:hAnsi="Arial" w:cs="Arial"/>
          <w:b/>
          <w:sz w:val="56"/>
          <w:szCs w:val="56"/>
        </w:rPr>
      </w:pPr>
      <w:r>
        <w:rPr>
          <w:rFonts w:ascii="Arial" w:hAnsi="Arial" w:cs="Arial"/>
          <w:b/>
          <w:sz w:val="56"/>
          <w:szCs w:val="56"/>
        </w:rPr>
        <w:t>R</w:t>
      </w:r>
      <w:r w:rsidR="00A64A57">
        <w:rPr>
          <w:rFonts w:ascii="Arial" w:hAnsi="Arial" w:cs="Arial"/>
          <w:b/>
          <w:sz w:val="56"/>
          <w:szCs w:val="56"/>
        </w:rPr>
        <w:t>epresen</w:t>
      </w:r>
      <w:r w:rsidR="00454202">
        <w:rPr>
          <w:rFonts w:ascii="Arial" w:hAnsi="Arial" w:cs="Arial"/>
          <w:b/>
          <w:sz w:val="56"/>
          <w:szCs w:val="56"/>
        </w:rPr>
        <w:t xml:space="preserve">tations made on the </w:t>
      </w:r>
      <w:r w:rsidR="00266D5B">
        <w:rPr>
          <w:rFonts w:ascii="Arial" w:hAnsi="Arial" w:cs="Arial"/>
          <w:b/>
          <w:sz w:val="56"/>
          <w:szCs w:val="56"/>
        </w:rPr>
        <w:t>Proposed Modifications to the Community Infrastructure Levy Revised Draft Charging Schedule</w:t>
      </w:r>
    </w:p>
    <w:p w:rsidR="005339DD" w:rsidRDefault="005339DD" w:rsidP="005339DD">
      <w:pPr>
        <w:rPr>
          <w:rFonts w:ascii="Arial" w:hAnsi="Arial" w:cs="Arial"/>
          <w:b/>
          <w:sz w:val="28"/>
          <w:szCs w:val="28"/>
        </w:rPr>
      </w:pPr>
    </w:p>
    <w:p w:rsidR="00A64A57" w:rsidRDefault="00A64A57" w:rsidP="005339DD">
      <w:pPr>
        <w:rPr>
          <w:rFonts w:ascii="Arial" w:hAnsi="Arial" w:cs="Arial"/>
          <w:b/>
          <w:sz w:val="28"/>
          <w:szCs w:val="28"/>
        </w:rPr>
      </w:pPr>
    </w:p>
    <w:p w:rsidR="00A64A57" w:rsidRDefault="00A64A57" w:rsidP="005339DD">
      <w:pPr>
        <w:rPr>
          <w:rFonts w:ascii="Arial" w:hAnsi="Arial" w:cs="Arial"/>
          <w:b/>
          <w:sz w:val="28"/>
          <w:szCs w:val="28"/>
        </w:rPr>
      </w:pPr>
    </w:p>
    <w:p w:rsidR="00284CC2" w:rsidRDefault="00284CC2" w:rsidP="005339DD">
      <w:pPr>
        <w:rPr>
          <w:rFonts w:ascii="Arial" w:hAnsi="Arial" w:cs="Arial"/>
          <w:b/>
          <w:sz w:val="28"/>
          <w:szCs w:val="28"/>
        </w:rPr>
      </w:pPr>
    </w:p>
    <w:p w:rsidR="00284CC2" w:rsidRDefault="00284CC2" w:rsidP="005339DD">
      <w:pPr>
        <w:rPr>
          <w:rFonts w:ascii="Arial" w:hAnsi="Arial" w:cs="Arial"/>
          <w:b/>
          <w:sz w:val="28"/>
          <w:szCs w:val="28"/>
        </w:rPr>
      </w:pPr>
    </w:p>
    <w:p w:rsidR="005339DD" w:rsidRPr="00250964" w:rsidRDefault="005339DD" w:rsidP="005339DD">
      <w:pPr>
        <w:rPr>
          <w:rFonts w:ascii="Arial" w:hAnsi="Arial" w:cs="Arial"/>
          <w:b/>
          <w:sz w:val="28"/>
          <w:szCs w:val="28"/>
        </w:rPr>
      </w:pPr>
      <w:proofErr w:type="spellStart"/>
      <w:r w:rsidRPr="008E7DBD">
        <w:rPr>
          <w:rFonts w:ascii="Arial" w:hAnsi="Arial" w:cs="Arial"/>
          <w:b/>
          <w:sz w:val="28"/>
          <w:szCs w:val="28"/>
        </w:rPr>
        <w:t>Torbay</w:t>
      </w:r>
      <w:proofErr w:type="spellEnd"/>
      <w:r w:rsidRPr="008E7DBD">
        <w:rPr>
          <w:rFonts w:ascii="Arial" w:hAnsi="Arial" w:cs="Arial"/>
          <w:b/>
          <w:sz w:val="28"/>
          <w:szCs w:val="28"/>
        </w:rPr>
        <w:t xml:space="preserve"> </w:t>
      </w:r>
      <w:proofErr w:type="gramStart"/>
      <w:r w:rsidR="004C5760" w:rsidRPr="008E7DBD">
        <w:rPr>
          <w:rFonts w:ascii="Arial" w:hAnsi="Arial" w:cs="Arial"/>
          <w:b/>
          <w:sz w:val="28"/>
          <w:szCs w:val="28"/>
        </w:rPr>
        <w:t>Council</w:t>
      </w:r>
      <w:r w:rsidR="005B15A5">
        <w:rPr>
          <w:rFonts w:ascii="Arial" w:hAnsi="Arial" w:cs="Arial"/>
          <w:b/>
          <w:sz w:val="28"/>
          <w:szCs w:val="28"/>
        </w:rPr>
        <w:t xml:space="preserve"> </w:t>
      </w:r>
      <w:r w:rsidR="004C5760">
        <w:rPr>
          <w:rFonts w:ascii="Arial" w:hAnsi="Arial" w:cs="Arial"/>
          <w:b/>
          <w:sz w:val="28"/>
          <w:szCs w:val="28"/>
        </w:rPr>
        <w:t xml:space="preserve"> </w:t>
      </w:r>
      <w:r w:rsidR="00266D5B">
        <w:rPr>
          <w:rFonts w:ascii="Arial" w:hAnsi="Arial" w:cs="Arial"/>
          <w:b/>
          <w:sz w:val="28"/>
          <w:szCs w:val="28"/>
        </w:rPr>
        <w:t>October</w:t>
      </w:r>
      <w:proofErr w:type="gramEnd"/>
      <w:r w:rsidR="00266D5B">
        <w:rPr>
          <w:rFonts w:ascii="Arial" w:hAnsi="Arial" w:cs="Arial"/>
          <w:b/>
          <w:sz w:val="28"/>
          <w:szCs w:val="28"/>
        </w:rPr>
        <w:t xml:space="preserve"> </w:t>
      </w:r>
      <w:r>
        <w:rPr>
          <w:rFonts w:ascii="Arial" w:hAnsi="Arial" w:cs="Arial"/>
          <w:b/>
          <w:sz w:val="28"/>
          <w:szCs w:val="28"/>
        </w:rPr>
        <w:t xml:space="preserve">2016 </w:t>
      </w:r>
    </w:p>
    <w:p w:rsidR="00EB2208" w:rsidRDefault="00EB2208">
      <w:pPr>
        <w:rPr>
          <w:rFonts w:ascii="Arial" w:hAnsi="Arial" w:cs="Arial"/>
          <w:b/>
        </w:rPr>
      </w:pPr>
      <w:r>
        <w:rPr>
          <w:rFonts w:ascii="Arial" w:hAnsi="Arial" w:cs="Arial"/>
          <w:b/>
        </w:rPr>
        <w:br w:type="page"/>
      </w:r>
    </w:p>
    <w:p w:rsidR="00E56AD0" w:rsidRDefault="00E56AD0" w:rsidP="00284CC2">
      <w:pPr>
        <w:rPr>
          <w:rFonts w:ascii="Arial" w:hAnsi="Arial" w:cs="Arial"/>
          <w:b/>
        </w:rPr>
      </w:pPr>
      <w:r>
        <w:rPr>
          <w:rFonts w:ascii="Arial" w:hAnsi="Arial" w:cs="Arial"/>
          <w:b/>
        </w:rPr>
        <w:lastRenderedPageBreak/>
        <w:t>Introduction</w:t>
      </w:r>
    </w:p>
    <w:p w:rsidR="0097410D" w:rsidRDefault="0097410D" w:rsidP="00284CC2">
      <w:pPr>
        <w:rPr>
          <w:rFonts w:ascii="Arial" w:hAnsi="Arial" w:cs="Arial"/>
        </w:rPr>
      </w:pPr>
      <w:r>
        <w:rPr>
          <w:rFonts w:ascii="Arial" w:hAnsi="Arial" w:cs="Arial"/>
        </w:rPr>
        <w:t xml:space="preserve">The following </w:t>
      </w:r>
      <w:proofErr w:type="spellStart"/>
      <w:r>
        <w:rPr>
          <w:rFonts w:ascii="Arial" w:hAnsi="Arial" w:cs="Arial"/>
        </w:rPr>
        <w:t>summarises</w:t>
      </w:r>
      <w:proofErr w:type="spellEnd"/>
      <w:r>
        <w:rPr>
          <w:rFonts w:ascii="Arial" w:hAnsi="Arial" w:cs="Arial"/>
        </w:rPr>
        <w:t xml:space="preserve"> representations received</w:t>
      </w:r>
      <w:r w:rsidR="001E5A24">
        <w:rPr>
          <w:rFonts w:ascii="Arial" w:hAnsi="Arial" w:cs="Arial"/>
        </w:rPr>
        <w:t xml:space="preserve"> on</w:t>
      </w:r>
      <w:r>
        <w:rPr>
          <w:rFonts w:ascii="Arial" w:hAnsi="Arial" w:cs="Arial"/>
        </w:rPr>
        <w:t xml:space="preserve">, and issues arising from, the </w:t>
      </w:r>
      <w:r w:rsidR="001E5A24">
        <w:rPr>
          <w:rFonts w:ascii="Arial" w:hAnsi="Arial" w:cs="Arial"/>
        </w:rPr>
        <w:t xml:space="preserve">consultation to </w:t>
      </w:r>
      <w:r>
        <w:rPr>
          <w:rFonts w:ascii="Arial" w:hAnsi="Arial" w:cs="Arial"/>
        </w:rPr>
        <w:t xml:space="preserve">Proposed Modifications to </w:t>
      </w:r>
      <w:proofErr w:type="spellStart"/>
      <w:r>
        <w:rPr>
          <w:rFonts w:ascii="Arial" w:hAnsi="Arial" w:cs="Arial"/>
        </w:rPr>
        <w:t>Torbay’s</w:t>
      </w:r>
      <w:proofErr w:type="spellEnd"/>
      <w:r>
        <w:rPr>
          <w:rFonts w:ascii="Arial" w:hAnsi="Arial" w:cs="Arial"/>
        </w:rPr>
        <w:t xml:space="preserve"> Community Infrastructure Levy Revised Draft Charging Schedule.  </w:t>
      </w:r>
    </w:p>
    <w:p w:rsidR="0097410D" w:rsidRDefault="0097410D" w:rsidP="00284CC2">
      <w:pPr>
        <w:rPr>
          <w:rFonts w:ascii="Arial" w:hAnsi="Arial" w:cs="Arial"/>
        </w:rPr>
      </w:pPr>
      <w:r>
        <w:rPr>
          <w:rFonts w:ascii="Arial" w:hAnsi="Arial" w:cs="Arial"/>
        </w:rPr>
        <w:t>This document was the subject of consultation between Monday 5</w:t>
      </w:r>
      <w:r w:rsidRPr="0097410D">
        <w:rPr>
          <w:rFonts w:ascii="Arial" w:hAnsi="Arial" w:cs="Arial"/>
          <w:vertAlign w:val="superscript"/>
        </w:rPr>
        <w:t>th</w:t>
      </w:r>
      <w:r>
        <w:rPr>
          <w:rFonts w:ascii="Arial" w:hAnsi="Arial" w:cs="Arial"/>
        </w:rPr>
        <w:t xml:space="preserve"> September 2016 and Monday 17</w:t>
      </w:r>
      <w:r w:rsidRPr="0097410D">
        <w:rPr>
          <w:rFonts w:ascii="Arial" w:hAnsi="Arial" w:cs="Arial"/>
          <w:vertAlign w:val="superscript"/>
        </w:rPr>
        <w:t>th</w:t>
      </w:r>
      <w:r>
        <w:rPr>
          <w:rFonts w:ascii="Arial" w:hAnsi="Arial" w:cs="Arial"/>
        </w:rPr>
        <w:t xml:space="preserve"> October 2017.  This replaced an earlier consultation on Proposed Representations that commenced in August 2016. Only one representation</w:t>
      </w:r>
      <w:r w:rsidR="001E5A24">
        <w:rPr>
          <w:rFonts w:ascii="Arial" w:hAnsi="Arial" w:cs="Arial"/>
        </w:rPr>
        <w:t xml:space="preserve"> (from </w:t>
      </w:r>
      <w:proofErr w:type="spellStart"/>
      <w:r w:rsidR="001E5A24">
        <w:rPr>
          <w:rFonts w:ascii="Arial" w:hAnsi="Arial" w:cs="Arial"/>
        </w:rPr>
        <w:t>Torquay</w:t>
      </w:r>
      <w:proofErr w:type="spellEnd"/>
      <w:r w:rsidR="001E5A24">
        <w:rPr>
          <w:rFonts w:ascii="Arial" w:hAnsi="Arial" w:cs="Arial"/>
        </w:rPr>
        <w:t xml:space="preserve"> </w:t>
      </w:r>
      <w:proofErr w:type="spellStart"/>
      <w:r w:rsidR="001E5A24">
        <w:rPr>
          <w:rFonts w:ascii="Arial" w:hAnsi="Arial" w:cs="Arial"/>
        </w:rPr>
        <w:t>Neighbourhood</w:t>
      </w:r>
      <w:proofErr w:type="spellEnd"/>
      <w:r w:rsidR="001E5A24">
        <w:rPr>
          <w:rFonts w:ascii="Arial" w:hAnsi="Arial" w:cs="Arial"/>
        </w:rPr>
        <w:t xml:space="preserve"> Forum) was</w:t>
      </w:r>
      <w:r>
        <w:rPr>
          <w:rFonts w:ascii="Arial" w:hAnsi="Arial" w:cs="Arial"/>
        </w:rPr>
        <w:t xml:space="preserve"> received on this earlier consultation and the Council </w:t>
      </w:r>
      <w:r w:rsidR="005B15A5">
        <w:rPr>
          <w:rFonts w:ascii="Arial" w:hAnsi="Arial" w:cs="Arial"/>
        </w:rPr>
        <w:t>does</w:t>
      </w:r>
      <w:r>
        <w:rPr>
          <w:rFonts w:ascii="Arial" w:hAnsi="Arial" w:cs="Arial"/>
        </w:rPr>
        <w:t xml:space="preserve"> not consider that any </w:t>
      </w:r>
      <w:r w:rsidR="001E5A24">
        <w:rPr>
          <w:rFonts w:ascii="Arial" w:hAnsi="Arial" w:cs="Arial"/>
        </w:rPr>
        <w:t>interests</w:t>
      </w:r>
      <w:r>
        <w:rPr>
          <w:rFonts w:ascii="Arial" w:hAnsi="Arial" w:cs="Arial"/>
        </w:rPr>
        <w:t xml:space="preserve"> have been prejudiced by incorporating this representation into the Revised Proposed Modifications</w:t>
      </w:r>
      <w:r w:rsidR="00EE7FDF">
        <w:rPr>
          <w:rFonts w:ascii="Arial" w:hAnsi="Arial" w:cs="Arial"/>
        </w:rPr>
        <w:t xml:space="preserve">. For simplicity, these are referred to as the Proposed Modifications in this document. </w:t>
      </w:r>
      <w:r>
        <w:rPr>
          <w:rFonts w:ascii="Arial" w:hAnsi="Arial" w:cs="Arial"/>
        </w:rPr>
        <w:t xml:space="preserve"> </w:t>
      </w:r>
    </w:p>
    <w:p w:rsidR="001E5A24" w:rsidRDefault="001E5A24" w:rsidP="00284CC2">
      <w:pPr>
        <w:rPr>
          <w:rFonts w:ascii="Arial" w:hAnsi="Arial" w:cs="Arial"/>
        </w:rPr>
      </w:pPr>
      <w:r>
        <w:rPr>
          <w:rFonts w:ascii="Arial" w:hAnsi="Arial" w:cs="Arial"/>
        </w:rPr>
        <w:t xml:space="preserve">This document supplements the Consultation Statement dated September 2015 which sets out representations and the </w:t>
      </w:r>
      <w:r w:rsidR="00311ABD">
        <w:rPr>
          <w:rFonts w:ascii="Arial" w:hAnsi="Arial" w:cs="Arial"/>
        </w:rPr>
        <w:t>C</w:t>
      </w:r>
      <w:r>
        <w:rPr>
          <w:rFonts w:ascii="Arial" w:hAnsi="Arial" w:cs="Arial"/>
        </w:rPr>
        <w:t xml:space="preserve">ouncil’s responses to previous stages of the CIL, and the rationale for the proposed Modifications. </w:t>
      </w:r>
    </w:p>
    <w:p w:rsidR="0097410D" w:rsidRDefault="001E5A24" w:rsidP="00284CC2">
      <w:pPr>
        <w:rPr>
          <w:rFonts w:ascii="Arial" w:hAnsi="Arial" w:cs="Arial"/>
        </w:rPr>
      </w:pPr>
      <w:r>
        <w:rPr>
          <w:rFonts w:ascii="Arial" w:hAnsi="Arial" w:cs="Arial"/>
        </w:rPr>
        <w:t xml:space="preserve">The representations have been considered carefully and the Council </w:t>
      </w:r>
      <w:r w:rsidR="005B15A5">
        <w:rPr>
          <w:rFonts w:ascii="Arial" w:hAnsi="Arial" w:cs="Arial"/>
        </w:rPr>
        <w:t>does</w:t>
      </w:r>
      <w:r>
        <w:rPr>
          <w:rFonts w:ascii="Arial" w:hAnsi="Arial" w:cs="Arial"/>
        </w:rPr>
        <w:t xml:space="preserve"> not consider that further Modifications need to be made to the Submission Draft Charging Schedule as amended by the </w:t>
      </w:r>
      <w:r w:rsidR="005B15A5">
        <w:rPr>
          <w:rFonts w:ascii="Arial" w:hAnsi="Arial" w:cs="Arial"/>
        </w:rPr>
        <w:t>revised</w:t>
      </w:r>
      <w:r>
        <w:rPr>
          <w:rFonts w:ascii="Arial" w:hAnsi="Arial" w:cs="Arial"/>
        </w:rPr>
        <w:t xml:space="preserve"> </w:t>
      </w:r>
      <w:r w:rsidR="005B15A5">
        <w:rPr>
          <w:rFonts w:ascii="Arial" w:hAnsi="Arial" w:cs="Arial"/>
        </w:rPr>
        <w:t>P</w:t>
      </w:r>
      <w:r>
        <w:rPr>
          <w:rFonts w:ascii="Arial" w:hAnsi="Arial" w:cs="Arial"/>
        </w:rPr>
        <w:t xml:space="preserve">roposed Modifications. </w:t>
      </w:r>
      <w:r w:rsidR="00517485">
        <w:rPr>
          <w:rFonts w:ascii="Arial" w:hAnsi="Arial" w:cs="Arial"/>
        </w:rPr>
        <w:t xml:space="preserve"> However, it is noted that a number of objections </w:t>
      </w:r>
      <w:r w:rsidR="00700969">
        <w:rPr>
          <w:rFonts w:ascii="Arial" w:hAnsi="Arial" w:cs="Arial"/>
        </w:rPr>
        <w:t>have</w:t>
      </w:r>
      <w:r w:rsidR="00517485">
        <w:rPr>
          <w:rFonts w:ascii="Arial" w:hAnsi="Arial" w:cs="Arial"/>
        </w:rPr>
        <w:t xml:space="preserve"> been made which invite further Modification. The Council </w:t>
      </w:r>
      <w:r w:rsidR="005B15A5">
        <w:rPr>
          <w:rFonts w:ascii="Arial" w:hAnsi="Arial" w:cs="Arial"/>
        </w:rPr>
        <w:t>welcomes</w:t>
      </w:r>
      <w:r w:rsidR="00517485">
        <w:rPr>
          <w:rFonts w:ascii="Arial" w:hAnsi="Arial" w:cs="Arial"/>
        </w:rPr>
        <w:t xml:space="preserve"> the Independent Examiner’s </w:t>
      </w:r>
      <w:r w:rsidR="00700969">
        <w:rPr>
          <w:rFonts w:ascii="Arial" w:hAnsi="Arial" w:cs="Arial"/>
        </w:rPr>
        <w:t>recommendations to thes</w:t>
      </w:r>
      <w:r w:rsidR="00517485">
        <w:rPr>
          <w:rFonts w:ascii="Arial" w:hAnsi="Arial" w:cs="Arial"/>
        </w:rPr>
        <w:t xml:space="preserve">e and confirms that it will accept amendments to the Schedule if deemed necessary by the Examiner. </w:t>
      </w:r>
    </w:p>
    <w:p w:rsidR="00700969" w:rsidRDefault="00700969" w:rsidP="00284CC2">
      <w:pPr>
        <w:rPr>
          <w:rFonts w:ascii="Arial" w:hAnsi="Arial" w:cs="Arial"/>
        </w:rPr>
      </w:pPr>
      <w:r>
        <w:rPr>
          <w:rFonts w:ascii="Arial" w:hAnsi="Arial" w:cs="Arial"/>
        </w:rPr>
        <w:t xml:space="preserve">The Council has set out areas where it particularly considers further Modifications could strengthen the CIL should these be recommended by the Examiner.  This is intended to assist him and not to limit his scope to make comments. </w:t>
      </w:r>
    </w:p>
    <w:p w:rsidR="00700969" w:rsidRPr="00700969" w:rsidRDefault="00700969" w:rsidP="00284CC2">
      <w:pPr>
        <w:rPr>
          <w:rFonts w:ascii="Arial" w:hAnsi="Arial" w:cs="Arial"/>
          <w:b/>
        </w:rPr>
      </w:pPr>
      <w:r w:rsidRPr="00700969">
        <w:rPr>
          <w:rFonts w:ascii="Arial" w:hAnsi="Arial" w:cs="Arial"/>
          <w:b/>
        </w:rPr>
        <w:t xml:space="preserve">Main areas of representations </w:t>
      </w:r>
    </w:p>
    <w:p w:rsidR="001E5A24" w:rsidRDefault="00700969" w:rsidP="00284CC2">
      <w:pPr>
        <w:rPr>
          <w:rFonts w:ascii="Arial" w:hAnsi="Arial" w:cs="Arial"/>
        </w:rPr>
      </w:pPr>
      <w:r>
        <w:rPr>
          <w:rFonts w:ascii="Arial" w:hAnsi="Arial" w:cs="Arial"/>
        </w:rPr>
        <w:t xml:space="preserve">There were </w:t>
      </w:r>
      <w:r w:rsidR="00931565" w:rsidRPr="00931565">
        <w:rPr>
          <w:rFonts w:ascii="Arial" w:hAnsi="Arial" w:cs="Arial"/>
          <w:highlight w:val="yellow"/>
        </w:rPr>
        <w:t>12</w:t>
      </w:r>
      <w:r>
        <w:rPr>
          <w:rFonts w:ascii="Arial" w:hAnsi="Arial" w:cs="Arial"/>
        </w:rPr>
        <w:t xml:space="preserve"> responses to CIL.  </w:t>
      </w:r>
      <w:r w:rsidR="00CE67C7">
        <w:rPr>
          <w:rFonts w:ascii="Arial" w:hAnsi="Arial" w:cs="Arial"/>
        </w:rPr>
        <w:t xml:space="preserve">The following sets out what the Council considers to be the main issues arising from the </w:t>
      </w:r>
      <w:r w:rsidR="005E24DD">
        <w:rPr>
          <w:rFonts w:ascii="Arial" w:hAnsi="Arial" w:cs="Arial"/>
        </w:rPr>
        <w:t xml:space="preserve">Consultation. </w:t>
      </w:r>
      <w:r w:rsidR="00CE67C7">
        <w:rPr>
          <w:rFonts w:ascii="Arial" w:hAnsi="Arial" w:cs="Arial"/>
        </w:rPr>
        <w:t xml:space="preserve">A fuller </w:t>
      </w:r>
      <w:r w:rsidR="005E24DD">
        <w:rPr>
          <w:rFonts w:ascii="Arial" w:hAnsi="Arial" w:cs="Arial"/>
        </w:rPr>
        <w:t>breakdown</w:t>
      </w:r>
      <w:r w:rsidR="00CE67C7">
        <w:rPr>
          <w:rFonts w:ascii="Arial" w:hAnsi="Arial" w:cs="Arial"/>
        </w:rPr>
        <w:t xml:space="preserve"> of representations and responses is set out in </w:t>
      </w:r>
      <w:r w:rsidR="005E24DD">
        <w:rPr>
          <w:rFonts w:ascii="Arial" w:hAnsi="Arial" w:cs="Arial"/>
        </w:rPr>
        <w:t>the table of comments</w:t>
      </w:r>
      <w:r w:rsidR="00CE67C7">
        <w:rPr>
          <w:rFonts w:ascii="Arial" w:hAnsi="Arial" w:cs="Arial"/>
        </w:rPr>
        <w:t>.  Several issues have been raised previously and the Council</w:t>
      </w:r>
      <w:r w:rsidR="005E24DD">
        <w:rPr>
          <w:rFonts w:ascii="Arial" w:hAnsi="Arial" w:cs="Arial"/>
        </w:rPr>
        <w:t xml:space="preserve">’s </w:t>
      </w:r>
      <w:r w:rsidR="00CE67C7">
        <w:rPr>
          <w:rFonts w:ascii="Arial" w:hAnsi="Arial" w:cs="Arial"/>
        </w:rPr>
        <w:t>September 2016 Consultation Statement</w:t>
      </w:r>
      <w:r w:rsidR="005E24DD">
        <w:rPr>
          <w:rFonts w:ascii="Arial" w:hAnsi="Arial" w:cs="Arial"/>
        </w:rPr>
        <w:t xml:space="preserve"> remains relevant</w:t>
      </w:r>
      <w:r w:rsidR="00CE67C7">
        <w:rPr>
          <w:rFonts w:ascii="Arial" w:hAnsi="Arial" w:cs="Arial"/>
        </w:rPr>
        <w:t xml:space="preserve">. </w:t>
      </w:r>
      <w:r w:rsidR="00311ABD">
        <w:rPr>
          <w:rFonts w:ascii="Arial" w:hAnsi="Arial" w:cs="Arial"/>
        </w:rPr>
        <w:t xml:space="preserve"> The Council considers the main issues to be: </w:t>
      </w:r>
    </w:p>
    <w:p w:rsidR="00700969" w:rsidRPr="005E24DD" w:rsidRDefault="00700969" w:rsidP="00700969">
      <w:pPr>
        <w:pStyle w:val="ListParagraph"/>
        <w:numPr>
          <w:ilvl w:val="0"/>
          <w:numId w:val="10"/>
        </w:numPr>
        <w:rPr>
          <w:rFonts w:ascii="Arial" w:hAnsi="Arial" w:cs="Arial"/>
        </w:rPr>
      </w:pPr>
      <w:r w:rsidRPr="005E24DD">
        <w:rPr>
          <w:rFonts w:ascii="Arial" w:hAnsi="Arial" w:cs="Arial"/>
        </w:rPr>
        <w:t xml:space="preserve">Clarify the extent of CIL and </w:t>
      </w:r>
      <w:r w:rsidR="003B2CEF">
        <w:rPr>
          <w:rFonts w:ascii="Arial" w:hAnsi="Arial" w:cs="Arial"/>
        </w:rPr>
        <w:t>s</w:t>
      </w:r>
      <w:r w:rsidRPr="005E24DD">
        <w:rPr>
          <w:rFonts w:ascii="Arial" w:hAnsi="Arial" w:cs="Arial"/>
        </w:rPr>
        <w:t>106 for the Berry Head</w:t>
      </w:r>
      <w:r w:rsidR="00912862">
        <w:rPr>
          <w:rFonts w:ascii="Arial" w:hAnsi="Arial" w:cs="Arial"/>
        </w:rPr>
        <w:t xml:space="preserve"> to </w:t>
      </w:r>
      <w:proofErr w:type="spellStart"/>
      <w:r w:rsidR="00912862">
        <w:rPr>
          <w:rFonts w:ascii="Arial" w:hAnsi="Arial" w:cs="Arial"/>
        </w:rPr>
        <w:t>Sharkham</w:t>
      </w:r>
      <w:proofErr w:type="spellEnd"/>
      <w:r w:rsidR="00912862">
        <w:rPr>
          <w:rFonts w:ascii="Arial" w:hAnsi="Arial" w:cs="Arial"/>
        </w:rPr>
        <w:t xml:space="preserve"> Point</w:t>
      </w:r>
      <w:r w:rsidRPr="005E24DD">
        <w:rPr>
          <w:rFonts w:ascii="Arial" w:hAnsi="Arial" w:cs="Arial"/>
        </w:rPr>
        <w:t xml:space="preserve"> Special Area of Consultation to ensure that impacts on the SAC are addressed and to eliminate double dipping. </w:t>
      </w:r>
      <w:r w:rsidR="00CE67C7" w:rsidRPr="005E24DD">
        <w:rPr>
          <w:rFonts w:ascii="Arial" w:hAnsi="Arial" w:cs="Arial"/>
        </w:rPr>
        <w:t xml:space="preserve"> </w:t>
      </w:r>
    </w:p>
    <w:p w:rsidR="00CE67C7" w:rsidRPr="005E24DD" w:rsidRDefault="00CE67C7" w:rsidP="00700969">
      <w:pPr>
        <w:pStyle w:val="ListParagraph"/>
        <w:numPr>
          <w:ilvl w:val="0"/>
          <w:numId w:val="10"/>
        </w:numPr>
        <w:rPr>
          <w:rFonts w:ascii="Arial" w:hAnsi="Arial" w:cs="Arial"/>
        </w:rPr>
      </w:pPr>
      <w:r w:rsidRPr="005E24DD">
        <w:rPr>
          <w:rFonts w:ascii="Arial" w:hAnsi="Arial" w:cs="Arial"/>
        </w:rPr>
        <w:t xml:space="preserve">Object to seeking CIL on sites of 1-3 dwellings in Charging Zone 2 i.e. elsewhere in the built up area. </w:t>
      </w:r>
    </w:p>
    <w:p w:rsidR="00700969" w:rsidRDefault="00CE67C7" w:rsidP="00700969">
      <w:pPr>
        <w:pStyle w:val="ListParagraph"/>
        <w:numPr>
          <w:ilvl w:val="0"/>
          <w:numId w:val="10"/>
        </w:numPr>
        <w:rPr>
          <w:rFonts w:ascii="Arial" w:hAnsi="Arial" w:cs="Arial"/>
        </w:rPr>
      </w:pPr>
      <w:r w:rsidRPr="005E24DD">
        <w:rPr>
          <w:rFonts w:ascii="Arial" w:hAnsi="Arial" w:cs="Arial"/>
        </w:rPr>
        <w:t xml:space="preserve">Objections from </w:t>
      </w:r>
      <w:proofErr w:type="spellStart"/>
      <w:r w:rsidRPr="005E24DD">
        <w:rPr>
          <w:rFonts w:ascii="Arial" w:hAnsi="Arial" w:cs="Arial"/>
        </w:rPr>
        <w:t>Neighbourhood</w:t>
      </w:r>
      <w:proofErr w:type="spellEnd"/>
      <w:r w:rsidRPr="005E24DD">
        <w:rPr>
          <w:rFonts w:ascii="Arial" w:hAnsi="Arial" w:cs="Arial"/>
        </w:rPr>
        <w:t xml:space="preserve"> Forums to  the use of </w:t>
      </w:r>
      <w:r w:rsidR="003B2CEF">
        <w:rPr>
          <w:rFonts w:ascii="Arial" w:hAnsi="Arial" w:cs="Arial"/>
        </w:rPr>
        <w:t>s</w:t>
      </w:r>
      <w:r w:rsidRPr="005E24DD">
        <w:rPr>
          <w:rFonts w:ascii="Arial" w:hAnsi="Arial" w:cs="Arial"/>
        </w:rPr>
        <w:t xml:space="preserve">106 rather than CIL for large sites within Future growth Areas, in terms of (1) perverse incentive to develop </w:t>
      </w:r>
      <w:proofErr w:type="spellStart"/>
      <w:r w:rsidRPr="005E24DD">
        <w:rPr>
          <w:rFonts w:ascii="Arial" w:hAnsi="Arial" w:cs="Arial"/>
        </w:rPr>
        <w:t>greenfield</w:t>
      </w:r>
      <w:proofErr w:type="spellEnd"/>
      <w:r w:rsidRPr="005E24DD">
        <w:rPr>
          <w:rFonts w:ascii="Arial" w:hAnsi="Arial" w:cs="Arial"/>
        </w:rPr>
        <w:t xml:space="preserve"> sites and (2) Impact upon </w:t>
      </w:r>
      <w:proofErr w:type="spellStart"/>
      <w:r w:rsidRPr="005E24DD">
        <w:rPr>
          <w:rFonts w:ascii="Arial" w:hAnsi="Arial" w:cs="Arial"/>
        </w:rPr>
        <w:t>Neighbourhood</w:t>
      </w:r>
      <w:proofErr w:type="spellEnd"/>
      <w:r w:rsidRPr="005E24DD">
        <w:rPr>
          <w:rFonts w:ascii="Arial" w:hAnsi="Arial" w:cs="Arial"/>
        </w:rPr>
        <w:t xml:space="preserve"> Plan projects.</w:t>
      </w:r>
    </w:p>
    <w:p w:rsidR="00F402ED" w:rsidRPr="003B2CEF" w:rsidRDefault="00F402ED" w:rsidP="00F402ED">
      <w:pPr>
        <w:pStyle w:val="ListParagraph"/>
        <w:numPr>
          <w:ilvl w:val="0"/>
          <w:numId w:val="10"/>
        </w:numPr>
        <w:rPr>
          <w:rFonts w:ascii="Arial" w:hAnsi="Arial" w:cs="Arial"/>
        </w:rPr>
      </w:pPr>
      <w:r w:rsidRPr="006B0999">
        <w:rPr>
          <w:rFonts w:ascii="Arial" w:hAnsi="Arial" w:cs="Arial"/>
        </w:rPr>
        <w:lastRenderedPageBreak/>
        <w:t xml:space="preserve">Exceptional Circumstances relief could undermine </w:t>
      </w:r>
      <w:proofErr w:type="spellStart"/>
      <w:r w:rsidRPr="006B0999">
        <w:rPr>
          <w:rFonts w:ascii="Arial" w:hAnsi="Arial" w:cs="Arial"/>
        </w:rPr>
        <w:t>neighbourhood</w:t>
      </w:r>
      <w:proofErr w:type="spellEnd"/>
      <w:r w:rsidRPr="006B0999">
        <w:rPr>
          <w:rFonts w:ascii="Arial" w:hAnsi="Arial" w:cs="Arial"/>
        </w:rPr>
        <w:t xml:space="preserve"> Plan Projects. </w:t>
      </w:r>
    </w:p>
    <w:p w:rsidR="000F0088" w:rsidRPr="005E24DD" w:rsidRDefault="000F0088" w:rsidP="00700969">
      <w:pPr>
        <w:pStyle w:val="ListParagraph"/>
        <w:numPr>
          <w:ilvl w:val="0"/>
          <w:numId w:val="10"/>
        </w:numPr>
        <w:rPr>
          <w:rFonts w:ascii="Arial" w:hAnsi="Arial" w:cs="Arial"/>
        </w:rPr>
      </w:pPr>
      <w:r w:rsidRPr="005E24DD">
        <w:rPr>
          <w:rFonts w:ascii="Arial" w:hAnsi="Arial" w:cs="Arial"/>
        </w:rPr>
        <w:t xml:space="preserve">Objection that the Infrastructure Funding Gap has not been clearly justified. </w:t>
      </w:r>
    </w:p>
    <w:p w:rsidR="0097410D" w:rsidRPr="005E24DD" w:rsidRDefault="00CE67C7" w:rsidP="00284CC2">
      <w:pPr>
        <w:pStyle w:val="ListParagraph"/>
        <w:numPr>
          <w:ilvl w:val="0"/>
          <w:numId w:val="10"/>
        </w:numPr>
        <w:rPr>
          <w:rFonts w:ascii="Arial" w:hAnsi="Arial" w:cs="Arial"/>
        </w:rPr>
      </w:pPr>
      <w:r w:rsidRPr="005E24DD">
        <w:rPr>
          <w:rFonts w:ascii="Arial" w:hAnsi="Arial" w:cs="Arial"/>
        </w:rPr>
        <w:t xml:space="preserve">Representation from </w:t>
      </w:r>
      <w:r w:rsidR="000F0088" w:rsidRPr="005E24DD">
        <w:rPr>
          <w:rFonts w:ascii="Arial" w:hAnsi="Arial" w:cs="Arial"/>
        </w:rPr>
        <w:t xml:space="preserve">developers that </w:t>
      </w:r>
      <w:r w:rsidR="003B2CEF">
        <w:rPr>
          <w:rFonts w:ascii="Arial" w:hAnsi="Arial" w:cs="Arial"/>
        </w:rPr>
        <w:t>s</w:t>
      </w:r>
      <w:r w:rsidR="000F0088" w:rsidRPr="005E24DD">
        <w:rPr>
          <w:rFonts w:ascii="Arial" w:hAnsi="Arial" w:cs="Arial"/>
        </w:rPr>
        <w:t>106 Obligations should apply to all strategic sites that are developed (including south of White Rock) and not just Future Growth Areas in the Local Plan</w:t>
      </w:r>
      <w:r w:rsidR="00311ABD">
        <w:rPr>
          <w:rFonts w:ascii="Arial" w:hAnsi="Arial" w:cs="Arial"/>
        </w:rPr>
        <w:t>.</w:t>
      </w:r>
      <w:r w:rsidR="000F0088" w:rsidRPr="005E24DD">
        <w:rPr>
          <w:rFonts w:ascii="Arial" w:hAnsi="Arial" w:cs="Arial"/>
        </w:rPr>
        <w:t xml:space="preserve"> </w:t>
      </w:r>
    </w:p>
    <w:p w:rsidR="000F0088" w:rsidRPr="005E24DD" w:rsidRDefault="000F0088" w:rsidP="00284CC2">
      <w:pPr>
        <w:pStyle w:val="ListParagraph"/>
        <w:numPr>
          <w:ilvl w:val="0"/>
          <w:numId w:val="10"/>
        </w:numPr>
        <w:rPr>
          <w:rFonts w:ascii="Arial" w:hAnsi="Arial" w:cs="Arial"/>
        </w:rPr>
      </w:pPr>
      <w:r w:rsidRPr="005E24DD">
        <w:rPr>
          <w:rFonts w:ascii="Arial" w:hAnsi="Arial" w:cs="Arial"/>
        </w:rPr>
        <w:t>Objection to seeking CIL from sheltered housing developments</w:t>
      </w:r>
      <w:r w:rsidR="00311ABD">
        <w:rPr>
          <w:rFonts w:ascii="Arial" w:hAnsi="Arial" w:cs="Arial"/>
        </w:rPr>
        <w:t>.</w:t>
      </w:r>
      <w:r w:rsidRPr="005E24DD">
        <w:rPr>
          <w:rFonts w:ascii="Arial" w:hAnsi="Arial" w:cs="Arial"/>
        </w:rPr>
        <w:t xml:space="preserve"> </w:t>
      </w:r>
    </w:p>
    <w:p w:rsidR="00EE7FDF" w:rsidRPr="00EE7FDF" w:rsidRDefault="000F0088" w:rsidP="00EE7FDF">
      <w:pPr>
        <w:pStyle w:val="ListParagraph"/>
        <w:numPr>
          <w:ilvl w:val="0"/>
          <w:numId w:val="10"/>
        </w:numPr>
        <w:rPr>
          <w:rFonts w:ascii="Arial" w:hAnsi="Arial" w:cs="Arial"/>
        </w:rPr>
      </w:pPr>
      <w:r w:rsidRPr="005E24DD">
        <w:rPr>
          <w:rFonts w:ascii="Arial" w:hAnsi="Arial" w:cs="Arial"/>
        </w:rPr>
        <w:t xml:space="preserve">Objection that the </w:t>
      </w:r>
      <w:proofErr w:type="spellStart"/>
      <w:r w:rsidRPr="005E24DD">
        <w:rPr>
          <w:rFonts w:ascii="Arial" w:hAnsi="Arial" w:cs="Arial"/>
        </w:rPr>
        <w:t>Instalments</w:t>
      </w:r>
      <w:proofErr w:type="spellEnd"/>
      <w:r w:rsidRPr="005E24DD">
        <w:rPr>
          <w:rFonts w:ascii="Arial" w:hAnsi="Arial" w:cs="Arial"/>
        </w:rPr>
        <w:t xml:space="preserve"> policy has been made less generous and will harm viability. </w:t>
      </w:r>
    </w:p>
    <w:p w:rsidR="00EE7FDF" w:rsidRPr="00EE7FDF" w:rsidRDefault="00EE7FDF" w:rsidP="000F0088">
      <w:pPr>
        <w:ind w:left="360"/>
        <w:rPr>
          <w:rFonts w:ascii="Arial" w:hAnsi="Arial" w:cs="Arial"/>
          <w:b/>
        </w:rPr>
      </w:pPr>
      <w:r w:rsidRPr="00EE7FDF">
        <w:rPr>
          <w:rFonts w:ascii="Arial" w:hAnsi="Arial" w:cs="Arial"/>
          <w:b/>
        </w:rPr>
        <w:t>Summary of Council’s response to these issues</w:t>
      </w:r>
    </w:p>
    <w:p w:rsidR="000F0088" w:rsidRPr="005E24DD" w:rsidRDefault="005E24DD" w:rsidP="000F0088">
      <w:pPr>
        <w:ind w:left="360"/>
        <w:rPr>
          <w:rFonts w:ascii="Arial" w:hAnsi="Arial" w:cs="Arial"/>
        </w:rPr>
      </w:pPr>
      <w:r w:rsidRPr="005E24DD">
        <w:rPr>
          <w:rFonts w:ascii="Arial" w:hAnsi="Arial" w:cs="Arial"/>
        </w:rPr>
        <w:t>The Council’s</w:t>
      </w:r>
      <w:r>
        <w:rPr>
          <w:rFonts w:ascii="Arial" w:hAnsi="Arial" w:cs="Arial"/>
        </w:rPr>
        <w:t xml:space="preserve"> summary</w:t>
      </w:r>
      <w:r w:rsidRPr="005E24DD">
        <w:rPr>
          <w:rFonts w:ascii="Arial" w:hAnsi="Arial" w:cs="Arial"/>
        </w:rPr>
        <w:t xml:space="preserve"> response to these is set out below. A more detailed assessment is contained in the table of comments. </w:t>
      </w:r>
    </w:p>
    <w:p w:rsidR="005E24DD" w:rsidRDefault="005E24DD" w:rsidP="005E24DD">
      <w:pPr>
        <w:pStyle w:val="ListParagraph"/>
        <w:numPr>
          <w:ilvl w:val="0"/>
          <w:numId w:val="12"/>
        </w:numPr>
        <w:rPr>
          <w:rFonts w:ascii="Arial" w:hAnsi="Arial" w:cs="Arial"/>
          <w:b/>
        </w:rPr>
      </w:pPr>
      <w:r w:rsidRPr="00700969">
        <w:rPr>
          <w:rFonts w:ascii="Arial" w:hAnsi="Arial" w:cs="Arial"/>
          <w:b/>
        </w:rPr>
        <w:t>Clarify the extent of CIL and S106 for the Berry Head</w:t>
      </w:r>
      <w:r w:rsidR="00912862">
        <w:rPr>
          <w:rFonts w:ascii="Arial" w:hAnsi="Arial" w:cs="Arial"/>
          <w:b/>
        </w:rPr>
        <w:t xml:space="preserve"> to </w:t>
      </w:r>
      <w:proofErr w:type="spellStart"/>
      <w:r w:rsidR="00912862">
        <w:rPr>
          <w:rFonts w:ascii="Arial" w:hAnsi="Arial" w:cs="Arial"/>
          <w:b/>
        </w:rPr>
        <w:t>Sharkham</w:t>
      </w:r>
      <w:proofErr w:type="spellEnd"/>
      <w:r w:rsidR="00912862">
        <w:rPr>
          <w:rFonts w:ascii="Arial" w:hAnsi="Arial" w:cs="Arial"/>
          <w:b/>
        </w:rPr>
        <w:t xml:space="preserve"> Point</w:t>
      </w:r>
      <w:r w:rsidRPr="00700969">
        <w:rPr>
          <w:rFonts w:ascii="Arial" w:hAnsi="Arial" w:cs="Arial"/>
          <w:b/>
        </w:rPr>
        <w:t xml:space="preserve"> Special Area of Consultation to ensure that impacts on the SAC are addressed and to eliminate double dipping. </w:t>
      </w:r>
      <w:r>
        <w:rPr>
          <w:rFonts w:ascii="Arial" w:hAnsi="Arial" w:cs="Arial"/>
          <w:b/>
        </w:rPr>
        <w:t xml:space="preserve"> </w:t>
      </w:r>
    </w:p>
    <w:p w:rsidR="00912862" w:rsidRPr="00912862" w:rsidRDefault="00912862" w:rsidP="00912862">
      <w:pPr>
        <w:pStyle w:val="ListParagraph"/>
        <w:rPr>
          <w:rFonts w:ascii="Arial" w:hAnsi="Arial" w:cs="Arial"/>
        </w:rPr>
      </w:pPr>
      <w:proofErr w:type="gramStart"/>
      <w:r>
        <w:rPr>
          <w:rFonts w:ascii="Arial" w:hAnsi="Arial" w:cs="Arial"/>
        </w:rPr>
        <w:t>Noted.</w:t>
      </w:r>
      <w:proofErr w:type="gramEnd"/>
      <w:r>
        <w:rPr>
          <w:rFonts w:ascii="Arial" w:hAnsi="Arial" w:cs="Arial"/>
        </w:rPr>
        <w:t xml:space="preserve"> The Council has been in discussion with Natural England and proposes to amend the Regulation 123 List to make recreational Impact on the limestone grassland a CIL item; and address development impacts upon greater horses</w:t>
      </w:r>
      <w:r w:rsidR="00311ABD">
        <w:rPr>
          <w:rFonts w:ascii="Arial" w:hAnsi="Arial" w:cs="Arial"/>
        </w:rPr>
        <w:t xml:space="preserve">hoe bat and other habitats </w:t>
      </w:r>
      <w:proofErr w:type="gramStart"/>
      <w:r w:rsidR="00311ABD">
        <w:rPr>
          <w:rFonts w:ascii="Arial" w:hAnsi="Arial" w:cs="Arial"/>
        </w:rPr>
        <w:t>a</w:t>
      </w:r>
      <w:proofErr w:type="gramEnd"/>
      <w:r w:rsidR="00311ABD">
        <w:rPr>
          <w:rFonts w:ascii="Arial" w:hAnsi="Arial" w:cs="Arial"/>
        </w:rPr>
        <w:t xml:space="preserve"> s1</w:t>
      </w:r>
      <w:r>
        <w:rPr>
          <w:rFonts w:ascii="Arial" w:hAnsi="Arial" w:cs="Arial"/>
        </w:rPr>
        <w:t xml:space="preserve">06 matter.  </w:t>
      </w:r>
    </w:p>
    <w:p w:rsidR="005E24DD" w:rsidRDefault="005E24DD" w:rsidP="005E24DD">
      <w:pPr>
        <w:pStyle w:val="ListParagraph"/>
        <w:rPr>
          <w:rFonts w:ascii="Arial" w:hAnsi="Arial" w:cs="Arial"/>
          <w:b/>
        </w:rPr>
      </w:pPr>
    </w:p>
    <w:p w:rsidR="00912862" w:rsidRDefault="005E24DD" w:rsidP="005E24DD">
      <w:pPr>
        <w:pStyle w:val="ListParagraph"/>
        <w:numPr>
          <w:ilvl w:val="0"/>
          <w:numId w:val="12"/>
        </w:numPr>
        <w:rPr>
          <w:rFonts w:ascii="Arial" w:hAnsi="Arial" w:cs="Arial"/>
          <w:b/>
        </w:rPr>
      </w:pPr>
      <w:r>
        <w:rPr>
          <w:rFonts w:ascii="Arial" w:hAnsi="Arial" w:cs="Arial"/>
          <w:b/>
        </w:rPr>
        <w:t>Object to seeking CIL on sites of 1-3 dwellings in Charging Zone 2 i.e. elsewhere in the built up area.</w:t>
      </w:r>
    </w:p>
    <w:p w:rsidR="005E24DD" w:rsidRDefault="00912862" w:rsidP="00912862">
      <w:pPr>
        <w:pStyle w:val="ListParagraph"/>
        <w:rPr>
          <w:rFonts w:ascii="Arial" w:hAnsi="Arial" w:cs="Arial"/>
        </w:rPr>
      </w:pPr>
      <w:r>
        <w:rPr>
          <w:rFonts w:ascii="Arial" w:hAnsi="Arial" w:cs="Arial"/>
        </w:rPr>
        <w:t xml:space="preserve">The recommendations in the Viability Update are noted. The Council’s reasons for taking a different approach are set out in the September 2016 Consultation Statement on page 7-8.  </w:t>
      </w:r>
    </w:p>
    <w:p w:rsidR="00311ABD" w:rsidRPr="00912862" w:rsidRDefault="00311ABD" w:rsidP="00912862">
      <w:pPr>
        <w:pStyle w:val="ListParagraph"/>
        <w:rPr>
          <w:rFonts w:ascii="Arial" w:hAnsi="Arial" w:cs="Arial"/>
        </w:rPr>
      </w:pPr>
    </w:p>
    <w:p w:rsidR="005E24DD" w:rsidRDefault="005E24DD" w:rsidP="005E24DD">
      <w:pPr>
        <w:pStyle w:val="ListParagraph"/>
        <w:numPr>
          <w:ilvl w:val="0"/>
          <w:numId w:val="12"/>
        </w:numPr>
        <w:rPr>
          <w:rFonts w:ascii="Arial" w:hAnsi="Arial" w:cs="Arial"/>
          <w:b/>
        </w:rPr>
      </w:pPr>
      <w:r>
        <w:rPr>
          <w:rFonts w:ascii="Arial" w:hAnsi="Arial" w:cs="Arial"/>
          <w:b/>
        </w:rPr>
        <w:t>Objection</w:t>
      </w:r>
      <w:r w:rsidR="00912862">
        <w:rPr>
          <w:rFonts w:ascii="Arial" w:hAnsi="Arial" w:cs="Arial"/>
          <w:b/>
        </w:rPr>
        <w:t xml:space="preserve">s from </w:t>
      </w:r>
      <w:proofErr w:type="spellStart"/>
      <w:r w:rsidR="00912862">
        <w:rPr>
          <w:rFonts w:ascii="Arial" w:hAnsi="Arial" w:cs="Arial"/>
          <w:b/>
        </w:rPr>
        <w:t>Neighbourhood</w:t>
      </w:r>
      <w:proofErr w:type="spellEnd"/>
      <w:r w:rsidR="00912862">
        <w:rPr>
          <w:rFonts w:ascii="Arial" w:hAnsi="Arial" w:cs="Arial"/>
          <w:b/>
        </w:rPr>
        <w:t xml:space="preserve"> Forums to </w:t>
      </w:r>
      <w:r>
        <w:rPr>
          <w:rFonts w:ascii="Arial" w:hAnsi="Arial" w:cs="Arial"/>
          <w:b/>
        </w:rPr>
        <w:t xml:space="preserve">the use of S106 rather than CIL for large sites within Future growth Areas, in terms of (1) perverse incentive to develop </w:t>
      </w:r>
      <w:proofErr w:type="spellStart"/>
      <w:r>
        <w:rPr>
          <w:rFonts w:ascii="Arial" w:hAnsi="Arial" w:cs="Arial"/>
          <w:b/>
        </w:rPr>
        <w:t>greenfield</w:t>
      </w:r>
      <w:proofErr w:type="spellEnd"/>
      <w:r>
        <w:rPr>
          <w:rFonts w:ascii="Arial" w:hAnsi="Arial" w:cs="Arial"/>
          <w:b/>
        </w:rPr>
        <w:t xml:space="preserve"> sites and (2) Impact upon </w:t>
      </w:r>
      <w:proofErr w:type="spellStart"/>
      <w:r>
        <w:rPr>
          <w:rFonts w:ascii="Arial" w:hAnsi="Arial" w:cs="Arial"/>
          <w:b/>
        </w:rPr>
        <w:t>Neighbourhood</w:t>
      </w:r>
      <w:proofErr w:type="spellEnd"/>
      <w:r>
        <w:rPr>
          <w:rFonts w:ascii="Arial" w:hAnsi="Arial" w:cs="Arial"/>
          <w:b/>
        </w:rPr>
        <w:t xml:space="preserve"> Plan projects.</w:t>
      </w:r>
    </w:p>
    <w:p w:rsidR="00912862" w:rsidRDefault="00912862" w:rsidP="00381D62">
      <w:pPr>
        <w:pStyle w:val="ListParagraph"/>
        <w:rPr>
          <w:rFonts w:ascii="Arial" w:hAnsi="Arial" w:cs="Arial"/>
        </w:rPr>
      </w:pPr>
      <w:r w:rsidRPr="00912862">
        <w:rPr>
          <w:rFonts w:ascii="Arial" w:hAnsi="Arial" w:cs="Arial"/>
        </w:rPr>
        <w:t>As set out in the September Cons</w:t>
      </w:r>
      <w:r w:rsidR="00381D62">
        <w:rPr>
          <w:rFonts w:ascii="Arial" w:hAnsi="Arial" w:cs="Arial"/>
        </w:rPr>
        <w:t xml:space="preserve">ultation Statement and in the table below, the Council considers that seeking S106 from large sites within Future Growth Areas is the most effective way to </w:t>
      </w:r>
      <w:r w:rsidR="00C605A5">
        <w:rPr>
          <w:rFonts w:ascii="Arial" w:hAnsi="Arial" w:cs="Arial"/>
        </w:rPr>
        <w:t>secure</w:t>
      </w:r>
      <w:r w:rsidR="00381D62">
        <w:rPr>
          <w:rFonts w:ascii="Arial" w:hAnsi="Arial" w:cs="Arial"/>
        </w:rPr>
        <w:t xml:space="preserve"> sustainable development on such sites. They are likely to have higher infrastructure costs in terms of unlocking and serving the sites as well as strategic landscape and biodiversity mitigation.  They are also subject to higher affordable housing requirements (which require </w:t>
      </w:r>
      <w:proofErr w:type="gramStart"/>
      <w:r w:rsidR="00381D62">
        <w:rPr>
          <w:rFonts w:ascii="Arial" w:hAnsi="Arial" w:cs="Arial"/>
        </w:rPr>
        <w:t>a</w:t>
      </w:r>
      <w:proofErr w:type="gramEnd"/>
      <w:r w:rsidR="00381D62">
        <w:rPr>
          <w:rFonts w:ascii="Arial" w:hAnsi="Arial" w:cs="Arial"/>
        </w:rPr>
        <w:t xml:space="preserve"> </w:t>
      </w:r>
      <w:r w:rsidR="003B2CEF">
        <w:rPr>
          <w:rFonts w:ascii="Arial" w:hAnsi="Arial" w:cs="Arial"/>
        </w:rPr>
        <w:t>s</w:t>
      </w:r>
      <w:r w:rsidR="00381D62">
        <w:rPr>
          <w:rFonts w:ascii="Arial" w:hAnsi="Arial" w:cs="Arial"/>
        </w:rPr>
        <w:t xml:space="preserve">106 Obligation irrespective of CIL).  There is greater flexibility to negotiate the </w:t>
      </w:r>
      <w:r w:rsidR="005B15A5">
        <w:rPr>
          <w:rFonts w:ascii="Arial" w:hAnsi="Arial" w:cs="Arial"/>
        </w:rPr>
        <w:t>phasing</w:t>
      </w:r>
      <w:r w:rsidR="00381D62">
        <w:rPr>
          <w:rFonts w:ascii="Arial" w:hAnsi="Arial" w:cs="Arial"/>
        </w:rPr>
        <w:t xml:space="preserve"> of infrastructure provided through </w:t>
      </w:r>
      <w:r w:rsidR="003B2CEF">
        <w:rPr>
          <w:rFonts w:ascii="Arial" w:hAnsi="Arial" w:cs="Arial"/>
        </w:rPr>
        <w:t>s</w:t>
      </w:r>
      <w:r w:rsidR="00381D62">
        <w:rPr>
          <w:rFonts w:ascii="Arial" w:hAnsi="Arial" w:cs="Arial"/>
        </w:rPr>
        <w:t xml:space="preserve">106, and require elements such as the highways, flooding, landscape/biodiversity matters to be provided upfront, and directly by the developer where necessary.  </w:t>
      </w:r>
      <w:r w:rsidR="00381D62" w:rsidRPr="00381D62">
        <w:rPr>
          <w:rFonts w:ascii="Arial" w:hAnsi="Arial" w:cs="Arial"/>
        </w:rPr>
        <w:t xml:space="preserve">Therefore the Council considers that S106 Obligations are more effective than CIL. </w:t>
      </w:r>
    </w:p>
    <w:p w:rsidR="00B93253" w:rsidRDefault="00B93253" w:rsidP="00381D62">
      <w:pPr>
        <w:pStyle w:val="ListParagraph"/>
        <w:rPr>
          <w:rFonts w:ascii="Arial" w:hAnsi="Arial" w:cs="Arial"/>
        </w:rPr>
      </w:pPr>
    </w:p>
    <w:p w:rsidR="00381D62" w:rsidRDefault="00381D62" w:rsidP="00381D62">
      <w:pPr>
        <w:pStyle w:val="ListParagraph"/>
        <w:rPr>
          <w:rFonts w:ascii="Arial" w:hAnsi="Arial" w:cs="Arial"/>
        </w:rPr>
      </w:pPr>
      <w:r>
        <w:rPr>
          <w:rFonts w:ascii="Arial" w:hAnsi="Arial" w:cs="Arial"/>
        </w:rPr>
        <w:lastRenderedPageBreak/>
        <w:t>CIL is</w:t>
      </w:r>
      <w:r w:rsidR="00B93253">
        <w:rPr>
          <w:rFonts w:ascii="Arial" w:hAnsi="Arial" w:cs="Arial"/>
        </w:rPr>
        <w:t xml:space="preserve"> </w:t>
      </w:r>
      <w:r>
        <w:rPr>
          <w:rFonts w:ascii="Arial" w:hAnsi="Arial" w:cs="Arial"/>
        </w:rPr>
        <w:t xml:space="preserve">not being used as a tool to influence the location of development, and it is likely </w:t>
      </w:r>
      <w:r w:rsidR="00B93253">
        <w:rPr>
          <w:rFonts w:ascii="Arial" w:hAnsi="Arial" w:cs="Arial"/>
        </w:rPr>
        <w:t xml:space="preserve">that s106 requirements would be higher than the equivalent CIL according to the current Draft Planning </w:t>
      </w:r>
      <w:r w:rsidR="00F402ED">
        <w:rPr>
          <w:rFonts w:ascii="Arial" w:hAnsi="Arial" w:cs="Arial"/>
        </w:rPr>
        <w:t>Contributions</w:t>
      </w:r>
      <w:r w:rsidR="00B93253">
        <w:rPr>
          <w:rFonts w:ascii="Arial" w:hAnsi="Arial" w:cs="Arial"/>
        </w:rPr>
        <w:t xml:space="preserve"> and Affordable Housing Supplementary Planning Document.  </w:t>
      </w:r>
    </w:p>
    <w:p w:rsidR="00381D62" w:rsidRDefault="00381D62" w:rsidP="00381D62">
      <w:pPr>
        <w:pStyle w:val="ListParagraph"/>
        <w:rPr>
          <w:rFonts w:ascii="Arial" w:hAnsi="Arial" w:cs="Arial"/>
        </w:rPr>
      </w:pPr>
    </w:p>
    <w:p w:rsidR="00381D62" w:rsidRDefault="00381D62" w:rsidP="00381D62">
      <w:pPr>
        <w:pStyle w:val="ListParagraph"/>
        <w:rPr>
          <w:rFonts w:ascii="Arial" w:hAnsi="Arial" w:cs="Arial"/>
        </w:rPr>
      </w:pPr>
      <w:r>
        <w:rPr>
          <w:rFonts w:ascii="Arial" w:hAnsi="Arial" w:cs="Arial"/>
        </w:rPr>
        <w:t xml:space="preserve">It is noted that other Authorities, including South Somerset and Mid Devon are also using this approach in recognition of the limitations of CIL in dealing with large sites. </w:t>
      </w:r>
    </w:p>
    <w:p w:rsidR="00381D62" w:rsidRDefault="00381D62" w:rsidP="00381D62">
      <w:pPr>
        <w:pStyle w:val="ListParagraph"/>
        <w:rPr>
          <w:rFonts w:ascii="Arial" w:hAnsi="Arial" w:cs="Arial"/>
        </w:rPr>
      </w:pPr>
    </w:p>
    <w:p w:rsidR="00E70500" w:rsidRPr="00F402ED" w:rsidRDefault="00B93253" w:rsidP="00F402ED">
      <w:pPr>
        <w:pStyle w:val="ListParagraph"/>
        <w:rPr>
          <w:rFonts w:ascii="Arial" w:hAnsi="Arial" w:cs="Arial"/>
        </w:rPr>
      </w:pPr>
      <w:r>
        <w:rPr>
          <w:rFonts w:ascii="Arial" w:hAnsi="Arial" w:cs="Arial"/>
        </w:rPr>
        <w:t xml:space="preserve">CIL is not intended to undermine the delivery of </w:t>
      </w:r>
      <w:proofErr w:type="spellStart"/>
      <w:r>
        <w:rPr>
          <w:rFonts w:ascii="Arial" w:hAnsi="Arial" w:cs="Arial"/>
        </w:rPr>
        <w:t>Neighbourhood</w:t>
      </w:r>
      <w:proofErr w:type="spellEnd"/>
      <w:r>
        <w:rPr>
          <w:rFonts w:ascii="Arial" w:hAnsi="Arial" w:cs="Arial"/>
        </w:rPr>
        <w:t xml:space="preserve"> Plans, and it is recommended that the </w:t>
      </w:r>
      <w:proofErr w:type="spellStart"/>
      <w:r>
        <w:rPr>
          <w:rFonts w:ascii="Arial" w:hAnsi="Arial" w:cs="Arial"/>
        </w:rPr>
        <w:t>Neighbourhood</w:t>
      </w:r>
      <w:proofErr w:type="spellEnd"/>
      <w:r>
        <w:rPr>
          <w:rFonts w:ascii="Arial" w:hAnsi="Arial" w:cs="Arial"/>
        </w:rPr>
        <w:t xml:space="preserve"> Plans identify key projects that the Forums are seeking to target the </w:t>
      </w:r>
      <w:proofErr w:type="spellStart"/>
      <w:r>
        <w:rPr>
          <w:rFonts w:ascii="Arial" w:hAnsi="Arial" w:cs="Arial"/>
        </w:rPr>
        <w:t>neighbo</w:t>
      </w:r>
      <w:r w:rsidR="001954CC">
        <w:rPr>
          <w:rFonts w:ascii="Arial" w:hAnsi="Arial" w:cs="Arial"/>
        </w:rPr>
        <w:t>urhood</w:t>
      </w:r>
      <w:proofErr w:type="spellEnd"/>
      <w:r w:rsidR="001954CC">
        <w:rPr>
          <w:rFonts w:ascii="Arial" w:hAnsi="Arial" w:cs="Arial"/>
        </w:rPr>
        <w:t xml:space="preserve"> portion upon.   Should specific projects be identified that are key to delivering the </w:t>
      </w:r>
      <w:proofErr w:type="spellStart"/>
      <w:r w:rsidR="001954CC">
        <w:rPr>
          <w:rFonts w:ascii="Arial" w:hAnsi="Arial" w:cs="Arial"/>
        </w:rPr>
        <w:t>Neighbourhood</w:t>
      </w:r>
      <w:proofErr w:type="spellEnd"/>
      <w:r w:rsidR="001954CC">
        <w:rPr>
          <w:rFonts w:ascii="Arial" w:hAnsi="Arial" w:cs="Arial"/>
        </w:rPr>
        <w:t xml:space="preserve"> Plan, it is suggested that they are likely to be eligible for S106 Obligations</w:t>
      </w:r>
      <w:r w:rsidR="00F402ED">
        <w:rPr>
          <w:rFonts w:ascii="Arial" w:hAnsi="Arial" w:cs="Arial"/>
        </w:rPr>
        <w:t xml:space="preserve">. </w:t>
      </w:r>
      <w:r w:rsidR="00E70500">
        <w:rPr>
          <w:rFonts w:ascii="Arial" w:hAnsi="Arial" w:cs="Arial"/>
        </w:rPr>
        <w:t xml:space="preserve"> </w:t>
      </w:r>
    </w:p>
    <w:p w:rsidR="00381D62" w:rsidRPr="00F402ED" w:rsidRDefault="00381D62" w:rsidP="00F402ED">
      <w:pPr>
        <w:pStyle w:val="ListParagraph"/>
        <w:rPr>
          <w:rFonts w:ascii="Arial" w:hAnsi="Arial" w:cs="Arial"/>
          <w:b/>
        </w:rPr>
      </w:pPr>
    </w:p>
    <w:p w:rsidR="003B2CEF" w:rsidRDefault="00F402ED" w:rsidP="006B0999">
      <w:pPr>
        <w:pStyle w:val="ListParagraph"/>
        <w:numPr>
          <w:ilvl w:val="0"/>
          <w:numId w:val="12"/>
        </w:numPr>
        <w:rPr>
          <w:rFonts w:ascii="Arial" w:hAnsi="Arial" w:cs="Arial"/>
          <w:b/>
        </w:rPr>
      </w:pPr>
      <w:r w:rsidRPr="00F402ED">
        <w:rPr>
          <w:rFonts w:ascii="Arial" w:hAnsi="Arial" w:cs="Arial"/>
          <w:b/>
        </w:rPr>
        <w:t xml:space="preserve">Exceptional Circumstances relief </w:t>
      </w:r>
      <w:r>
        <w:rPr>
          <w:rFonts w:ascii="Arial" w:hAnsi="Arial" w:cs="Arial"/>
          <w:b/>
        </w:rPr>
        <w:t>c</w:t>
      </w:r>
      <w:r w:rsidRPr="00F402ED">
        <w:rPr>
          <w:rFonts w:ascii="Arial" w:hAnsi="Arial" w:cs="Arial"/>
          <w:b/>
        </w:rPr>
        <w:t xml:space="preserve">ould undermine </w:t>
      </w:r>
      <w:proofErr w:type="spellStart"/>
      <w:r>
        <w:rPr>
          <w:rFonts w:ascii="Arial" w:hAnsi="Arial" w:cs="Arial"/>
          <w:b/>
        </w:rPr>
        <w:t>N</w:t>
      </w:r>
      <w:r w:rsidRPr="00F402ED">
        <w:rPr>
          <w:rFonts w:ascii="Arial" w:hAnsi="Arial" w:cs="Arial"/>
          <w:b/>
        </w:rPr>
        <w:t>eighbourhood</w:t>
      </w:r>
      <w:proofErr w:type="spellEnd"/>
      <w:r w:rsidRPr="00F402ED">
        <w:rPr>
          <w:rFonts w:ascii="Arial" w:hAnsi="Arial" w:cs="Arial"/>
          <w:b/>
        </w:rPr>
        <w:t xml:space="preserve"> Plan Projects. </w:t>
      </w:r>
    </w:p>
    <w:p w:rsidR="00F402ED" w:rsidRPr="006B0999" w:rsidRDefault="00F402ED" w:rsidP="003B2CEF">
      <w:pPr>
        <w:pStyle w:val="ListParagraph"/>
        <w:rPr>
          <w:rFonts w:ascii="Arial" w:hAnsi="Arial" w:cs="Arial"/>
          <w:b/>
        </w:rPr>
      </w:pPr>
      <w:r>
        <w:rPr>
          <w:rFonts w:ascii="Arial" w:hAnsi="Arial" w:cs="Arial"/>
        </w:rPr>
        <w:t xml:space="preserve"> Matter</w:t>
      </w:r>
      <w:r w:rsidR="003B2CEF">
        <w:rPr>
          <w:rFonts w:ascii="Arial" w:hAnsi="Arial" w:cs="Arial"/>
        </w:rPr>
        <w:t>s</w:t>
      </w:r>
      <w:r>
        <w:rPr>
          <w:rFonts w:ascii="Arial" w:hAnsi="Arial" w:cs="Arial"/>
        </w:rPr>
        <w:t xml:space="preserve"> that </w:t>
      </w:r>
      <w:r w:rsidR="003B2CEF">
        <w:rPr>
          <w:rFonts w:ascii="Arial" w:hAnsi="Arial" w:cs="Arial"/>
        </w:rPr>
        <w:t xml:space="preserve">are </w:t>
      </w:r>
      <w:proofErr w:type="gramStart"/>
      <w:r>
        <w:rPr>
          <w:rFonts w:ascii="Arial" w:hAnsi="Arial" w:cs="Arial"/>
        </w:rPr>
        <w:t>key</w:t>
      </w:r>
      <w:proofErr w:type="gramEnd"/>
      <w:r>
        <w:rPr>
          <w:rFonts w:ascii="Arial" w:hAnsi="Arial" w:cs="Arial"/>
        </w:rPr>
        <w:t xml:space="preserve"> to delivery of the </w:t>
      </w:r>
      <w:proofErr w:type="spellStart"/>
      <w:r>
        <w:rPr>
          <w:rFonts w:ascii="Arial" w:hAnsi="Arial" w:cs="Arial"/>
        </w:rPr>
        <w:t>Neighbourhood</w:t>
      </w:r>
      <w:proofErr w:type="spellEnd"/>
      <w:r>
        <w:rPr>
          <w:rFonts w:ascii="Arial" w:hAnsi="Arial" w:cs="Arial"/>
        </w:rPr>
        <w:t xml:space="preserve"> Development Plan may be more effectively addressed through s106 obligations, where they</w:t>
      </w:r>
      <w:r w:rsidR="003B2CEF">
        <w:rPr>
          <w:rFonts w:ascii="Arial" w:hAnsi="Arial" w:cs="Arial"/>
        </w:rPr>
        <w:t xml:space="preserve"> meet the tests of lawfulness. </w:t>
      </w:r>
      <w:r w:rsidRPr="006B0999">
        <w:rPr>
          <w:rFonts w:ascii="Arial" w:hAnsi="Arial" w:cs="Arial"/>
        </w:rPr>
        <w:t xml:space="preserve"> However, the delivery of the Local and </w:t>
      </w:r>
      <w:proofErr w:type="spellStart"/>
      <w:r w:rsidRPr="006B0999">
        <w:rPr>
          <w:rFonts w:ascii="Arial" w:hAnsi="Arial" w:cs="Arial"/>
        </w:rPr>
        <w:t>Neighbourhood</w:t>
      </w:r>
      <w:proofErr w:type="spellEnd"/>
      <w:r w:rsidRPr="006B0999">
        <w:rPr>
          <w:rFonts w:ascii="Arial" w:hAnsi="Arial" w:cs="Arial"/>
        </w:rPr>
        <w:t xml:space="preserve"> Plan is likely to be an important consideration in deciding whether exceptional circumstances relief from CIL should be granted.  The Council would have no </w:t>
      </w:r>
      <w:r w:rsidR="006B0999" w:rsidRPr="006B0999">
        <w:rPr>
          <w:rFonts w:ascii="Arial" w:hAnsi="Arial" w:cs="Arial"/>
        </w:rPr>
        <w:t xml:space="preserve">objection to recommending a minor further Modification to Mod </w:t>
      </w:r>
      <w:r w:rsidR="00311ABD">
        <w:rPr>
          <w:rFonts w:ascii="Arial" w:hAnsi="Arial" w:cs="Arial"/>
        </w:rPr>
        <w:t>19</w:t>
      </w:r>
      <w:r w:rsidR="006B0999" w:rsidRPr="006B0999">
        <w:rPr>
          <w:rFonts w:ascii="Arial" w:hAnsi="Arial" w:cs="Arial"/>
        </w:rPr>
        <w:t xml:space="preserve"> to indicate that: </w:t>
      </w:r>
      <w:r w:rsidR="006B0999" w:rsidRPr="006B0999">
        <w:rPr>
          <w:rFonts w:ascii="Arial" w:hAnsi="Arial" w:cs="Arial"/>
          <w:i/>
        </w:rPr>
        <w:t xml:space="preserve">“The Council will have regard to the effect of granting Exceptional Circumstance relief upon the delivery of sustainable development, including projects and policies identified in the Local and </w:t>
      </w:r>
      <w:proofErr w:type="spellStart"/>
      <w:r w:rsidR="006B0999" w:rsidRPr="006B0999">
        <w:rPr>
          <w:rFonts w:ascii="Arial" w:hAnsi="Arial" w:cs="Arial"/>
          <w:i/>
        </w:rPr>
        <w:t>neighbourhood</w:t>
      </w:r>
      <w:proofErr w:type="spellEnd"/>
      <w:r w:rsidR="006B0999" w:rsidRPr="006B0999">
        <w:rPr>
          <w:rFonts w:ascii="Arial" w:hAnsi="Arial" w:cs="Arial"/>
          <w:i/>
        </w:rPr>
        <w:t xml:space="preserve"> Plans (when Made)”. </w:t>
      </w:r>
      <w:r w:rsidR="00311ABD">
        <w:rPr>
          <w:rFonts w:ascii="Arial" w:hAnsi="Arial" w:cs="Arial"/>
          <w:i/>
        </w:rPr>
        <w:t xml:space="preserve"> </w:t>
      </w:r>
    </w:p>
    <w:p w:rsidR="006B0999" w:rsidRDefault="006B0999" w:rsidP="006B0999">
      <w:pPr>
        <w:pStyle w:val="ListParagraph"/>
        <w:rPr>
          <w:rFonts w:ascii="Arial" w:hAnsi="Arial" w:cs="Arial"/>
        </w:rPr>
      </w:pPr>
    </w:p>
    <w:p w:rsidR="00F402ED" w:rsidRDefault="006B0999" w:rsidP="006B0999">
      <w:pPr>
        <w:pStyle w:val="ListParagraph"/>
        <w:rPr>
          <w:rFonts w:ascii="Arial" w:hAnsi="Arial" w:cs="Arial"/>
        </w:rPr>
      </w:pPr>
      <w:r>
        <w:rPr>
          <w:rFonts w:ascii="Arial" w:hAnsi="Arial" w:cs="Arial"/>
        </w:rPr>
        <w:t>However</w:t>
      </w:r>
      <w:r w:rsidR="003B2CEF">
        <w:rPr>
          <w:rFonts w:ascii="Arial" w:hAnsi="Arial" w:cs="Arial"/>
        </w:rPr>
        <w:t>,</w:t>
      </w:r>
      <w:r>
        <w:rPr>
          <w:rFonts w:ascii="Arial" w:hAnsi="Arial" w:cs="Arial"/>
        </w:rPr>
        <w:t xml:space="preserve"> the Council considers that as the Charging Authority, the final decision whether to grant exceptional circumstances relief rests with the Council. </w:t>
      </w:r>
    </w:p>
    <w:p w:rsidR="006B0999" w:rsidRPr="006B0999" w:rsidRDefault="006B0999" w:rsidP="006B0999">
      <w:pPr>
        <w:pStyle w:val="ListParagraph"/>
        <w:rPr>
          <w:rFonts w:ascii="Arial" w:hAnsi="Arial" w:cs="Arial"/>
        </w:rPr>
      </w:pPr>
    </w:p>
    <w:p w:rsidR="003B2CEF" w:rsidRPr="003B2CEF" w:rsidRDefault="00F402ED" w:rsidP="00F402ED">
      <w:pPr>
        <w:pStyle w:val="ListParagraph"/>
        <w:numPr>
          <w:ilvl w:val="0"/>
          <w:numId w:val="12"/>
        </w:numPr>
        <w:spacing w:after="120"/>
        <w:ind w:right="120"/>
        <w:rPr>
          <w:rFonts w:ascii="Arial" w:hAnsi="Arial" w:cs="Arial"/>
        </w:rPr>
      </w:pPr>
      <w:r w:rsidRPr="00F402ED">
        <w:rPr>
          <w:rFonts w:ascii="Arial" w:hAnsi="Arial" w:cs="Arial"/>
          <w:b/>
        </w:rPr>
        <w:t xml:space="preserve">Objection that the Infrastructure Funding Gap has not been clearly justified.  </w:t>
      </w:r>
    </w:p>
    <w:p w:rsidR="00F402ED" w:rsidRPr="00F402ED" w:rsidRDefault="00F402ED" w:rsidP="003B2CEF">
      <w:pPr>
        <w:pStyle w:val="ListParagraph"/>
        <w:spacing w:after="120"/>
        <w:ind w:right="120"/>
        <w:rPr>
          <w:rFonts w:ascii="Arial" w:hAnsi="Arial" w:cs="Arial"/>
        </w:rPr>
      </w:pPr>
      <w:r w:rsidRPr="00F402ED">
        <w:rPr>
          <w:rFonts w:ascii="Arial" w:hAnsi="Arial" w:cs="Arial"/>
        </w:rPr>
        <w:t xml:space="preserve">This does not appear to be a principal objection, but an issue arising out of 3 above.  The Infrastructure Delivery Study was part of the evidence base for the </w:t>
      </w:r>
      <w:proofErr w:type="spellStart"/>
      <w:r w:rsidRPr="00F402ED">
        <w:rPr>
          <w:rFonts w:ascii="Arial" w:hAnsi="Arial" w:cs="Arial"/>
        </w:rPr>
        <w:t>Torbay</w:t>
      </w:r>
      <w:proofErr w:type="spellEnd"/>
      <w:r w:rsidRPr="00F402ED">
        <w:rPr>
          <w:rFonts w:ascii="Arial" w:hAnsi="Arial" w:cs="Arial"/>
        </w:rPr>
        <w:t xml:space="preserve"> Local Plan</w:t>
      </w:r>
      <w:r w:rsidR="003B2CEF">
        <w:rPr>
          <w:rFonts w:ascii="Arial" w:hAnsi="Arial" w:cs="Arial"/>
        </w:rPr>
        <w:t xml:space="preserve"> </w:t>
      </w:r>
      <w:r w:rsidRPr="00F402ED">
        <w:rPr>
          <w:rFonts w:ascii="Arial" w:hAnsi="Arial" w:cs="Arial"/>
        </w:rPr>
        <w:t xml:space="preserve">2012-30 and identified a total funding gap of around £160m of which £52m is considered to be critical (note that the figure is millions rather than thousands).  There is no suggestion that this can be funded through developer contributions in its entirety.  The Council has borrowed £20 million towards the cost of the recently completed South Devon Highway.  This is a pivotal piece of infrastructure for which there is a significant funding gap, which will need to be funded through the public purse (with concomitant cuts in other services) if not through CIL.  </w:t>
      </w:r>
    </w:p>
    <w:p w:rsidR="00F402ED" w:rsidRPr="006B0999" w:rsidRDefault="00F402ED" w:rsidP="006B0999">
      <w:pPr>
        <w:pStyle w:val="ListParagraph"/>
        <w:rPr>
          <w:rFonts w:ascii="Arial" w:hAnsi="Arial" w:cs="Arial"/>
        </w:rPr>
      </w:pPr>
    </w:p>
    <w:p w:rsidR="005E24DD" w:rsidRPr="00F402ED" w:rsidRDefault="005E24DD" w:rsidP="005E24DD">
      <w:pPr>
        <w:pStyle w:val="ListParagraph"/>
        <w:numPr>
          <w:ilvl w:val="0"/>
          <w:numId w:val="12"/>
        </w:numPr>
        <w:rPr>
          <w:rFonts w:ascii="Arial" w:hAnsi="Arial" w:cs="Arial"/>
        </w:rPr>
      </w:pPr>
      <w:r w:rsidRPr="000F0088">
        <w:rPr>
          <w:rFonts w:ascii="Arial" w:hAnsi="Arial" w:cs="Arial"/>
          <w:b/>
        </w:rPr>
        <w:lastRenderedPageBreak/>
        <w:t xml:space="preserve">Representation from developers that S106 Obligations should apply to all strategic sites that are developed (including south of White Rock) and not just Future Growth Areas in the Local Plan </w:t>
      </w:r>
    </w:p>
    <w:p w:rsidR="00F402ED" w:rsidRDefault="006B0999" w:rsidP="00F402ED">
      <w:pPr>
        <w:pStyle w:val="ListParagraph"/>
        <w:rPr>
          <w:rFonts w:ascii="Arial" w:hAnsi="Arial" w:cs="Arial"/>
        </w:rPr>
      </w:pPr>
      <w:r>
        <w:rPr>
          <w:rFonts w:ascii="Arial" w:hAnsi="Arial" w:cs="Arial"/>
        </w:rPr>
        <w:t xml:space="preserve">This application relates to land South of White Rock, which narrowly missed allocation in the Adopted </w:t>
      </w:r>
      <w:proofErr w:type="spellStart"/>
      <w:r>
        <w:rPr>
          <w:rFonts w:ascii="Arial" w:hAnsi="Arial" w:cs="Arial"/>
        </w:rPr>
        <w:t>Torbay</w:t>
      </w:r>
      <w:proofErr w:type="spellEnd"/>
      <w:r>
        <w:rPr>
          <w:rFonts w:ascii="Arial" w:hAnsi="Arial" w:cs="Arial"/>
        </w:rPr>
        <w:t xml:space="preserve"> Local Plan but is being actively promoted. As such it may come forward during the Plan period.  The comment is also of relevance to </w:t>
      </w:r>
      <w:proofErr w:type="spellStart"/>
      <w:r>
        <w:rPr>
          <w:rFonts w:ascii="Arial" w:hAnsi="Arial" w:cs="Arial"/>
        </w:rPr>
        <w:t>Sladnor</w:t>
      </w:r>
      <w:proofErr w:type="spellEnd"/>
      <w:r>
        <w:rPr>
          <w:rFonts w:ascii="Arial" w:hAnsi="Arial" w:cs="Arial"/>
        </w:rPr>
        <w:t xml:space="preserve"> Park, </w:t>
      </w:r>
      <w:proofErr w:type="spellStart"/>
      <w:r>
        <w:rPr>
          <w:rFonts w:ascii="Arial" w:hAnsi="Arial" w:cs="Arial"/>
        </w:rPr>
        <w:t>Maidencombe</w:t>
      </w:r>
      <w:proofErr w:type="spellEnd"/>
      <w:r>
        <w:rPr>
          <w:rFonts w:ascii="Arial" w:hAnsi="Arial" w:cs="Arial"/>
        </w:rPr>
        <w:t xml:space="preserve"> (see Pegasus’ comments</w:t>
      </w:r>
      <w:r w:rsidR="00542ED1">
        <w:rPr>
          <w:rFonts w:ascii="Arial" w:hAnsi="Arial" w:cs="Arial"/>
        </w:rPr>
        <w:t xml:space="preserve"> on sheltered housing</w:t>
      </w:r>
      <w:r>
        <w:rPr>
          <w:rFonts w:ascii="Arial" w:hAnsi="Arial" w:cs="Arial"/>
        </w:rPr>
        <w:t xml:space="preserve">). </w:t>
      </w:r>
      <w:r w:rsidR="00F402ED">
        <w:rPr>
          <w:rFonts w:ascii="Arial" w:hAnsi="Arial" w:cs="Arial"/>
        </w:rPr>
        <w:t xml:space="preserve"> </w:t>
      </w:r>
    </w:p>
    <w:p w:rsidR="00542ED1" w:rsidRDefault="00542ED1" w:rsidP="00F402ED">
      <w:pPr>
        <w:pStyle w:val="ListParagraph"/>
        <w:rPr>
          <w:rFonts w:ascii="Arial" w:hAnsi="Arial" w:cs="Arial"/>
        </w:rPr>
      </w:pPr>
    </w:p>
    <w:p w:rsidR="00542ED1" w:rsidRPr="00F402ED" w:rsidRDefault="00542ED1" w:rsidP="00F402ED">
      <w:pPr>
        <w:pStyle w:val="ListParagraph"/>
        <w:rPr>
          <w:rFonts w:ascii="Arial" w:hAnsi="Arial" w:cs="Arial"/>
        </w:rPr>
      </w:pPr>
      <w:r>
        <w:rPr>
          <w:rFonts w:ascii="Arial" w:hAnsi="Arial" w:cs="Arial"/>
        </w:rPr>
        <w:t xml:space="preserve">CIL is not used to determine the acceptability of development </w:t>
      </w:r>
      <w:proofErr w:type="gramStart"/>
      <w:r>
        <w:rPr>
          <w:rFonts w:ascii="Arial" w:hAnsi="Arial" w:cs="Arial"/>
        </w:rPr>
        <w:t>nor</w:t>
      </w:r>
      <w:proofErr w:type="gramEnd"/>
      <w:r>
        <w:rPr>
          <w:rFonts w:ascii="Arial" w:hAnsi="Arial" w:cs="Arial"/>
        </w:rPr>
        <w:t xml:space="preserve"> to influence development location.  With this in </w:t>
      </w:r>
      <w:r w:rsidR="005B15A5">
        <w:rPr>
          <w:rFonts w:ascii="Arial" w:hAnsi="Arial" w:cs="Arial"/>
        </w:rPr>
        <w:t>mind,</w:t>
      </w:r>
      <w:r>
        <w:rPr>
          <w:rFonts w:ascii="Arial" w:hAnsi="Arial" w:cs="Arial"/>
        </w:rPr>
        <w:t xml:space="preserve"> proposals will need to </w:t>
      </w:r>
      <w:proofErr w:type="gramStart"/>
      <w:r>
        <w:rPr>
          <w:rFonts w:ascii="Arial" w:hAnsi="Arial" w:cs="Arial"/>
        </w:rPr>
        <w:t>determined</w:t>
      </w:r>
      <w:proofErr w:type="gramEnd"/>
      <w:r>
        <w:rPr>
          <w:rFonts w:ascii="Arial" w:hAnsi="Arial" w:cs="Arial"/>
        </w:rPr>
        <w:t xml:space="preserve"> on their planning merits. Should a strategic development come forward outside of the </w:t>
      </w:r>
      <w:r w:rsidR="00557138">
        <w:rPr>
          <w:rFonts w:ascii="Arial" w:hAnsi="Arial" w:cs="Arial"/>
        </w:rPr>
        <w:t xml:space="preserve">Future Growth Area, it is likely that they would have infrastructure requirements comparable to those within Future Growth Areas and that the Council would negotiate exceptional circumstances relief.  Accordingly, the council would not object if the Examiner recommended a further modification to make all strategic sites CIL exempt.  A definition of </w:t>
      </w:r>
      <w:r w:rsidR="003B2CEF">
        <w:rPr>
          <w:rFonts w:ascii="Arial" w:hAnsi="Arial" w:cs="Arial"/>
        </w:rPr>
        <w:t>“</w:t>
      </w:r>
      <w:r w:rsidR="006121AB">
        <w:rPr>
          <w:rFonts w:ascii="Arial" w:hAnsi="Arial" w:cs="Arial"/>
        </w:rPr>
        <w:t>st</w:t>
      </w:r>
      <w:r w:rsidR="003B2CEF">
        <w:rPr>
          <w:rFonts w:ascii="Arial" w:hAnsi="Arial" w:cs="Arial"/>
        </w:rPr>
        <w:t>r</w:t>
      </w:r>
      <w:r w:rsidR="006121AB">
        <w:rPr>
          <w:rFonts w:ascii="Arial" w:hAnsi="Arial" w:cs="Arial"/>
        </w:rPr>
        <w:t>ategic</w:t>
      </w:r>
      <w:r w:rsidR="003B2CEF">
        <w:rPr>
          <w:rFonts w:ascii="Arial" w:hAnsi="Arial" w:cs="Arial"/>
        </w:rPr>
        <w:t>”</w:t>
      </w:r>
      <w:r w:rsidR="006121AB">
        <w:rPr>
          <w:rFonts w:ascii="Arial" w:hAnsi="Arial" w:cs="Arial"/>
        </w:rPr>
        <w:t xml:space="preserve"> will need to be provided. </w:t>
      </w:r>
      <w:r w:rsidR="00C605A5">
        <w:rPr>
          <w:rFonts w:ascii="Arial" w:hAnsi="Arial" w:cs="Arial"/>
        </w:rPr>
        <w:t xml:space="preserve"> </w:t>
      </w:r>
      <w:r w:rsidR="003B2CEF">
        <w:rPr>
          <w:rFonts w:ascii="Arial" w:hAnsi="Arial" w:cs="Arial"/>
        </w:rPr>
        <w:t xml:space="preserve">The Local Plan (Glossary p262) indicates that the Local Plan is likely to consider the definition to be development of 30 dwellings or more, or development of importance to meeting overall Local Plan or NPPF objectives”. </w:t>
      </w:r>
      <w:r w:rsidR="006121AB">
        <w:rPr>
          <w:rFonts w:ascii="Arial" w:hAnsi="Arial" w:cs="Arial"/>
        </w:rPr>
        <w:t xml:space="preserve"> </w:t>
      </w:r>
    </w:p>
    <w:p w:rsidR="00F402ED" w:rsidRPr="000F0088" w:rsidRDefault="00F402ED" w:rsidP="00F402ED">
      <w:pPr>
        <w:pStyle w:val="ListParagraph"/>
        <w:rPr>
          <w:rFonts w:ascii="Arial" w:hAnsi="Arial" w:cs="Arial"/>
        </w:rPr>
      </w:pPr>
    </w:p>
    <w:p w:rsidR="005E24DD" w:rsidRPr="006121AB" w:rsidRDefault="005E24DD" w:rsidP="005E24DD">
      <w:pPr>
        <w:pStyle w:val="ListParagraph"/>
        <w:numPr>
          <w:ilvl w:val="0"/>
          <w:numId w:val="12"/>
        </w:numPr>
        <w:rPr>
          <w:rFonts w:ascii="Arial" w:hAnsi="Arial" w:cs="Arial"/>
        </w:rPr>
      </w:pPr>
      <w:r>
        <w:rPr>
          <w:rFonts w:ascii="Arial" w:hAnsi="Arial" w:cs="Arial"/>
          <w:b/>
        </w:rPr>
        <w:t xml:space="preserve">Objection to seeking CIL from sheltered housing developments </w:t>
      </w:r>
    </w:p>
    <w:p w:rsidR="00F402ED" w:rsidRDefault="006121AB" w:rsidP="00930E2F">
      <w:pPr>
        <w:pStyle w:val="ListParagraph"/>
        <w:rPr>
          <w:rFonts w:ascii="Arial" w:hAnsi="Arial" w:cs="Arial"/>
        </w:rPr>
      </w:pPr>
      <w:r w:rsidRPr="006121AB">
        <w:rPr>
          <w:rFonts w:ascii="Arial" w:hAnsi="Arial" w:cs="Arial"/>
        </w:rPr>
        <w:t xml:space="preserve">The </w:t>
      </w:r>
      <w:r>
        <w:rPr>
          <w:rFonts w:ascii="Arial" w:hAnsi="Arial" w:cs="Arial"/>
        </w:rPr>
        <w:t xml:space="preserve">Burrows Hutchinson Viability Update considers that sheltered housing is unlikely to be jeopardized by CIL.  The Council agree that a clear distinction between extra care and “sheltered” or “supported” housing needs to be provided, and the </w:t>
      </w:r>
      <w:r w:rsidR="00C605A5">
        <w:rPr>
          <w:rFonts w:ascii="Arial" w:hAnsi="Arial" w:cs="Arial"/>
        </w:rPr>
        <w:t>U</w:t>
      </w:r>
      <w:r>
        <w:rPr>
          <w:rFonts w:ascii="Arial" w:hAnsi="Arial" w:cs="Arial"/>
        </w:rPr>
        <w:t xml:space="preserve">se Classes Order C2 and C3 may be the best way to make this distinction.   </w:t>
      </w:r>
      <w:r w:rsidR="00930E2F">
        <w:rPr>
          <w:rFonts w:ascii="Arial" w:hAnsi="Arial" w:cs="Arial"/>
        </w:rPr>
        <w:t>Notwithstanding this, the Objection from Pegasus relates to a proposed retirement village</w:t>
      </w:r>
      <w:r w:rsidR="00C605A5">
        <w:rPr>
          <w:rFonts w:ascii="Arial" w:hAnsi="Arial" w:cs="Arial"/>
        </w:rPr>
        <w:t xml:space="preserve">. The </w:t>
      </w:r>
      <w:r w:rsidR="00930E2F">
        <w:rPr>
          <w:rFonts w:ascii="Arial" w:hAnsi="Arial" w:cs="Arial"/>
        </w:rPr>
        <w:t>suggestion in (6) above that all strategic sites could be CIL exempt would</w:t>
      </w:r>
      <w:r w:rsidR="00C605A5">
        <w:rPr>
          <w:rFonts w:ascii="Arial" w:hAnsi="Arial" w:cs="Arial"/>
        </w:rPr>
        <w:t xml:space="preserve"> overcome the specific concern for most retirement villages. </w:t>
      </w:r>
    </w:p>
    <w:p w:rsidR="00930E2F" w:rsidRPr="00F402ED" w:rsidRDefault="00930E2F" w:rsidP="00930E2F">
      <w:pPr>
        <w:pStyle w:val="ListParagraph"/>
        <w:rPr>
          <w:rFonts w:ascii="Arial" w:hAnsi="Arial" w:cs="Arial"/>
        </w:rPr>
      </w:pPr>
    </w:p>
    <w:p w:rsidR="00C605A5" w:rsidRPr="00C605A5" w:rsidRDefault="005E24DD" w:rsidP="0076340A">
      <w:pPr>
        <w:pStyle w:val="ListParagraph"/>
        <w:numPr>
          <w:ilvl w:val="0"/>
          <w:numId w:val="12"/>
        </w:numPr>
        <w:rPr>
          <w:rFonts w:ascii="Arial" w:hAnsi="Arial" w:cs="Arial"/>
        </w:rPr>
      </w:pPr>
      <w:r w:rsidRPr="000F0088">
        <w:rPr>
          <w:rFonts w:ascii="Arial" w:hAnsi="Arial" w:cs="Arial"/>
          <w:b/>
        </w:rPr>
        <w:t xml:space="preserve">Objection that the </w:t>
      </w:r>
      <w:proofErr w:type="spellStart"/>
      <w:r w:rsidRPr="000F0088">
        <w:rPr>
          <w:rFonts w:ascii="Arial" w:hAnsi="Arial" w:cs="Arial"/>
          <w:b/>
        </w:rPr>
        <w:t>Instalments</w:t>
      </w:r>
      <w:proofErr w:type="spellEnd"/>
      <w:r w:rsidRPr="000F0088">
        <w:rPr>
          <w:rFonts w:ascii="Arial" w:hAnsi="Arial" w:cs="Arial"/>
          <w:b/>
        </w:rPr>
        <w:t xml:space="preserve"> policy </w:t>
      </w:r>
      <w:r>
        <w:rPr>
          <w:rFonts w:ascii="Arial" w:hAnsi="Arial" w:cs="Arial"/>
          <w:b/>
        </w:rPr>
        <w:t>h</w:t>
      </w:r>
      <w:r w:rsidRPr="000F0088">
        <w:rPr>
          <w:rFonts w:ascii="Arial" w:hAnsi="Arial" w:cs="Arial"/>
          <w:b/>
        </w:rPr>
        <w:t xml:space="preserve">as been made less generous </w:t>
      </w:r>
      <w:r>
        <w:rPr>
          <w:rFonts w:ascii="Arial" w:hAnsi="Arial" w:cs="Arial"/>
          <w:b/>
        </w:rPr>
        <w:t xml:space="preserve">and will harm viability. </w:t>
      </w:r>
    </w:p>
    <w:p w:rsidR="005E24DD" w:rsidRPr="0076340A" w:rsidRDefault="00930E2F" w:rsidP="00C605A5">
      <w:pPr>
        <w:pStyle w:val="ListParagraph"/>
        <w:rPr>
          <w:rFonts w:ascii="Arial" w:hAnsi="Arial" w:cs="Arial"/>
        </w:rPr>
      </w:pPr>
      <w:r w:rsidRPr="00930E2F">
        <w:rPr>
          <w:rFonts w:ascii="Arial" w:hAnsi="Arial" w:cs="Arial"/>
        </w:rPr>
        <w:t xml:space="preserve">The Council is able to amend its </w:t>
      </w:r>
      <w:proofErr w:type="spellStart"/>
      <w:r w:rsidRPr="00930E2F">
        <w:rPr>
          <w:rFonts w:ascii="Arial" w:hAnsi="Arial" w:cs="Arial"/>
        </w:rPr>
        <w:t>instalments</w:t>
      </w:r>
      <w:proofErr w:type="spellEnd"/>
      <w:r w:rsidRPr="00930E2F">
        <w:rPr>
          <w:rFonts w:ascii="Arial" w:hAnsi="Arial" w:cs="Arial"/>
        </w:rPr>
        <w:t xml:space="preserve"> policy outside of the CIL examination process. </w:t>
      </w:r>
      <w:r>
        <w:rPr>
          <w:rFonts w:ascii="Arial" w:hAnsi="Arial" w:cs="Arial"/>
        </w:rPr>
        <w:t xml:space="preserve">However, it notes that </w:t>
      </w:r>
      <w:proofErr w:type="spellStart"/>
      <w:r>
        <w:rPr>
          <w:rFonts w:ascii="Arial" w:hAnsi="Arial" w:cs="Arial"/>
        </w:rPr>
        <w:t>Cavanna</w:t>
      </w:r>
      <w:proofErr w:type="spellEnd"/>
      <w:r>
        <w:rPr>
          <w:rFonts w:ascii="Arial" w:hAnsi="Arial" w:cs="Arial"/>
        </w:rPr>
        <w:t xml:space="preserve"> Homes have indicate practical difficulties with the time scale for </w:t>
      </w:r>
      <w:proofErr w:type="spellStart"/>
      <w:r>
        <w:rPr>
          <w:rFonts w:ascii="Arial" w:hAnsi="Arial" w:cs="Arial"/>
        </w:rPr>
        <w:t>instalments</w:t>
      </w:r>
      <w:proofErr w:type="spellEnd"/>
      <w:r>
        <w:rPr>
          <w:rFonts w:ascii="Arial" w:hAnsi="Arial" w:cs="Arial"/>
        </w:rPr>
        <w:t xml:space="preserve"> in Mod 17 should the examiner consider this to be justified, with the caveat that it does not consider </w:t>
      </w:r>
      <w:proofErr w:type="spellStart"/>
      <w:r>
        <w:rPr>
          <w:rFonts w:ascii="Arial" w:hAnsi="Arial" w:cs="Arial"/>
        </w:rPr>
        <w:t>instalment</w:t>
      </w:r>
      <w:proofErr w:type="spellEnd"/>
      <w:r>
        <w:rPr>
          <w:rFonts w:ascii="Arial" w:hAnsi="Arial" w:cs="Arial"/>
        </w:rPr>
        <w:t xml:space="preserve"> of longer than 24 months to be appropriate, because it removes certainty of receiving CIL moneys.  </w:t>
      </w:r>
    </w:p>
    <w:p w:rsidR="00593224" w:rsidRDefault="0076340A" w:rsidP="00284CC2">
      <w:pPr>
        <w:rPr>
          <w:rFonts w:ascii="Arial" w:hAnsi="Arial" w:cs="Arial"/>
          <w:b/>
        </w:rPr>
      </w:pPr>
      <w:r>
        <w:rPr>
          <w:rFonts w:ascii="Arial" w:hAnsi="Arial" w:cs="Arial"/>
          <w:b/>
        </w:rPr>
        <w:t>Conclusions</w:t>
      </w:r>
    </w:p>
    <w:p w:rsidR="00593224" w:rsidRDefault="00593224" w:rsidP="00284CC2">
      <w:pPr>
        <w:rPr>
          <w:rFonts w:ascii="Arial" w:hAnsi="Arial" w:cs="Arial"/>
        </w:rPr>
      </w:pPr>
      <w:r w:rsidRPr="00593224">
        <w:rPr>
          <w:rFonts w:ascii="Arial" w:hAnsi="Arial" w:cs="Arial"/>
        </w:rPr>
        <w:t>Having considered the representations submitted</w:t>
      </w:r>
      <w:proofErr w:type="gramStart"/>
      <w:r w:rsidRPr="00593224">
        <w:rPr>
          <w:rFonts w:ascii="Arial" w:hAnsi="Arial" w:cs="Arial"/>
        </w:rPr>
        <w:t>,</w:t>
      </w:r>
      <w:proofErr w:type="gramEnd"/>
      <w:r w:rsidRPr="00593224">
        <w:rPr>
          <w:rFonts w:ascii="Arial" w:hAnsi="Arial" w:cs="Arial"/>
        </w:rPr>
        <w:t xml:space="preserve"> the Council </w:t>
      </w:r>
      <w:r w:rsidR="005B15A5" w:rsidRPr="00593224">
        <w:rPr>
          <w:rFonts w:ascii="Arial" w:hAnsi="Arial" w:cs="Arial"/>
        </w:rPr>
        <w:t>considers</w:t>
      </w:r>
      <w:r w:rsidRPr="00593224">
        <w:rPr>
          <w:rFonts w:ascii="Arial" w:hAnsi="Arial" w:cs="Arial"/>
        </w:rPr>
        <w:t xml:space="preserve"> that </w:t>
      </w:r>
      <w:r>
        <w:rPr>
          <w:rFonts w:ascii="Arial" w:hAnsi="Arial" w:cs="Arial"/>
        </w:rPr>
        <w:t xml:space="preserve">the major issue of substance is the Council’s proposed approach of seeking CIL smaller sites (where viable) and seeking to negotiate sites of 15+ dwellings within Future Growth Areas </w:t>
      </w:r>
      <w:r>
        <w:rPr>
          <w:rFonts w:ascii="Arial" w:hAnsi="Arial" w:cs="Arial"/>
        </w:rPr>
        <w:lastRenderedPageBreak/>
        <w:t xml:space="preserve">through S106 Obligations.  Note that this is a longstanding approach from the Draft Charging Schedule (from February 2015) and is being used elsewhere. </w:t>
      </w:r>
    </w:p>
    <w:p w:rsidR="00B02880" w:rsidRDefault="00593224" w:rsidP="00284CC2">
      <w:pPr>
        <w:rPr>
          <w:rFonts w:ascii="Arial" w:hAnsi="Arial" w:cs="Arial"/>
        </w:rPr>
      </w:pPr>
      <w:r>
        <w:rPr>
          <w:rFonts w:ascii="Arial" w:hAnsi="Arial" w:cs="Arial"/>
        </w:rPr>
        <w:t>There are a number of issues relating to viability of sites</w:t>
      </w:r>
      <w:r w:rsidR="00B02880">
        <w:rPr>
          <w:rFonts w:ascii="Arial" w:hAnsi="Arial" w:cs="Arial"/>
        </w:rPr>
        <w:t xml:space="preserve">; particularly sites within of 1-3 dwellings within Zone 2 and sheltered housing.  With regard to the former, the Council’s reasons for deviating from the Burrows Hutchinson </w:t>
      </w:r>
      <w:r w:rsidR="00C605A5">
        <w:rPr>
          <w:rFonts w:ascii="Arial" w:hAnsi="Arial" w:cs="Arial"/>
        </w:rPr>
        <w:t>V</w:t>
      </w:r>
      <w:r w:rsidR="00B02880">
        <w:rPr>
          <w:rFonts w:ascii="Arial" w:hAnsi="Arial" w:cs="Arial"/>
        </w:rPr>
        <w:t xml:space="preserve">iability </w:t>
      </w:r>
      <w:r w:rsidR="00C605A5">
        <w:rPr>
          <w:rFonts w:ascii="Arial" w:hAnsi="Arial" w:cs="Arial"/>
        </w:rPr>
        <w:t>Update</w:t>
      </w:r>
      <w:r w:rsidR="00B02880">
        <w:rPr>
          <w:rFonts w:ascii="Arial" w:hAnsi="Arial" w:cs="Arial"/>
        </w:rPr>
        <w:t xml:space="preserve"> findings are set out in the </w:t>
      </w:r>
      <w:r w:rsidR="00E70500">
        <w:rPr>
          <w:rFonts w:ascii="Arial" w:hAnsi="Arial" w:cs="Arial"/>
        </w:rPr>
        <w:t xml:space="preserve">September 2016 </w:t>
      </w:r>
      <w:r w:rsidR="00B02880">
        <w:rPr>
          <w:rFonts w:ascii="Arial" w:hAnsi="Arial" w:cs="Arial"/>
        </w:rPr>
        <w:t>Consultation Statement</w:t>
      </w:r>
      <w:r w:rsidR="00632591">
        <w:rPr>
          <w:rFonts w:ascii="Arial" w:hAnsi="Arial" w:cs="Arial"/>
        </w:rPr>
        <w:t xml:space="preserve">. </w:t>
      </w:r>
      <w:r w:rsidR="00B02880">
        <w:rPr>
          <w:rFonts w:ascii="Arial" w:hAnsi="Arial" w:cs="Arial"/>
        </w:rPr>
        <w:t xml:space="preserve"> With regard to sheltered housing, the Council considers that the Viability Update indicates that CIL would be viable. </w:t>
      </w:r>
    </w:p>
    <w:p w:rsidR="00632591" w:rsidRDefault="00B02880" w:rsidP="00284CC2">
      <w:pPr>
        <w:rPr>
          <w:rFonts w:ascii="Arial" w:hAnsi="Arial" w:cs="Arial"/>
        </w:rPr>
      </w:pPr>
      <w:r>
        <w:rPr>
          <w:rFonts w:ascii="Arial" w:hAnsi="Arial" w:cs="Arial"/>
        </w:rPr>
        <w:t xml:space="preserve">On the basis of the representations made on the Proposed Modifications, the Council does not wish to make further Modifications. </w:t>
      </w:r>
      <w:r w:rsidR="00632591">
        <w:rPr>
          <w:rFonts w:ascii="Arial" w:hAnsi="Arial" w:cs="Arial"/>
        </w:rPr>
        <w:t xml:space="preserve"> It does however intend to publish a revised Reg123 List to clarify the use of CIL to mitigate the effects of development</w:t>
      </w:r>
      <w:r w:rsidR="00C605A5">
        <w:rPr>
          <w:rFonts w:ascii="Arial" w:hAnsi="Arial" w:cs="Arial"/>
        </w:rPr>
        <w:t xml:space="preserve"> </w:t>
      </w:r>
      <w:r w:rsidR="00632591">
        <w:rPr>
          <w:rFonts w:ascii="Arial" w:hAnsi="Arial" w:cs="Arial"/>
        </w:rPr>
        <w:t xml:space="preserve">in the Brixham </w:t>
      </w:r>
      <w:r w:rsidR="00C605A5">
        <w:rPr>
          <w:rFonts w:ascii="Arial" w:hAnsi="Arial" w:cs="Arial"/>
        </w:rPr>
        <w:t>P</w:t>
      </w:r>
      <w:r w:rsidR="00632591">
        <w:rPr>
          <w:rFonts w:ascii="Arial" w:hAnsi="Arial" w:cs="Arial"/>
        </w:rPr>
        <w:t>eninsula on li</w:t>
      </w:r>
      <w:r w:rsidR="005B15A5">
        <w:rPr>
          <w:rFonts w:ascii="Arial" w:hAnsi="Arial" w:cs="Arial"/>
        </w:rPr>
        <w:t xml:space="preserve">mestone grassland in the SAC. </w:t>
      </w:r>
    </w:p>
    <w:p w:rsidR="00B02880" w:rsidRDefault="00B02880" w:rsidP="00284CC2">
      <w:pPr>
        <w:rPr>
          <w:rFonts w:ascii="Arial" w:hAnsi="Arial" w:cs="Arial"/>
        </w:rPr>
      </w:pPr>
      <w:r>
        <w:rPr>
          <w:rFonts w:ascii="Arial" w:hAnsi="Arial" w:cs="Arial"/>
        </w:rPr>
        <w:t xml:space="preserve">However, the Council are happy for the Examiner to recommend further Modifications should he deem these necessary to make CIL acceptable. </w:t>
      </w:r>
    </w:p>
    <w:p w:rsidR="00B02880" w:rsidRDefault="00632591" w:rsidP="00284CC2">
      <w:pPr>
        <w:rPr>
          <w:rFonts w:ascii="Arial" w:hAnsi="Arial" w:cs="Arial"/>
        </w:rPr>
      </w:pPr>
      <w:r>
        <w:rPr>
          <w:rFonts w:ascii="Arial" w:hAnsi="Arial" w:cs="Arial"/>
        </w:rPr>
        <w:t xml:space="preserve">In particular the Council considers that may be a case for using s106 rather than CIL for any strategic sites that arise.  Whilst the Council is able to amend the </w:t>
      </w:r>
      <w:proofErr w:type="spellStart"/>
      <w:r>
        <w:rPr>
          <w:rFonts w:ascii="Arial" w:hAnsi="Arial" w:cs="Arial"/>
        </w:rPr>
        <w:t>instalments</w:t>
      </w:r>
      <w:proofErr w:type="spellEnd"/>
      <w:r>
        <w:rPr>
          <w:rFonts w:ascii="Arial" w:hAnsi="Arial" w:cs="Arial"/>
        </w:rPr>
        <w:t xml:space="preserve"> policy and Reg123 list outside of the Examination process, the Council would welcome the </w:t>
      </w:r>
      <w:r w:rsidR="00C605A5">
        <w:rPr>
          <w:rFonts w:ascii="Arial" w:hAnsi="Arial" w:cs="Arial"/>
        </w:rPr>
        <w:t>E</w:t>
      </w:r>
      <w:r>
        <w:rPr>
          <w:rFonts w:ascii="Arial" w:hAnsi="Arial" w:cs="Arial"/>
        </w:rPr>
        <w:t xml:space="preserve">xaminer’s views in the light of comments made by </w:t>
      </w:r>
      <w:proofErr w:type="spellStart"/>
      <w:r>
        <w:rPr>
          <w:rFonts w:ascii="Arial" w:hAnsi="Arial" w:cs="Arial"/>
        </w:rPr>
        <w:t>Cavanna</w:t>
      </w:r>
      <w:proofErr w:type="spellEnd"/>
      <w:r>
        <w:rPr>
          <w:rFonts w:ascii="Arial" w:hAnsi="Arial" w:cs="Arial"/>
        </w:rPr>
        <w:t xml:space="preserve"> Homes and </w:t>
      </w:r>
      <w:r w:rsidR="00C605A5">
        <w:rPr>
          <w:rFonts w:ascii="Arial" w:hAnsi="Arial" w:cs="Arial"/>
        </w:rPr>
        <w:t>N</w:t>
      </w:r>
      <w:r>
        <w:rPr>
          <w:rFonts w:ascii="Arial" w:hAnsi="Arial" w:cs="Arial"/>
        </w:rPr>
        <w:t>atural England.</w:t>
      </w:r>
    </w:p>
    <w:p w:rsidR="002E4E4B" w:rsidRPr="00593224" w:rsidRDefault="005339DD" w:rsidP="00284CC2">
      <w:pPr>
        <w:rPr>
          <w:rFonts w:ascii="Arial" w:hAnsi="Arial" w:cs="Arial"/>
        </w:rPr>
      </w:pPr>
      <w:r w:rsidRPr="00593224">
        <w:rPr>
          <w:rFonts w:ascii="Arial" w:hAnsi="Arial" w:cs="Arial"/>
        </w:rPr>
        <w:br w:type="page"/>
      </w:r>
    </w:p>
    <w:p w:rsidR="00AB6197" w:rsidRPr="00266D5B" w:rsidRDefault="00AB6197" w:rsidP="00AB6197">
      <w:pPr>
        <w:rPr>
          <w:rFonts w:ascii="Arial" w:hAnsi="Arial" w:cs="Arial"/>
          <w:b/>
        </w:rPr>
      </w:pPr>
    </w:p>
    <w:tbl>
      <w:tblPr>
        <w:tblStyle w:val="TableGrid"/>
        <w:tblW w:w="14885" w:type="dxa"/>
        <w:tblInd w:w="-885" w:type="dxa"/>
        <w:tblLayout w:type="fixed"/>
        <w:tblLook w:val="04A0"/>
      </w:tblPr>
      <w:tblGrid>
        <w:gridCol w:w="2628"/>
        <w:gridCol w:w="1059"/>
        <w:gridCol w:w="5103"/>
        <w:gridCol w:w="6095"/>
      </w:tblGrid>
      <w:tr w:rsidR="00EE7FDF" w:rsidRPr="000F0088" w:rsidTr="00AB6197">
        <w:trPr>
          <w:trHeight w:val="168"/>
        </w:trPr>
        <w:tc>
          <w:tcPr>
            <w:tcW w:w="14885" w:type="dxa"/>
            <w:gridSpan w:val="4"/>
          </w:tcPr>
          <w:p w:rsidR="00EE7FDF" w:rsidRDefault="00EE7FDF" w:rsidP="00EE7FDF">
            <w:pPr>
              <w:spacing w:after="120"/>
              <w:ind w:right="120"/>
              <w:rPr>
                <w:rFonts w:ascii="Arial" w:hAnsi="Arial" w:cs="Arial"/>
                <w:b/>
                <w:sz w:val="20"/>
                <w:szCs w:val="20"/>
              </w:rPr>
            </w:pPr>
            <w:r>
              <w:rPr>
                <w:rFonts w:ascii="Arial" w:hAnsi="Arial" w:cs="Arial"/>
                <w:b/>
                <w:sz w:val="20"/>
                <w:szCs w:val="20"/>
              </w:rPr>
              <w:t xml:space="preserve">Representations on the Proposed Modifications to </w:t>
            </w:r>
            <w:proofErr w:type="spellStart"/>
            <w:r>
              <w:rPr>
                <w:rFonts w:ascii="Arial" w:hAnsi="Arial" w:cs="Arial"/>
                <w:b/>
                <w:sz w:val="20"/>
                <w:szCs w:val="20"/>
              </w:rPr>
              <w:t>Torbay’s</w:t>
            </w:r>
            <w:proofErr w:type="spellEnd"/>
            <w:r>
              <w:rPr>
                <w:rFonts w:ascii="Arial" w:hAnsi="Arial" w:cs="Arial"/>
                <w:b/>
                <w:sz w:val="20"/>
                <w:szCs w:val="20"/>
              </w:rPr>
              <w:t xml:space="preserve"> CIL Submission Draft Charging Schedule and the Council’s Response. </w:t>
            </w:r>
          </w:p>
        </w:tc>
      </w:tr>
      <w:tr w:rsidR="00AB6197" w:rsidRPr="000F0088" w:rsidTr="00AB6197">
        <w:trPr>
          <w:trHeight w:val="168"/>
        </w:trPr>
        <w:tc>
          <w:tcPr>
            <w:tcW w:w="14885" w:type="dxa"/>
            <w:gridSpan w:val="4"/>
          </w:tcPr>
          <w:p w:rsidR="00AB6197" w:rsidRPr="000F0088" w:rsidRDefault="00C605A5" w:rsidP="00AB6197">
            <w:pPr>
              <w:spacing w:after="120"/>
              <w:ind w:right="120"/>
              <w:rPr>
                <w:rFonts w:ascii="Arial" w:hAnsi="Arial" w:cs="Arial"/>
                <w:b/>
                <w:sz w:val="20"/>
                <w:szCs w:val="20"/>
              </w:rPr>
            </w:pPr>
            <w:r>
              <w:rPr>
                <w:rFonts w:ascii="Arial" w:hAnsi="Arial" w:cs="Arial"/>
                <w:b/>
                <w:sz w:val="20"/>
                <w:szCs w:val="20"/>
              </w:rPr>
              <w:t xml:space="preserve">National </w:t>
            </w:r>
            <w:proofErr w:type="spellStart"/>
            <w:r>
              <w:rPr>
                <w:rFonts w:ascii="Arial" w:hAnsi="Arial" w:cs="Arial"/>
                <w:b/>
                <w:sz w:val="20"/>
                <w:szCs w:val="20"/>
              </w:rPr>
              <w:t>Consultees</w:t>
            </w:r>
            <w:proofErr w:type="spellEnd"/>
            <w:r>
              <w:rPr>
                <w:rFonts w:ascii="Arial" w:hAnsi="Arial" w:cs="Arial"/>
                <w:b/>
                <w:sz w:val="20"/>
                <w:szCs w:val="20"/>
              </w:rPr>
              <w:t>/</w:t>
            </w:r>
            <w:proofErr w:type="spellStart"/>
            <w:r w:rsidR="00D973E3">
              <w:rPr>
                <w:rFonts w:ascii="Arial" w:hAnsi="Arial" w:cs="Arial"/>
                <w:b/>
                <w:sz w:val="20"/>
                <w:szCs w:val="20"/>
              </w:rPr>
              <w:t>Neighbouring</w:t>
            </w:r>
            <w:proofErr w:type="spellEnd"/>
            <w:r w:rsidR="00D973E3">
              <w:rPr>
                <w:rFonts w:ascii="Arial" w:hAnsi="Arial" w:cs="Arial"/>
                <w:b/>
                <w:sz w:val="20"/>
                <w:szCs w:val="20"/>
              </w:rPr>
              <w:t xml:space="preserve"> Districts</w:t>
            </w:r>
          </w:p>
        </w:tc>
      </w:tr>
      <w:tr w:rsidR="00AB6197" w:rsidRPr="000F0088" w:rsidTr="00AB6197">
        <w:trPr>
          <w:trHeight w:val="168"/>
        </w:trPr>
        <w:tc>
          <w:tcPr>
            <w:tcW w:w="2628" w:type="dxa"/>
          </w:tcPr>
          <w:p w:rsidR="00AB6197" w:rsidRPr="000F0088" w:rsidRDefault="00AB6197" w:rsidP="00AB6197">
            <w:pPr>
              <w:rPr>
                <w:rFonts w:ascii="Arial" w:hAnsi="Arial" w:cs="Arial"/>
                <w:sz w:val="20"/>
                <w:szCs w:val="20"/>
              </w:rPr>
            </w:pPr>
            <w:r w:rsidRPr="000F0088">
              <w:rPr>
                <w:rFonts w:ascii="Arial" w:hAnsi="Arial" w:cs="Arial"/>
                <w:sz w:val="20"/>
                <w:szCs w:val="20"/>
              </w:rPr>
              <w:t xml:space="preserve">Natural England </w:t>
            </w:r>
          </w:p>
        </w:tc>
        <w:tc>
          <w:tcPr>
            <w:tcW w:w="1059" w:type="dxa"/>
          </w:tcPr>
          <w:p w:rsidR="00AB6197" w:rsidRPr="000F0088" w:rsidRDefault="00C864B2" w:rsidP="00AB6197">
            <w:pPr>
              <w:rPr>
                <w:rFonts w:ascii="Arial" w:hAnsi="Arial" w:cs="Arial"/>
                <w:sz w:val="20"/>
                <w:szCs w:val="20"/>
              </w:rPr>
            </w:pPr>
            <w:r>
              <w:rPr>
                <w:rFonts w:ascii="Arial" w:hAnsi="Arial" w:cs="Arial"/>
                <w:sz w:val="20"/>
                <w:szCs w:val="20"/>
              </w:rPr>
              <w:t>P</w:t>
            </w:r>
            <w:r w:rsidR="00930E2F">
              <w:rPr>
                <w:rFonts w:ascii="Arial" w:hAnsi="Arial" w:cs="Arial"/>
                <w:sz w:val="20"/>
                <w:szCs w:val="20"/>
              </w:rPr>
              <w:t>M</w:t>
            </w:r>
            <w:r w:rsidR="00AB6197" w:rsidRPr="000F0088">
              <w:rPr>
                <w:rFonts w:ascii="Arial" w:hAnsi="Arial" w:cs="Arial"/>
                <w:sz w:val="20"/>
                <w:szCs w:val="20"/>
              </w:rPr>
              <w:t>1</w:t>
            </w:r>
          </w:p>
        </w:tc>
        <w:tc>
          <w:tcPr>
            <w:tcW w:w="5103" w:type="dxa"/>
            <w:shd w:val="clear" w:color="auto" w:fill="auto"/>
          </w:tcPr>
          <w:p w:rsidR="00700969" w:rsidRPr="000F0088" w:rsidRDefault="00700969" w:rsidP="00700969">
            <w:pPr>
              <w:rPr>
                <w:rFonts w:ascii="Arial" w:hAnsi="Arial" w:cs="Arial"/>
              </w:rPr>
            </w:pPr>
            <w:r w:rsidRPr="000F0088">
              <w:rPr>
                <w:rFonts w:ascii="Arial" w:hAnsi="Arial" w:cs="Arial"/>
              </w:rPr>
              <w:t xml:space="preserve">Clarify the extent of CIL and S106 for the Berry Head Special Area of Consultation to ensure that impacts on the SAC are addressed and to eliminate double dipping. </w:t>
            </w:r>
          </w:p>
          <w:p w:rsidR="00AB6197" w:rsidRPr="000F0088" w:rsidRDefault="00AB6197" w:rsidP="00AB6197">
            <w:pPr>
              <w:rPr>
                <w:rFonts w:ascii="Arial" w:hAnsi="Arial" w:cs="Arial"/>
                <w:sz w:val="20"/>
                <w:szCs w:val="20"/>
              </w:rPr>
            </w:pPr>
          </w:p>
        </w:tc>
        <w:tc>
          <w:tcPr>
            <w:tcW w:w="6095" w:type="dxa"/>
          </w:tcPr>
          <w:p w:rsidR="00AB6197" w:rsidRPr="000F0088" w:rsidRDefault="00700969" w:rsidP="00700969">
            <w:pPr>
              <w:spacing w:after="120"/>
              <w:ind w:right="120"/>
              <w:rPr>
                <w:rFonts w:ascii="Arial" w:hAnsi="Arial" w:cs="Arial"/>
                <w:sz w:val="20"/>
                <w:szCs w:val="20"/>
              </w:rPr>
            </w:pPr>
            <w:r w:rsidRPr="000F0088">
              <w:rPr>
                <w:rFonts w:ascii="Arial" w:hAnsi="Arial" w:cs="Arial"/>
                <w:sz w:val="20"/>
                <w:szCs w:val="20"/>
              </w:rPr>
              <w:t xml:space="preserve">Agreed. The Council </w:t>
            </w:r>
            <w:proofErr w:type="gramStart"/>
            <w:r w:rsidR="00912862">
              <w:rPr>
                <w:rFonts w:ascii="Arial" w:hAnsi="Arial" w:cs="Arial"/>
                <w:sz w:val="20"/>
                <w:szCs w:val="20"/>
              </w:rPr>
              <w:t>propose</w:t>
            </w:r>
            <w:proofErr w:type="gramEnd"/>
            <w:r w:rsidRPr="000F0088">
              <w:rPr>
                <w:rFonts w:ascii="Arial" w:hAnsi="Arial" w:cs="Arial"/>
                <w:sz w:val="20"/>
                <w:szCs w:val="20"/>
              </w:rPr>
              <w:t xml:space="preserve"> to amend the Reg123 List so that CIL is used to cover impacts from </w:t>
            </w:r>
            <w:r w:rsidR="00CE67C7" w:rsidRPr="000F0088">
              <w:rPr>
                <w:rFonts w:ascii="Arial" w:hAnsi="Arial" w:cs="Arial"/>
                <w:sz w:val="20"/>
                <w:szCs w:val="20"/>
              </w:rPr>
              <w:t xml:space="preserve">all </w:t>
            </w:r>
            <w:r w:rsidRPr="000F0088">
              <w:rPr>
                <w:rFonts w:ascii="Arial" w:hAnsi="Arial" w:cs="Arial"/>
                <w:sz w:val="20"/>
                <w:szCs w:val="20"/>
              </w:rPr>
              <w:t xml:space="preserve">development in the </w:t>
            </w:r>
            <w:r w:rsidR="00CE67C7" w:rsidRPr="000F0088">
              <w:rPr>
                <w:rFonts w:ascii="Arial" w:hAnsi="Arial" w:cs="Arial"/>
                <w:sz w:val="20"/>
                <w:szCs w:val="20"/>
              </w:rPr>
              <w:t xml:space="preserve">Brixham Peninsula on the limestone grassland between Berry </w:t>
            </w:r>
            <w:r w:rsidR="00C605A5">
              <w:rPr>
                <w:rFonts w:ascii="Arial" w:hAnsi="Arial" w:cs="Arial"/>
                <w:sz w:val="20"/>
                <w:szCs w:val="20"/>
              </w:rPr>
              <w:t>H</w:t>
            </w:r>
            <w:r w:rsidR="00CE67C7" w:rsidRPr="000F0088">
              <w:rPr>
                <w:rFonts w:ascii="Arial" w:hAnsi="Arial" w:cs="Arial"/>
                <w:sz w:val="20"/>
                <w:szCs w:val="20"/>
              </w:rPr>
              <w:t xml:space="preserve">ead and </w:t>
            </w:r>
            <w:proofErr w:type="spellStart"/>
            <w:r w:rsidR="00CE67C7" w:rsidRPr="000F0088">
              <w:rPr>
                <w:rFonts w:ascii="Arial" w:hAnsi="Arial" w:cs="Arial"/>
                <w:sz w:val="20"/>
                <w:szCs w:val="20"/>
              </w:rPr>
              <w:t>Sharkham</w:t>
            </w:r>
            <w:proofErr w:type="spellEnd"/>
            <w:r w:rsidR="00CE67C7" w:rsidRPr="000F0088">
              <w:rPr>
                <w:rFonts w:ascii="Arial" w:hAnsi="Arial" w:cs="Arial"/>
                <w:sz w:val="20"/>
                <w:szCs w:val="20"/>
              </w:rPr>
              <w:t xml:space="preserve"> Point.  </w:t>
            </w:r>
          </w:p>
          <w:p w:rsidR="00CE67C7" w:rsidRPr="000F0088" w:rsidRDefault="00CE67C7" w:rsidP="00CE67C7">
            <w:pPr>
              <w:spacing w:after="120"/>
              <w:ind w:right="120"/>
              <w:rPr>
                <w:rFonts w:ascii="Arial" w:hAnsi="Arial" w:cs="Arial"/>
                <w:sz w:val="20"/>
                <w:szCs w:val="20"/>
              </w:rPr>
            </w:pPr>
            <w:r w:rsidRPr="000F0088">
              <w:rPr>
                <w:rFonts w:ascii="Arial" w:hAnsi="Arial" w:cs="Arial"/>
                <w:sz w:val="20"/>
                <w:szCs w:val="20"/>
              </w:rPr>
              <w:t xml:space="preserve">Impact of development on Greater Horseshoe Bats and other biodiversity would continue to be a CIL item. </w:t>
            </w:r>
          </w:p>
        </w:tc>
      </w:tr>
      <w:tr w:rsidR="00AB6197" w:rsidRPr="000F0088" w:rsidTr="002A3BA7">
        <w:trPr>
          <w:trHeight w:val="497"/>
        </w:trPr>
        <w:tc>
          <w:tcPr>
            <w:tcW w:w="2628" w:type="dxa"/>
          </w:tcPr>
          <w:p w:rsidR="00AB6197" w:rsidRPr="000F0088" w:rsidRDefault="00080922" w:rsidP="00AB6197">
            <w:pPr>
              <w:rPr>
                <w:rFonts w:ascii="Arial" w:hAnsi="Arial" w:cs="Arial"/>
                <w:sz w:val="20"/>
                <w:szCs w:val="20"/>
              </w:rPr>
            </w:pPr>
            <w:r>
              <w:rPr>
                <w:rFonts w:ascii="Arial" w:hAnsi="Arial" w:cs="Arial"/>
                <w:sz w:val="20"/>
                <w:szCs w:val="20"/>
              </w:rPr>
              <w:t xml:space="preserve"> </w:t>
            </w:r>
            <w:r w:rsidR="002A3BA7" w:rsidRPr="000F0088">
              <w:rPr>
                <w:rFonts w:ascii="Arial" w:hAnsi="Arial" w:cs="Arial"/>
                <w:sz w:val="20"/>
                <w:szCs w:val="20"/>
              </w:rPr>
              <w:t xml:space="preserve">Environment Agency </w:t>
            </w:r>
          </w:p>
        </w:tc>
        <w:tc>
          <w:tcPr>
            <w:tcW w:w="1059" w:type="dxa"/>
          </w:tcPr>
          <w:p w:rsidR="00AB6197" w:rsidRPr="000F0088" w:rsidRDefault="00C864B2" w:rsidP="00D973E3">
            <w:pPr>
              <w:rPr>
                <w:rFonts w:ascii="Arial" w:hAnsi="Arial" w:cs="Arial"/>
                <w:sz w:val="20"/>
                <w:szCs w:val="20"/>
              </w:rPr>
            </w:pPr>
            <w:r>
              <w:rPr>
                <w:rFonts w:ascii="Arial" w:hAnsi="Arial" w:cs="Arial"/>
                <w:sz w:val="20"/>
                <w:szCs w:val="20"/>
              </w:rPr>
              <w:t>P</w:t>
            </w:r>
            <w:r w:rsidR="00930E2F">
              <w:rPr>
                <w:rFonts w:ascii="Arial" w:hAnsi="Arial" w:cs="Arial"/>
                <w:sz w:val="20"/>
                <w:szCs w:val="20"/>
              </w:rPr>
              <w:t>M2</w:t>
            </w:r>
          </w:p>
        </w:tc>
        <w:tc>
          <w:tcPr>
            <w:tcW w:w="5103" w:type="dxa"/>
            <w:shd w:val="clear" w:color="auto" w:fill="auto"/>
          </w:tcPr>
          <w:p w:rsidR="00AB6197" w:rsidRPr="000F0088" w:rsidRDefault="002A3BA7" w:rsidP="00AB6197">
            <w:pPr>
              <w:rPr>
                <w:rFonts w:ascii="Arial" w:hAnsi="Arial" w:cs="Arial"/>
                <w:sz w:val="20"/>
                <w:szCs w:val="20"/>
              </w:rPr>
            </w:pPr>
            <w:r w:rsidRPr="000F0088">
              <w:rPr>
                <w:rFonts w:ascii="Arial" w:hAnsi="Arial" w:cs="Arial"/>
                <w:sz w:val="20"/>
                <w:szCs w:val="20"/>
              </w:rPr>
              <w:t xml:space="preserve">No concerns or comments. </w:t>
            </w:r>
          </w:p>
        </w:tc>
        <w:tc>
          <w:tcPr>
            <w:tcW w:w="6095" w:type="dxa"/>
          </w:tcPr>
          <w:p w:rsidR="00AB6197" w:rsidRPr="000F0088" w:rsidRDefault="002A3BA7" w:rsidP="00AB6197">
            <w:pPr>
              <w:spacing w:after="120"/>
              <w:ind w:right="120"/>
              <w:rPr>
                <w:rFonts w:ascii="Arial" w:hAnsi="Arial" w:cs="Arial"/>
                <w:sz w:val="20"/>
                <w:szCs w:val="20"/>
              </w:rPr>
            </w:pPr>
            <w:r w:rsidRPr="000F0088">
              <w:rPr>
                <w:rFonts w:ascii="Arial" w:hAnsi="Arial" w:cs="Arial"/>
                <w:sz w:val="20"/>
                <w:szCs w:val="20"/>
              </w:rPr>
              <w:t xml:space="preserve">No objection noted </w:t>
            </w:r>
          </w:p>
        </w:tc>
      </w:tr>
      <w:tr w:rsidR="00AB6197" w:rsidRPr="000F0088" w:rsidTr="00AB6197">
        <w:trPr>
          <w:trHeight w:val="168"/>
        </w:trPr>
        <w:tc>
          <w:tcPr>
            <w:tcW w:w="2628" w:type="dxa"/>
          </w:tcPr>
          <w:p w:rsidR="00AB6197" w:rsidRPr="000F0088" w:rsidRDefault="00AB6197" w:rsidP="00AB6197">
            <w:pPr>
              <w:rPr>
                <w:rFonts w:ascii="Arial" w:hAnsi="Arial" w:cs="Arial"/>
                <w:sz w:val="20"/>
                <w:szCs w:val="20"/>
              </w:rPr>
            </w:pPr>
            <w:r w:rsidRPr="000F0088">
              <w:rPr>
                <w:rFonts w:ascii="Arial" w:hAnsi="Arial" w:cs="Arial"/>
                <w:sz w:val="20"/>
                <w:szCs w:val="20"/>
              </w:rPr>
              <w:t xml:space="preserve">Network Rail </w:t>
            </w:r>
          </w:p>
        </w:tc>
        <w:tc>
          <w:tcPr>
            <w:tcW w:w="1059" w:type="dxa"/>
          </w:tcPr>
          <w:p w:rsidR="00AB6197" w:rsidRPr="000F0088" w:rsidRDefault="00C864B2" w:rsidP="00AB6197">
            <w:pPr>
              <w:rPr>
                <w:rFonts w:ascii="Arial" w:hAnsi="Arial" w:cs="Arial"/>
                <w:sz w:val="20"/>
                <w:szCs w:val="20"/>
              </w:rPr>
            </w:pPr>
            <w:r>
              <w:rPr>
                <w:rFonts w:ascii="Arial" w:hAnsi="Arial" w:cs="Arial"/>
                <w:sz w:val="20"/>
                <w:szCs w:val="20"/>
              </w:rPr>
              <w:t>P</w:t>
            </w:r>
            <w:r w:rsidR="00D973E3">
              <w:rPr>
                <w:rFonts w:ascii="Arial" w:hAnsi="Arial" w:cs="Arial"/>
                <w:sz w:val="20"/>
                <w:szCs w:val="20"/>
              </w:rPr>
              <w:t>M</w:t>
            </w:r>
            <w:r w:rsidR="00930E2F">
              <w:rPr>
                <w:rFonts w:ascii="Arial" w:hAnsi="Arial" w:cs="Arial"/>
                <w:sz w:val="20"/>
                <w:szCs w:val="20"/>
              </w:rPr>
              <w:t>3</w:t>
            </w:r>
          </w:p>
        </w:tc>
        <w:tc>
          <w:tcPr>
            <w:tcW w:w="5103" w:type="dxa"/>
            <w:shd w:val="clear" w:color="auto" w:fill="auto"/>
          </w:tcPr>
          <w:p w:rsidR="00AB6197" w:rsidRPr="000F0088" w:rsidRDefault="000A2CB3" w:rsidP="00C605A5">
            <w:pPr>
              <w:rPr>
                <w:rFonts w:ascii="Arial" w:hAnsi="Arial" w:cs="Arial"/>
                <w:sz w:val="20"/>
                <w:szCs w:val="20"/>
              </w:rPr>
            </w:pPr>
            <w:r w:rsidRPr="000F0088">
              <w:rPr>
                <w:rFonts w:ascii="Arial" w:hAnsi="Arial" w:cs="Arial"/>
                <w:sz w:val="20"/>
                <w:szCs w:val="20"/>
              </w:rPr>
              <w:t xml:space="preserve">No </w:t>
            </w:r>
            <w:r w:rsidR="00C605A5">
              <w:rPr>
                <w:rFonts w:ascii="Arial" w:hAnsi="Arial" w:cs="Arial"/>
                <w:sz w:val="20"/>
                <w:szCs w:val="20"/>
              </w:rPr>
              <w:t>specific comment, but would ask</w:t>
            </w:r>
            <w:r w:rsidRPr="000F0088">
              <w:rPr>
                <w:rFonts w:ascii="Arial" w:hAnsi="Arial" w:cs="Arial"/>
                <w:sz w:val="20"/>
                <w:szCs w:val="20"/>
              </w:rPr>
              <w:t xml:space="preserve"> that strategic projects identified in Network Rail’s Western Route Study-Long </w:t>
            </w:r>
            <w:r w:rsidR="00C605A5">
              <w:rPr>
                <w:rFonts w:ascii="Arial" w:hAnsi="Arial" w:cs="Arial"/>
                <w:sz w:val="20"/>
                <w:szCs w:val="20"/>
              </w:rPr>
              <w:t>T</w:t>
            </w:r>
            <w:r w:rsidRPr="000F0088">
              <w:rPr>
                <w:rFonts w:ascii="Arial" w:hAnsi="Arial" w:cs="Arial"/>
                <w:sz w:val="20"/>
                <w:szCs w:val="20"/>
              </w:rPr>
              <w:t xml:space="preserve">erm Planning Process are considered for future CIL/S106 funding. </w:t>
            </w:r>
          </w:p>
        </w:tc>
        <w:tc>
          <w:tcPr>
            <w:tcW w:w="6095" w:type="dxa"/>
          </w:tcPr>
          <w:p w:rsidR="00AB6197" w:rsidRPr="000F0088" w:rsidRDefault="000A2CB3" w:rsidP="000A2CB3">
            <w:pPr>
              <w:spacing w:after="120"/>
              <w:ind w:right="120"/>
              <w:rPr>
                <w:rFonts w:ascii="Arial" w:hAnsi="Arial" w:cs="Arial"/>
                <w:sz w:val="20"/>
                <w:szCs w:val="20"/>
              </w:rPr>
            </w:pPr>
            <w:r w:rsidRPr="000F0088">
              <w:rPr>
                <w:rFonts w:ascii="Arial" w:hAnsi="Arial" w:cs="Arial"/>
                <w:sz w:val="20"/>
                <w:szCs w:val="20"/>
              </w:rPr>
              <w:t xml:space="preserve">Noted. The major rail investment in </w:t>
            </w:r>
            <w:proofErr w:type="spellStart"/>
            <w:r w:rsidRPr="000F0088">
              <w:rPr>
                <w:rFonts w:ascii="Arial" w:hAnsi="Arial" w:cs="Arial"/>
                <w:sz w:val="20"/>
                <w:szCs w:val="20"/>
              </w:rPr>
              <w:t>Torbay</w:t>
            </w:r>
            <w:proofErr w:type="spellEnd"/>
            <w:r w:rsidRPr="000F0088">
              <w:rPr>
                <w:rFonts w:ascii="Arial" w:hAnsi="Arial" w:cs="Arial"/>
                <w:sz w:val="20"/>
                <w:szCs w:val="20"/>
              </w:rPr>
              <w:t xml:space="preserve"> is likely to be </w:t>
            </w:r>
            <w:proofErr w:type="spellStart"/>
            <w:r w:rsidRPr="000F0088">
              <w:rPr>
                <w:rFonts w:ascii="Arial" w:hAnsi="Arial" w:cs="Arial"/>
                <w:sz w:val="20"/>
                <w:szCs w:val="20"/>
              </w:rPr>
              <w:t>Edginswell</w:t>
            </w:r>
            <w:proofErr w:type="spellEnd"/>
            <w:r w:rsidRPr="000F0088">
              <w:rPr>
                <w:rFonts w:ascii="Arial" w:hAnsi="Arial" w:cs="Arial"/>
                <w:sz w:val="20"/>
                <w:szCs w:val="20"/>
              </w:rPr>
              <w:t xml:space="preserve"> Station, which is closely related to the </w:t>
            </w:r>
            <w:proofErr w:type="spellStart"/>
            <w:r w:rsidRPr="000F0088">
              <w:rPr>
                <w:rFonts w:ascii="Arial" w:hAnsi="Arial" w:cs="Arial"/>
                <w:sz w:val="20"/>
                <w:szCs w:val="20"/>
              </w:rPr>
              <w:t>Torquay</w:t>
            </w:r>
            <w:proofErr w:type="spellEnd"/>
            <w:r w:rsidRPr="000F0088">
              <w:rPr>
                <w:rFonts w:ascii="Arial" w:hAnsi="Arial" w:cs="Arial"/>
                <w:sz w:val="20"/>
                <w:szCs w:val="20"/>
              </w:rPr>
              <w:t xml:space="preserve"> Gateway Future Growth Area, and growth in the surrounding area. S106 Obligations are being sought for this (subject to the 5 Obligation pooling limit). </w:t>
            </w:r>
          </w:p>
        </w:tc>
      </w:tr>
      <w:tr w:rsidR="00D973E3" w:rsidRPr="000F0088" w:rsidTr="00080922">
        <w:trPr>
          <w:trHeight w:val="168"/>
        </w:trPr>
        <w:tc>
          <w:tcPr>
            <w:tcW w:w="2628" w:type="dxa"/>
          </w:tcPr>
          <w:p w:rsidR="00D973E3" w:rsidRPr="000F0088" w:rsidRDefault="00D973E3" w:rsidP="00080922">
            <w:pPr>
              <w:rPr>
                <w:rFonts w:ascii="Arial" w:hAnsi="Arial" w:cs="Arial"/>
                <w:sz w:val="20"/>
                <w:szCs w:val="20"/>
              </w:rPr>
            </w:pPr>
            <w:proofErr w:type="spellStart"/>
            <w:r w:rsidRPr="000F0088">
              <w:rPr>
                <w:rFonts w:ascii="Arial" w:hAnsi="Arial" w:cs="Arial"/>
                <w:sz w:val="20"/>
                <w:szCs w:val="20"/>
              </w:rPr>
              <w:t>Teignbridge</w:t>
            </w:r>
            <w:proofErr w:type="spellEnd"/>
            <w:r w:rsidRPr="000F0088">
              <w:rPr>
                <w:rFonts w:ascii="Arial" w:hAnsi="Arial" w:cs="Arial"/>
                <w:sz w:val="20"/>
                <w:szCs w:val="20"/>
              </w:rPr>
              <w:t xml:space="preserve"> District Council </w:t>
            </w:r>
          </w:p>
        </w:tc>
        <w:tc>
          <w:tcPr>
            <w:tcW w:w="1059" w:type="dxa"/>
          </w:tcPr>
          <w:p w:rsidR="00D973E3" w:rsidRPr="000F0088" w:rsidRDefault="00C864B2" w:rsidP="00080922">
            <w:pPr>
              <w:rPr>
                <w:rFonts w:ascii="Arial" w:hAnsi="Arial" w:cs="Arial"/>
                <w:sz w:val="20"/>
                <w:szCs w:val="20"/>
              </w:rPr>
            </w:pPr>
            <w:r>
              <w:rPr>
                <w:rFonts w:ascii="Arial" w:hAnsi="Arial" w:cs="Arial"/>
                <w:sz w:val="20"/>
                <w:szCs w:val="20"/>
              </w:rPr>
              <w:t>P</w:t>
            </w:r>
            <w:r w:rsidR="00D973E3">
              <w:rPr>
                <w:rFonts w:ascii="Arial" w:hAnsi="Arial" w:cs="Arial"/>
                <w:sz w:val="20"/>
                <w:szCs w:val="20"/>
              </w:rPr>
              <w:t>M4</w:t>
            </w:r>
          </w:p>
        </w:tc>
        <w:tc>
          <w:tcPr>
            <w:tcW w:w="5103" w:type="dxa"/>
            <w:shd w:val="clear" w:color="auto" w:fill="auto"/>
          </w:tcPr>
          <w:p w:rsidR="00D973E3" w:rsidRPr="000F0088" w:rsidRDefault="00D973E3" w:rsidP="00080922">
            <w:pPr>
              <w:rPr>
                <w:rFonts w:ascii="Arial" w:hAnsi="Arial" w:cs="Arial"/>
                <w:sz w:val="20"/>
                <w:szCs w:val="20"/>
              </w:rPr>
            </w:pPr>
            <w:r w:rsidRPr="000F0088">
              <w:rPr>
                <w:rFonts w:ascii="Arial" w:hAnsi="Arial" w:cs="Arial"/>
                <w:sz w:val="20"/>
                <w:szCs w:val="20"/>
              </w:rPr>
              <w:t xml:space="preserve">General observation that </w:t>
            </w:r>
            <w:proofErr w:type="spellStart"/>
            <w:r w:rsidRPr="000F0088">
              <w:rPr>
                <w:rFonts w:ascii="Arial" w:hAnsi="Arial" w:cs="Arial"/>
                <w:sz w:val="20"/>
                <w:szCs w:val="20"/>
              </w:rPr>
              <w:t>Torbay</w:t>
            </w:r>
            <w:proofErr w:type="spellEnd"/>
            <w:r w:rsidRPr="000F0088">
              <w:rPr>
                <w:rFonts w:ascii="Arial" w:hAnsi="Arial" w:cs="Arial"/>
                <w:sz w:val="20"/>
                <w:szCs w:val="20"/>
              </w:rPr>
              <w:t xml:space="preserve"> has a lower rate of CIL than </w:t>
            </w:r>
            <w:proofErr w:type="spellStart"/>
            <w:r w:rsidRPr="000F0088">
              <w:rPr>
                <w:rFonts w:ascii="Arial" w:hAnsi="Arial" w:cs="Arial"/>
                <w:sz w:val="20"/>
                <w:szCs w:val="20"/>
              </w:rPr>
              <w:t>Teignbridge</w:t>
            </w:r>
            <w:proofErr w:type="spellEnd"/>
            <w:r w:rsidRPr="000F0088">
              <w:rPr>
                <w:rFonts w:ascii="Arial" w:hAnsi="Arial" w:cs="Arial"/>
                <w:sz w:val="20"/>
                <w:szCs w:val="20"/>
              </w:rPr>
              <w:t xml:space="preserve"> due to s106 requirements and the focus on CIL upon smaller urban sites. </w:t>
            </w:r>
          </w:p>
        </w:tc>
        <w:tc>
          <w:tcPr>
            <w:tcW w:w="6095" w:type="dxa"/>
          </w:tcPr>
          <w:p w:rsidR="00D973E3" w:rsidRPr="000F0088" w:rsidRDefault="00D973E3" w:rsidP="00080922">
            <w:pPr>
              <w:spacing w:after="120"/>
              <w:ind w:right="120"/>
              <w:rPr>
                <w:rFonts w:ascii="Arial" w:hAnsi="Arial" w:cs="Arial"/>
                <w:sz w:val="20"/>
                <w:szCs w:val="20"/>
              </w:rPr>
            </w:pPr>
            <w:r w:rsidRPr="000F0088">
              <w:rPr>
                <w:rFonts w:ascii="Arial" w:hAnsi="Arial" w:cs="Arial"/>
                <w:sz w:val="20"/>
                <w:szCs w:val="20"/>
              </w:rPr>
              <w:t xml:space="preserve">General observations noted.  The Council considers that it has set CIL at a relatively low level in </w:t>
            </w:r>
            <w:proofErr w:type="spellStart"/>
            <w:r w:rsidRPr="000F0088">
              <w:rPr>
                <w:rFonts w:ascii="Arial" w:hAnsi="Arial" w:cs="Arial"/>
                <w:sz w:val="20"/>
                <w:szCs w:val="20"/>
              </w:rPr>
              <w:t>to</w:t>
            </w:r>
            <w:proofErr w:type="spellEnd"/>
            <w:r w:rsidRPr="000F0088">
              <w:rPr>
                <w:rFonts w:ascii="Arial" w:hAnsi="Arial" w:cs="Arial"/>
                <w:sz w:val="20"/>
                <w:szCs w:val="20"/>
              </w:rPr>
              <w:t xml:space="preserve"> order to protect development viability. As noted elsewhere, </w:t>
            </w:r>
            <w:proofErr w:type="spellStart"/>
            <w:r w:rsidRPr="000F0088">
              <w:rPr>
                <w:rFonts w:ascii="Arial" w:hAnsi="Arial" w:cs="Arial"/>
                <w:sz w:val="20"/>
                <w:szCs w:val="20"/>
              </w:rPr>
              <w:t>Torbay</w:t>
            </w:r>
            <w:proofErr w:type="spellEnd"/>
            <w:r w:rsidRPr="000F0088">
              <w:rPr>
                <w:rFonts w:ascii="Arial" w:hAnsi="Arial" w:cs="Arial"/>
                <w:sz w:val="20"/>
                <w:szCs w:val="20"/>
              </w:rPr>
              <w:t xml:space="preserve"> intends to seek infrastructure contributions for S106 Obligations from strategic sites: whereas </w:t>
            </w:r>
            <w:proofErr w:type="spellStart"/>
            <w:r w:rsidRPr="000F0088">
              <w:rPr>
                <w:rFonts w:ascii="Arial" w:hAnsi="Arial" w:cs="Arial"/>
                <w:sz w:val="20"/>
                <w:szCs w:val="20"/>
              </w:rPr>
              <w:t>Teignbridge</w:t>
            </w:r>
            <w:proofErr w:type="spellEnd"/>
            <w:r w:rsidRPr="000F0088">
              <w:rPr>
                <w:rFonts w:ascii="Arial" w:hAnsi="Arial" w:cs="Arial"/>
                <w:sz w:val="20"/>
                <w:szCs w:val="20"/>
              </w:rPr>
              <w:t xml:space="preserve"> seeks CIL from all sites.  Therefore the viability picture is likely to be slightly different with each </w:t>
            </w:r>
            <w:proofErr w:type="gramStart"/>
            <w:r w:rsidRPr="000F0088">
              <w:rPr>
                <w:rFonts w:ascii="Arial" w:hAnsi="Arial" w:cs="Arial"/>
                <w:sz w:val="20"/>
                <w:szCs w:val="20"/>
              </w:rPr>
              <w:t>areas’</w:t>
            </w:r>
            <w:proofErr w:type="gramEnd"/>
            <w:r w:rsidRPr="000F0088">
              <w:rPr>
                <w:rFonts w:ascii="Arial" w:hAnsi="Arial" w:cs="Arial"/>
                <w:sz w:val="20"/>
                <w:szCs w:val="20"/>
              </w:rPr>
              <w:t xml:space="preserve"> approach. </w:t>
            </w:r>
          </w:p>
        </w:tc>
      </w:tr>
      <w:tr w:rsidR="00AB6197" w:rsidRPr="000F0088" w:rsidTr="00AB6197">
        <w:trPr>
          <w:trHeight w:val="168"/>
        </w:trPr>
        <w:tc>
          <w:tcPr>
            <w:tcW w:w="14885" w:type="dxa"/>
            <w:gridSpan w:val="4"/>
          </w:tcPr>
          <w:p w:rsidR="00AB6197" w:rsidRPr="000F0088" w:rsidRDefault="00AB6197" w:rsidP="00AB6197">
            <w:pPr>
              <w:spacing w:after="120"/>
              <w:ind w:right="120"/>
              <w:rPr>
                <w:rFonts w:ascii="Arial" w:hAnsi="Arial" w:cs="Arial"/>
                <w:b/>
                <w:sz w:val="20"/>
                <w:szCs w:val="20"/>
              </w:rPr>
            </w:pPr>
            <w:r w:rsidRPr="000F0088">
              <w:rPr>
                <w:rFonts w:ascii="Arial" w:hAnsi="Arial" w:cs="Arial"/>
                <w:b/>
                <w:sz w:val="20"/>
                <w:szCs w:val="20"/>
              </w:rPr>
              <w:t xml:space="preserve">Partner </w:t>
            </w:r>
            <w:proofErr w:type="spellStart"/>
            <w:r w:rsidRPr="000F0088">
              <w:rPr>
                <w:rFonts w:ascii="Arial" w:hAnsi="Arial" w:cs="Arial"/>
                <w:b/>
                <w:sz w:val="20"/>
                <w:szCs w:val="20"/>
              </w:rPr>
              <w:t>Organisations</w:t>
            </w:r>
            <w:proofErr w:type="spellEnd"/>
            <w:r w:rsidRPr="000F0088">
              <w:rPr>
                <w:rFonts w:ascii="Arial" w:hAnsi="Arial" w:cs="Arial"/>
                <w:b/>
                <w:sz w:val="20"/>
                <w:szCs w:val="20"/>
              </w:rPr>
              <w:t xml:space="preserve">/Forums </w:t>
            </w:r>
          </w:p>
        </w:tc>
      </w:tr>
      <w:tr w:rsidR="00AB6197" w:rsidRPr="000F0088" w:rsidTr="00AB6197">
        <w:trPr>
          <w:trHeight w:val="168"/>
        </w:trPr>
        <w:tc>
          <w:tcPr>
            <w:tcW w:w="2628" w:type="dxa"/>
          </w:tcPr>
          <w:p w:rsidR="00AB6197" w:rsidRPr="000F0088" w:rsidRDefault="00AB6197" w:rsidP="00AB6197">
            <w:pPr>
              <w:rPr>
                <w:rFonts w:ascii="Arial" w:hAnsi="Arial" w:cs="Arial"/>
                <w:sz w:val="20"/>
                <w:szCs w:val="20"/>
              </w:rPr>
            </w:pPr>
            <w:proofErr w:type="spellStart"/>
            <w:r w:rsidRPr="000F0088">
              <w:rPr>
                <w:rFonts w:ascii="Arial" w:hAnsi="Arial" w:cs="Arial"/>
                <w:sz w:val="20"/>
                <w:szCs w:val="20"/>
              </w:rPr>
              <w:t>Torquay</w:t>
            </w:r>
            <w:proofErr w:type="spellEnd"/>
            <w:r w:rsidRPr="000F0088">
              <w:rPr>
                <w:rFonts w:ascii="Arial" w:hAnsi="Arial" w:cs="Arial"/>
                <w:sz w:val="20"/>
                <w:szCs w:val="20"/>
              </w:rPr>
              <w:t xml:space="preserve"> </w:t>
            </w:r>
            <w:proofErr w:type="spellStart"/>
            <w:r w:rsidRPr="000F0088">
              <w:rPr>
                <w:rFonts w:ascii="Arial" w:hAnsi="Arial" w:cs="Arial"/>
                <w:sz w:val="20"/>
                <w:szCs w:val="20"/>
              </w:rPr>
              <w:t>Neighbourhood</w:t>
            </w:r>
            <w:proofErr w:type="spellEnd"/>
            <w:r w:rsidRPr="000F0088">
              <w:rPr>
                <w:rFonts w:ascii="Arial" w:hAnsi="Arial" w:cs="Arial"/>
                <w:sz w:val="20"/>
                <w:szCs w:val="20"/>
              </w:rPr>
              <w:t xml:space="preserve"> Forum </w:t>
            </w:r>
          </w:p>
        </w:tc>
        <w:tc>
          <w:tcPr>
            <w:tcW w:w="1059" w:type="dxa"/>
          </w:tcPr>
          <w:p w:rsidR="00AB6197" w:rsidRPr="000F0088" w:rsidRDefault="00C864B2" w:rsidP="00AB6197">
            <w:pPr>
              <w:rPr>
                <w:rFonts w:ascii="Arial" w:hAnsi="Arial" w:cs="Arial"/>
                <w:sz w:val="20"/>
                <w:szCs w:val="20"/>
              </w:rPr>
            </w:pPr>
            <w:r>
              <w:rPr>
                <w:rFonts w:ascii="Arial" w:hAnsi="Arial" w:cs="Arial"/>
                <w:sz w:val="20"/>
                <w:szCs w:val="20"/>
              </w:rPr>
              <w:t>P</w:t>
            </w:r>
            <w:r w:rsidR="00D973E3">
              <w:rPr>
                <w:rFonts w:ascii="Arial" w:hAnsi="Arial" w:cs="Arial"/>
                <w:sz w:val="20"/>
                <w:szCs w:val="20"/>
              </w:rPr>
              <w:t>M5</w:t>
            </w:r>
          </w:p>
        </w:tc>
        <w:tc>
          <w:tcPr>
            <w:tcW w:w="5103" w:type="dxa"/>
            <w:shd w:val="clear" w:color="auto" w:fill="auto"/>
          </w:tcPr>
          <w:p w:rsidR="009C7575" w:rsidRPr="000F0088" w:rsidRDefault="009C7575" w:rsidP="00AB6197">
            <w:pPr>
              <w:rPr>
                <w:rFonts w:ascii="Arial" w:hAnsi="Arial" w:cs="Arial"/>
                <w:sz w:val="20"/>
                <w:szCs w:val="20"/>
              </w:rPr>
            </w:pPr>
            <w:r w:rsidRPr="000F0088">
              <w:rPr>
                <w:rFonts w:ascii="Arial" w:hAnsi="Arial" w:cs="Arial"/>
                <w:sz w:val="20"/>
                <w:szCs w:val="20"/>
              </w:rPr>
              <w:t>Reiterate previous objection that the</w:t>
            </w:r>
            <w:r w:rsidR="00AB6197" w:rsidRPr="000F0088">
              <w:rPr>
                <w:rFonts w:ascii="Arial" w:hAnsi="Arial" w:cs="Arial"/>
                <w:sz w:val="20"/>
                <w:szCs w:val="20"/>
              </w:rPr>
              <w:t xml:space="preserve"> </w:t>
            </w:r>
            <w:proofErr w:type="spellStart"/>
            <w:r w:rsidR="00AB6197" w:rsidRPr="000F0088">
              <w:rPr>
                <w:rFonts w:ascii="Arial" w:hAnsi="Arial" w:cs="Arial"/>
                <w:sz w:val="20"/>
                <w:szCs w:val="20"/>
              </w:rPr>
              <w:t>neighbourhood</w:t>
            </w:r>
            <w:proofErr w:type="spellEnd"/>
            <w:r w:rsidR="00AB6197" w:rsidRPr="000F0088">
              <w:rPr>
                <w:rFonts w:ascii="Arial" w:hAnsi="Arial" w:cs="Arial"/>
                <w:sz w:val="20"/>
                <w:szCs w:val="20"/>
              </w:rPr>
              <w:t xml:space="preserve"> portion should be increased, in recognition that S106 and not CIL is being used for major developments in Future Growth Areas.  </w:t>
            </w:r>
          </w:p>
          <w:p w:rsidR="00AB6197" w:rsidRPr="000F0088" w:rsidRDefault="00AB6197" w:rsidP="00AB6197">
            <w:pPr>
              <w:rPr>
                <w:rFonts w:ascii="Arial" w:hAnsi="Arial" w:cs="Arial"/>
                <w:sz w:val="20"/>
                <w:szCs w:val="20"/>
              </w:rPr>
            </w:pPr>
          </w:p>
          <w:p w:rsidR="00AB6197" w:rsidRPr="000F0088" w:rsidRDefault="009C7575" w:rsidP="00AB6197">
            <w:pPr>
              <w:rPr>
                <w:rFonts w:ascii="Arial" w:hAnsi="Arial" w:cs="Arial"/>
                <w:sz w:val="20"/>
                <w:szCs w:val="20"/>
              </w:rPr>
            </w:pPr>
            <w:r w:rsidRPr="000F0088">
              <w:rPr>
                <w:rFonts w:ascii="Arial" w:hAnsi="Arial" w:cs="Arial"/>
                <w:sz w:val="20"/>
                <w:szCs w:val="20"/>
              </w:rPr>
              <w:t>Conservation Areas should be subject to a charge of £70 per sq m</w:t>
            </w:r>
            <w:r w:rsidR="00C605A5">
              <w:rPr>
                <w:rFonts w:ascii="Arial" w:hAnsi="Arial" w:cs="Arial"/>
                <w:sz w:val="20"/>
                <w:szCs w:val="20"/>
              </w:rPr>
              <w:t>.</w:t>
            </w:r>
            <w:r w:rsidRPr="000F0088">
              <w:rPr>
                <w:rFonts w:ascii="Arial" w:hAnsi="Arial" w:cs="Arial"/>
                <w:sz w:val="20"/>
                <w:szCs w:val="20"/>
              </w:rPr>
              <w:t xml:space="preserve"> </w:t>
            </w:r>
          </w:p>
          <w:p w:rsidR="009C7575" w:rsidRPr="000F0088" w:rsidRDefault="009C7575" w:rsidP="00AB6197">
            <w:pPr>
              <w:rPr>
                <w:rFonts w:ascii="Arial" w:hAnsi="Arial" w:cs="Arial"/>
                <w:sz w:val="20"/>
                <w:szCs w:val="20"/>
              </w:rPr>
            </w:pPr>
          </w:p>
          <w:p w:rsidR="009C7575" w:rsidRPr="000F0088" w:rsidRDefault="009C7575" w:rsidP="00AB6197">
            <w:pPr>
              <w:rPr>
                <w:rFonts w:ascii="Arial" w:hAnsi="Arial" w:cs="Arial"/>
                <w:sz w:val="20"/>
                <w:szCs w:val="20"/>
              </w:rPr>
            </w:pPr>
            <w:r w:rsidRPr="000F0088">
              <w:rPr>
                <w:rFonts w:ascii="Arial" w:hAnsi="Arial" w:cs="Arial"/>
                <w:sz w:val="20"/>
                <w:szCs w:val="20"/>
              </w:rPr>
              <w:t>Revert to a mid level charge of £30 per sq m for Charging Zone 2 (</w:t>
            </w:r>
            <w:r w:rsidR="004278EF" w:rsidRPr="000F0088">
              <w:rPr>
                <w:rFonts w:ascii="Arial" w:hAnsi="Arial" w:cs="Arial"/>
                <w:sz w:val="20"/>
                <w:szCs w:val="20"/>
              </w:rPr>
              <w:t>built up areas not within deprived areas)</w:t>
            </w:r>
          </w:p>
          <w:p w:rsidR="004278EF" w:rsidRPr="000F0088" w:rsidRDefault="004278EF" w:rsidP="00AB6197">
            <w:pPr>
              <w:rPr>
                <w:rFonts w:ascii="Arial" w:hAnsi="Arial" w:cs="Arial"/>
                <w:sz w:val="20"/>
                <w:szCs w:val="20"/>
              </w:rPr>
            </w:pPr>
          </w:p>
          <w:p w:rsidR="004278EF" w:rsidRPr="000F0088" w:rsidRDefault="004278EF" w:rsidP="00AB6197">
            <w:pPr>
              <w:rPr>
                <w:rFonts w:ascii="Arial" w:hAnsi="Arial" w:cs="Arial"/>
                <w:sz w:val="20"/>
                <w:szCs w:val="20"/>
              </w:rPr>
            </w:pPr>
            <w:r w:rsidRPr="000F0088">
              <w:rPr>
                <w:rFonts w:ascii="Arial" w:hAnsi="Arial" w:cs="Arial"/>
                <w:sz w:val="20"/>
                <w:szCs w:val="20"/>
              </w:rPr>
              <w:t xml:space="preserve">Exclude </w:t>
            </w:r>
            <w:r w:rsidR="00C605A5">
              <w:rPr>
                <w:rFonts w:ascii="Arial" w:hAnsi="Arial" w:cs="Arial"/>
                <w:sz w:val="20"/>
                <w:szCs w:val="20"/>
              </w:rPr>
              <w:t>s</w:t>
            </w:r>
            <w:r w:rsidRPr="000F0088">
              <w:rPr>
                <w:rFonts w:ascii="Arial" w:hAnsi="Arial" w:cs="Arial"/>
                <w:sz w:val="20"/>
                <w:szCs w:val="20"/>
              </w:rPr>
              <w:t xml:space="preserve">elf build properties from CIL. </w:t>
            </w:r>
          </w:p>
          <w:p w:rsidR="009C7575" w:rsidRPr="000F0088" w:rsidRDefault="009C7575" w:rsidP="00AB6197">
            <w:pPr>
              <w:rPr>
                <w:rFonts w:ascii="Arial" w:hAnsi="Arial" w:cs="Arial"/>
                <w:sz w:val="20"/>
                <w:szCs w:val="20"/>
              </w:rPr>
            </w:pPr>
          </w:p>
        </w:tc>
        <w:tc>
          <w:tcPr>
            <w:tcW w:w="6095" w:type="dxa"/>
          </w:tcPr>
          <w:p w:rsidR="00AB6197" w:rsidRPr="000F0088" w:rsidRDefault="00AB6197" w:rsidP="00AB6197">
            <w:pPr>
              <w:spacing w:after="120"/>
              <w:ind w:right="120"/>
              <w:rPr>
                <w:rFonts w:ascii="Arial" w:hAnsi="Arial" w:cs="Arial"/>
                <w:sz w:val="20"/>
                <w:szCs w:val="20"/>
              </w:rPr>
            </w:pPr>
            <w:r w:rsidRPr="000F0088">
              <w:rPr>
                <w:rFonts w:ascii="Arial" w:hAnsi="Arial" w:cs="Arial"/>
                <w:sz w:val="20"/>
                <w:szCs w:val="20"/>
              </w:rPr>
              <w:lastRenderedPageBreak/>
              <w:t xml:space="preserve">The </w:t>
            </w:r>
            <w:proofErr w:type="spellStart"/>
            <w:r w:rsidRPr="000F0088">
              <w:rPr>
                <w:rFonts w:ascii="Arial" w:hAnsi="Arial" w:cs="Arial"/>
                <w:sz w:val="20"/>
                <w:szCs w:val="20"/>
              </w:rPr>
              <w:t>neighbourhood</w:t>
            </w:r>
            <w:proofErr w:type="spellEnd"/>
            <w:r w:rsidRPr="000F0088">
              <w:rPr>
                <w:rFonts w:ascii="Arial" w:hAnsi="Arial" w:cs="Arial"/>
                <w:sz w:val="20"/>
                <w:szCs w:val="20"/>
              </w:rPr>
              <w:t xml:space="preserve"> portion is set out in the CIL regulations (59A).  Increasing the </w:t>
            </w:r>
            <w:proofErr w:type="spellStart"/>
            <w:r w:rsidRPr="000F0088">
              <w:rPr>
                <w:rFonts w:ascii="Arial" w:hAnsi="Arial" w:cs="Arial"/>
                <w:sz w:val="20"/>
                <w:szCs w:val="20"/>
              </w:rPr>
              <w:t>neighbourhood</w:t>
            </w:r>
            <w:proofErr w:type="spellEnd"/>
            <w:r w:rsidRPr="000F0088">
              <w:rPr>
                <w:rFonts w:ascii="Arial" w:hAnsi="Arial" w:cs="Arial"/>
                <w:sz w:val="20"/>
                <w:szCs w:val="20"/>
              </w:rPr>
              <w:t xml:space="preserve"> portion would jeopardize funding of key </w:t>
            </w:r>
            <w:proofErr w:type="spellStart"/>
            <w:r w:rsidRPr="000F0088">
              <w:rPr>
                <w:rFonts w:ascii="Arial" w:hAnsi="Arial" w:cs="Arial"/>
                <w:sz w:val="20"/>
                <w:szCs w:val="20"/>
              </w:rPr>
              <w:t>Baywide</w:t>
            </w:r>
            <w:proofErr w:type="spellEnd"/>
            <w:r w:rsidRPr="000F0088">
              <w:rPr>
                <w:rFonts w:ascii="Arial" w:hAnsi="Arial" w:cs="Arial"/>
                <w:sz w:val="20"/>
                <w:szCs w:val="20"/>
              </w:rPr>
              <w:t xml:space="preserve"> infrastructure.</w:t>
            </w:r>
          </w:p>
          <w:p w:rsidR="009C7575" w:rsidRPr="000F0088" w:rsidRDefault="009C7575" w:rsidP="009C7575">
            <w:pPr>
              <w:spacing w:after="120"/>
              <w:ind w:right="120"/>
              <w:rPr>
                <w:rFonts w:ascii="Arial" w:hAnsi="Arial" w:cs="Arial"/>
                <w:sz w:val="20"/>
                <w:szCs w:val="20"/>
              </w:rPr>
            </w:pPr>
            <w:r w:rsidRPr="000F0088">
              <w:rPr>
                <w:rFonts w:ascii="Arial" w:hAnsi="Arial" w:cs="Arial"/>
                <w:b/>
                <w:sz w:val="20"/>
                <w:szCs w:val="20"/>
              </w:rPr>
              <w:t>Conservation Areas:</w:t>
            </w:r>
            <w:r w:rsidRPr="000F0088">
              <w:rPr>
                <w:rFonts w:ascii="Arial" w:hAnsi="Arial" w:cs="Arial"/>
                <w:sz w:val="20"/>
                <w:szCs w:val="20"/>
              </w:rPr>
              <w:t xml:space="preserve"> The Council has reviewed the charging zone maps to take into account likely viability.  Many conservation areas are also in areas of serious deprivation with correspondingly low property values (and within Charging Zone 1).  There are more spacious Conservation Areas such as the </w:t>
            </w:r>
            <w:proofErr w:type="spellStart"/>
            <w:r w:rsidRPr="000F0088">
              <w:rPr>
                <w:rFonts w:ascii="Arial" w:hAnsi="Arial" w:cs="Arial"/>
                <w:sz w:val="20"/>
                <w:szCs w:val="20"/>
              </w:rPr>
              <w:t>Lincombes</w:t>
            </w:r>
            <w:proofErr w:type="spellEnd"/>
            <w:r w:rsidRPr="000F0088">
              <w:rPr>
                <w:rFonts w:ascii="Arial" w:hAnsi="Arial" w:cs="Arial"/>
                <w:sz w:val="20"/>
                <w:szCs w:val="20"/>
              </w:rPr>
              <w:t xml:space="preserve"> and </w:t>
            </w:r>
            <w:proofErr w:type="spellStart"/>
            <w:r w:rsidRPr="000F0088">
              <w:rPr>
                <w:rFonts w:ascii="Arial" w:hAnsi="Arial" w:cs="Arial"/>
                <w:sz w:val="20"/>
                <w:szCs w:val="20"/>
              </w:rPr>
              <w:t>Warberries</w:t>
            </w:r>
            <w:proofErr w:type="spellEnd"/>
            <w:r w:rsidRPr="000F0088">
              <w:rPr>
                <w:rFonts w:ascii="Arial" w:hAnsi="Arial" w:cs="Arial"/>
                <w:sz w:val="20"/>
                <w:szCs w:val="20"/>
              </w:rPr>
              <w:t>. However</w:t>
            </w:r>
            <w:r w:rsidR="00C605A5">
              <w:rPr>
                <w:rFonts w:ascii="Arial" w:hAnsi="Arial" w:cs="Arial"/>
                <w:sz w:val="20"/>
                <w:szCs w:val="20"/>
              </w:rPr>
              <w:t>,</w:t>
            </w:r>
            <w:r w:rsidRPr="000F0088">
              <w:rPr>
                <w:rFonts w:ascii="Arial" w:hAnsi="Arial" w:cs="Arial"/>
                <w:sz w:val="20"/>
                <w:szCs w:val="20"/>
              </w:rPr>
              <w:t xml:space="preserve"> house prices in these area</w:t>
            </w:r>
            <w:r w:rsidR="00D3395C">
              <w:rPr>
                <w:rFonts w:ascii="Arial" w:hAnsi="Arial" w:cs="Arial"/>
                <w:sz w:val="20"/>
                <w:szCs w:val="20"/>
              </w:rPr>
              <w:t>s</w:t>
            </w:r>
            <w:r w:rsidRPr="000F0088">
              <w:rPr>
                <w:rFonts w:ascii="Arial" w:hAnsi="Arial" w:cs="Arial"/>
                <w:sz w:val="20"/>
                <w:szCs w:val="20"/>
              </w:rPr>
              <w:t xml:space="preserve"> are not s</w:t>
            </w:r>
            <w:r w:rsidR="00D3395C">
              <w:rPr>
                <w:rFonts w:ascii="Arial" w:hAnsi="Arial" w:cs="Arial"/>
                <w:sz w:val="20"/>
                <w:szCs w:val="20"/>
              </w:rPr>
              <w:t>ignificantly higher than other “</w:t>
            </w:r>
            <w:r w:rsidRPr="000F0088">
              <w:rPr>
                <w:rFonts w:ascii="Arial" w:hAnsi="Arial" w:cs="Arial"/>
                <w:sz w:val="20"/>
                <w:szCs w:val="20"/>
              </w:rPr>
              <w:t>g</w:t>
            </w:r>
            <w:r w:rsidR="004278EF" w:rsidRPr="000F0088">
              <w:rPr>
                <w:rFonts w:ascii="Arial" w:hAnsi="Arial" w:cs="Arial"/>
                <w:sz w:val="20"/>
                <w:szCs w:val="20"/>
              </w:rPr>
              <w:t xml:space="preserve">ood” areas of </w:t>
            </w:r>
            <w:proofErr w:type="spellStart"/>
            <w:r w:rsidR="004278EF" w:rsidRPr="000F0088">
              <w:rPr>
                <w:rFonts w:ascii="Arial" w:hAnsi="Arial" w:cs="Arial"/>
                <w:sz w:val="20"/>
                <w:szCs w:val="20"/>
              </w:rPr>
              <w:lastRenderedPageBreak/>
              <w:t>Torquay</w:t>
            </w:r>
            <w:proofErr w:type="spellEnd"/>
            <w:r w:rsidR="004278EF" w:rsidRPr="000F0088">
              <w:rPr>
                <w:rFonts w:ascii="Arial" w:hAnsi="Arial" w:cs="Arial"/>
                <w:sz w:val="20"/>
                <w:szCs w:val="20"/>
              </w:rPr>
              <w:t xml:space="preserve">.  </w:t>
            </w:r>
          </w:p>
          <w:p w:rsidR="004278EF" w:rsidRPr="000F0088" w:rsidRDefault="004278EF" w:rsidP="009C7575">
            <w:pPr>
              <w:spacing w:after="120"/>
              <w:ind w:right="120"/>
              <w:rPr>
                <w:rFonts w:ascii="Arial" w:hAnsi="Arial" w:cs="Arial"/>
                <w:sz w:val="20"/>
                <w:szCs w:val="20"/>
              </w:rPr>
            </w:pPr>
          </w:p>
          <w:p w:rsidR="004278EF" w:rsidRPr="000F0088" w:rsidRDefault="004278EF" w:rsidP="009C7575">
            <w:pPr>
              <w:spacing w:after="120"/>
              <w:ind w:right="120"/>
              <w:rPr>
                <w:rFonts w:ascii="Arial" w:hAnsi="Arial" w:cs="Arial"/>
                <w:sz w:val="20"/>
                <w:szCs w:val="20"/>
              </w:rPr>
            </w:pPr>
            <w:r w:rsidRPr="000F0088">
              <w:rPr>
                <w:rFonts w:ascii="Arial" w:hAnsi="Arial" w:cs="Arial"/>
                <w:sz w:val="20"/>
                <w:szCs w:val="20"/>
              </w:rPr>
              <w:t xml:space="preserve">The Council considers that a blanket charging Zone based upon Conservation Areas would risk being a policy making designation rather than one based on viability. </w:t>
            </w:r>
          </w:p>
          <w:p w:rsidR="004278EF" w:rsidRPr="000F0088" w:rsidRDefault="004278EF" w:rsidP="009C7575">
            <w:pPr>
              <w:spacing w:after="120"/>
              <w:ind w:right="120"/>
              <w:rPr>
                <w:rFonts w:ascii="Arial" w:hAnsi="Arial" w:cs="Arial"/>
                <w:sz w:val="20"/>
                <w:szCs w:val="20"/>
              </w:rPr>
            </w:pPr>
            <w:r w:rsidRPr="000F0088">
              <w:rPr>
                <w:rFonts w:ascii="Arial" w:hAnsi="Arial" w:cs="Arial"/>
                <w:sz w:val="20"/>
                <w:szCs w:val="20"/>
              </w:rPr>
              <w:t xml:space="preserve">Conservation areas already enjoy protection under the Planning (Listed Buildings and Conservation Areas) Act 1990, Chapter 12 of the NPPF and Policy SS10 of the NPPF. </w:t>
            </w:r>
          </w:p>
          <w:p w:rsidR="009C7575" w:rsidRPr="000F0088" w:rsidRDefault="003E14BE" w:rsidP="009C7575">
            <w:pPr>
              <w:spacing w:after="120"/>
              <w:ind w:right="120"/>
              <w:rPr>
                <w:rFonts w:ascii="Arial" w:hAnsi="Arial" w:cs="Arial"/>
                <w:b/>
                <w:sz w:val="20"/>
                <w:szCs w:val="20"/>
              </w:rPr>
            </w:pPr>
            <w:r w:rsidRPr="000F0088">
              <w:rPr>
                <w:rFonts w:ascii="Arial" w:hAnsi="Arial" w:cs="Arial"/>
                <w:b/>
                <w:sz w:val="20"/>
                <w:szCs w:val="20"/>
              </w:rPr>
              <w:t xml:space="preserve">Mid Range Charge for the built up area.  </w:t>
            </w:r>
            <w:r w:rsidRPr="000F0088">
              <w:rPr>
                <w:rFonts w:ascii="Arial" w:hAnsi="Arial" w:cs="Arial"/>
                <w:sz w:val="20"/>
                <w:szCs w:val="20"/>
              </w:rPr>
              <w:t xml:space="preserve">The Revised Proposed Modifications, and Revised Draft Charging Schedule propose this rate of CIL, and support from </w:t>
            </w:r>
            <w:proofErr w:type="spellStart"/>
            <w:r w:rsidRPr="000F0088">
              <w:rPr>
                <w:rFonts w:ascii="Arial" w:hAnsi="Arial" w:cs="Arial"/>
                <w:sz w:val="20"/>
                <w:szCs w:val="20"/>
              </w:rPr>
              <w:t>Torquay</w:t>
            </w:r>
            <w:proofErr w:type="spellEnd"/>
            <w:r w:rsidRPr="000F0088">
              <w:rPr>
                <w:rFonts w:ascii="Arial" w:hAnsi="Arial" w:cs="Arial"/>
                <w:sz w:val="20"/>
                <w:szCs w:val="20"/>
              </w:rPr>
              <w:t xml:space="preserve"> </w:t>
            </w:r>
            <w:proofErr w:type="spellStart"/>
            <w:r w:rsidR="00E56E48" w:rsidRPr="000F0088">
              <w:rPr>
                <w:rFonts w:ascii="Arial" w:hAnsi="Arial" w:cs="Arial"/>
                <w:sz w:val="20"/>
                <w:szCs w:val="20"/>
              </w:rPr>
              <w:t>N</w:t>
            </w:r>
            <w:r w:rsidRPr="000F0088">
              <w:rPr>
                <w:rFonts w:ascii="Arial" w:hAnsi="Arial" w:cs="Arial"/>
                <w:sz w:val="20"/>
                <w:szCs w:val="20"/>
              </w:rPr>
              <w:t>eighbourhood</w:t>
            </w:r>
            <w:proofErr w:type="spellEnd"/>
            <w:r w:rsidRPr="000F0088">
              <w:rPr>
                <w:rFonts w:ascii="Arial" w:hAnsi="Arial" w:cs="Arial"/>
                <w:sz w:val="20"/>
                <w:szCs w:val="20"/>
              </w:rPr>
              <w:t xml:space="preserve"> Forum for this is noted. </w:t>
            </w:r>
          </w:p>
          <w:p w:rsidR="009C7575" w:rsidRPr="000F0088" w:rsidRDefault="003E14BE" w:rsidP="003E14BE">
            <w:pPr>
              <w:spacing w:after="120"/>
              <w:ind w:right="120"/>
              <w:rPr>
                <w:rFonts w:ascii="Arial" w:hAnsi="Arial" w:cs="Arial"/>
                <w:sz w:val="20"/>
                <w:szCs w:val="20"/>
              </w:rPr>
            </w:pPr>
            <w:r w:rsidRPr="000F0088">
              <w:rPr>
                <w:rFonts w:ascii="Arial" w:hAnsi="Arial" w:cs="Arial"/>
                <w:b/>
                <w:sz w:val="20"/>
                <w:szCs w:val="20"/>
              </w:rPr>
              <w:t>Self Build Housing.</w:t>
            </w:r>
            <w:r w:rsidRPr="000F0088">
              <w:rPr>
                <w:rFonts w:ascii="Arial" w:hAnsi="Arial" w:cs="Arial"/>
                <w:sz w:val="20"/>
                <w:szCs w:val="20"/>
              </w:rPr>
              <w:t xml:space="preserve">  Self Build Housing is exempt from CIL.  The Draft Charging Schedule (with Proposed Modifications) sets out clearly that Mandatory exemptions from CIL must be claimed before development commences.  </w:t>
            </w:r>
          </w:p>
        </w:tc>
      </w:tr>
      <w:tr w:rsidR="00AB6197" w:rsidRPr="000F0088" w:rsidTr="00AB6197">
        <w:trPr>
          <w:trHeight w:val="168"/>
        </w:trPr>
        <w:tc>
          <w:tcPr>
            <w:tcW w:w="2628" w:type="dxa"/>
          </w:tcPr>
          <w:p w:rsidR="00AB6197" w:rsidRPr="000F0088" w:rsidRDefault="00AB6197" w:rsidP="00AB6197">
            <w:pPr>
              <w:rPr>
                <w:rFonts w:ascii="Arial" w:hAnsi="Arial" w:cs="Arial"/>
                <w:sz w:val="20"/>
                <w:szCs w:val="20"/>
              </w:rPr>
            </w:pPr>
            <w:r w:rsidRPr="000F0088">
              <w:rPr>
                <w:rFonts w:ascii="Arial" w:hAnsi="Arial" w:cs="Arial"/>
                <w:sz w:val="20"/>
                <w:szCs w:val="20"/>
              </w:rPr>
              <w:lastRenderedPageBreak/>
              <w:t xml:space="preserve">Paignton </w:t>
            </w:r>
            <w:proofErr w:type="spellStart"/>
            <w:r w:rsidRPr="000F0088">
              <w:rPr>
                <w:rFonts w:ascii="Arial" w:hAnsi="Arial" w:cs="Arial"/>
                <w:sz w:val="20"/>
                <w:szCs w:val="20"/>
              </w:rPr>
              <w:t>Neighbourhood</w:t>
            </w:r>
            <w:proofErr w:type="spellEnd"/>
            <w:r w:rsidRPr="000F0088">
              <w:rPr>
                <w:rFonts w:ascii="Arial" w:hAnsi="Arial" w:cs="Arial"/>
                <w:sz w:val="20"/>
                <w:szCs w:val="20"/>
              </w:rPr>
              <w:t xml:space="preserve"> Forum </w:t>
            </w:r>
          </w:p>
        </w:tc>
        <w:tc>
          <w:tcPr>
            <w:tcW w:w="1059" w:type="dxa"/>
          </w:tcPr>
          <w:p w:rsidR="00AB6197" w:rsidRPr="000F0088" w:rsidRDefault="00C864B2" w:rsidP="00AB6197">
            <w:pPr>
              <w:rPr>
                <w:rFonts w:ascii="Arial" w:hAnsi="Arial" w:cs="Arial"/>
                <w:sz w:val="20"/>
                <w:szCs w:val="20"/>
              </w:rPr>
            </w:pPr>
            <w:r>
              <w:rPr>
                <w:rFonts w:ascii="Arial" w:hAnsi="Arial" w:cs="Arial"/>
                <w:sz w:val="20"/>
                <w:szCs w:val="20"/>
              </w:rPr>
              <w:t>P</w:t>
            </w:r>
            <w:r w:rsidR="00D973E3">
              <w:rPr>
                <w:rFonts w:ascii="Arial" w:hAnsi="Arial" w:cs="Arial"/>
                <w:sz w:val="20"/>
                <w:szCs w:val="20"/>
              </w:rPr>
              <w:t>M6</w:t>
            </w:r>
          </w:p>
        </w:tc>
        <w:tc>
          <w:tcPr>
            <w:tcW w:w="5103" w:type="dxa"/>
            <w:shd w:val="clear" w:color="auto" w:fill="auto"/>
          </w:tcPr>
          <w:p w:rsidR="00AB6197" w:rsidRPr="000F0088" w:rsidRDefault="00F55A47" w:rsidP="00AB6197">
            <w:pPr>
              <w:rPr>
                <w:rFonts w:ascii="Arial" w:hAnsi="Arial" w:cs="Arial"/>
                <w:sz w:val="20"/>
                <w:szCs w:val="20"/>
              </w:rPr>
            </w:pPr>
            <w:r w:rsidRPr="000F0088">
              <w:rPr>
                <w:rFonts w:ascii="Arial" w:hAnsi="Arial" w:cs="Arial"/>
                <w:sz w:val="20"/>
                <w:szCs w:val="20"/>
              </w:rPr>
              <w:t xml:space="preserve">Maintain objection </w:t>
            </w:r>
            <w:r w:rsidR="00AB6197" w:rsidRPr="000F0088">
              <w:rPr>
                <w:rFonts w:ascii="Arial" w:hAnsi="Arial" w:cs="Arial"/>
                <w:sz w:val="20"/>
                <w:szCs w:val="20"/>
              </w:rPr>
              <w:t xml:space="preserve">to exclusion of sites within Future Growth Areas from CIL.  </w:t>
            </w:r>
            <w:r w:rsidRPr="000F0088">
              <w:rPr>
                <w:rFonts w:ascii="Arial" w:hAnsi="Arial" w:cs="Arial"/>
                <w:sz w:val="20"/>
                <w:szCs w:val="20"/>
              </w:rPr>
              <w:t xml:space="preserve"> Seeking CIL on sites of 1-14 dwellings in these areas does not overcome the objection. </w:t>
            </w:r>
          </w:p>
          <w:p w:rsidR="00F55A47" w:rsidRPr="000F0088" w:rsidRDefault="00F55A47" w:rsidP="00AB6197">
            <w:pPr>
              <w:rPr>
                <w:rFonts w:ascii="Arial" w:hAnsi="Arial" w:cs="Arial"/>
                <w:sz w:val="20"/>
                <w:szCs w:val="20"/>
              </w:rPr>
            </w:pPr>
          </w:p>
          <w:p w:rsidR="00AB6197" w:rsidRPr="000F0088" w:rsidRDefault="00F55A47" w:rsidP="00AB6197">
            <w:pPr>
              <w:rPr>
                <w:rFonts w:ascii="Arial" w:hAnsi="Arial" w:cs="Arial"/>
                <w:sz w:val="20"/>
                <w:szCs w:val="20"/>
              </w:rPr>
            </w:pPr>
            <w:r w:rsidRPr="000F0088">
              <w:rPr>
                <w:rFonts w:ascii="Arial" w:hAnsi="Arial" w:cs="Arial"/>
                <w:sz w:val="20"/>
                <w:szCs w:val="20"/>
              </w:rPr>
              <w:t xml:space="preserve">Charging CIL of £30 per sq m for </w:t>
            </w:r>
            <w:r w:rsidR="000F0088" w:rsidRPr="000F0088">
              <w:rPr>
                <w:rFonts w:ascii="Arial" w:hAnsi="Arial" w:cs="Arial"/>
                <w:sz w:val="20"/>
                <w:szCs w:val="20"/>
              </w:rPr>
              <w:t>sites</w:t>
            </w:r>
            <w:r w:rsidRPr="000F0088">
              <w:rPr>
                <w:rFonts w:ascii="Arial" w:hAnsi="Arial" w:cs="Arial"/>
                <w:sz w:val="20"/>
                <w:szCs w:val="20"/>
              </w:rPr>
              <w:t xml:space="preserve"> of 1-3 dwellings in Zone 2 (Built up area outside Deprived Areas) does not conform to the CIL Viability Addendum Report.   Not heeding advice on these sites increases the likelihood of a perverse situation where </w:t>
            </w:r>
            <w:proofErr w:type="spellStart"/>
            <w:r w:rsidRPr="000F0088">
              <w:rPr>
                <w:rFonts w:ascii="Arial" w:hAnsi="Arial" w:cs="Arial"/>
                <w:sz w:val="20"/>
                <w:szCs w:val="20"/>
              </w:rPr>
              <w:t>greenfield</w:t>
            </w:r>
            <w:proofErr w:type="spellEnd"/>
            <w:r w:rsidRPr="000F0088">
              <w:rPr>
                <w:rFonts w:ascii="Arial" w:hAnsi="Arial" w:cs="Arial"/>
                <w:sz w:val="20"/>
                <w:szCs w:val="20"/>
              </w:rPr>
              <w:t xml:space="preserve"> development is encouraged.  </w:t>
            </w:r>
            <w:r w:rsidR="00AB6197" w:rsidRPr="000F0088">
              <w:rPr>
                <w:rFonts w:ascii="Arial" w:hAnsi="Arial" w:cs="Arial"/>
                <w:sz w:val="20"/>
                <w:szCs w:val="20"/>
              </w:rPr>
              <w:t>Suggest a charge of £70 per sq m</w:t>
            </w:r>
            <w:r w:rsidRPr="000F0088">
              <w:rPr>
                <w:rFonts w:ascii="Arial" w:hAnsi="Arial" w:cs="Arial"/>
                <w:sz w:val="20"/>
                <w:szCs w:val="20"/>
              </w:rPr>
              <w:t xml:space="preserve"> for Zone 4 (Future growth Areas) </w:t>
            </w:r>
            <w:r w:rsidR="00AB6197" w:rsidRPr="000F0088">
              <w:rPr>
                <w:rFonts w:ascii="Arial" w:hAnsi="Arial" w:cs="Arial"/>
                <w:sz w:val="20"/>
                <w:szCs w:val="20"/>
              </w:rPr>
              <w:t xml:space="preserve">  </w:t>
            </w:r>
          </w:p>
          <w:p w:rsidR="00AB6197" w:rsidRPr="000F0088" w:rsidRDefault="00AB6197" w:rsidP="00AB6197">
            <w:pPr>
              <w:rPr>
                <w:rFonts w:ascii="Arial" w:hAnsi="Arial" w:cs="Arial"/>
                <w:sz w:val="20"/>
                <w:szCs w:val="20"/>
              </w:rPr>
            </w:pPr>
          </w:p>
          <w:p w:rsidR="00AB6197" w:rsidRPr="000F0088" w:rsidRDefault="00F55A47" w:rsidP="00AB6197">
            <w:pPr>
              <w:rPr>
                <w:rFonts w:ascii="Arial" w:hAnsi="Arial" w:cs="Arial"/>
                <w:sz w:val="20"/>
                <w:szCs w:val="20"/>
              </w:rPr>
            </w:pPr>
            <w:r w:rsidRPr="000F0088">
              <w:rPr>
                <w:rFonts w:ascii="Arial" w:hAnsi="Arial" w:cs="Arial"/>
                <w:sz w:val="20"/>
                <w:szCs w:val="20"/>
              </w:rPr>
              <w:t xml:space="preserve">Support reference to safeguard the vitality and viability of town </w:t>
            </w:r>
            <w:proofErr w:type="spellStart"/>
            <w:r w:rsidRPr="000F0088">
              <w:rPr>
                <w:rFonts w:ascii="Arial" w:hAnsi="Arial" w:cs="Arial"/>
                <w:sz w:val="20"/>
                <w:szCs w:val="20"/>
              </w:rPr>
              <w:t>centres</w:t>
            </w:r>
            <w:proofErr w:type="spellEnd"/>
            <w:r w:rsidRPr="000F0088">
              <w:rPr>
                <w:rFonts w:ascii="Arial" w:hAnsi="Arial" w:cs="Arial"/>
                <w:sz w:val="20"/>
                <w:szCs w:val="20"/>
              </w:rPr>
              <w:t xml:space="preserve"> in relation to Commercial CIL.  </w:t>
            </w:r>
          </w:p>
          <w:p w:rsidR="00AB6197" w:rsidRPr="000F0088" w:rsidRDefault="00AB6197" w:rsidP="00AB6197">
            <w:pPr>
              <w:rPr>
                <w:rFonts w:ascii="Arial" w:hAnsi="Arial" w:cs="Arial"/>
                <w:sz w:val="20"/>
                <w:szCs w:val="20"/>
              </w:rPr>
            </w:pPr>
          </w:p>
        </w:tc>
        <w:tc>
          <w:tcPr>
            <w:tcW w:w="6095" w:type="dxa"/>
          </w:tcPr>
          <w:p w:rsidR="00B577F5" w:rsidRPr="000F0088" w:rsidRDefault="00D069A9" w:rsidP="00AB6197">
            <w:pPr>
              <w:spacing w:after="120"/>
              <w:ind w:right="120"/>
              <w:rPr>
                <w:rFonts w:ascii="Arial" w:hAnsi="Arial" w:cs="Arial"/>
                <w:sz w:val="20"/>
                <w:szCs w:val="20"/>
              </w:rPr>
            </w:pPr>
            <w:r w:rsidRPr="000F0088">
              <w:rPr>
                <w:rFonts w:ascii="Arial" w:hAnsi="Arial" w:cs="Arial"/>
                <w:b/>
                <w:sz w:val="20"/>
                <w:szCs w:val="20"/>
              </w:rPr>
              <w:t>Strategic Sites</w:t>
            </w:r>
            <w:r w:rsidR="002A3BA7" w:rsidRPr="000F0088">
              <w:rPr>
                <w:rFonts w:ascii="Arial" w:hAnsi="Arial" w:cs="Arial"/>
                <w:b/>
                <w:sz w:val="20"/>
                <w:szCs w:val="20"/>
              </w:rPr>
              <w:t xml:space="preserve"> </w:t>
            </w:r>
            <w:r w:rsidR="002A3BA7" w:rsidRPr="000F0088">
              <w:rPr>
                <w:rFonts w:ascii="Arial" w:hAnsi="Arial" w:cs="Arial"/>
                <w:sz w:val="20"/>
                <w:szCs w:val="20"/>
              </w:rPr>
              <w:t xml:space="preserve">The Council’s overall approach is to seek infrastructure contributions for strategic sites through S106/S278 Agreements. This is in recognition that the strategic infrastructure requirements from such sites are more likely to be significant than from small sites. </w:t>
            </w:r>
            <w:r w:rsidR="00B577F5" w:rsidRPr="000F0088">
              <w:rPr>
                <w:rFonts w:ascii="Arial" w:hAnsi="Arial" w:cs="Arial"/>
                <w:sz w:val="20"/>
                <w:szCs w:val="20"/>
              </w:rPr>
              <w:t xml:space="preserve"> Policy H2 sets a higher affordable housing target for large </w:t>
            </w:r>
            <w:proofErr w:type="spellStart"/>
            <w:r w:rsidR="00B577F5" w:rsidRPr="000F0088">
              <w:rPr>
                <w:rFonts w:ascii="Arial" w:hAnsi="Arial" w:cs="Arial"/>
                <w:sz w:val="20"/>
                <w:szCs w:val="20"/>
              </w:rPr>
              <w:t>greenfield</w:t>
            </w:r>
            <w:proofErr w:type="spellEnd"/>
            <w:r w:rsidR="00B577F5" w:rsidRPr="000F0088">
              <w:rPr>
                <w:rFonts w:ascii="Arial" w:hAnsi="Arial" w:cs="Arial"/>
                <w:sz w:val="20"/>
                <w:szCs w:val="20"/>
              </w:rPr>
              <w:t xml:space="preserve"> sites, which also impacts upon viability. </w:t>
            </w:r>
          </w:p>
          <w:p w:rsidR="00D069A9" w:rsidRPr="000F0088" w:rsidRDefault="002A3BA7" w:rsidP="00AB6197">
            <w:pPr>
              <w:spacing w:after="120"/>
              <w:ind w:right="120"/>
              <w:rPr>
                <w:rFonts w:ascii="Arial" w:hAnsi="Arial" w:cs="Arial"/>
                <w:b/>
                <w:sz w:val="20"/>
                <w:szCs w:val="20"/>
              </w:rPr>
            </w:pPr>
            <w:r w:rsidRPr="000F0088">
              <w:rPr>
                <w:rFonts w:ascii="Arial" w:hAnsi="Arial" w:cs="Arial"/>
                <w:sz w:val="20"/>
                <w:szCs w:val="20"/>
              </w:rPr>
              <w:t xml:space="preserve">In </w:t>
            </w:r>
            <w:r w:rsidR="003D42A7" w:rsidRPr="000F0088">
              <w:rPr>
                <w:rFonts w:ascii="Arial" w:hAnsi="Arial" w:cs="Arial"/>
                <w:sz w:val="20"/>
                <w:szCs w:val="20"/>
              </w:rPr>
              <w:t>addition s106</w:t>
            </w:r>
            <w:r w:rsidRPr="000F0088">
              <w:rPr>
                <w:rFonts w:ascii="Arial" w:hAnsi="Arial" w:cs="Arial"/>
                <w:sz w:val="20"/>
                <w:szCs w:val="20"/>
              </w:rPr>
              <w:t xml:space="preserve">/s278 Obligations allow for provision of some infrastructure </w:t>
            </w:r>
            <w:r w:rsidR="00B577F5" w:rsidRPr="000F0088">
              <w:rPr>
                <w:rFonts w:ascii="Arial" w:hAnsi="Arial" w:cs="Arial"/>
                <w:sz w:val="20"/>
                <w:szCs w:val="20"/>
              </w:rPr>
              <w:t xml:space="preserve">before development commences and is easier to phase, as opposed to CIL which can only be collected after development has commenced. </w:t>
            </w:r>
          </w:p>
          <w:p w:rsidR="00AB6197" w:rsidRPr="000F0088" w:rsidRDefault="00AB6197" w:rsidP="00AB6197">
            <w:pPr>
              <w:spacing w:after="120"/>
              <w:ind w:right="120"/>
              <w:rPr>
                <w:rFonts w:ascii="Arial" w:hAnsi="Arial" w:cs="Arial"/>
                <w:sz w:val="20"/>
                <w:szCs w:val="20"/>
              </w:rPr>
            </w:pPr>
            <w:r w:rsidRPr="000F0088">
              <w:rPr>
                <w:rFonts w:ascii="Arial" w:hAnsi="Arial" w:cs="Arial"/>
                <w:sz w:val="20"/>
                <w:szCs w:val="20"/>
              </w:rPr>
              <w:t xml:space="preserve">Seeking infrastructure contributions from strategic sites through S106 rather than CIL is not intended to advantage such sites, but is intended to aid the negotiation of infrastructure provision on strategic sites.  </w:t>
            </w:r>
          </w:p>
          <w:p w:rsidR="00AB6197" w:rsidRPr="000F0088" w:rsidRDefault="00B577F5" w:rsidP="00B577F5">
            <w:pPr>
              <w:spacing w:after="120"/>
              <w:ind w:right="120"/>
              <w:rPr>
                <w:rFonts w:ascii="Arial" w:hAnsi="Arial" w:cs="Arial"/>
                <w:sz w:val="20"/>
                <w:szCs w:val="20"/>
              </w:rPr>
            </w:pPr>
            <w:r w:rsidRPr="000F0088">
              <w:rPr>
                <w:rFonts w:ascii="Arial" w:hAnsi="Arial" w:cs="Arial"/>
                <w:sz w:val="20"/>
                <w:szCs w:val="20"/>
              </w:rPr>
              <w:t xml:space="preserve">The Council has proposed a Modification to seek CIL from sites of less than 15 dwellings in Future Growth Areas, as such smaller sites are unlikely to incur the same level of strategic infrastructure costs as larger sites. </w:t>
            </w:r>
          </w:p>
          <w:p w:rsidR="00B577F5" w:rsidRPr="000F0088" w:rsidRDefault="00B577F5" w:rsidP="00B577F5">
            <w:pPr>
              <w:spacing w:after="120"/>
              <w:ind w:right="120"/>
              <w:rPr>
                <w:rFonts w:ascii="Arial" w:hAnsi="Arial" w:cs="Arial"/>
                <w:sz w:val="20"/>
                <w:szCs w:val="20"/>
              </w:rPr>
            </w:pPr>
          </w:p>
          <w:p w:rsidR="00B577F5" w:rsidRPr="000F0088" w:rsidRDefault="003D42A7" w:rsidP="00B577F5">
            <w:pPr>
              <w:spacing w:after="120"/>
              <w:ind w:right="120"/>
              <w:rPr>
                <w:rFonts w:ascii="Arial" w:hAnsi="Arial" w:cs="Arial"/>
                <w:sz w:val="20"/>
                <w:szCs w:val="20"/>
              </w:rPr>
            </w:pPr>
            <w:r w:rsidRPr="000F0088">
              <w:rPr>
                <w:rFonts w:ascii="Arial" w:hAnsi="Arial" w:cs="Arial"/>
                <w:b/>
                <w:sz w:val="20"/>
                <w:szCs w:val="20"/>
              </w:rPr>
              <w:t>Sites of 1-3 dwellings in the built up area</w:t>
            </w:r>
            <w:r>
              <w:rPr>
                <w:rFonts w:ascii="Arial" w:hAnsi="Arial" w:cs="Arial"/>
                <w:b/>
                <w:sz w:val="20"/>
                <w:szCs w:val="20"/>
              </w:rPr>
              <w:t>.</w:t>
            </w:r>
            <w:r w:rsidRPr="000F0088">
              <w:rPr>
                <w:rFonts w:ascii="Arial" w:hAnsi="Arial" w:cs="Arial"/>
                <w:b/>
                <w:sz w:val="20"/>
                <w:szCs w:val="20"/>
              </w:rPr>
              <w:t xml:space="preserve"> </w:t>
            </w:r>
            <w:r w:rsidRPr="000F0088">
              <w:rPr>
                <w:rFonts w:ascii="Arial" w:hAnsi="Arial" w:cs="Arial"/>
                <w:sz w:val="20"/>
                <w:szCs w:val="20"/>
              </w:rPr>
              <w:t xml:space="preserve"> The Council’s reasons for seeking CIL on such sites are set out in the main Consultation Statement. </w:t>
            </w:r>
          </w:p>
        </w:tc>
      </w:tr>
      <w:tr w:rsidR="0016065B" w:rsidRPr="000F0088" w:rsidTr="00AB6197">
        <w:trPr>
          <w:trHeight w:val="168"/>
        </w:trPr>
        <w:tc>
          <w:tcPr>
            <w:tcW w:w="2628" w:type="dxa"/>
          </w:tcPr>
          <w:p w:rsidR="0016065B" w:rsidRPr="000F0088" w:rsidRDefault="0016065B" w:rsidP="00AF081F">
            <w:pPr>
              <w:rPr>
                <w:rFonts w:ascii="Arial" w:hAnsi="Arial" w:cs="Arial"/>
                <w:sz w:val="20"/>
                <w:szCs w:val="20"/>
              </w:rPr>
            </w:pPr>
            <w:r w:rsidRPr="000F0088">
              <w:rPr>
                <w:rFonts w:ascii="Arial" w:hAnsi="Arial" w:cs="Arial"/>
                <w:sz w:val="20"/>
                <w:szCs w:val="20"/>
              </w:rPr>
              <w:lastRenderedPageBreak/>
              <w:t xml:space="preserve">Brixham </w:t>
            </w:r>
            <w:proofErr w:type="spellStart"/>
            <w:r w:rsidRPr="000F0088">
              <w:rPr>
                <w:rFonts w:ascii="Arial" w:hAnsi="Arial" w:cs="Arial"/>
                <w:sz w:val="20"/>
                <w:szCs w:val="20"/>
              </w:rPr>
              <w:t>Neighbourhood</w:t>
            </w:r>
            <w:proofErr w:type="spellEnd"/>
            <w:r w:rsidRPr="000F0088">
              <w:rPr>
                <w:rFonts w:ascii="Arial" w:hAnsi="Arial" w:cs="Arial"/>
                <w:sz w:val="20"/>
                <w:szCs w:val="20"/>
              </w:rPr>
              <w:t xml:space="preserve"> Forum</w:t>
            </w:r>
          </w:p>
        </w:tc>
        <w:tc>
          <w:tcPr>
            <w:tcW w:w="1059" w:type="dxa"/>
          </w:tcPr>
          <w:p w:rsidR="0016065B" w:rsidRPr="000F0088" w:rsidRDefault="00C864B2" w:rsidP="00AB6197">
            <w:pPr>
              <w:rPr>
                <w:rFonts w:ascii="Arial" w:hAnsi="Arial" w:cs="Arial"/>
                <w:sz w:val="20"/>
                <w:szCs w:val="20"/>
              </w:rPr>
            </w:pPr>
            <w:r>
              <w:rPr>
                <w:rFonts w:ascii="Arial" w:hAnsi="Arial" w:cs="Arial"/>
                <w:sz w:val="20"/>
                <w:szCs w:val="20"/>
              </w:rPr>
              <w:t>P</w:t>
            </w:r>
            <w:r w:rsidR="00D973E3">
              <w:rPr>
                <w:rFonts w:ascii="Arial" w:hAnsi="Arial" w:cs="Arial"/>
                <w:sz w:val="20"/>
                <w:szCs w:val="20"/>
              </w:rPr>
              <w:t>M7</w:t>
            </w:r>
          </w:p>
        </w:tc>
        <w:tc>
          <w:tcPr>
            <w:tcW w:w="5103" w:type="dxa"/>
            <w:shd w:val="clear" w:color="auto" w:fill="auto"/>
          </w:tcPr>
          <w:p w:rsidR="0016065B" w:rsidRPr="000F0088" w:rsidRDefault="0016065B" w:rsidP="00AB6197">
            <w:pPr>
              <w:rPr>
                <w:rFonts w:ascii="Arial" w:hAnsi="Arial" w:cs="Arial"/>
                <w:sz w:val="20"/>
                <w:szCs w:val="20"/>
              </w:rPr>
            </w:pPr>
            <w:r w:rsidRPr="000F0088">
              <w:rPr>
                <w:rFonts w:ascii="Arial" w:hAnsi="Arial" w:cs="Arial"/>
                <w:sz w:val="20"/>
                <w:szCs w:val="20"/>
              </w:rPr>
              <w:t xml:space="preserve">Object to charging CIL on sites of 1-3 dwellings within the built up area, contrary to the Viability Update. </w:t>
            </w:r>
          </w:p>
          <w:p w:rsidR="0016065B" w:rsidRPr="000F0088" w:rsidRDefault="0016065B" w:rsidP="00AB6197">
            <w:pPr>
              <w:rPr>
                <w:rFonts w:ascii="Arial" w:hAnsi="Arial" w:cs="Arial"/>
                <w:sz w:val="20"/>
                <w:szCs w:val="20"/>
              </w:rPr>
            </w:pPr>
          </w:p>
          <w:p w:rsidR="008D59F4" w:rsidRPr="000F0088" w:rsidRDefault="008D59F4" w:rsidP="00AB6197">
            <w:pPr>
              <w:rPr>
                <w:rFonts w:ascii="Arial" w:hAnsi="Arial" w:cs="Arial"/>
                <w:sz w:val="20"/>
                <w:szCs w:val="20"/>
              </w:rPr>
            </w:pPr>
            <w:r w:rsidRPr="000F0088">
              <w:rPr>
                <w:rFonts w:ascii="Arial" w:hAnsi="Arial" w:cs="Arial"/>
                <w:sz w:val="20"/>
                <w:szCs w:val="20"/>
              </w:rPr>
              <w:t xml:space="preserve">Object that CIL is not sought on Future Growth Areas- no evidence has been provided that CIL would render development unviable if charged at £70 per sq m. </w:t>
            </w:r>
          </w:p>
          <w:p w:rsidR="008D59F4" w:rsidRPr="000F0088" w:rsidRDefault="008D59F4" w:rsidP="00AB6197">
            <w:pPr>
              <w:rPr>
                <w:rFonts w:ascii="Arial" w:hAnsi="Arial" w:cs="Arial"/>
                <w:sz w:val="20"/>
                <w:szCs w:val="20"/>
              </w:rPr>
            </w:pPr>
          </w:p>
          <w:p w:rsidR="008D59F4" w:rsidRPr="000F0088" w:rsidRDefault="008D59F4" w:rsidP="00AB6197">
            <w:pPr>
              <w:rPr>
                <w:rFonts w:ascii="Arial" w:hAnsi="Arial" w:cs="Arial"/>
                <w:sz w:val="20"/>
                <w:szCs w:val="20"/>
              </w:rPr>
            </w:pPr>
            <w:r w:rsidRPr="000F0088">
              <w:rPr>
                <w:rFonts w:ascii="Arial" w:hAnsi="Arial" w:cs="Arial"/>
                <w:sz w:val="20"/>
                <w:szCs w:val="20"/>
              </w:rPr>
              <w:t xml:space="preserve">Object that CIL is </w:t>
            </w:r>
            <w:r w:rsidR="000F0088" w:rsidRPr="000F0088">
              <w:rPr>
                <w:rFonts w:ascii="Arial" w:hAnsi="Arial" w:cs="Arial"/>
                <w:sz w:val="20"/>
                <w:szCs w:val="20"/>
              </w:rPr>
              <w:t xml:space="preserve">not </w:t>
            </w:r>
            <w:r w:rsidRPr="000F0088">
              <w:rPr>
                <w:rFonts w:ascii="Arial" w:hAnsi="Arial" w:cs="Arial"/>
                <w:sz w:val="20"/>
                <w:szCs w:val="20"/>
              </w:rPr>
              <w:t>justified by infrastructure requirements.</w:t>
            </w:r>
          </w:p>
          <w:p w:rsidR="008D59F4" w:rsidRPr="000F0088" w:rsidRDefault="008D59F4" w:rsidP="00AB6197">
            <w:pPr>
              <w:rPr>
                <w:rFonts w:ascii="Arial" w:hAnsi="Arial" w:cs="Arial"/>
                <w:sz w:val="20"/>
                <w:szCs w:val="20"/>
              </w:rPr>
            </w:pPr>
          </w:p>
          <w:p w:rsidR="008D59F4" w:rsidRPr="000F0088" w:rsidRDefault="008D59F4" w:rsidP="00AB6197">
            <w:pPr>
              <w:rPr>
                <w:rFonts w:ascii="Arial" w:hAnsi="Arial" w:cs="Arial"/>
                <w:sz w:val="20"/>
                <w:szCs w:val="20"/>
              </w:rPr>
            </w:pPr>
            <w:r w:rsidRPr="000F0088">
              <w:rPr>
                <w:rFonts w:ascii="Arial" w:hAnsi="Arial" w:cs="Arial"/>
                <w:sz w:val="20"/>
                <w:szCs w:val="20"/>
              </w:rPr>
              <w:t xml:space="preserve">Object that the Council’s discretionary circumstances relief policy could undermine </w:t>
            </w:r>
            <w:proofErr w:type="spellStart"/>
            <w:r w:rsidRPr="000F0088">
              <w:rPr>
                <w:rFonts w:ascii="Arial" w:hAnsi="Arial" w:cs="Arial"/>
                <w:sz w:val="20"/>
                <w:szCs w:val="20"/>
              </w:rPr>
              <w:t>Neighbourhood</w:t>
            </w:r>
            <w:proofErr w:type="spellEnd"/>
            <w:r w:rsidRPr="000F0088">
              <w:rPr>
                <w:rFonts w:ascii="Arial" w:hAnsi="Arial" w:cs="Arial"/>
                <w:sz w:val="20"/>
                <w:szCs w:val="20"/>
              </w:rPr>
              <w:t xml:space="preserve"> Plan objectives. </w:t>
            </w:r>
          </w:p>
          <w:p w:rsidR="00C962C2" w:rsidRPr="000F0088" w:rsidRDefault="00C962C2" w:rsidP="00AB6197">
            <w:pPr>
              <w:rPr>
                <w:rFonts w:ascii="Arial" w:hAnsi="Arial" w:cs="Arial"/>
                <w:sz w:val="20"/>
                <w:szCs w:val="20"/>
              </w:rPr>
            </w:pPr>
          </w:p>
          <w:p w:rsidR="00C962C2" w:rsidRPr="000F0088" w:rsidRDefault="00C962C2" w:rsidP="00AB6197">
            <w:pPr>
              <w:rPr>
                <w:rFonts w:ascii="Arial" w:hAnsi="Arial" w:cs="Arial"/>
                <w:sz w:val="20"/>
                <w:szCs w:val="20"/>
              </w:rPr>
            </w:pPr>
            <w:r w:rsidRPr="000F0088">
              <w:rPr>
                <w:rFonts w:ascii="Arial" w:hAnsi="Arial" w:cs="Arial"/>
                <w:sz w:val="20"/>
                <w:szCs w:val="20"/>
              </w:rPr>
              <w:t xml:space="preserve">Clarify </w:t>
            </w:r>
            <w:r w:rsidR="009B6FAA" w:rsidRPr="000F0088">
              <w:rPr>
                <w:rFonts w:ascii="Arial" w:hAnsi="Arial" w:cs="Arial"/>
                <w:sz w:val="20"/>
                <w:szCs w:val="20"/>
              </w:rPr>
              <w:t xml:space="preserve">in the CIL Charging Schedule that where site enabling works render development unviable, then CIL will be reduced. </w:t>
            </w:r>
          </w:p>
          <w:p w:rsidR="008D59F4" w:rsidRPr="000F0088" w:rsidRDefault="008D59F4" w:rsidP="00AB6197">
            <w:pPr>
              <w:rPr>
                <w:rFonts w:ascii="Arial" w:hAnsi="Arial" w:cs="Arial"/>
                <w:sz w:val="20"/>
                <w:szCs w:val="20"/>
              </w:rPr>
            </w:pPr>
          </w:p>
        </w:tc>
        <w:tc>
          <w:tcPr>
            <w:tcW w:w="6095" w:type="dxa"/>
          </w:tcPr>
          <w:p w:rsidR="0016065B" w:rsidRPr="000F0088" w:rsidRDefault="006E1921" w:rsidP="003F2789">
            <w:pPr>
              <w:spacing w:after="120"/>
              <w:ind w:right="120"/>
              <w:rPr>
                <w:rFonts w:ascii="Arial" w:hAnsi="Arial" w:cs="Arial"/>
                <w:sz w:val="20"/>
                <w:szCs w:val="20"/>
              </w:rPr>
            </w:pPr>
            <w:r w:rsidRPr="000F0088">
              <w:rPr>
                <w:rFonts w:ascii="Arial" w:hAnsi="Arial" w:cs="Arial"/>
                <w:b/>
                <w:sz w:val="20"/>
                <w:szCs w:val="20"/>
              </w:rPr>
              <w:t xml:space="preserve">Sites of 1-3 dwellings </w:t>
            </w:r>
            <w:r w:rsidRPr="000F0088">
              <w:rPr>
                <w:rFonts w:ascii="Arial" w:hAnsi="Arial" w:cs="Arial"/>
                <w:sz w:val="20"/>
                <w:szCs w:val="20"/>
              </w:rPr>
              <w:t>The Council’s reasons for seeking CIL on such sites are set out in the main Consultation Statement.</w:t>
            </w:r>
          </w:p>
          <w:p w:rsidR="00E1295F" w:rsidRPr="000F0088" w:rsidRDefault="006E1921" w:rsidP="003F2789">
            <w:pPr>
              <w:spacing w:after="120"/>
              <w:ind w:right="120"/>
              <w:rPr>
                <w:rFonts w:ascii="Arial" w:hAnsi="Arial" w:cs="Arial"/>
                <w:sz w:val="20"/>
                <w:szCs w:val="20"/>
              </w:rPr>
            </w:pPr>
            <w:r w:rsidRPr="000F0088">
              <w:rPr>
                <w:rFonts w:ascii="Arial" w:hAnsi="Arial" w:cs="Arial"/>
                <w:b/>
                <w:sz w:val="20"/>
                <w:szCs w:val="20"/>
              </w:rPr>
              <w:t xml:space="preserve">Use of S106 Obligations within Future Growth Areas.  </w:t>
            </w:r>
            <w:r w:rsidRPr="000F0088">
              <w:rPr>
                <w:rFonts w:ascii="Arial" w:hAnsi="Arial" w:cs="Arial"/>
                <w:sz w:val="20"/>
                <w:szCs w:val="20"/>
              </w:rPr>
              <w:t xml:space="preserve">The viability evidence indicates that larger sites are likely to be able to afford CIL. However, under this approach the gamut of strategic infrastructure is likely to be required through CIL.  Larger sites within Future Growth Areas are likely </w:t>
            </w:r>
            <w:r w:rsidR="00E1295F" w:rsidRPr="000F0088">
              <w:rPr>
                <w:rFonts w:ascii="Arial" w:hAnsi="Arial" w:cs="Arial"/>
                <w:sz w:val="20"/>
                <w:szCs w:val="20"/>
              </w:rPr>
              <w:t xml:space="preserve">to have higher costs of unlocking in terms of strategic infrastructure.  The Council also seeks education and other Contributions that do not apply to smaller sites, as set out in the Written Ministerial Statement and Planning Practice Guidance on the use of “tariff style” contributions.  </w:t>
            </w:r>
          </w:p>
          <w:p w:rsidR="00E1295F" w:rsidRPr="000F0088" w:rsidRDefault="00E1295F" w:rsidP="003F2789">
            <w:pPr>
              <w:spacing w:after="120"/>
              <w:ind w:right="120"/>
              <w:rPr>
                <w:rFonts w:ascii="Arial" w:hAnsi="Arial" w:cs="Arial"/>
                <w:sz w:val="20"/>
                <w:szCs w:val="20"/>
              </w:rPr>
            </w:pPr>
            <w:r w:rsidRPr="000F0088">
              <w:rPr>
                <w:rFonts w:ascii="Arial" w:hAnsi="Arial" w:cs="Arial"/>
                <w:sz w:val="20"/>
                <w:szCs w:val="20"/>
              </w:rPr>
              <w:t xml:space="preserve">S106 Obligations can also be </w:t>
            </w:r>
            <w:proofErr w:type="gramStart"/>
            <w:r w:rsidRPr="000F0088">
              <w:rPr>
                <w:rFonts w:ascii="Arial" w:hAnsi="Arial" w:cs="Arial"/>
                <w:sz w:val="20"/>
                <w:szCs w:val="20"/>
              </w:rPr>
              <w:t>phased</w:t>
            </w:r>
            <w:proofErr w:type="gramEnd"/>
            <w:r w:rsidRPr="000F0088">
              <w:rPr>
                <w:rFonts w:ascii="Arial" w:hAnsi="Arial" w:cs="Arial"/>
                <w:sz w:val="20"/>
                <w:szCs w:val="20"/>
              </w:rPr>
              <w:t xml:space="preserve"> more effectively than CIL to ensure upfront delivery of necessary infrastructure. </w:t>
            </w:r>
          </w:p>
          <w:p w:rsidR="006E1921" w:rsidRPr="000F0088" w:rsidRDefault="00E1295F" w:rsidP="003F2789">
            <w:pPr>
              <w:spacing w:after="120"/>
              <w:ind w:right="120"/>
              <w:rPr>
                <w:rFonts w:ascii="Arial" w:hAnsi="Arial" w:cs="Arial"/>
                <w:sz w:val="20"/>
                <w:szCs w:val="20"/>
              </w:rPr>
            </w:pPr>
            <w:r w:rsidRPr="000F0088">
              <w:rPr>
                <w:rFonts w:ascii="Arial" w:hAnsi="Arial" w:cs="Arial"/>
                <w:sz w:val="20"/>
                <w:szCs w:val="20"/>
              </w:rPr>
              <w:t xml:space="preserve">Therefore the Council </w:t>
            </w:r>
            <w:r w:rsidR="003D42A7" w:rsidRPr="000F0088">
              <w:rPr>
                <w:rFonts w:ascii="Arial" w:hAnsi="Arial" w:cs="Arial"/>
                <w:sz w:val="20"/>
                <w:szCs w:val="20"/>
              </w:rPr>
              <w:t>considers</w:t>
            </w:r>
            <w:r w:rsidRPr="000F0088">
              <w:rPr>
                <w:rFonts w:ascii="Arial" w:hAnsi="Arial" w:cs="Arial"/>
                <w:sz w:val="20"/>
                <w:szCs w:val="20"/>
              </w:rPr>
              <w:t xml:space="preserve"> that it is more effective to use s106 Obligations for large sites within Future Growth Areas. </w:t>
            </w:r>
          </w:p>
          <w:p w:rsidR="009D33A3" w:rsidRPr="000F0088" w:rsidRDefault="00E1295F" w:rsidP="003F2789">
            <w:pPr>
              <w:spacing w:after="120"/>
              <w:ind w:right="120"/>
              <w:rPr>
                <w:rFonts w:ascii="Arial" w:hAnsi="Arial" w:cs="Arial"/>
                <w:sz w:val="20"/>
                <w:szCs w:val="20"/>
              </w:rPr>
            </w:pPr>
            <w:r w:rsidRPr="000F0088">
              <w:rPr>
                <w:rFonts w:ascii="Arial" w:hAnsi="Arial" w:cs="Arial"/>
                <w:b/>
                <w:sz w:val="20"/>
                <w:szCs w:val="20"/>
              </w:rPr>
              <w:t xml:space="preserve">Balancing CIL with infrastructure requirements. </w:t>
            </w:r>
            <w:r w:rsidRPr="000F0088">
              <w:rPr>
                <w:rFonts w:ascii="Arial" w:hAnsi="Arial" w:cs="Arial"/>
                <w:sz w:val="20"/>
                <w:szCs w:val="20"/>
              </w:rPr>
              <w:t>It is noted that this does no</w:t>
            </w:r>
            <w:r w:rsidR="009D33A3" w:rsidRPr="000F0088">
              <w:rPr>
                <w:rFonts w:ascii="Arial" w:hAnsi="Arial" w:cs="Arial"/>
                <w:sz w:val="20"/>
                <w:szCs w:val="20"/>
              </w:rPr>
              <w:t xml:space="preserve">t relate to Modifications. The </w:t>
            </w:r>
            <w:r w:rsidRPr="000F0088">
              <w:rPr>
                <w:rFonts w:ascii="Arial" w:hAnsi="Arial" w:cs="Arial"/>
                <w:sz w:val="20"/>
                <w:szCs w:val="20"/>
              </w:rPr>
              <w:t xml:space="preserve">Forum has correctly identified </w:t>
            </w:r>
            <w:proofErr w:type="spellStart"/>
            <w:r w:rsidRPr="000F0088">
              <w:rPr>
                <w:rFonts w:ascii="Arial" w:hAnsi="Arial" w:cs="Arial"/>
                <w:sz w:val="20"/>
                <w:szCs w:val="20"/>
              </w:rPr>
              <w:t>Reg</w:t>
            </w:r>
            <w:proofErr w:type="spellEnd"/>
            <w:r w:rsidRPr="000F0088">
              <w:rPr>
                <w:rFonts w:ascii="Arial" w:hAnsi="Arial" w:cs="Arial"/>
                <w:sz w:val="20"/>
                <w:szCs w:val="20"/>
              </w:rPr>
              <w:t xml:space="preserve"> 14 of the CIL R</w:t>
            </w:r>
            <w:r w:rsidR="009D33A3" w:rsidRPr="000F0088">
              <w:rPr>
                <w:rFonts w:ascii="Arial" w:hAnsi="Arial" w:cs="Arial"/>
                <w:sz w:val="20"/>
                <w:szCs w:val="20"/>
              </w:rPr>
              <w:t xml:space="preserve">egulations, as well as the </w:t>
            </w:r>
            <w:proofErr w:type="spellStart"/>
            <w:r w:rsidR="009D33A3" w:rsidRPr="000F0088">
              <w:rPr>
                <w:rFonts w:ascii="Arial" w:hAnsi="Arial" w:cs="Arial"/>
                <w:sz w:val="20"/>
                <w:szCs w:val="20"/>
              </w:rPr>
              <w:t>Torbay</w:t>
            </w:r>
            <w:proofErr w:type="spellEnd"/>
            <w:r w:rsidR="009D33A3" w:rsidRPr="000F0088">
              <w:rPr>
                <w:rFonts w:ascii="Arial" w:hAnsi="Arial" w:cs="Arial"/>
                <w:sz w:val="20"/>
                <w:szCs w:val="20"/>
              </w:rPr>
              <w:t xml:space="preserve"> Infrastructure Delivery Study (2011).  The Infr</w:t>
            </w:r>
            <w:r w:rsidR="00C605A5">
              <w:rPr>
                <w:rFonts w:ascii="Arial" w:hAnsi="Arial" w:cs="Arial"/>
                <w:sz w:val="20"/>
                <w:szCs w:val="20"/>
              </w:rPr>
              <w:t xml:space="preserve">astructure </w:t>
            </w:r>
            <w:r w:rsidR="009D33A3" w:rsidRPr="000F0088">
              <w:rPr>
                <w:rFonts w:ascii="Arial" w:hAnsi="Arial" w:cs="Arial"/>
                <w:sz w:val="20"/>
                <w:szCs w:val="20"/>
              </w:rPr>
              <w:t xml:space="preserve">Delivery Study was part of the evidence base for the </w:t>
            </w:r>
            <w:proofErr w:type="spellStart"/>
            <w:r w:rsidR="009D33A3" w:rsidRPr="000F0088">
              <w:rPr>
                <w:rFonts w:ascii="Arial" w:hAnsi="Arial" w:cs="Arial"/>
                <w:sz w:val="20"/>
                <w:szCs w:val="20"/>
              </w:rPr>
              <w:t>Torbay</w:t>
            </w:r>
            <w:proofErr w:type="spellEnd"/>
            <w:r w:rsidR="009D33A3" w:rsidRPr="000F0088">
              <w:rPr>
                <w:rFonts w:ascii="Arial" w:hAnsi="Arial" w:cs="Arial"/>
                <w:sz w:val="20"/>
                <w:szCs w:val="20"/>
              </w:rPr>
              <w:t xml:space="preserve"> Local Plan</w:t>
            </w:r>
            <w:r w:rsidR="00C605A5">
              <w:rPr>
                <w:rFonts w:ascii="Arial" w:hAnsi="Arial" w:cs="Arial"/>
                <w:sz w:val="20"/>
                <w:szCs w:val="20"/>
              </w:rPr>
              <w:t xml:space="preserve"> </w:t>
            </w:r>
            <w:r w:rsidR="009D33A3" w:rsidRPr="000F0088">
              <w:rPr>
                <w:rFonts w:ascii="Arial" w:hAnsi="Arial" w:cs="Arial"/>
                <w:sz w:val="20"/>
                <w:szCs w:val="20"/>
              </w:rPr>
              <w:t xml:space="preserve">2012-30 and identified a total funding gap of around £160m of which £52m is considered to be critical (note that the figure is millions rather than thousands).  </w:t>
            </w:r>
          </w:p>
          <w:p w:rsidR="00E1295F" w:rsidRDefault="009D33A3" w:rsidP="003F2789">
            <w:pPr>
              <w:spacing w:after="120"/>
              <w:ind w:right="120"/>
              <w:rPr>
                <w:rFonts w:ascii="Arial" w:hAnsi="Arial" w:cs="Arial"/>
                <w:sz w:val="20"/>
                <w:szCs w:val="20"/>
              </w:rPr>
            </w:pPr>
            <w:r w:rsidRPr="000F0088">
              <w:rPr>
                <w:rFonts w:ascii="Arial" w:hAnsi="Arial" w:cs="Arial"/>
                <w:sz w:val="20"/>
                <w:szCs w:val="20"/>
              </w:rPr>
              <w:t xml:space="preserve">There is no suggestion that this can be funded through developer contributions.  The Council has borrowed £20 million towards the cost of the recently completed South Devon Highway.  This is a pivotal </w:t>
            </w:r>
            <w:r w:rsidR="00C962C2" w:rsidRPr="000F0088">
              <w:rPr>
                <w:rFonts w:ascii="Arial" w:hAnsi="Arial" w:cs="Arial"/>
                <w:sz w:val="20"/>
                <w:szCs w:val="20"/>
              </w:rPr>
              <w:t>piece of</w:t>
            </w:r>
            <w:r w:rsidRPr="000F0088">
              <w:rPr>
                <w:rFonts w:ascii="Arial" w:hAnsi="Arial" w:cs="Arial"/>
                <w:sz w:val="20"/>
                <w:szCs w:val="20"/>
              </w:rPr>
              <w:t xml:space="preserve"> infrastructure for which there is a significant funding gap, which will need to be funded through </w:t>
            </w:r>
            <w:r w:rsidR="00C962C2" w:rsidRPr="000F0088">
              <w:rPr>
                <w:rFonts w:ascii="Arial" w:hAnsi="Arial" w:cs="Arial"/>
                <w:sz w:val="20"/>
                <w:szCs w:val="20"/>
              </w:rPr>
              <w:t xml:space="preserve">the public purse (with concomitant cuts in other services) if not through CIL. </w:t>
            </w:r>
            <w:r w:rsidR="00E1295F" w:rsidRPr="000F0088">
              <w:rPr>
                <w:rFonts w:ascii="Arial" w:hAnsi="Arial" w:cs="Arial"/>
                <w:sz w:val="20"/>
                <w:szCs w:val="20"/>
              </w:rPr>
              <w:t xml:space="preserve"> </w:t>
            </w:r>
          </w:p>
          <w:p w:rsidR="00E70500" w:rsidRDefault="00E70500" w:rsidP="003F2789">
            <w:pPr>
              <w:spacing w:after="120"/>
              <w:ind w:right="120"/>
              <w:rPr>
                <w:rFonts w:ascii="Arial" w:hAnsi="Arial" w:cs="Arial"/>
                <w:sz w:val="20"/>
                <w:szCs w:val="20"/>
              </w:rPr>
            </w:pPr>
          </w:p>
          <w:p w:rsidR="002D1F29" w:rsidRDefault="00E70500" w:rsidP="003F2789">
            <w:pPr>
              <w:spacing w:after="120"/>
              <w:ind w:right="120"/>
              <w:rPr>
                <w:rFonts w:ascii="Arial" w:hAnsi="Arial" w:cs="Arial"/>
                <w:sz w:val="20"/>
                <w:szCs w:val="20"/>
              </w:rPr>
            </w:pPr>
            <w:r>
              <w:rPr>
                <w:rFonts w:ascii="Arial" w:hAnsi="Arial" w:cs="Arial"/>
                <w:sz w:val="20"/>
                <w:szCs w:val="20"/>
              </w:rPr>
              <w:t xml:space="preserve">The Council considers that the use of S106 Obligations for strategic sites will ensure that there is a clearer guarantee that contributions raised for an area will be spent in the area where development arises.  </w:t>
            </w:r>
            <w:r w:rsidR="002D1F29">
              <w:rPr>
                <w:rFonts w:ascii="Arial" w:hAnsi="Arial" w:cs="Arial"/>
                <w:sz w:val="20"/>
                <w:szCs w:val="20"/>
              </w:rPr>
              <w:t>This is likely to exceed the “</w:t>
            </w:r>
            <w:proofErr w:type="spellStart"/>
            <w:r w:rsidR="002D1F29">
              <w:rPr>
                <w:rFonts w:ascii="Arial" w:hAnsi="Arial" w:cs="Arial"/>
                <w:sz w:val="20"/>
                <w:szCs w:val="20"/>
              </w:rPr>
              <w:t>neighbourhood</w:t>
            </w:r>
            <w:proofErr w:type="spellEnd"/>
            <w:r w:rsidR="002D1F29">
              <w:rPr>
                <w:rFonts w:ascii="Arial" w:hAnsi="Arial" w:cs="Arial"/>
                <w:sz w:val="20"/>
                <w:szCs w:val="20"/>
              </w:rPr>
              <w:t xml:space="preserve"> portion” of CIL.  </w:t>
            </w:r>
          </w:p>
          <w:p w:rsidR="002D1F29" w:rsidRPr="000F0088" w:rsidRDefault="002D1F29" w:rsidP="003F2789">
            <w:pPr>
              <w:spacing w:after="120"/>
              <w:ind w:right="120"/>
              <w:rPr>
                <w:rFonts w:ascii="Arial" w:hAnsi="Arial" w:cs="Arial"/>
                <w:sz w:val="20"/>
                <w:szCs w:val="20"/>
              </w:rPr>
            </w:pPr>
          </w:p>
          <w:p w:rsidR="00E1295F" w:rsidRPr="000F0088" w:rsidRDefault="00C962C2" w:rsidP="00C962C2">
            <w:pPr>
              <w:spacing w:after="120"/>
              <w:ind w:right="120"/>
              <w:rPr>
                <w:rFonts w:ascii="Arial" w:hAnsi="Arial" w:cs="Arial"/>
                <w:sz w:val="20"/>
                <w:szCs w:val="20"/>
              </w:rPr>
            </w:pPr>
            <w:r w:rsidRPr="000F0088">
              <w:rPr>
                <w:rFonts w:ascii="Arial" w:hAnsi="Arial" w:cs="Arial"/>
                <w:b/>
                <w:sz w:val="20"/>
                <w:szCs w:val="20"/>
              </w:rPr>
              <w:t xml:space="preserve">Exceptional Circumstances Exemption.  </w:t>
            </w:r>
            <w:r w:rsidRPr="000F0088">
              <w:rPr>
                <w:rFonts w:ascii="Arial" w:hAnsi="Arial" w:cs="Arial"/>
                <w:sz w:val="20"/>
                <w:szCs w:val="20"/>
              </w:rPr>
              <w:t>The Council’s Submission Draft Charging Schedule proposed to offer Exceptional Circumstances reli</w:t>
            </w:r>
            <w:r w:rsidR="00C605A5">
              <w:rPr>
                <w:rFonts w:ascii="Arial" w:hAnsi="Arial" w:cs="Arial"/>
                <w:sz w:val="20"/>
                <w:szCs w:val="20"/>
              </w:rPr>
              <w:t>ef, although a modification has</w:t>
            </w:r>
            <w:r w:rsidRPr="000F0088">
              <w:rPr>
                <w:rFonts w:ascii="Arial" w:hAnsi="Arial" w:cs="Arial"/>
                <w:sz w:val="20"/>
                <w:szCs w:val="20"/>
              </w:rPr>
              <w:t xml:space="preserve"> been proposed to make it slightly more restrictive. </w:t>
            </w:r>
          </w:p>
          <w:p w:rsidR="00E63957" w:rsidRDefault="00D973E3" w:rsidP="00C962C2">
            <w:pPr>
              <w:spacing w:after="120"/>
              <w:ind w:right="120"/>
              <w:rPr>
                <w:rFonts w:ascii="Arial" w:hAnsi="Arial" w:cs="Arial"/>
                <w:sz w:val="20"/>
                <w:szCs w:val="20"/>
              </w:rPr>
            </w:pPr>
            <w:r>
              <w:rPr>
                <w:rFonts w:ascii="Arial" w:hAnsi="Arial" w:cs="Arial"/>
                <w:sz w:val="20"/>
                <w:szCs w:val="20"/>
              </w:rPr>
              <w:t>The</w:t>
            </w:r>
            <w:r w:rsidR="00E63957" w:rsidRPr="000F0088">
              <w:rPr>
                <w:rFonts w:ascii="Arial" w:hAnsi="Arial" w:cs="Arial"/>
                <w:sz w:val="20"/>
                <w:szCs w:val="20"/>
              </w:rPr>
              <w:t xml:space="preserve"> Council will consider the views of </w:t>
            </w:r>
            <w:proofErr w:type="spellStart"/>
            <w:r w:rsidR="00E63957" w:rsidRPr="000F0088">
              <w:rPr>
                <w:rFonts w:ascii="Arial" w:hAnsi="Arial" w:cs="Arial"/>
                <w:sz w:val="20"/>
                <w:szCs w:val="20"/>
              </w:rPr>
              <w:t>Neighbourhood</w:t>
            </w:r>
            <w:proofErr w:type="spellEnd"/>
            <w:r w:rsidR="00E63957" w:rsidRPr="000F0088">
              <w:rPr>
                <w:rFonts w:ascii="Arial" w:hAnsi="Arial" w:cs="Arial"/>
                <w:sz w:val="20"/>
                <w:szCs w:val="20"/>
              </w:rPr>
              <w:t xml:space="preserve"> Forums, Brixham Town Council and other in order to ensure that </w:t>
            </w:r>
            <w:proofErr w:type="spellStart"/>
            <w:r w:rsidR="00E63957" w:rsidRPr="000F0088">
              <w:rPr>
                <w:rFonts w:ascii="Arial" w:hAnsi="Arial" w:cs="Arial"/>
                <w:sz w:val="20"/>
                <w:szCs w:val="20"/>
              </w:rPr>
              <w:t>Neighbourhood</w:t>
            </w:r>
            <w:proofErr w:type="spellEnd"/>
            <w:r w:rsidR="00E63957" w:rsidRPr="000F0088">
              <w:rPr>
                <w:rFonts w:ascii="Arial" w:hAnsi="Arial" w:cs="Arial"/>
                <w:sz w:val="20"/>
                <w:szCs w:val="20"/>
              </w:rPr>
              <w:t xml:space="preserve"> Plan priorities are not undermined in offering Exceptional Circumstances Relief. </w:t>
            </w:r>
            <w:r>
              <w:rPr>
                <w:rFonts w:ascii="Arial" w:hAnsi="Arial" w:cs="Arial"/>
                <w:sz w:val="20"/>
                <w:szCs w:val="20"/>
              </w:rPr>
              <w:t xml:space="preserve">  However, it considers that the discretion whether to offer relief is with the Council as Charging Authority. </w:t>
            </w:r>
          </w:p>
          <w:p w:rsidR="00C962C2" w:rsidRPr="000F0088" w:rsidRDefault="00D973E3" w:rsidP="00C962C2">
            <w:pPr>
              <w:spacing w:after="120"/>
              <w:ind w:right="120"/>
              <w:rPr>
                <w:rFonts w:ascii="Arial" w:hAnsi="Arial" w:cs="Arial"/>
                <w:sz w:val="20"/>
                <w:szCs w:val="20"/>
              </w:rPr>
            </w:pPr>
            <w:r>
              <w:rPr>
                <w:rFonts w:ascii="Arial" w:hAnsi="Arial" w:cs="Arial"/>
                <w:sz w:val="20"/>
                <w:szCs w:val="20"/>
              </w:rPr>
              <w:t xml:space="preserve">Where site deliverability matters would render development unviable, then development would need to be refused since it could not be made acceptable in planning terms. </w:t>
            </w:r>
            <w:r w:rsidR="00357A4B">
              <w:rPr>
                <w:rFonts w:ascii="Arial" w:hAnsi="Arial" w:cs="Arial"/>
                <w:sz w:val="20"/>
                <w:szCs w:val="20"/>
              </w:rPr>
              <w:t xml:space="preserve"> </w:t>
            </w:r>
            <w:r w:rsidR="00774691">
              <w:rPr>
                <w:rFonts w:ascii="Arial" w:hAnsi="Arial" w:cs="Arial"/>
                <w:sz w:val="20"/>
                <w:szCs w:val="20"/>
              </w:rPr>
              <w:t>The issue of Chu</w:t>
            </w:r>
            <w:r w:rsidR="00357A4B">
              <w:rPr>
                <w:rFonts w:ascii="Arial" w:hAnsi="Arial" w:cs="Arial"/>
                <w:sz w:val="20"/>
                <w:szCs w:val="20"/>
              </w:rPr>
              <w:t>r</w:t>
            </w:r>
            <w:r w:rsidR="00774691">
              <w:rPr>
                <w:rFonts w:ascii="Arial" w:hAnsi="Arial" w:cs="Arial"/>
                <w:sz w:val="20"/>
                <w:szCs w:val="20"/>
              </w:rPr>
              <w:t xml:space="preserve">ston Broadway is a specific application where the Council is seeking a </w:t>
            </w:r>
            <w:r w:rsidR="00357A4B">
              <w:rPr>
                <w:rFonts w:ascii="Arial" w:hAnsi="Arial" w:cs="Arial"/>
                <w:sz w:val="20"/>
                <w:szCs w:val="20"/>
              </w:rPr>
              <w:t>dedicated right turn into the site as</w:t>
            </w:r>
            <w:r w:rsidR="00774691">
              <w:rPr>
                <w:rFonts w:ascii="Arial" w:hAnsi="Arial" w:cs="Arial"/>
                <w:sz w:val="20"/>
                <w:szCs w:val="20"/>
              </w:rPr>
              <w:t xml:space="preserve"> in as a site acceptability matter</w:t>
            </w:r>
            <w:r w:rsidR="00593224">
              <w:rPr>
                <w:rFonts w:ascii="Arial" w:hAnsi="Arial" w:cs="Arial"/>
                <w:sz w:val="20"/>
                <w:szCs w:val="20"/>
              </w:rPr>
              <w:t xml:space="preserve">, as </w:t>
            </w:r>
            <w:proofErr w:type="gramStart"/>
            <w:r w:rsidR="00593224">
              <w:rPr>
                <w:rFonts w:ascii="Arial" w:hAnsi="Arial" w:cs="Arial"/>
                <w:sz w:val="20"/>
                <w:szCs w:val="20"/>
              </w:rPr>
              <w:t>a</w:t>
            </w:r>
            <w:proofErr w:type="gramEnd"/>
            <w:r w:rsidR="00593224">
              <w:rPr>
                <w:rFonts w:ascii="Arial" w:hAnsi="Arial" w:cs="Arial"/>
                <w:sz w:val="20"/>
                <w:szCs w:val="20"/>
              </w:rPr>
              <w:t xml:space="preserve"> s278 Agreement</w:t>
            </w:r>
            <w:r w:rsidR="00774691">
              <w:rPr>
                <w:rFonts w:ascii="Arial" w:hAnsi="Arial" w:cs="Arial"/>
                <w:sz w:val="20"/>
                <w:szCs w:val="20"/>
              </w:rPr>
              <w:t xml:space="preserve">. </w:t>
            </w:r>
            <w:r w:rsidR="00593224">
              <w:rPr>
                <w:rFonts w:ascii="Arial" w:hAnsi="Arial" w:cs="Arial"/>
                <w:sz w:val="20"/>
                <w:szCs w:val="20"/>
              </w:rPr>
              <w:t xml:space="preserve"> In such a case, if development was un viable because of (a relatively modest) access requirement, CIL exceptional circumstances relief would need to be sought. </w:t>
            </w:r>
          </w:p>
        </w:tc>
      </w:tr>
      <w:tr w:rsidR="00AB6197" w:rsidRPr="000F0088" w:rsidTr="00AB6197">
        <w:trPr>
          <w:trHeight w:val="168"/>
        </w:trPr>
        <w:tc>
          <w:tcPr>
            <w:tcW w:w="2628" w:type="dxa"/>
          </w:tcPr>
          <w:p w:rsidR="00AB6197" w:rsidRPr="000F0088" w:rsidRDefault="00AF081F" w:rsidP="00AF081F">
            <w:pPr>
              <w:rPr>
                <w:rFonts w:ascii="Arial" w:hAnsi="Arial" w:cs="Arial"/>
                <w:sz w:val="20"/>
                <w:szCs w:val="20"/>
              </w:rPr>
            </w:pPr>
            <w:r w:rsidRPr="000F0088">
              <w:rPr>
                <w:rFonts w:ascii="Arial" w:hAnsi="Arial" w:cs="Arial"/>
                <w:sz w:val="20"/>
                <w:szCs w:val="20"/>
              </w:rPr>
              <w:lastRenderedPageBreak/>
              <w:t>Collaton St Mary Residents Association</w:t>
            </w:r>
          </w:p>
        </w:tc>
        <w:tc>
          <w:tcPr>
            <w:tcW w:w="1059" w:type="dxa"/>
          </w:tcPr>
          <w:p w:rsidR="00AB6197" w:rsidRPr="000F0088" w:rsidRDefault="00C864B2" w:rsidP="00AB6197">
            <w:pPr>
              <w:rPr>
                <w:rFonts w:ascii="Arial" w:hAnsi="Arial" w:cs="Arial"/>
                <w:sz w:val="20"/>
                <w:szCs w:val="20"/>
              </w:rPr>
            </w:pPr>
            <w:r>
              <w:rPr>
                <w:rFonts w:ascii="Arial" w:hAnsi="Arial" w:cs="Arial"/>
                <w:sz w:val="20"/>
                <w:szCs w:val="20"/>
              </w:rPr>
              <w:t>P</w:t>
            </w:r>
            <w:r w:rsidR="00593224">
              <w:rPr>
                <w:rFonts w:ascii="Arial" w:hAnsi="Arial" w:cs="Arial"/>
                <w:sz w:val="20"/>
                <w:szCs w:val="20"/>
              </w:rPr>
              <w:t>M8</w:t>
            </w:r>
          </w:p>
        </w:tc>
        <w:tc>
          <w:tcPr>
            <w:tcW w:w="5103" w:type="dxa"/>
            <w:shd w:val="clear" w:color="auto" w:fill="auto"/>
          </w:tcPr>
          <w:p w:rsidR="00AB6197" w:rsidRPr="000F0088" w:rsidRDefault="00AF081F" w:rsidP="00AB6197">
            <w:pPr>
              <w:rPr>
                <w:rFonts w:ascii="Arial" w:hAnsi="Arial" w:cs="Arial"/>
                <w:sz w:val="20"/>
                <w:szCs w:val="20"/>
              </w:rPr>
            </w:pPr>
            <w:r w:rsidRPr="000F0088">
              <w:rPr>
                <w:rFonts w:ascii="Arial" w:hAnsi="Arial" w:cs="Arial"/>
                <w:sz w:val="20"/>
                <w:szCs w:val="20"/>
              </w:rPr>
              <w:t xml:space="preserve">Object to charging CIL on 1-3 dwellings in Zone 2 (elsewhere in the built up area) as it will deter </w:t>
            </w:r>
            <w:proofErr w:type="spellStart"/>
            <w:r w:rsidRPr="000F0088">
              <w:rPr>
                <w:rFonts w:ascii="Arial" w:hAnsi="Arial" w:cs="Arial"/>
                <w:sz w:val="20"/>
                <w:szCs w:val="20"/>
              </w:rPr>
              <w:t>brownfield</w:t>
            </w:r>
            <w:proofErr w:type="spellEnd"/>
            <w:r w:rsidRPr="000F0088">
              <w:rPr>
                <w:rFonts w:ascii="Arial" w:hAnsi="Arial" w:cs="Arial"/>
                <w:sz w:val="20"/>
                <w:szCs w:val="20"/>
              </w:rPr>
              <w:t xml:space="preserve"> development.</w:t>
            </w:r>
          </w:p>
          <w:p w:rsidR="00AF081F" w:rsidRPr="000F0088" w:rsidRDefault="00AF081F" w:rsidP="00AF081F">
            <w:pPr>
              <w:rPr>
                <w:rFonts w:ascii="Arial" w:hAnsi="Arial" w:cs="Arial"/>
                <w:sz w:val="20"/>
                <w:szCs w:val="20"/>
              </w:rPr>
            </w:pPr>
            <w:r w:rsidRPr="000F0088">
              <w:rPr>
                <w:rFonts w:ascii="Arial" w:hAnsi="Arial" w:cs="Arial"/>
                <w:sz w:val="20"/>
                <w:szCs w:val="20"/>
              </w:rPr>
              <w:t xml:space="preserve">Object to approach of using s106 rather than CIL for large sites in Future Growth Areas as this will encourage </w:t>
            </w:r>
            <w:proofErr w:type="spellStart"/>
            <w:r w:rsidRPr="000F0088">
              <w:rPr>
                <w:rFonts w:ascii="Arial" w:hAnsi="Arial" w:cs="Arial"/>
                <w:sz w:val="20"/>
                <w:szCs w:val="20"/>
              </w:rPr>
              <w:t>greenfield</w:t>
            </w:r>
            <w:proofErr w:type="spellEnd"/>
            <w:r w:rsidRPr="000F0088">
              <w:rPr>
                <w:rFonts w:ascii="Arial" w:hAnsi="Arial" w:cs="Arial"/>
                <w:sz w:val="20"/>
                <w:szCs w:val="20"/>
              </w:rPr>
              <w:t xml:space="preserve"> development. </w:t>
            </w:r>
          </w:p>
        </w:tc>
        <w:tc>
          <w:tcPr>
            <w:tcW w:w="6095" w:type="dxa"/>
          </w:tcPr>
          <w:p w:rsidR="00AB6197" w:rsidRPr="000F0088" w:rsidRDefault="003F2789" w:rsidP="003F2789">
            <w:pPr>
              <w:spacing w:after="120"/>
              <w:ind w:right="120"/>
              <w:rPr>
                <w:rFonts w:ascii="Arial" w:hAnsi="Arial" w:cs="Arial"/>
                <w:sz w:val="20"/>
                <w:szCs w:val="20"/>
              </w:rPr>
            </w:pPr>
            <w:r w:rsidRPr="000F0088">
              <w:rPr>
                <w:rFonts w:ascii="Arial" w:hAnsi="Arial" w:cs="Arial"/>
                <w:sz w:val="20"/>
                <w:szCs w:val="20"/>
              </w:rPr>
              <w:t xml:space="preserve">See more detailed response to Paignton </w:t>
            </w:r>
            <w:proofErr w:type="spellStart"/>
            <w:r w:rsidRPr="000F0088">
              <w:rPr>
                <w:rFonts w:ascii="Arial" w:hAnsi="Arial" w:cs="Arial"/>
                <w:sz w:val="20"/>
                <w:szCs w:val="20"/>
              </w:rPr>
              <w:t>Neighbourhood</w:t>
            </w:r>
            <w:proofErr w:type="spellEnd"/>
            <w:r w:rsidRPr="000F0088">
              <w:rPr>
                <w:rFonts w:ascii="Arial" w:hAnsi="Arial" w:cs="Arial"/>
                <w:sz w:val="20"/>
                <w:szCs w:val="20"/>
              </w:rPr>
              <w:t xml:space="preserve"> Forum above</w:t>
            </w:r>
            <w:r w:rsidR="002A3BA7" w:rsidRPr="000F0088">
              <w:rPr>
                <w:rFonts w:ascii="Arial" w:hAnsi="Arial" w:cs="Arial"/>
                <w:sz w:val="20"/>
                <w:szCs w:val="20"/>
              </w:rPr>
              <w:t xml:space="preserve"> and the Council’s main Consultation Statement. </w:t>
            </w:r>
          </w:p>
          <w:p w:rsidR="003F2789" w:rsidRPr="000F0088" w:rsidRDefault="003F2789" w:rsidP="003F2789">
            <w:pPr>
              <w:spacing w:after="120"/>
              <w:ind w:right="120"/>
              <w:rPr>
                <w:rFonts w:ascii="Arial" w:hAnsi="Arial" w:cs="Arial"/>
                <w:sz w:val="20"/>
                <w:szCs w:val="20"/>
              </w:rPr>
            </w:pPr>
            <w:r w:rsidRPr="000F0088">
              <w:rPr>
                <w:rFonts w:ascii="Arial" w:hAnsi="Arial" w:cs="Arial"/>
                <w:sz w:val="20"/>
                <w:szCs w:val="20"/>
              </w:rPr>
              <w:t>The issue of sites of 1-3 dwellings in Zone 2 is noted.</w:t>
            </w:r>
          </w:p>
          <w:p w:rsidR="003F2789" w:rsidRPr="000F0088" w:rsidRDefault="003F2789" w:rsidP="003F2789">
            <w:pPr>
              <w:spacing w:after="120"/>
              <w:ind w:right="120"/>
              <w:rPr>
                <w:rFonts w:ascii="Arial" w:hAnsi="Arial" w:cs="Arial"/>
                <w:sz w:val="20"/>
                <w:szCs w:val="20"/>
              </w:rPr>
            </w:pPr>
            <w:r w:rsidRPr="000F0088">
              <w:rPr>
                <w:rFonts w:ascii="Arial" w:hAnsi="Arial" w:cs="Arial"/>
                <w:sz w:val="20"/>
                <w:szCs w:val="20"/>
              </w:rPr>
              <w:t xml:space="preserve">The Council </w:t>
            </w:r>
            <w:r w:rsidR="003D42A7" w:rsidRPr="000F0088">
              <w:rPr>
                <w:rFonts w:ascii="Arial" w:hAnsi="Arial" w:cs="Arial"/>
                <w:sz w:val="20"/>
                <w:szCs w:val="20"/>
              </w:rPr>
              <w:t>considers</w:t>
            </w:r>
            <w:r w:rsidRPr="000F0088">
              <w:rPr>
                <w:rFonts w:ascii="Arial" w:hAnsi="Arial" w:cs="Arial"/>
                <w:sz w:val="20"/>
                <w:szCs w:val="20"/>
              </w:rPr>
              <w:t xml:space="preserve"> that </w:t>
            </w:r>
            <w:r w:rsidR="00F32A87" w:rsidRPr="000F0088">
              <w:rPr>
                <w:rFonts w:ascii="Arial" w:hAnsi="Arial" w:cs="Arial"/>
                <w:sz w:val="20"/>
                <w:szCs w:val="20"/>
              </w:rPr>
              <w:t>s</w:t>
            </w:r>
            <w:r w:rsidRPr="000F0088">
              <w:rPr>
                <w:rFonts w:ascii="Arial" w:hAnsi="Arial" w:cs="Arial"/>
                <w:sz w:val="20"/>
                <w:szCs w:val="20"/>
              </w:rPr>
              <w:t xml:space="preserve">106 is a more effective tool for achieving sustainable development in Future Growth Areas. </w:t>
            </w:r>
            <w:r w:rsidR="00F32A87" w:rsidRPr="000F0088">
              <w:rPr>
                <w:rFonts w:ascii="Arial" w:hAnsi="Arial" w:cs="Arial"/>
                <w:sz w:val="20"/>
                <w:szCs w:val="20"/>
              </w:rPr>
              <w:t xml:space="preserve">Such areas are likely </w:t>
            </w:r>
            <w:r w:rsidR="003D42A7" w:rsidRPr="000F0088">
              <w:rPr>
                <w:rFonts w:ascii="Arial" w:hAnsi="Arial" w:cs="Arial"/>
                <w:sz w:val="20"/>
                <w:szCs w:val="20"/>
              </w:rPr>
              <w:t>to have</w:t>
            </w:r>
            <w:r w:rsidR="00F32A87" w:rsidRPr="000F0088">
              <w:rPr>
                <w:rFonts w:ascii="Arial" w:hAnsi="Arial" w:cs="Arial"/>
                <w:sz w:val="20"/>
                <w:szCs w:val="20"/>
              </w:rPr>
              <w:t xml:space="preserve"> higher infrastructure </w:t>
            </w:r>
            <w:proofErr w:type="gramStart"/>
            <w:r w:rsidR="00F32A87" w:rsidRPr="000F0088">
              <w:rPr>
                <w:rFonts w:ascii="Arial" w:hAnsi="Arial" w:cs="Arial"/>
                <w:sz w:val="20"/>
                <w:szCs w:val="20"/>
              </w:rPr>
              <w:t>costs,</w:t>
            </w:r>
            <w:proofErr w:type="gramEnd"/>
            <w:r w:rsidR="00F32A87" w:rsidRPr="000F0088">
              <w:rPr>
                <w:rFonts w:ascii="Arial" w:hAnsi="Arial" w:cs="Arial"/>
                <w:sz w:val="20"/>
                <w:szCs w:val="20"/>
              </w:rPr>
              <w:t xml:space="preserve"> and a higher infrastructure requirement than sites within the built </w:t>
            </w:r>
            <w:r w:rsidR="003D42A7" w:rsidRPr="000F0088">
              <w:rPr>
                <w:rFonts w:ascii="Arial" w:hAnsi="Arial" w:cs="Arial"/>
                <w:sz w:val="20"/>
                <w:szCs w:val="20"/>
              </w:rPr>
              <w:t>up area</w:t>
            </w:r>
            <w:r w:rsidR="00F32A87" w:rsidRPr="000F0088">
              <w:rPr>
                <w:rFonts w:ascii="Arial" w:hAnsi="Arial" w:cs="Arial"/>
                <w:sz w:val="20"/>
                <w:szCs w:val="20"/>
              </w:rPr>
              <w:t xml:space="preserve">.   Policy H2 of the Local Plan imposes a higher affordable housing requirement upon large </w:t>
            </w:r>
            <w:proofErr w:type="spellStart"/>
            <w:r w:rsidR="00F32A87" w:rsidRPr="000F0088">
              <w:rPr>
                <w:rFonts w:ascii="Arial" w:hAnsi="Arial" w:cs="Arial"/>
                <w:sz w:val="20"/>
                <w:szCs w:val="20"/>
              </w:rPr>
              <w:t>greenfield</w:t>
            </w:r>
            <w:proofErr w:type="spellEnd"/>
            <w:r w:rsidR="00F32A87" w:rsidRPr="000F0088">
              <w:rPr>
                <w:rFonts w:ascii="Arial" w:hAnsi="Arial" w:cs="Arial"/>
                <w:sz w:val="20"/>
                <w:szCs w:val="20"/>
              </w:rPr>
              <w:t xml:space="preserve"> sites (30% as opposed to 20% for </w:t>
            </w:r>
            <w:proofErr w:type="spellStart"/>
            <w:r w:rsidR="00F32A87" w:rsidRPr="000F0088">
              <w:rPr>
                <w:rFonts w:ascii="Arial" w:hAnsi="Arial" w:cs="Arial"/>
                <w:sz w:val="20"/>
                <w:szCs w:val="20"/>
              </w:rPr>
              <w:t>brownfield</w:t>
            </w:r>
            <w:proofErr w:type="spellEnd"/>
            <w:r w:rsidR="00F32A87" w:rsidRPr="000F0088">
              <w:rPr>
                <w:rFonts w:ascii="Arial" w:hAnsi="Arial" w:cs="Arial"/>
                <w:sz w:val="20"/>
                <w:szCs w:val="20"/>
              </w:rPr>
              <w:t xml:space="preserve"> sites) which will have a greater </w:t>
            </w:r>
            <w:r w:rsidR="00F32A87" w:rsidRPr="000F0088">
              <w:rPr>
                <w:rFonts w:ascii="Arial" w:hAnsi="Arial" w:cs="Arial"/>
                <w:sz w:val="20"/>
                <w:szCs w:val="20"/>
              </w:rPr>
              <w:lastRenderedPageBreak/>
              <w:t xml:space="preserve">impact on viability, </w:t>
            </w:r>
          </w:p>
          <w:p w:rsidR="003F2789" w:rsidRPr="000F0088" w:rsidRDefault="00F32A87" w:rsidP="00F32A87">
            <w:pPr>
              <w:spacing w:after="120"/>
              <w:ind w:right="120"/>
              <w:rPr>
                <w:rFonts w:ascii="Arial" w:hAnsi="Arial" w:cs="Arial"/>
                <w:sz w:val="20"/>
                <w:szCs w:val="20"/>
              </w:rPr>
            </w:pPr>
            <w:r w:rsidRPr="000F0088">
              <w:rPr>
                <w:rFonts w:ascii="Arial" w:hAnsi="Arial" w:cs="Arial"/>
                <w:sz w:val="20"/>
                <w:szCs w:val="20"/>
              </w:rPr>
              <w:t xml:space="preserve">S106 Obligations can require strategic infrastructure to be provided up front, which cannot be so easily achieved through CIL. </w:t>
            </w:r>
          </w:p>
          <w:p w:rsidR="00F32A87" w:rsidRPr="000F0088" w:rsidRDefault="00F32A87" w:rsidP="00F32A87">
            <w:pPr>
              <w:spacing w:after="120"/>
              <w:ind w:right="120"/>
              <w:rPr>
                <w:rFonts w:ascii="Arial" w:hAnsi="Arial" w:cs="Arial"/>
                <w:sz w:val="20"/>
                <w:szCs w:val="20"/>
              </w:rPr>
            </w:pPr>
            <w:r w:rsidRPr="000F0088">
              <w:rPr>
                <w:rFonts w:ascii="Arial" w:hAnsi="Arial" w:cs="Arial"/>
                <w:sz w:val="20"/>
                <w:szCs w:val="20"/>
              </w:rPr>
              <w:t xml:space="preserve">The Council is not seeking to use CIL to </w:t>
            </w:r>
            <w:proofErr w:type="spellStart"/>
            <w:r w:rsidRPr="000F0088">
              <w:rPr>
                <w:rFonts w:ascii="Arial" w:hAnsi="Arial" w:cs="Arial"/>
                <w:sz w:val="20"/>
                <w:szCs w:val="20"/>
              </w:rPr>
              <w:t>incentivise</w:t>
            </w:r>
            <w:proofErr w:type="spellEnd"/>
            <w:r w:rsidRPr="000F0088">
              <w:rPr>
                <w:rFonts w:ascii="Arial" w:hAnsi="Arial" w:cs="Arial"/>
                <w:sz w:val="20"/>
                <w:szCs w:val="20"/>
              </w:rPr>
              <w:t xml:space="preserve"> or discourage the location of development, but has based its proposals upon likely viability.</w:t>
            </w:r>
          </w:p>
        </w:tc>
      </w:tr>
      <w:tr w:rsidR="00AB6197" w:rsidRPr="000F0088" w:rsidTr="00AB6197">
        <w:trPr>
          <w:trHeight w:val="168"/>
        </w:trPr>
        <w:tc>
          <w:tcPr>
            <w:tcW w:w="14885" w:type="dxa"/>
            <w:gridSpan w:val="4"/>
          </w:tcPr>
          <w:p w:rsidR="00AB6197" w:rsidRPr="000F0088" w:rsidRDefault="00AB6197" w:rsidP="00AB6197">
            <w:pPr>
              <w:spacing w:after="120"/>
              <w:ind w:right="120"/>
              <w:rPr>
                <w:rFonts w:ascii="Arial" w:hAnsi="Arial" w:cs="Arial"/>
                <w:b/>
                <w:sz w:val="20"/>
                <w:szCs w:val="20"/>
              </w:rPr>
            </w:pPr>
            <w:r w:rsidRPr="000F0088">
              <w:rPr>
                <w:rFonts w:ascii="Arial" w:hAnsi="Arial" w:cs="Arial"/>
                <w:b/>
                <w:sz w:val="20"/>
                <w:szCs w:val="20"/>
              </w:rPr>
              <w:lastRenderedPageBreak/>
              <w:t xml:space="preserve">Developers </w:t>
            </w:r>
          </w:p>
        </w:tc>
      </w:tr>
      <w:tr w:rsidR="00AB6197" w:rsidRPr="000F0088" w:rsidTr="00AB6197">
        <w:trPr>
          <w:trHeight w:val="168"/>
        </w:trPr>
        <w:tc>
          <w:tcPr>
            <w:tcW w:w="2628" w:type="dxa"/>
          </w:tcPr>
          <w:p w:rsidR="00AB6197" w:rsidRPr="000F0088" w:rsidRDefault="00A66681" w:rsidP="00AB6197">
            <w:pPr>
              <w:rPr>
                <w:rFonts w:ascii="Arial" w:hAnsi="Arial" w:cs="Arial"/>
                <w:sz w:val="20"/>
                <w:szCs w:val="20"/>
              </w:rPr>
            </w:pPr>
            <w:r w:rsidRPr="000F0088">
              <w:rPr>
                <w:rFonts w:ascii="Arial" w:hAnsi="Arial" w:cs="Arial"/>
                <w:sz w:val="20"/>
                <w:szCs w:val="20"/>
              </w:rPr>
              <w:t>Str</w:t>
            </w:r>
            <w:r w:rsidR="00C605A5">
              <w:rPr>
                <w:rFonts w:ascii="Arial" w:hAnsi="Arial" w:cs="Arial"/>
                <w:sz w:val="20"/>
                <w:szCs w:val="20"/>
              </w:rPr>
              <w:t>i</w:t>
            </w:r>
            <w:r w:rsidRPr="000F0088">
              <w:rPr>
                <w:rFonts w:ascii="Arial" w:hAnsi="Arial" w:cs="Arial"/>
                <w:sz w:val="20"/>
                <w:szCs w:val="20"/>
              </w:rPr>
              <w:t xml:space="preserve">de </w:t>
            </w:r>
            <w:proofErr w:type="spellStart"/>
            <w:r w:rsidRPr="000F0088">
              <w:rPr>
                <w:rFonts w:ascii="Arial" w:hAnsi="Arial" w:cs="Arial"/>
                <w:sz w:val="20"/>
                <w:szCs w:val="20"/>
              </w:rPr>
              <w:t>Treglown</w:t>
            </w:r>
            <w:proofErr w:type="spellEnd"/>
            <w:r w:rsidRPr="000F0088">
              <w:rPr>
                <w:rFonts w:ascii="Arial" w:hAnsi="Arial" w:cs="Arial"/>
                <w:sz w:val="20"/>
                <w:szCs w:val="20"/>
              </w:rPr>
              <w:t xml:space="preserve"> for </w:t>
            </w:r>
            <w:proofErr w:type="spellStart"/>
            <w:r w:rsidRPr="000F0088">
              <w:rPr>
                <w:rFonts w:ascii="Arial" w:hAnsi="Arial" w:cs="Arial"/>
                <w:sz w:val="20"/>
                <w:szCs w:val="20"/>
              </w:rPr>
              <w:t>Deeley</w:t>
            </w:r>
            <w:proofErr w:type="spellEnd"/>
            <w:r w:rsidRPr="000F0088">
              <w:rPr>
                <w:rFonts w:ascii="Arial" w:hAnsi="Arial" w:cs="Arial"/>
                <w:sz w:val="20"/>
                <w:szCs w:val="20"/>
              </w:rPr>
              <w:t xml:space="preserve"> Freed.</w:t>
            </w:r>
          </w:p>
        </w:tc>
        <w:tc>
          <w:tcPr>
            <w:tcW w:w="1059" w:type="dxa"/>
          </w:tcPr>
          <w:p w:rsidR="00AB6197" w:rsidRPr="000F0088" w:rsidRDefault="00C864B2" w:rsidP="00AB6197">
            <w:pPr>
              <w:rPr>
                <w:rFonts w:ascii="Arial" w:hAnsi="Arial" w:cs="Arial"/>
                <w:sz w:val="20"/>
                <w:szCs w:val="20"/>
              </w:rPr>
            </w:pPr>
            <w:r>
              <w:rPr>
                <w:rFonts w:ascii="Arial" w:hAnsi="Arial" w:cs="Arial"/>
                <w:sz w:val="20"/>
                <w:szCs w:val="20"/>
              </w:rPr>
              <w:t>P</w:t>
            </w:r>
            <w:r w:rsidR="00EE7FDF">
              <w:rPr>
                <w:rFonts w:ascii="Arial" w:hAnsi="Arial" w:cs="Arial"/>
                <w:sz w:val="20"/>
                <w:szCs w:val="20"/>
              </w:rPr>
              <w:t>M9</w:t>
            </w:r>
          </w:p>
        </w:tc>
        <w:tc>
          <w:tcPr>
            <w:tcW w:w="5103" w:type="dxa"/>
            <w:shd w:val="clear" w:color="auto" w:fill="auto"/>
          </w:tcPr>
          <w:p w:rsidR="00AB6197" w:rsidRPr="000F0088" w:rsidRDefault="00F454CE" w:rsidP="00AB6197">
            <w:pPr>
              <w:rPr>
                <w:rFonts w:ascii="Arial" w:hAnsi="Arial" w:cs="Arial"/>
                <w:sz w:val="20"/>
                <w:szCs w:val="20"/>
              </w:rPr>
            </w:pPr>
            <w:r w:rsidRPr="000F0088">
              <w:rPr>
                <w:rFonts w:ascii="Arial" w:hAnsi="Arial" w:cs="Arial"/>
                <w:sz w:val="20"/>
                <w:szCs w:val="20"/>
              </w:rPr>
              <w:t xml:space="preserve">Approach within Zone 4 i.e. zero CIL and use of s106 to fund major infrastructure should apply to all sites of strategic significance. </w:t>
            </w:r>
          </w:p>
          <w:p w:rsidR="002D1F29" w:rsidRPr="000F0088" w:rsidRDefault="00596F1E" w:rsidP="002D1F29">
            <w:pPr>
              <w:rPr>
                <w:rFonts w:ascii="Arial" w:hAnsi="Arial" w:cs="Arial"/>
                <w:sz w:val="20"/>
                <w:szCs w:val="20"/>
              </w:rPr>
            </w:pPr>
            <w:r w:rsidRPr="000F0088">
              <w:rPr>
                <w:rFonts w:ascii="Arial" w:hAnsi="Arial" w:cs="Arial"/>
                <w:sz w:val="20"/>
                <w:szCs w:val="20"/>
              </w:rPr>
              <w:t xml:space="preserve">Background information provided on land south of White Rock which was promoted through the Local Plan and continues to be promoted. </w:t>
            </w:r>
            <w:r w:rsidR="002D1F29">
              <w:rPr>
                <w:rFonts w:ascii="Arial" w:hAnsi="Arial" w:cs="Arial"/>
                <w:sz w:val="20"/>
                <w:szCs w:val="20"/>
              </w:rPr>
              <w:t xml:space="preserve"> </w:t>
            </w:r>
          </w:p>
        </w:tc>
        <w:tc>
          <w:tcPr>
            <w:tcW w:w="6095" w:type="dxa"/>
          </w:tcPr>
          <w:p w:rsidR="00AB6197" w:rsidRPr="000F0088" w:rsidRDefault="00F454CE" w:rsidP="00AB6197">
            <w:pPr>
              <w:spacing w:after="120"/>
              <w:ind w:right="120"/>
              <w:rPr>
                <w:rFonts w:ascii="Arial" w:hAnsi="Arial" w:cs="Arial"/>
                <w:sz w:val="20"/>
                <w:szCs w:val="20"/>
              </w:rPr>
            </w:pPr>
            <w:r w:rsidRPr="000F0088">
              <w:rPr>
                <w:rFonts w:ascii="Arial" w:hAnsi="Arial" w:cs="Arial"/>
                <w:sz w:val="20"/>
                <w:szCs w:val="20"/>
              </w:rPr>
              <w:t xml:space="preserve">The Council </w:t>
            </w:r>
            <w:r w:rsidR="003D42A7" w:rsidRPr="000F0088">
              <w:rPr>
                <w:rFonts w:ascii="Arial" w:hAnsi="Arial" w:cs="Arial"/>
                <w:sz w:val="20"/>
                <w:szCs w:val="20"/>
              </w:rPr>
              <w:t>agrees</w:t>
            </w:r>
            <w:r w:rsidRPr="000F0088">
              <w:rPr>
                <w:rFonts w:ascii="Arial" w:hAnsi="Arial" w:cs="Arial"/>
                <w:sz w:val="20"/>
                <w:szCs w:val="20"/>
              </w:rPr>
              <w:t xml:space="preserve"> that CIL is not used to determine or influence the planning merits of proposals.  The approach for determining major sites that may come forward is set out in the Adopted Local Plan (particularly Policy SS2).   </w:t>
            </w:r>
          </w:p>
          <w:p w:rsidR="00F454CE" w:rsidRPr="000F0088" w:rsidRDefault="00F454CE" w:rsidP="00AB6197">
            <w:pPr>
              <w:spacing w:after="120"/>
              <w:ind w:right="120"/>
              <w:rPr>
                <w:rFonts w:ascii="Arial" w:hAnsi="Arial" w:cs="Arial"/>
                <w:sz w:val="20"/>
                <w:szCs w:val="20"/>
              </w:rPr>
            </w:pPr>
            <w:r w:rsidRPr="000F0088">
              <w:rPr>
                <w:rFonts w:ascii="Arial" w:hAnsi="Arial" w:cs="Arial"/>
                <w:sz w:val="20"/>
                <w:szCs w:val="20"/>
              </w:rPr>
              <w:t xml:space="preserve">On this basis, were a strategic </w:t>
            </w:r>
            <w:proofErr w:type="spellStart"/>
            <w:r w:rsidRPr="000F0088">
              <w:rPr>
                <w:rFonts w:ascii="Arial" w:hAnsi="Arial" w:cs="Arial"/>
                <w:sz w:val="20"/>
                <w:szCs w:val="20"/>
              </w:rPr>
              <w:t>greenfield</w:t>
            </w:r>
            <w:proofErr w:type="spellEnd"/>
            <w:r w:rsidRPr="000F0088">
              <w:rPr>
                <w:rFonts w:ascii="Arial" w:hAnsi="Arial" w:cs="Arial"/>
                <w:sz w:val="20"/>
                <w:szCs w:val="20"/>
              </w:rPr>
              <w:t xml:space="preserve"> site to be promoted, it is likely that it would have similar infrastructure requirements and viability characteristics to the Future Growth Areas designated in the Local Plan.  In such circumstances it is likely that the Council would negotiate Exceptional Circumstances relief from CIL on the basis that s106/S278 Agreements would be more effective in delivering the needed infrastructure. </w:t>
            </w:r>
          </w:p>
          <w:p w:rsidR="00F454CE" w:rsidRPr="000F0088" w:rsidRDefault="0049089B" w:rsidP="00AB6197">
            <w:pPr>
              <w:spacing w:after="120"/>
              <w:ind w:right="120"/>
              <w:rPr>
                <w:rFonts w:ascii="Arial" w:hAnsi="Arial" w:cs="Arial"/>
                <w:sz w:val="20"/>
                <w:szCs w:val="20"/>
              </w:rPr>
            </w:pPr>
            <w:r w:rsidRPr="000F0088">
              <w:rPr>
                <w:rFonts w:ascii="Arial" w:hAnsi="Arial" w:cs="Arial"/>
                <w:sz w:val="20"/>
                <w:szCs w:val="20"/>
              </w:rPr>
              <w:t>Whi</w:t>
            </w:r>
            <w:r w:rsidR="003D42A7">
              <w:rPr>
                <w:rFonts w:ascii="Arial" w:hAnsi="Arial" w:cs="Arial"/>
                <w:sz w:val="20"/>
                <w:szCs w:val="20"/>
              </w:rPr>
              <w:t>l</w:t>
            </w:r>
            <w:r w:rsidRPr="000F0088">
              <w:rPr>
                <w:rFonts w:ascii="Arial" w:hAnsi="Arial" w:cs="Arial"/>
                <w:sz w:val="20"/>
                <w:szCs w:val="20"/>
              </w:rPr>
              <w:t>st the Council do</w:t>
            </w:r>
            <w:r w:rsidR="003D42A7">
              <w:rPr>
                <w:rFonts w:ascii="Arial" w:hAnsi="Arial" w:cs="Arial"/>
                <w:sz w:val="20"/>
                <w:szCs w:val="20"/>
              </w:rPr>
              <w:t>es</w:t>
            </w:r>
            <w:r w:rsidRPr="000F0088">
              <w:rPr>
                <w:rFonts w:ascii="Arial" w:hAnsi="Arial" w:cs="Arial"/>
                <w:sz w:val="20"/>
                <w:szCs w:val="20"/>
              </w:rPr>
              <w:t xml:space="preserve"> not wish to recommend a further Modification to codify this approach in its CIL Charging Schedule; it would not object to such a modification if the Independent </w:t>
            </w:r>
            <w:r w:rsidR="00C605A5">
              <w:rPr>
                <w:rFonts w:ascii="Arial" w:hAnsi="Arial" w:cs="Arial"/>
                <w:sz w:val="20"/>
                <w:szCs w:val="20"/>
              </w:rPr>
              <w:t>E</w:t>
            </w:r>
            <w:r w:rsidRPr="000F0088">
              <w:rPr>
                <w:rFonts w:ascii="Arial" w:hAnsi="Arial" w:cs="Arial"/>
                <w:sz w:val="20"/>
                <w:szCs w:val="20"/>
              </w:rPr>
              <w:t xml:space="preserve">xaminer considered it to be appropriate.  </w:t>
            </w:r>
          </w:p>
          <w:p w:rsidR="00F454CE" w:rsidRPr="000F0088" w:rsidRDefault="0049089B" w:rsidP="00901E72">
            <w:pPr>
              <w:spacing w:after="120"/>
              <w:ind w:right="120"/>
              <w:rPr>
                <w:rFonts w:ascii="Arial" w:hAnsi="Arial" w:cs="Arial"/>
                <w:sz w:val="20"/>
                <w:szCs w:val="20"/>
              </w:rPr>
            </w:pPr>
            <w:r w:rsidRPr="000F0088">
              <w:rPr>
                <w:rFonts w:ascii="Arial" w:hAnsi="Arial" w:cs="Arial"/>
                <w:sz w:val="20"/>
                <w:szCs w:val="20"/>
              </w:rPr>
              <w:t xml:space="preserve">However, such a Modification should only apply to sites </w:t>
            </w:r>
            <w:r w:rsidR="00596F1E" w:rsidRPr="000F0088">
              <w:rPr>
                <w:rFonts w:ascii="Arial" w:hAnsi="Arial" w:cs="Arial"/>
                <w:sz w:val="20"/>
                <w:szCs w:val="20"/>
              </w:rPr>
              <w:t>of a genuinely strategic nature</w:t>
            </w:r>
            <w:r w:rsidR="003B2CEF">
              <w:rPr>
                <w:rFonts w:ascii="Arial" w:hAnsi="Arial" w:cs="Arial"/>
                <w:sz w:val="20"/>
                <w:szCs w:val="20"/>
              </w:rPr>
              <w:t>.  The Local Plan defines this as sites of 30+ dwellings or of importance to meeting overall Local Plan or NPPF targets (Glossary, p262).</w:t>
            </w:r>
            <w:r w:rsidR="00901E72">
              <w:rPr>
                <w:rFonts w:ascii="Arial" w:hAnsi="Arial" w:cs="Arial"/>
                <w:sz w:val="20"/>
                <w:szCs w:val="20"/>
              </w:rPr>
              <w:t xml:space="preserve"> </w:t>
            </w:r>
            <w:r w:rsidR="003B2CEF">
              <w:rPr>
                <w:rFonts w:ascii="Arial" w:hAnsi="Arial" w:cs="Arial"/>
                <w:sz w:val="20"/>
                <w:szCs w:val="20"/>
              </w:rPr>
              <w:t xml:space="preserve"> It is noted that Policy H2’s highest band for affordable housing starts at 30+ dwellings </w:t>
            </w:r>
            <w:r w:rsidR="00901E72">
              <w:rPr>
                <w:rFonts w:ascii="Arial" w:hAnsi="Arial" w:cs="Arial"/>
                <w:sz w:val="20"/>
                <w:szCs w:val="20"/>
              </w:rPr>
              <w:t xml:space="preserve">from </w:t>
            </w:r>
            <w:proofErr w:type="spellStart"/>
            <w:r w:rsidR="003B2CEF">
              <w:rPr>
                <w:rFonts w:ascii="Arial" w:hAnsi="Arial" w:cs="Arial"/>
                <w:sz w:val="20"/>
                <w:szCs w:val="20"/>
              </w:rPr>
              <w:t>greenfield</w:t>
            </w:r>
            <w:proofErr w:type="spellEnd"/>
            <w:r w:rsidR="003B2CEF">
              <w:rPr>
                <w:rFonts w:ascii="Arial" w:hAnsi="Arial" w:cs="Arial"/>
                <w:sz w:val="20"/>
                <w:szCs w:val="20"/>
              </w:rPr>
              <w:t xml:space="preserve"> sites. </w:t>
            </w:r>
          </w:p>
        </w:tc>
      </w:tr>
      <w:tr w:rsidR="00AB6197" w:rsidRPr="000F0088" w:rsidTr="00AB6197">
        <w:trPr>
          <w:trHeight w:val="168"/>
        </w:trPr>
        <w:tc>
          <w:tcPr>
            <w:tcW w:w="2628" w:type="dxa"/>
          </w:tcPr>
          <w:p w:rsidR="00AB6197" w:rsidRPr="000F0088" w:rsidRDefault="00596F1E" w:rsidP="00AB6197">
            <w:pPr>
              <w:rPr>
                <w:rFonts w:ascii="Arial" w:hAnsi="Arial" w:cs="Arial"/>
                <w:sz w:val="20"/>
                <w:szCs w:val="20"/>
              </w:rPr>
            </w:pPr>
            <w:r w:rsidRPr="000F0088">
              <w:rPr>
                <w:rFonts w:ascii="Arial" w:hAnsi="Arial" w:cs="Arial"/>
                <w:sz w:val="20"/>
                <w:szCs w:val="20"/>
              </w:rPr>
              <w:t>Pegasus Group for JJ Gallagher Ltd</w:t>
            </w:r>
          </w:p>
        </w:tc>
        <w:tc>
          <w:tcPr>
            <w:tcW w:w="1059" w:type="dxa"/>
          </w:tcPr>
          <w:p w:rsidR="00AB6197" w:rsidRPr="000F0088" w:rsidRDefault="00C864B2" w:rsidP="00AB6197">
            <w:pPr>
              <w:rPr>
                <w:rFonts w:ascii="Arial" w:hAnsi="Arial" w:cs="Arial"/>
                <w:sz w:val="20"/>
                <w:szCs w:val="20"/>
              </w:rPr>
            </w:pPr>
            <w:r>
              <w:rPr>
                <w:rFonts w:ascii="Arial" w:hAnsi="Arial" w:cs="Arial"/>
                <w:sz w:val="20"/>
                <w:szCs w:val="20"/>
              </w:rPr>
              <w:t>P</w:t>
            </w:r>
            <w:r w:rsidR="00EE7FDF">
              <w:rPr>
                <w:rFonts w:ascii="Arial" w:hAnsi="Arial" w:cs="Arial"/>
                <w:sz w:val="20"/>
                <w:szCs w:val="20"/>
              </w:rPr>
              <w:t>M10</w:t>
            </w:r>
          </w:p>
        </w:tc>
        <w:tc>
          <w:tcPr>
            <w:tcW w:w="5103" w:type="dxa"/>
            <w:shd w:val="clear" w:color="auto" w:fill="auto"/>
          </w:tcPr>
          <w:p w:rsidR="00AB6197" w:rsidRPr="000F0088" w:rsidRDefault="00596F1E" w:rsidP="00AB6197">
            <w:pPr>
              <w:rPr>
                <w:rFonts w:ascii="Arial" w:hAnsi="Arial" w:cs="Arial"/>
                <w:sz w:val="20"/>
                <w:szCs w:val="20"/>
              </w:rPr>
            </w:pPr>
            <w:r w:rsidRPr="000F0088">
              <w:rPr>
                <w:rFonts w:ascii="Arial" w:hAnsi="Arial" w:cs="Arial"/>
                <w:sz w:val="20"/>
                <w:szCs w:val="20"/>
              </w:rPr>
              <w:t>Support zero rate</w:t>
            </w:r>
            <w:r w:rsidR="00D4576C">
              <w:rPr>
                <w:rFonts w:ascii="Arial" w:hAnsi="Arial" w:cs="Arial"/>
                <w:sz w:val="20"/>
                <w:szCs w:val="20"/>
              </w:rPr>
              <w:t xml:space="preserve"> of CIL</w:t>
            </w:r>
            <w:r w:rsidRPr="000F0088">
              <w:rPr>
                <w:rFonts w:ascii="Arial" w:hAnsi="Arial" w:cs="Arial"/>
                <w:sz w:val="20"/>
                <w:szCs w:val="20"/>
              </w:rPr>
              <w:t xml:space="preserve"> </w:t>
            </w:r>
            <w:r w:rsidR="008A6FB8" w:rsidRPr="000F0088">
              <w:rPr>
                <w:rFonts w:ascii="Arial" w:hAnsi="Arial" w:cs="Arial"/>
                <w:sz w:val="20"/>
                <w:szCs w:val="20"/>
              </w:rPr>
              <w:t xml:space="preserve">for extra care homes.  </w:t>
            </w:r>
            <w:r w:rsidR="00901E72" w:rsidRPr="000F0088">
              <w:rPr>
                <w:rFonts w:ascii="Arial" w:hAnsi="Arial" w:cs="Arial"/>
                <w:sz w:val="20"/>
                <w:szCs w:val="20"/>
              </w:rPr>
              <w:t>Concern that it is proposed to seek CIL on other forms of sheltered persons</w:t>
            </w:r>
            <w:r w:rsidR="00901E72">
              <w:rPr>
                <w:rFonts w:ascii="Arial" w:hAnsi="Arial" w:cs="Arial"/>
                <w:sz w:val="20"/>
                <w:szCs w:val="20"/>
              </w:rPr>
              <w:t>'</w:t>
            </w:r>
            <w:r w:rsidR="00901E72" w:rsidRPr="000F0088">
              <w:rPr>
                <w:rFonts w:ascii="Arial" w:hAnsi="Arial" w:cs="Arial"/>
                <w:sz w:val="20"/>
                <w:szCs w:val="20"/>
              </w:rPr>
              <w:t xml:space="preserve"> accommodation. </w:t>
            </w:r>
          </w:p>
          <w:p w:rsidR="008A6FB8" w:rsidRPr="000F0088" w:rsidRDefault="008A6FB8" w:rsidP="00AB6197">
            <w:pPr>
              <w:rPr>
                <w:rFonts w:ascii="Arial" w:hAnsi="Arial" w:cs="Arial"/>
                <w:sz w:val="20"/>
                <w:szCs w:val="20"/>
              </w:rPr>
            </w:pPr>
          </w:p>
          <w:p w:rsidR="008A6FB8" w:rsidRPr="000F0088" w:rsidRDefault="008A6FB8" w:rsidP="00AB6197">
            <w:pPr>
              <w:rPr>
                <w:rFonts w:ascii="Arial" w:hAnsi="Arial" w:cs="Arial"/>
                <w:sz w:val="20"/>
                <w:szCs w:val="20"/>
              </w:rPr>
            </w:pPr>
            <w:r w:rsidRPr="000F0088">
              <w:rPr>
                <w:rFonts w:ascii="Arial" w:hAnsi="Arial" w:cs="Arial"/>
                <w:sz w:val="20"/>
                <w:szCs w:val="20"/>
              </w:rPr>
              <w:t xml:space="preserve">Need to clarify the precise definition of extra care verse </w:t>
            </w:r>
            <w:proofErr w:type="gramStart"/>
            <w:r w:rsidRPr="000F0088">
              <w:rPr>
                <w:rFonts w:ascii="Arial" w:hAnsi="Arial" w:cs="Arial"/>
                <w:sz w:val="20"/>
                <w:szCs w:val="20"/>
              </w:rPr>
              <w:t>supported</w:t>
            </w:r>
            <w:proofErr w:type="gramEnd"/>
            <w:r w:rsidRPr="000F0088">
              <w:rPr>
                <w:rFonts w:ascii="Arial" w:hAnsi="Arial" w:cs="Arial"/>
                <w:sz w:val="20"/>
                <w:szCs w:val="20"/>
              </w:rPr>
              <w:t xml:space="preserve"> housing etc. </w:t>
            </w:r>
          </w:p>
          <w:p w:rsidR="008A6FB8" w:rsidRPr="000F0088" w:rsidRDefault="008A6FB8" w:rsidP="00AB6197">
            <w:pPr>
              <w:rPr>
                <w:rFonts w:ascii="Arial" w:hAnsi="Arial" w:cs="Arial"/>
                <w:sz w:val="20"/>
                <w:szCs w:val="20"/>
              </w:rPr>
            </w:pPr>
          </w:p>
          <w:p w:rsidR="008A6FB8" w:rsidRPr="000F0088" w:rsidRDefault="008A6FB8" w:rsidP="00AB6197">
            <w:pPr>
              <w:rPr>
                <w:rFonts w:ascii="Arial" w:hAnsi="Arial" w:cs="Arial"/>
                <w:sz w:val="20"/>
                <w:szCs w:val="20"/>
              </w:rPr>
            </w:pPr>
            <w:r w:rsidRPr="000F0088">
              <w:rPr>
                <w:rFonts w:ascii="Arial" w:hAnsi="Arial" w:cs="Arial"/>
                <w:sz w:val="20"/>
                <w:szCs w:val="20"/>
              </w:rPr>
              <w:lastRenderedPageBreak/>
              <w:t xml:space="preserve">Considers that the sales values in the Burrows Hutchinson report are too high. </w:t>
            </w:r>
          </w:p>
          <w:p w:rsidR="0088601E" w:rsidRPr="000F0088" w:rsidRDefault="0088601E" w:rsidP="00AB6197">
            <w:pPr>
              <w:rPr>
                <w:rFonts w:ascii="Arial" w:hAnsi="Arial" w:cs="Arial"/>
                <w:sz w:val="20"/>
                <w:szCs w:val="20"/>
              </w:rPr>
            </w:pPr>
          </w:p>
          <w:p w:rsidR="0088601E" w:rsidRPr="000F0088" w:rsidRDefault="0088601E" w:rsidP="00AB6197">
            <w:pPr>
              <w:rPr>
                <w:rFonts w:ascii="Arial" w:hAnsi="Arial" w:cs="Arial"/>
                <w:sz w:val="20"/>
                <w:szCs w:val="20"/>
              </w:rPr>
            </w:pPr>
            <w:r w:rsidRPr="000F0088">
              <w:rPr>
                <w:rFonts w:ascii="Arial" w:hAnsi="Arial" w:cs="Arial"/>
                <w:sz w:val="20"/>
                <w:szCs w:val="20"/>
              </w:rPr>
              <w:t xml:space="preserve">Should refer to retirement schemes rather than retirement housing. </w:t>
            </w:r>
          </w:p>
          <w:p w:rsidR="0088601E" w:rsidRPr="000F0088" w:rsidRDefault="0088601E" w:rsidP="00AB6197">
            <w:pPr>
              <w:rPr>
                <w:rFonts w:ascii="Arial" w:hAnsi="Arial" w:cs="Arial"/>
                <w:sz w:val="20"/>
                <w:szCs w:val="20"/>
              </w:rPr>
            </w:pPr>
          </w:p>
          <w:p w:rsidR="0088601E" w:rsidRPr="000F0088" w:rsidRDefault="0088601E" w:rsidP="00AB6197">
            <w:pPr>
              <w:rPr>
                <w:rFonts w:ascii="Arial" w:hAnsi="Arial" w:cs="Arial"/>
                <w:sz w:val="20"/>
                <w:szCs w:val="20"/>
              </w:rPr>
            </w:pPr>
            <w:r w:rsidRPr="000F0088">
              <w:rPr>
                <w:rFonts w:ascii="Arial" w:hAnsi="Arial" w:cs="Arial"/>
                <w:sz w:val="20"/>
                <w:szCs w:val="20"/>
              </w:rPr>
              <w:t xml:space="preserve">Support exceptional circumstances policy. </w:t>
            </w:r>
          </w:p>
        </w:tc>
        <w:tc>
          <w:tcPr>
            <w:tcW w:w="6095" w:type="dxa"/>
          </w:tcPr>
          <w:p w:rsidR="00AB6197" w:rsidRPr="000F0088" w:rsidRDefault="0088601E" w:rsidP="00AB6197">
            <w:pPr>
              <w:spacing w:after="120"/>
              <w:ind w:right="120"/>
              <w:rPr>
                <w:rFonts w:ascii="Arial" w:hAnsi="Arial" w:cs="Arial"/>
                <w:sz w:val="20"/>
                <w:szCs w:val="20"/>
              </w:rPr>
            </w:pPr>
            <w:r w:rsidRPr="000F0088">
              <w:rPr>
                <w:rFonts w:ascii="Arial" w:hAnsi="Arial" w:cs="Arial"/>
                <w:sz w:val="20"/>
                <w:szCs w:val="20"/>
              </w:rPr>
              <w:lastRenderedPageBreak/>
              <w:t xml:space="preserve">Support for exclusion of extra care units and the provision of exceptional circumstances relief is noted. </w:t>
            </w:r>
          </w:p>
          <w:p w:rsidR="00357A4B" w:rsidRDefault="0088601E" w:rsidP="00AB6197">
            <w:pPr>
              <w:spacing w:after="120"/>
              <w:ind w:right="120"/>
              <w:rPr>
                <w:rFonts w:ascii="Arial" w:hAnsi="Arial" w:cs="Arial"/>
                <w:sz w:val="20"/>
                <w:szCs w:val="20"/>
              </w:rPr>
            </w:pPr>
            <w:r w:rsidRPr="000F0088">
              <w:rPr>
                <w:rFonts w:ascii="Arial" w:hAnsi="Arial" w:cs="Arial"/>
                <w:sz w:val="20"/>
                <w:szCs w:val="20"/>
              </w:rPr>
              <w:t xml:space="preserve">The </w:t>
            </w:r>
            <w:proofErr w:type="spellStart"/>
            <w:r w:rsidRPr="000F0088">
              <w:rPr>
                <w:rFonts w:ascii="Arial" w:hAnsi="Arial" w:cs="Arial"/>
                <w:sz w:val="20"/>
                <w:szCs w:val="20"/>
              </w:rPr>
              <w:t>Torbay</w:t>
            </w:r>
            <w:proofErr w:type="spellEnd"/>
            <w:r w:rsidRPr="000F0088">
              <w:rPr>
                <w:rFonts w:ascii="Arial" w:hAnsi="Arial" w:cs="Arial"/>
                <w:sz w:val="20"/>
                <w:szCs w:val="20"/>
              </w:rPr>
              <w:t xml:space="preserve"> Viability Update</w:t>
            </w:r>
            <w:r w:rsidR="00D4576C">
              <w:rPr>
                <w:rFonts w:ascii="Arial" w:hAnsi="Arial" w:cs="Arial"/>
                <w:sz w:val="20"/>
                <w:szCs w:val="20"/>
              </w:rPr>
              <w:t xml:space="preserve"> (Burrows Hutchinson Ltd)</w:t>
            </w:r>
            <w:r w:rsidRPr="000F0088">
              <w:rPr>
                <w:rFonts w:ascii="Arial" w:hAnsi="Arial" w:cs="Arial"/>
                <w:sz w:val="20"/>
                <w:szCs w:val="20"/>
              </w:rPr>
              <w:t xml:space="preserve"> specifically advised that sheltered accommodation is likely to be viable with CIL.</w:t>
            </w:r>
            <w:r w:rsidR="00357A4B">
              <w:rPr>
                <w:rFonts w:ascii="Arial" w:hAnsi="Arial" w:cs="Arial"/>
                <w:sz w:val="20"/>
                <w:szCs w:val="20"/>
              </w:rPr>
              <w:t xml:space="preserve"> It found that retirement units in Paignton and </w:t>
            </w:r>
            <w:proofErr w:type="spellStart"/>
            <w:r w:rsidR="00357A4B">
              <w:rPr>
                <w:rFonts w:ascii="Arial" w:hAnsi="Arial" w:cs="Arial"/>
                <w:sz w:val="20"/>
                <w:szCs w:val="20"/>
              </w:rPr>
              <w:t>Torquay</w:t>
            </w:r>
            <w:proofErr w:type="spellEnd"/>
            <w:r w:rsidR="00357A4B">
              <w:rPr>
                <w:rFonts w:ascii="Arial" w:hAnsi="Arial" w:cs="Arial"/>
                <w:sz w:val="20"/>
                <w:szCs w:val="20"/>
              </w:rPr>
              <w:t xml:space="preserve"> achieved equal or higher value per sq m than general </w:t>
            </w:r>
            <w:r w:rsidR="00357A4B">
              <w:rPr>
                <w:rFonts w:ascii="Arial" w:hAnsi="Arial" w:cs="Arial"/>
                <w:sz w:val="20"/>
                <w:szCs w:val="20"/>
              </w:rPr>
              <w:lastRenderedPageBreak/>
              <w:t>needs housing (see Table 1) and t</w:t>
            </w:r>
            <w:r w:rsidR="00D4576C">
              <w:rPr>
                <w:rFonts w:ascii="Arial" w:hAnsi="Arial" w:cs="Arial"/>
                <w:sz w:val="20"/>
                <w:szCs w:val="20"/>
              </w:rPr>
              <w:t xml:space="preserve">hat retirement living/villages </w:t>
            </w:r>
            <w:r w:rsidR="00357A4B">
              <w:rPr>
                <w:rFonts w:ascii="Arial" w:hAnsi="Arial" w:cs="Arial"/>
                <w:sz w:val="20"/>
                <w:szCs w:val="20"/>
              </w:rPr>
              <w:t>had a buffer of £187 per sq</w:t>
            </w:r>
            <w:r w:rsidR="00D4576C">
              <w:rPr>
                <w:rFonts w:ascii="Arial" w:hAnsi="Arial" w:cs="Arial"/>
                <w:sz w:val="20"/>
                <w:szCs w:val="20"/>
              </w:rPr>
              <w:t xml:space="preserve"> </w:t>
            </w:r>
            <w:r w:rsidR="00357A4B">
              <w:rPr>
                <w:rFonts w:ascii="Arial" w:hAnsi="Arial" w:cs="Arial"/>
                <w:sz w:val="20"/>
                <w:szCs w:val="20"/>
              </w:rPr>
              <w:t xml:space="preserve">m available for CIL.  On this basis there is a significant margin for error (taking into account the figures argued by Pegasus, which would still allow CIL to be levied on sheltered housing and it to remain viable. </w:t>
            </w:r>
          </w:p>
          <w:p w:rsidR="0088601E" w:rsidRPr="000F0088" w:rsidRDefault="00357A4B" w:rsidP="00AB6197">
            <w:pPr>
              <w:spacing w:after="120"/>
              <w:ind w:right="120"/>
              <w:rPr>
                <w:rFonts w:ascii="Arial" w:hAnsi="Arial" w:cs="Arial"/>
                <w:sz w:val="20"/>
                <w:szCs w:val="20"/>
              </w:rPr>
            </w:pPr>
            <w:r>
              <w:rPr>
                <w:rFonts w:ascii="Arial" w:hAnsi="Arial" w:cs="Arial"/>
                <w:sz w:val="20"/>
                <w:szCs w:val="20"/>
              </w:rPr>
              <w:t>I</w:t>
            </w:r>
            <w:r w:rsidR="0088601E" w:rsidRPr="000F0088">
              <w:rPr>
                <w:rFonts w:ascii="Arial" w:hAnsi="Arial" w:cs="Arial"/>
                <w:sz w:val="20"/>
                <w:szCs w:val="20"/>
              </w:rPr>
              <w:t xml:space="preserve">t is noted that Exceptional Circumstances relief is offered if specific developments are not viable.  </w:t>
            </w:r>
          </w:p>
          <w:p w:rsidR="0088601E" w:rsidRPr="000F0088" w:rsidRDefault="004B0B22" w:rsidP="00F227AA">
            <w:pPr>
              <w:spacing w:after="120"/>
              <w:ind w:right="120"/>
              <w:rPr>
                <w:rFonts w:ascii="Arial" w:hAnsi="Arial" w:cs="Arial"/>
                <w:sz w:val="20"/>
                <w:szCs w:val="20"/>
              </w:rPr>
            </w:pPr>
            <w:r w:rsidRPr="000F0088">
              <w:rPr>
                <w:rFonts w:ascii="Arial" w:hAnsi="Arial" w:cs="Arial"/>
                <w:sz w:val="20"/>
                <w:szCs w:val="20"/>
              </w:rPr>
              <w:t>The Council has no objection to specifying the definition of extra care housing. Whilst the Use Classes order is imprecise,</w:t>
            </w:r>
            <w:r w:rsidR="00F227AA" w:rsidRPr="000F0088">
              <w:rPr>
                <w:rFonts w:ascii="Arial" w:hAnsi="Arial" w:cs="Arial"/>
                <w:sz w:val="20"/>
                <w:szCs w:val="20"/>
              </w:rPr>
              <w:t xml:space="preserve"> it may be more practical to define Extra Care units as falling into Use Class C2. (Whereas sheltered and supported units are likely to fall within Class C3). </w:t>
            </w:r>
          </w:p>
          <w:p w:rsidR="00F227AA" w:rsidRPr="000F0088" w:rsidRDefault="00F227AA" w:rsidP="00F227AA">
            <w:pPr>
              <w:spacing w:after="120"/>
              <w:ind w:right="120"/>
              <w:rPr>
                <w:rFonts w:ascii="Arial" w:hAnsi="Arial" w:cs="Arial"/>
                <w:sz w:val="20"/>
                <w:szCs w:val="20"/>
              </w:rPr>
            </w:pPr>
            <w:r w:rsidRPr="000F0088">
              <w:rPr>
                <w:rFonts w:ascii="Arial" w:hAnsi="Arial" w:cs="Arial"/>
                <w:sz w:val="20"/>
                <w:szCs w:val="20"/>
              </w:rPr>
              <w:t xml:space="preserve">Note that Pegasus’ objection relates to a proposed site at </w:t>
            </w:r>
            <w:proofErr w:type="spellStart"/>
            <w:r w:rsidRPr="000F0088">
              <w:rPr>
                <w:rFonts w:ascii="Arial" w:hAnsi="Arial" w:cs="Arial"/>
                <w:sz w:val="20"/>
                <w:szCs w:val="20"/>
              </w:rPr>
              <w:t>Sladnor</w:t>
            </w:r>
            <w:proofErr w:type="spellEnd"/>
            <w:r w:rsidRPr="000F0088">
              <w:rPr>
                <w:rFonts w:ascii="Arial" w:hAnsi="Arial" w:cs="Arial"/>
                <w:sz w:val="20"/>
                <w:szCs w:val="20"/>
              </w:rPr>
              <w:t xml:space="preserve"> Park</w:t>
            </w:r>
            <w:r w:rsidR="00D4576C">
              <w:rPr>
                <w:rFonts w:ascii="Arial" w:hAnsi="Arial" w:cs="Arial"/>
                <w:sz w:val="20"/>
                <w:szCs w:val="20"/>
              </w:rPr>
              <w:t>,</w:t>
            </w:r>
            <w:r w:rsidRPr="000F0088">
              <w:rPr>
                <w:rFonts w:ascii="Arial" w:hAnsi="Arial" w:cs="Arial"/>
                <w:sz w:val="20"/>
                <w:szCs w:val="20"/>
              </w:rPr>
              <w:t xml:space="preserve"> </w:t>
            </w:r>
            <w:proofErr w:type="spellStart"/>
            <w:r w:rsidRPr="000F0088">
              <w:rPr>
                <w:rFonts w:ascii="Arial" w:hAnsi="Arial" w:cs="Arial"/>
                <w:sz w:val="20"/>
                <w:szCs w:val="20"/>
              </w:rPr>
              <w:t>Maidencombe</w:t>
            </w:r>
            <w:proofErr w:type="spellEnd"/>
            <w:r w:rsidRPr="000F0088">
              <w:rPr>
                <w:rFonts w:ascii="Arial" w:hAnsi="Arial" w:cs="Arial"/>
                <w:sz w:val="20"/>
                <w:szCs w:val="20"/>
              </w:rPr>
              <w:t xml:space="preserve">, which is likely to fall within the lower end of what the Council would consider strategic (Q.V. comments by Stride </w:t>
            </w:r>
            <w:proofErr w:type="spellStart"/>
            <w:r w:rsidRPr="000F0088">
              <w:rPr>
                <w:rFonts w:ascii="Arial" w:hAnsi="Arial" w:cs="Arial"/>
                <w:sz w:val="20"/>
                <w:szCs w:val="20"/>
              </w:rPr>
              <w:t>Treglown</w:t>
            </w:r>
            <w:proofErr w:type="spellEnd"/>
            <w:r w:rsidRPr="000F0088">
              <w:rPr>
                <w:rFonts w:ascii="Arial" w:hAnsi="Arial" w:cs="Arial"/>
                <w:sz w:val="20"/>
                <w:szCs w:val="20"/>
              </w:rPr>
              <w:t xml:space="preserve">).  </w:t>
            </w:r>
          </w:p>
        </w:tc>
      </w:tr>
      <w:tr w:rsidR="00AB6197" w:rsidRPr="000F0088" w:rsidTr="00AB6197">
        <w:trPr>
          <w:trHeight w:val="168"/>
        </w:trPr>
        <w:tc>
          <w:tcPr>
            <w:tcW w:w="2628" w:type="dxa"/>
          </w:tcPr>
          <w:p w:rsidR="00AB6197" w:rsidRPr="000F0088" w:rsidRDefault="000A2CB3" w:rsidP="00AB6197">
            <w:pPr>
              <w:rPr>
                <w:rFonts w:ascii="Arial" w:hAnsi="Arial" w:cs="Arial"/>
                <w:sz w:val="20"/>
                <w:szCs w:val="20"/>
              </w:rPr>
            </w:pPr>
            <w:proofErr w:type="spellStart"/>
            <w:r w:rsidRPr="000F0088">
              <w:rPr>
                <w:rFonts w:ascii="Arial" w:hAnsi="Arial" w:cs="Arial"/>
                <w:sz w:val="20"/>
                <w:szCs w:val="20"/>
              </w:rPr>
              <w:lastRenderedPageBreak/>
              <w:t>Cavanna</w:t>
            </w:r>
            <w:proofErr w:type="spellEnd"/>
            <w:r w:rsidRPr="000F0088">
              <w:rPr>
                <w:rFonts w:ascii="Arial" w:hAnsi="Arial" w:cs="Arial"/>
                <w:sz w:val="20"/>
                <w:szCs w:val="20"/>
              </w:rPr>
              <w:t xml:space="preserve"> Homes </w:t>
            </w:r>
          </w:p>
        </w:tc>
        <w:tc>
          <w:tcPr>
            <w:tcW w:w="1059" w:type="dxa"/>
          </w:tcPr>
          <w:p w:rsidR="00AB6197" w:rsidRPr="000F0088" w:rsidRDefault="00C864B2" w:rsidP="00AB6197">
            <w:pPr>
              <w:rPr>
                <w:rFonts w:ascii="Arial" w:hAnsi="Arial" w:cs="Arial"/>
                <w:sz w:val="20"/>
                <w:szCs w:val="20"/>
              </w:rPr>
            </w:pPr>
            <w:r>
              <w:rPr>
                <w:rFonts w:ascii="Arial" w:hAnsi="Arial" w:cs="Arial"/>
                <w:sz w:val="20"/>
                <w:szCs w:val="20"/>
              </w:rPr>
              <w:t>P</w:t>
            </w:r>
            <w:r w:rsidR="00EE7FDF">
              <w:rPr>
                <w:rFonts w:ascii="Arial" w:hAnsi="Arial" w:cs="Arial"/>
                <w:sz w:val="20"/>
                <w:szCs w:val="20"/>
              </w:rPr>
              <w:t>M11</w:t>
            </w:r>
          </w:p>
        </w:tc>
        <w:tc>
          <w:tcPr>
            <w:tcW w:w="5103" w:type="dxa"/>
            <w:shd w:val="clear" w:color="auto" w:fill="auto"/>
          </w:tcPr>
          <w:p w:rsidR="00AB6197" w:rsidRPr="000F0088" w:rsidRDefault="004674C5" w:rsidP="00A534C1">
            <w:pPr>
              <w:rPr>
                <w:rFonts w:ascii="Arial" w:hAnsi="Arial" w:cs="Arial"/>
                <w:sz w:val="20"/>
                <w:szCs w:val="20"/>
              </w:rPr>
            </w:pPr>
            <w:r w:rsidRPr="000F0088">
              <w:rPr>
                <w:rFonts w:ascii="Arial" w:hAnsi="Arial" w:cs="Arial"/>
                <w:sz w:val="20"/>
                <w:szCs w:val="20"/>
              </w:rPr>
              <w:t xml:space="preserve">Object to the reduction in time for </w:t>
            </w:r>
            <w:proofErr w:type="spellStart"/>
            <w:r w:rsidRPr="000F0088">
              <w:rPr>
                <w:rFonts w:ascii="Arial" w:hAnsi="Arial" w:cs="Arial"/>
                <w:sz w:val="20"/>
                <w:szCs w:val="20"/>
              </w:rPr>
              <w:t>instalments</w:t>
            </w:r>
            <w:proofErr w:type="spellEnd"/>
            <w:r w:rsidRPr="000F0088">
              <w:rPr>
                <w:rFonts w:ascii="Arial" w:hAnsi="Arial" w:cs="Arial"/>
                <w:sz w:val="20"/>
                <w:szCs w:val="20"/>
              </w:rPr>
              <w:t>.</w:t>
            </w:r>
            <w:r w:rsidR="00A534C1" w:rsidRPr="000F0088">
              <w:rPr>
                <w:rFonts w:ascii="Arial" w:hAnsi="Arial" w:cs="Arial"/>
                <w:sz w:val="20"/>
                <w:szCs w:val="20"/>
              </w:rPr>
              <w:t xml:space="preserve"> The viability impact of this has not been tested. </w:t>
            </w:r>
            <w:r w:rsidRPr="000F0088">
              <w:rPr>
                <w:rFonts w:ascii="Arial" w:hAnsi="Arial" w:cs="Arial"/>
                <w:sz w:val="20"/>
                <w:szCs w:val="20"/>
              </w:rPr>
              <w:t xml:space="preserve"> Will have a negative impact on development cash flow</w:t>
            </w:r>
            <w:r w:rsidR="00A534C1" w:rsidRPr="000F0088">
              <w:rPr>
                <w:rFonts w:ascii="Arial" w:hAnsi="Arial" w:cs="Arial"/>
                <w:sz w:val="20"/>
                <w:szCs w:val="20"/>
              </w:rPr>
              <w:t xml:space="preserve"> as 180 days is not sufficient to complete significant schemes. </w:t>
            </w:r>
            <w:r w:rsidRPr="000F0088">
              <w:rPr>
                <w:rFonts w:ascii="Arial" w:hAnsi="Arial" w:cs="Arial"/>
                <w:sz w:val="20"/>
                <w:szCs w:val="20"/>
              </w:rPr>
              <w:t xml:space="preserve"> </w:t>
            </w:r>
          </w:p>
        </w:tc>
        <w:tc>
          <w:tcPr>
            <w:tcW w:w="6095" w:type="dxa"/>
          </w:tcPr>
          <w:p w:rsidR="00AB6197" w:rsidRPr="000F0088" w:rsidRDefault="00D4576C" w:rsidP="00A534C1">
            <w:pPr>
              <w:spacing w:after="120"/>
              <w:ind w:right="120"/>
              <w:rPr>
                <w:rFonts w:ascii="Arial" w:hAnsi="Arial" w:cs="Arial"/>
                <w:sz w:val="20"/>
                <w:szCs w:val="20"/>
              </w:rPr>
            </w:pPr>
            <w:r>
              <w:rPr>
                <w:rFonts w:ascii="Arial" w:hAnsi="Arial" w:cs="Arial"/>
                <w:sz w:val="20"/>
                <w:szCs w:val="20"/>
              </w:rPr>
              <w:t>Issues noted.</w:t>
            </w:r>
            <w:r w:rsidR="00A534C1" w:rsidRPr="000F0088">
              <w:rPr>
                <w:rFonts w:ascii="Arial" w:hAnsi="Arial" w:cs="Arial"/>
                <w:sz w:val="20"/>
                <w:szCs w:val="20"/>
              </w:rPr>
              <w:t xml:space="preserve">  The Council is able to amend its </w:t>
            </w:r>
            <w:proofErr w:type="spellStart"/>
            <w:r w:rsidR="00A534C1" w:rsidRPr="000F0088">
              <w:rPr>
                <w:rFonts w:ascii="Arial" w:hAnsi="Arial" w:cs="Arial"/>
                <w:sz w:val="20"/>
                <w:szCs w:val="20"/>
              </w:rPr>
              <w:t>instalments</w:t>
            </w:r>
            <w:proofErr w:type="spellEnd"/>
            <w:r w:rsidR="00A534C1" w:rsidRPr="000F0088">
              <w:rPr>
                <w:rFonts w:ascii="Arial" w:hAnsi="Arial" w:cs="Arial"/>
                <w:sz w:val="20"/>
                <w:szCs w:val="20"/>
              </w:rPr>
              <w:t xml:space="preserve"> period outside of the examination process under s69B of the CIL regulations.  </w:t>
            </w:r>
          </w:p>
          <w:p w:rsidR="00A534C1" w:rsidRPr="000F0088" w:rsidRDefault="00A534C1" w:rsidP="00A534C1">
            <w:pPr>
              <w:spacing w:after="120"/>
              <w:ind w:right="120"/>
              <w:rPr>
                <w:rFonts w:ascii="Arial" w:hAnsi="Arial" w:cs="Arial"/>
                <w:sz w:val="20"/>
                <w:szCs w:val="20"/>
              </w:rPr>
            </w:pPr>
            <w:r w:rsidRPr="000F0088">
              <w:rPr>
                <w:rFonts w:ascii="Arial" w:hAnsi="Arial" w:cs="Arial"/>
                <w:sz w:val="20"/>
                <w:szCs w:val="20"/>
              </w:rPr>
              <w:t xml:space="preserve">The Council would not object to allowing longer installments, subject to </w:t>
            </w:r>
            <w:r w:rsidR="00D17BE9" w:rsidRPr="000F0088">
              <w:rPr>
                <w:rFonts w:ascii="Arial" w:hAnsi="Arial" w:cs="Arial"/>
                <w:sz w:val="20"/>
                <w:szCs w:val="20"/>
              </w:rPr>
              <w:t xml:space="preserve">a maximum repayment time of 24 months should the Examiner consider this justified. </w:t>
            </w:r>
          </w:p>
          <w:p w:rsidR="00A534C1" w:rsidRPr="000F0088" w:rsidRDefault="00A534C1" w:rsidP="00D17BE9">
            <w:pPr>
              <w:spacing w:after="120"/>
              <w:ind w:right="120"/>
              <w:rPr>
                <w:rFonts w:ascii="Arial" w:hAnsi="Arial" w:cs="Arial"/>
                <w:sz w:val="20"/>
                <w:szCs w:val="20"/>
              </w:rPr>
            </w:pPr>
            <w:r w:rsidRPr="000F0088">
              <w:rPr>
                <w:rFonts w:ascii="Arial" w:hAnsi="Arial" w:cs="Arial"/>
                <w:sz w:val="20"/>
                <w:szCs w:val="20"/>
              </w:rPr>
              <w:t xml:space="preserve">Whilst the Council do not wish to amend the </w:t>
            </w:r>
            <w:proofErr w:type="spellStart"/>
            <w:r w:rsidRPr="000F0088">
              <w:rPr>
                <w:rFonts w:ascii="Arial" w:hAnsi="Arial" w:cs="Arial"/>
                <w:sz w:val="20"/>
                <w:szCs w:val="20"/>
              </w:rPr>
              <w:t>instalments</w:t>
            </w:r>
            <w:proofErr w:type="spellEnd"/>
            <w:r w:rsidRPr="000F0088">
              <w:rPr>
                <w:rFonts w:ascii="Arial" w:hAnsi="Arial" w:cs="Arial"/>
                <w:sz w:val="20"/>
                <w:szCs w:val="20"/>
              </w:rPr>
              <w:t xml:space="preserve"> policy at this stage, it is willing to accept the </w:t>
            </w:r>
            <w:r w:rsidR="00D17BE9" w:rsidRPr="000F0088">
              <w:rPr>
                <w:rFonts w:ascii="Arial" w:hAnsi="Arial" w:cs="Arial"/>
                <w:sz w:val="20"/>
                <w:szCs w:val="20"/>
              </w:rPr>
              <w:t>Examiner’s</w:t>
            </w:r>
            <w:r w:rsidRPr="000F0088">
              <w:rPr>
                <w:rFonts w:ascii="Arial" w:hAnsi="Arial" w:cs="Arial"/>
                <w:sz w:val="20"/>
                <w:szCs w:val="20"/>
              </w:rPr>
              <w:t xml:space="preserve"> recommendation should he consider it to be appropriate. </w:t>
            </w:r>
          </w:p>
        </w:tc>
      </w:tr>
      <w:tr w:rsidR="00AB6197" w:rsidRPr="000F0088" w:rsidTr="00AB6197">
        <w:trPr>
          <w:trHeight w:val="535"/>
        </w:trPr>
        <w:tc>
          <w:tcPr>
            <w:tcW w:w="2628" w:type="dxa"/>
          </w:tcPr>
          <w:p w:rsidR="00AB6197" w:rsidRPr="000F0088" w:rsidRDefault="00AB6197" w:rsidP="00AB6197">
            <w:pPr>
              <w:rPr>
                <w:rFonts w:ascii="Arial" w:hAnsi="Arial" w:cs="Arial"/>
                <w:sz w:val="20"/>
                <w:szCs w:val="20"/>
              </w:rPr>
            </w:pPr>
            <w:r w:rsidRPr="000F0088">
              <w:rPr>
                <w:rFonts w:ascii="Arial" w:hAnsi="Arial" w:cs="Arial"/>
                <w:sz w:val="20"/>
                <w:szCs w:val="20"/>
              </w:rPr>
              <w:t xml:space="preserve">WYG on behalf of Sainsbury’s Supermarkets Ltd. </w:t>
            </w:r>
          </w:p>
        </w:tc>
        <w:tc>
          <w:tcPr>
            <w:tcW w:w="1059" w:type="dxa"/>
          </w:tcPr>
          <w:p w:rsidR="00AB6197" w:rsidRPr="000F0088" w:rsidRDefault="00C864B2" w:rsidP="00AB6197">
            <w:pPr>
              <w:rPr>
                <w:rFonts w:ascii="Arial" w:hAnsi="Arial" w:cs="Arial"/>
                <w:sz w:val="20"/>
                <w:szCs w:val="20"/>
              </w:rPr>
            </w:pPr>
            <w:r>
              <w:rPr>
                <w:rFonts w:ascii="Arial" w:hAnsi="Arial" w:cs="Arial"/>
                <w:sz w:val="20"/>
                <w:szCs w:val="20"/>
              </w:rPr>
              <w:t>P</w:t>
            </w:r>
            <w:r w:rsidR="00EE7FDF">
              <w:rPr>
                <w:rFonts w:ascii="Arial" w:hAnsi="Arial" w:cs="Arial"/>
                <w:sz w:val="20"/>
                <w:szCs w:val="20"/>
              </w:rPr>
              <w:t>M12</w:t>
            </w:r>
            <w:bookmarkStart w:id="0" w:name="_GoBack"/>
            <w:bookmarkEnd w:id="0"/>
          </w:p>
        </w:tc>
        <w:tc>
          <w:tcPr>
            <w:tcW w:w="5103" w:type="dxa"/>
            <w:shd w:val="clear" w:color="auto" w:fill="auto"/>
          </w:tcPr>
          <w:p w:rsidR="005915CB" w:rsidRPr="000F0088" w:rsidRDefault="005915CB" w:rsidP="00AB6197">
            <w:pPr>
              <w:rPr>
                <w:rFonts w:ascii="Arial" w:hAnsi="Arial" w:cs="Arial"/>
                <w:sz w:val="20"/>
                <w:szCs w:val="20"/>
              </w:rPr>
            </w:pPr>
            <w:r w:rsidRPr="000F0088">
              <w:rPr>
                <w:rFonts w:ascii="Arial" w:hAnsi="Arial" w:cs="Arial"/>
                <w:sz w:val="20"/>
                <w:szCs w:val="20"/>
              </w:rPr>
              <w:t xml:space="preserve">No fresh </w:t>
            </w:r>
            <w:r w:rsidR="00EB2208" w:rsidRPr="000F0088">
              <w:rPr>
                <w:rFonts w:ascii="Arial" w:hAnsi="Arial" w:cs="Arial"/>
                <w:sz w:val="20"/>
                <w:szCs w:val="20"/>
              </w:rPr>
              <w:t>comments,</w:t>
            </w:r>
            <w:r w:rsidRPr="000F0088">
              <w:rPr>
                <w:rFonts w:ascii="Arial" w:hAnsi="Arial" w:cs="Arial"/>
                <w:sz w:val="20"/>
                <w:szCs w:val="20"/>
              </w:rPr>
              <w:t xml:space="preserve"> but rely on previous objection made at Revised Draft Charging Schedule stage (i.e. object to treating Willows as an out of centre location. </w:t>
            </w:r>
          </w:p>
          <w:p w:rsidR="00AB6197" w:rsidRPr="000F0088" w:rsidRDefault="00AB6197" w:rsidP="00AB6197">
            <w:pPr>
              <w:rPr>
                <w:rFonts w:ascii="Arial" w:hAnsi="Arial" w:cs="Arial"/>
                <w:sz w:val="20"/>
                <w:szCs w:val="20"/>
              </w:rPr>
            </w:pPr>
          </w:p>
        </w:tc>
        <w:tc>
          <w:tcPr>
            <w:tcW w:w="6095" w:type="dxa"/>
          </w:tcPr>
          <w:p w:rsidR="00AB6197" w:rsidRPr="000F0088" w:rsidRDefault="00AB6197" w:rsidP="00AB6197">
            <w:pPr>
              <w:spacing w:after="120"/>
              <w:ind w:right="120"/>
              <w:rPr>
                <w:rFonts w:ascii="Arial" w:hAnsi="Arial" w:cs="Arial"/>
                <w:sz w:val="20"/>
                <w:szCs w:val="20"/>
              </w:rPr>
            </w:pPr>
            <w:r w:rsidRPr="000F0088">
              <w:rPr>
                <w:rFonts w:ascii="Arial" w:hAnsi="Arial" w:cs="Arial"/>
                <w:sz w:val="20"/>
                <w:szCs w:val="20"/>
              </w:rPr>
              <w:t xml:space="preserve">The Willows was found </w:t>
            </w:r>
            <w:r w:rsidR="00D4576C">
              <w:rPr>
                <w:rFonts w:ascii="Arial" w:hAnsi="Arial" w:cs="Arial"/>
                <w:sz w:val="20"/>
                <w:szCs w:val="20"/>
              </w:rPr>
              <w:t xml:space="preserve">by the </w:t>
            </w:r>
            <w:proofErr w:type="spellStart"/>
            <w:r w:rsidR="00D4576C">
              <w:rPr>
                <w:rFonts w:ascii="Arial" w:hAnsi="Arial" w:cs="Arial"/>
                <w:sz w:val="20"/>
                <w:szCs w:val="20"/>
              </w:rPr>
              <w:t>Torbay</w:t>
            </w:r>
            <w:proofErr w:type="spellEnd"/>
            <w:r w:rsidR="00D4576C">
              <w:rPr>
                <w:rFonts w:ascii="Arial" w:hAnsi="Arial" w:cs="Arial"/>
                <w:sz w:val="20"/>
                <w:szCs w:val="20"/>
              </w:rPr>
              <w:t xml:space="preserve"> Retail Update (20</w:t>
            </w:r>
            <w:r w:rsidRPr="000F0088">
              <w:rPr>
                <w:rFonts w:ascii="Arial" w:hAnsi="Arial" w:cs="Arial"/>
                <w:sz w:val="20"/>
                <w:szCs w:val="20"/>
              </w:rPr>
              <w:t xml:space="preserve">13) to operate as an out of town shopping centre with regard to viability, and it is therefore considered appropriate to treat it as out of centre for purposes of CIL viability. </w:t>
            </w:r>
          </w:p>
        </w:tc>
      </w:tr>
      <w:tr w:rsidR="00AB6197" w:rsidRPr="000F0088" w:rsidTr="00AB6197">
        <w:trPr>
          <w:trHeight w:val="535"/>
        </w:trPr>
        <w:tc>
          <w:tcPr>
            <w:tcW w:w="14885" w:type="dxa"/>
            <w:gridSpan w:val="4"/>
          </w:tcPr>
          <w:p w:rsidR="00AB6197" w:rsidRPr="000F0088" w:rsidRDefault="00AB6197" w:rsidP="00AB6197">
            <w:pPr>
              <w:spacing w:after="120"/>
              <w:ind w:right="120"/>
              <w:rPr>
                <w:rFonts w:ascii="Arial" w:hAnsi="Arial" w:cs="Arial"/>
                <w:b/>
                <w:sz w:val="20"/>
                <w:szCs w:val="20"/>
              </w:rPr>
            </w:pPr>
            <w:r w:rsidRPr="000F0088">
              <w:rPr>
                <w:rFonts w:ascii="Arial" w:hAnsi="Arial" w:cs="Arial"/>
                <w:b/>
                <w:sz w:val="20"/>
                <w:szCs w:val="20"/>
              </w:rPr>
              <w:t xml:space="preserve">Individuals </w:t>
            </w:r>
          </w:p>
        </w:tc>
      </w:tr>
      <w:tr w:rsidR="00AB6197" w:rsidRPr="000F0088" w:rsidTr="00AB6197">
        <w:trPr>
          <w:trHeight w:val="535"/>
        </w:trPr>
        <w:tc>
          <w:tcPr>
            <w:tcW w:w="2628" w:type="dxa"/>
          </w:tcPr>
          <w:p w:rsidR="00AB6197" w:rsidRPr="000F0088" w:rsidRDefault="00931565" w:rsidP="00AB6197">
            <w:pPr>
              <w:rPr>
                <w:rFonts w:ascii="Arial" w:hAnsi="Arial" w:cs="Arial"/>
                <w:sz w:val="20"/>
                <w:szCs w:val="20"/>
              </w:rPr>
            </w:pPr>
            <w:r>
              <w:rPr>
                <w:rFonts w:ascii="Arial" w:hAnsi="Arial" w:cs="Arial"/>
                <w:sz w:val="20"/>
                <w:szCs w:val="20"/>
              </w:rPr>
              <w:t>None</w:t>
            </w:r>
          </w:p>
        </w:tc>
        <w:tc>
          <w:tcPr>
            <w:tcW w:w="1059" w:type="dxa"/>
          </w:tcPr>
          <w:p w:rsidR="00AB6197" w:rsidRPr="000F0088" w:rsidRDefault="00AB6197" w:rsidP="00AB6197">
            <w:pPr>
              <w:rPr>
                <w:rFonts w:ascii="Arial" w:hAnsi="Arial" w:cs="Arial"/>
                <w:sz w:val="20"/>
                <w:szCs w:val="20"/>
              </w:rPr>
            </w:pPr>
          </w:p>
        </w:tc>
        <w:tc>
          <w:tcPr>
            <w:tcW w:w="5103" w:type="dxa"/>
            <w:shd w:val="clear" w:color="auto" w:fill="auto"/>
          </w:tcPr>
          <w:p w:rsidR="00AB6197" w:rsidRPr="000F0088" w:rsidRDefault="00AB6197" w:rsidP="00AB6197">
            <w:pPr>
              <w:rPr>
                <w:rFonts w:ascii="Arial" w:hAnsi="Arial" w:cs="Arial"/>
                <w:sz w:val="20"/>
                <w:szCs w:val="20"/>
              </w:rPr>
            </w:pPr>
          </w:p>
        </w:tc>
        <w:tc>
          <w:tcPr>
            <w:tcW w:w="6095" w:type="dxa"/>
          </w:tcPr>
          <w:p w:rsidR="00AB6197" w:rsidRPr="000F0088" w:rsidRDefault="00AB6197" w:rsidP="00AB6197">
            <w:pPr>
              <w:spacing w:after="120"/>
              <w:ind w:right="120"/>
              <w:rPr>
                <w:rFonts w:ascii="Arial" w:hAnsi="Arial" w:cs="Arial"/>
                <w:sz w:val="20"/>
                <w:szCs w:val="20"/>
              </w:rPr>
            </w:pPr>
          </w:p>
        </w:tc>
      </w:tr>
    </w:tbl>
    <w:p w:rsidR="00566AF4" w:rsidRDefault="00566AF4">
      <w:pPr>
        <w:rPr>
          <w:rFonts w:ascii="Arial" w:hAnsi="Arial" w:cs="Arial"/>
        </w:rPr>
      </w:pPr>
    </w:p>
    <w:sectPr w:rsidR="00566AF4" w:rsidSect="005339DD">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952" w:rsidRDefault="001E0952" w:rsidP="00D16F5E">
      <w:pPr>
        <w:spacing w:after="0" w:line="240" w:lineRule="auto"/>
      </w:pPr>
      <w:r>
        <w:separator/>
      </w:r>
    </w:p>
  </w:endnote>
  <w:endnote w:type="continuationSeparator" w:id="0">
    <w:p w:rsidR="001E0952" w:rsidRDefault="001E0952" w:rsidP="00D16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DC3" w:rsidRPr="00235E94" w:rsidRDefault="00121DC3" w:rsidP="00235E94">
    <w:pPr>
      <w:pStyle w:val="Footer"/>
      <w:pBdr>
        <w:top w:val="thinThickSmallGap" w:sz="24" w:space="1" w:color="622423" w:themeColor="accent2" w:themeShade="7F"/>
      </w:pBdr>
      <w:rPr>
        <w:rFonts w:asciiTheme="majorHAnsi" w:hAnsiTheme="majorHAnsi"/>
      </w:rPr>
    </w:pPr>
    <w:proofErr w:type="spellStart"/>
    <w:r w:rsidRPr="00D16F5E">
      <w:rPr>
        <w:rFonts w:ascii="Arial" w:hAnsi="Arial" w:cs="Arial"/>
        <w:sz w:val="18"/>
        <w:szCs w:val="18"/>
      </w:rPr>
      <w:t>Torbay</w:t>
    </w:r>
    <w:proofErr w:type="spellEnd"/>
    <w:r w:rsidRPr="00D16F5E">
      <w:rPr>
        <w:rFonts w:ascii="Arial" w:hAnsi="Arial" w:cs="Arial"/>
        <w:sz w:val="18"/>
        <w:szCs w:val="18"/>
      </w:rPr>
      <w:t xml:space="preserve"> Council Community Infrastructure Levy: </w:t>
    </w:r>
    <w:r>
      <w:rPr>
        <w:rFonts w:ascii="Arial" w:hAnsi="Arial" w:cs="Arial"/>
        <w:sz w:val="18"/>
        <w:szCs w:val="18"/>
      </w:rPr>
      <w:t xml:space="preserve">Consultation </w:t>
    </w:r>
    <w:r w:rsidRPr="00D16F5E">
      <w:rPr>
        <w:rFonts w:ascii="Arial" w:hAnsi="Arial" w:cs="Arial"/>
        <w:sz w:val="18"/>
        <w:szCs w:val="18"/>
      </w:rPr>
      <w:t xml:space="preserve">Statement </w:t>
    </w:r>
    <w:r>
      <w:rPr>
        <w:rFonts w:ascii="Arial" w:hAnsi="Arial" w:cs="Arial"/>
        <w:sz w:val="18"/>
        <w:szCs w:val="18"/>
      </w:rPr>
      <w:t xml:space="preserve">and Summary </w:t>
    </w:r>
    <w:r w:rsidRPr="00D16F5E">
      <w:rPr>
        <w:rFonts w:ascii="Arial" w:hAnsi="Arial" w:cs="Arial"/>
        <w:sz w:val="18"/>
        <w:szCs w:val="18"/>
      </w:rPr>
      <w:t>of</w:t>
    </w:r>
    <w:r>
      <w:rPr>
        <w:rFonts w:ascii="Arial" w:hAnsi="Arial" w:cs="Arial"/>
        <w:sz w:val="18"/>
        <w:szCs w:val="18"/>
      </w:rPr>
      <w:t xml:space="preserve"> Representations on Proposed Modifications to CIL. October 2016. </w:t>
    </w:r>
    <w:r w:rsidRPr="00A64A57">
      <w:rPr>
        <w:rFonts w:ascii="Arial" w:hAnsi="Arial" w:cs="Arial"/>
        <w:sz w:val="18"/>
        <w:szCs w:val="18"/>
      </w:rPr>
      <w:ptab w:relativeTo="margin" w:alignment="right" w:leader="none"/>
    </w:r>
    <w:r w:rsidRPr="00A64A57">
      <w:rPr>
        <w:rFonts w:ascii="Arial" w:hAnsi="Arial" w:cs="Arial"/>
        <w:sz w:val="18"/>
        <w:szCs w:val="18"/>
      </w:rPr>
      <w:t>Page</w:t>
    </w:r>
    <w:r w:rsidRPr="00A64A57">
      <w:rPr>
        <w:rFonts w:ascii="Arial" w:hAnsi="Arial" w:cs="Arial"/>
      </w:rPr>
      <w:t xml:space="preserve"> </w:t>
    </w:r>
    <w:r w:rsidR="00225507" w:rsidRPr="00A64A57">
      <w:rPr>
        <w:rFonts w:ascii="Arial" w:hAnsi="Arial" w:cs="Arial"/>
      </w:rPr>
      <w:fldChar w:fldCharType="begin"/>
    </w:r>
    <w:r w:rsidRPr="00A64A57">
      <w:rPr>
        <w:rFonts w:ascii="Arial" w:hAnsi="Arial" w:cs="Arial"/>
      </w:rPr>
      <w:instrText xml:space="preserve"> PAGE   \* MERGEFORMAT </w:instrText>
    </w:r>
    <w:r w:rsidR="00225507" w:rsidRPr="00A64A57">
      <w:rPr>
        <w:rFonts w:ascii="Arial" w:hAnsi="Arial" w:cs="Arial"/>
      </w:rPr>
      <w:fldChar w:fldCharType="separate"/>
    </w:r>
    <w:r w:rsidR="004C16A6">
      <w:rPr>
        <w:rFonts w:ascii="Arial" w:hAnsi="Arial" w:cs="Arial"/>
        <w:noProof/>
      </w:rPr>
      <w:t>1</w:t>
    </w:r>
    <w:r w:rsidR="00225507" w:rsidRPr="00A64A57">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952" w:rsidRDefault="001E0952" w:rsidP="00D16F5E">
      <w:pPr>
        <w:spacing w:after="0" w:line="240" w:lineRule="auto"/>
      </w:pPr>
      <w:r>
        <w:separator/>
      </w:r>
    </w:p>
  </w:footnote>
  <w:footnote w:type="continuationSeparator" w:id="0">
    <w:p w:rsidR="001E0952" w:rsidRDefault="001E0952" w:rsidP="00D16F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03AC"/>
    <w:multiLevelType w:val="hybridMultilevel"/>
    <w:tmpl w:val="0994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D3D6B"/>
    <w:multiLevelType w:val="hybridMultilevel"/>
    <w:tmpl w:val="78D26AF0"/>
    <w:lvl w:ilvl="0" w:tplc="D1C85F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24BF8"/>
    <w:multiLevelType w:val="hybridMultilevel"/>
    <w:tmpl w:val="7826E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B0E22"/>
    <w:multiLevelType w:val="hybridMultilevel"/>
    <w:tmpl w:val="D1A0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BC4D24"/>
    <w:multiLevelType w:val="hybridMultilevel"/>
    <w:tmpl w:val="6F4E75B0"/>
    <w:lvl w:ilvl="0" w:tplc="7102FCE4">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680399"/>
    <w:multiLevelType w:val="hybridMultilevel"/>
    <w:tmpl w:val="697C3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044EFB"/>
    <w:multiLevelType w:val="hybridMultilevel"/>
    <w:tmpl w:val="78D26AF0"/>
    <w:lvl w:ilvl="0" w:tplc="D1C85F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C3337"/>
    <w:multiLevelType w:val="hybridMultilevel"/>
    <w:tmpl w:val="A0FC4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1051F8"/>
    <w:multiLevelType w:val="hybridMultilevel"/>
    <w:tmpl w:val="B220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804B01"/>
    <w:multiLevelType w:val="hybridMultilevel"/>
    <w:tmpl w:val="72A2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832B81"/>
    <w:multiLevelType w:val="hybridMultilevel"/>
    <w:tmpl w:val="8306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914C3E"/>
    <w:multiLevelType w:val="hybridMultilevel"/>
    <w:tmpl w:val="3E7224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nsid w:val="5FDA7F0E"/>
    <w:multiLevelType w:val="hybridMultilevel"/>
    <w:tmpl w:val="1EB09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11"/>
  </w:num>
  <w:num w:numId="5">
    <w:abstractNumId w:val="9"/>
  </w:num>
  <w:num w:numId="6">
    <w:abstractNumId w:val="10"/>
  </w:num>
  <w:num w:numId="7">
    <w:abstractNumId w:val="12"/>
  </w:num>
  <w:num w:numId="8">
    <w:abstractNumId w:val="5"/>
  </w:num>
  <w:num w:numId="9">
    <w:abstractNumId w:val="0"/>
  </w:num>
  <w:num w:numId="10">
    <w:abstractNumId w:val="1"/>
  </w:num>
  <w:num w:numId="11">
    <w:abstractNumId w:val="7"/>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C1657"/>
    <w:rsid w:val="000216B4"/>
    <w:rsid w:val="00031FD6"/>
    <w:rsid w:val="000610D4"/>
    <w:rsid w:val="00067B9F"/>
    <w:rsid w:val="00080922"/>
    <w:rsid w:val="00091468"/>
    <w:rsid w:val="000A2B6E"/>
    <w:rsid w:val="000A2CB3"/>
    <w:rsid w:val="000A7F97"/>
    <w:rsid w:val="000C60AE"/>
    <w:rsid w:val="000F0088"/>
    <w:rsid w:val="00113947"/>
    <w:rsid w:val="00121DC3"/>
    <w:rsid w:val="001273C3"/>
    <w:rsid w:val="00136C43"/>
    <w:rsid w:val="001371D9"/>
    <w:rsid w:val="0016065B"/>
    <w:rsid w:val="00165021"/>
    <w:rsid w:val="00170187"/>
    <w:rsid w:val="0018111E"/>
    <w:rsid w:val="00183213"/>
    <w:rsid w:val="001954CC"/>
    <w:rsid w:val="001B43B1"/>
    <w:rsid w:val="001D23E4"/>
    <w:rsid w:val="001E0952"/>
    <w:rsid w:val="001E5A24"/>
    <w:rsid w:val="002111EC"/>
    <w:rsid w:val="002132C0"/>
    <w:rsid w:val="00225507"/>
    <w:rsid w:val="00233DA0"/>
    <w:rsid w:val="00234EB3"/>
    <w:rsid w:val="00235E94"/>
    <w:rsid w:val="0026470F"/>
    <w:rsid w:val="00266D5B"/>
    <w:rsid w:val="00284CC2"/>
    <w:rsid w:val="00294CFB"/>
    <w:rsid w:val="00294F58"/>
    <w:rsid w:val="002A35FD"/>
    <w:rsid w:val="002A3BA7"/>
    <w:rsid w:val="002A52A7"/>
    <w:rsid w:val="002D1F29"/>
    <w:rsid w:val="002D5697"/>
    <w:rsid w:val="002D63BC"/>
    <w:rsid w:val="002E4E4B"/>
    <w:rsid w:val="002F3FC3"/>
    <w:rsid w:val="00311ABD"/>
    <w:rsid w:val="00357537"/>
    <w:rsid w:val="00357A4B"/>
    <w:rsid w:val="0036379B"/>
    <w:rsid w:val="0037099C"/>
    <w:rsid w:val="00372E09"/>
    <w:rsid w:val="00381D62"/>
    <w:rsid w:val="003971A5"/>
    <w:rsid w:val="003A63A7"/>
    <w:rsid w:val="003A6C03"/>
    <w:rsid w:val="003B2CEF"/>
    <w:rsid w:val="003C1657"/>
    <w:rsid w:val="003C52A1"/>
    <w:rsid w:val="003D42A7"/>
    <w:rsid w:val="003E14BE"/>
    <w:rsid w:val="003F2789"/>
    <w:rsid w:val="004202F9"/>
    <w:rsid w:val="00425622"/>
    <w:rsid w:val="004278EF"/>
    <w:rsid w:val="0043674F"/>
    <w:rsid w:val="00454202"/>
    <w:rsid w:val="00460D83"/>
    <w:rsid w:val="004674C5"/>
    <w:rsid w:val="00474D92"/>
    <w:rsid w:val="0049089B"/>
    <w:rsid w:val="00492F4E"/>
    <w:rsid w:val="004A5714"/>
    <w:rsid w:val="004B0B22"/>
    <w:rsid w:val="004C16A6"/>
    <w:rsid w:val="004C5760"/>
    <w:rsid w:val="004C78AF"/>
    <w:rsid w:val="004D4252"/>
    <w:rsid w:val="004E6EC0"/>
    <w:rsid w:val="004F5A72"/>
    <w:rsid w:val="0050267B"/>
    <w:rsid w:val="00517485"/>
    <w:rsid w:val="005339DD"/>
    <w:rsid w:val="00542ED1"/>
    <w:rsid w:val="0054474A"/>
    <w:rsid w:val="00545195"/>
    <w:rsid w:val="00545474"/>
    <w:rsid w:val="00545A6E"/>
    <w:rsid w:val="00552B97"/>
    <w:rsid w:val="005531AB"/>
    <w:rsid w:val="00557138"/>
    <w:rsid w:val="00565744"/>
    <w:rsid w:val="00566AF4"/>
    <w:rsid w:val="00570FAB"/>
    <w:rsid w:val="0058006B"/>
    <w:rsid w:val="00586CD6"/>
    <w:rsid w:val="00590843"/>
    <w:rsid w:val="005915CB"/>
    <w:rsid w:val="00593224"/>
    <w:rsid w:val="00596F1E"/>
    <w:rsid w:val="005B15A5"/>
    <w:rsid w:val="005B3614"/>
    <w:rsid w:val="005E00C2"/>
    <w:rsid w:val="005E24DD"/>
    <w:rsid w:val="00607719"/>
    <w:rsid w:val="006121AB"/>
    <w:rsid w:val="006179C1"/>
    <w:rsid w:val="00630A45"/>
    <w:rsid w:val="00632591"/>
    <w:rsid w:val="006358F1"/>
    <w:rsid w:val="0064002E"/>
    <w:rsid w:val="0064599C"/>
    <w:rsid w:val="00647243"/>
    <w:rsid w:val="006541AE"/>
    <w:rsid w:val="006570DD"/>
    <w:rsid w:val="006723ED"/>
    <w:rsid w:val="006903CD"/>
    <w:rsid w:val="006B0999"/>
    <w:rsid w:val="006E1921"/>
    <w:rsid w:val="006E6D8F"/>
    <w:rsid w:val="006F7A2D"/>
    <w:rsid w:val="00700969"/>
    <w:rsid w:val="00714253"/>
    <w:rsid w:val="007262EF"/>
    <w:rsid w:val="00731ACB"/>
    <w:rsid w:val="0076340A"/>
    <w:rsid w:val="00771142"/>
    <w:rsid w:val="00774691"/>
    <w:rsid w:val="00793EFB"/>
    <w:rsid w:val="007A7BDB"/>
    <w:rsid w:val="00810A19"/>
    <w:rsid w:val="00837810"/>
    <w:rsid w:val="00845DAF"/>
    <w:rsid w:val="0088601E"/>
    <w:rsid w:val="008A6FB8"/>
    <w:rsid w:val="008B1839"/>
    <w:rsid w:val="008D4F90"/>
    <w:rsid w:val="008D59F4"/>
    <w:rsid w:val="008F34A8"/>
    <w:rsid w:val="00900AFD"/>
    <w:rsid w:val="00901E72"/>
    <w:rsid w:val="00903305"/>
    <w:rsid w:val="00904C39"/>
    <w:rsid w:val="00912862"/>
    <w:rsid w:val="00912EED"/>
    <w:rsid w:val="00917865"/>
    <w:rsid w:val="00930E2F"/>
    <w:rsid w:val="00931565"/>
    <w:rsid w:val="00942B2E"/>
    <w:rsid w:val="00954735"/>
    <w:rsid w:val="0097410D"/>
    <w:rsid w:val="00975E21"/>
    <w:rsid w:val="00980DAE"/>
    <w:rsid w:val="009B6FAA"/>
    <w:rsid w:val="009C7575"/>
    <w:rsid w:val="009D33A3"/>
    <w:rsid w:val="009E40C4"/>
    <w:rsid w:val="009E57D9"/>
    <w:rsid w:val="00A0364A"/>
    <w:rsid w:val="00A03F09"/>
    <w:rsid w:val="00A534C1"/>
    <w:rsid w:val="00A64A57"/>
    <w:rsid w:val="00A66681"/>
    <w:rsid w:val="00A82098"/>
    <w:rsid w:val="00AB6197"/>
    <w:rsid w:val="00AC6AAA"/>
    <w:rsid w:val="00AE01E4"/>
    <w:rsid w:val="00AF081F"/>
    <w:rsid w:val="00B02880"/>
    <w:rsid w:val="00B2490B"/>
    <w:rsid w:val="00B577F5"/>
    <w:rsid w:val="00B93253"/>
    <w:rsid w:val="00BB73BA"/>
    <w:rsid w:val="00BD09C6"/>
    <w:rsid w:val="00BF255C"/>
    <w:rsid w:val="00C045BA"/>
    <w:rsid w:val="00C11637"/>
    <w:rsid w:val="00C14CF2"/>
    <w:rsid w:val="00C16FAC"/>
    <w:rsid w:val="00C34620"/>
    <w:rsid w:val="00C459EF"/>
    <w:rsid w:val="00C57C97"/>
    <w:rsid w:val="00C605A5"/>
    <w:rsid w:val="00C66C34"/>
    <w:rsid w:val="00C806B6"/>
    <w:rsid w:val="00C864B2"/>
    <w:rsid w:val="00C911F9"/>
    <w:rsid w:val="00C959E5"/>
    <w:rsid w:val="00C962C2"/>
    <w:rsid w:val="00CB0DC0"/>
    <w:rsid w:val="00CE67C7"/>
    <w:rsid w:val="00CF1486"/>
    <w:rsid w:val="00CF5A0C"/>
    <w:rsid w:val="00CF5F4B"/>
    <w:rsid w:val="00CF7B0E"/>
    <w:rsid w:val="00D069A9"/>
    <w:rsid w:val="00D124F9"/>
    <w:rsid w:val="00D16F5E"/>
    <w:rsid w:val="00D17BE9"/>
    <w:rsid w:val="00D3395C"/>
    <w:rsid w:val="00D4576C"/>
    <w:rsid w:val="00D56986"/>
    <w:rsid w:val="00D67864"/>
    <w:rsid w:val="00D70001"/>
    <w:rsid w:val="00D74191"/>
    <w:rsid w:val="00D82A6E"/>
    <w:rsid w:val="00D83669"/>
    <w:rsid w:val="00D87C2B"/>
    <w:rsid w:val="00D973E3"/>
    <w:rsid w:val="00DC4400"/>
    <w:rsid w:val="00DE4361"/>
    <w:rsid w:val="00DF0580"/>
    <w:rsid w:val="00DF40F6"/>
    <w:rsid w:val="00E1295F"/>
    <w:rsid w:val="00E36598"/>
    <w:rsid w:val="00E40C37"/>
    <w:rsid w:val="00E433AB"/>
    <w:rsid w:val="00E56AD0"/>
    <w:rsid w:val="00E56E48"/>
    <w:rsid w:val="00E63957"/>
    <w:rsid w:val="00E70500"/>
    <w:rsid w:val="00E7439E"/>
    <w:rsid w:val="00E91E4A"/>
    <w:rsid w:val="00E92DB4"/>
    <w:rsid w:val="00EA459E"/>
    <w:rsid w:val="00EA5651"/>
    <w:rsid w:val="00EB2208"/>
    <w:rsid w:val="00EC4F97"/>
    <w:rsid w:val="00EE5CDF"/>
    <w:rsid w:val="00EE7539"/>
    <w:rsid w:val="00EE7720"/>
    <w:rsid w:val="00EE7FDF"/>
    <w:rsid w:val="00EF16E9"/>
    <w:rsid w:val="00F20380"/>
    <w:rsid w:val="00F227AA"/>
    <w:rsid w:val="00F2697F"/>
    <w:rsid w:val="00F32A87"/>
    <w:rsid w:val="00F402ED"/>
    <w:rsid w:val="00F454CE"/>
    <w:rsid w:val="00F55A47"/>
    <w:rsid w:val="00F63DFD"/>
    <w:rsid w:val="00F71C44"/>
    <w:rsid w:val="00F83417"/>
    <w:rsid w:val="00F8364B"/>
    <w:rsid w:val="00F86582"/>
    <w:rsid w:val="00FA3BBE"/>
    <w:rsid w:val="00FB1C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D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657"/>
    <w:pPr>
      <w:ind w:left="720"/>
      <w:contextualSpacing/>
    </w:pPr>
  </w:style>
  <w:style w:type="table" w:styleId="TableGrid">
    <w:name w:val="Table Grid"/>
    <w:basedOn w:val="TableNormal"/>
    <w:uiPriority w:val="59"/>
    <w:rsid w:val="005339D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6F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F5E"/>
  </w:style>
  <w:style w:type="paragraph" w:styleId="Footer">
    <w:name w:val="footer"/>
    <w:basedOn w:val="Normal"/>
    <w:link w:val="FooterChar"/>
    <w:uiPriority w:val="99"/>
    <w:unhideWhenUsed/>
    <w:rsid w:val="00D16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F5E"/>
  </w:style>
  <w:style w:type="paragraph" w:styleId="BalloonText">
    <w:name w:val="Balloon Text"/>
    <w:basedOn w:val="Normal"/>
    <w:link w:val="BalloonTextChar"/>
    <w:uiPriority w:val="99"/>
    <w:semiHidden/>
    <w:unhideWhenUsed/>
    <w:rsid w:val="00D16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F5E"/>
    <w:rPr>
      <w:rFonts w:ascii="Tahoma" w:hAnsi="Tahoma" w:cs="Tahoma"/>
      <w:sz w:val="16"/>
      <w:szCs w:val="16"/>
    </w:rPr>
  </w:style>
  <w:style w:type="character" w:styleId="Hyperlink">
    <w:name w:val="Hyperlink"/>
    <w:basedOn w:val="DefaultParagraphFont"/>
    <w:uiPriority w:val="99"/>
    <w:unhideWhenUsed/>
    <w:rsid w:val="003A63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657"/>
    <w:pPr>
      <w:ind w:left="720"/>
      <w:contextualSpacing/>
    </w:pPr>
  </w:style>
  <w:style w:type="table" w:styleId="TableGrid">
    <w:name w:val="Table Grid"/>
    <w:basedOn w:val="TableNormal"/>
    <w:uiPriority w:val="59"/>
    <w:rsid w:val="005339D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6F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F5E"/>
  </w:style>
  <w:style w:type="paragraph" w:styleId="Footer">
    <w:name w:val="footer"/>
    <w:basedOn w:val="Normal"/>
    <w:link w:val="FooterChar"/>
    <w:uiPriority w:val="99"/>
    <w:unhideWhenUsed/>
    <w:rsid w:val="00D16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F5E"/>
  </w:style>
  <w:style w:type="paragraph" w:styleId="BalloonText">
    <w:name w:val="Balloon Text"/>
    <w:basedOn w:val="Normal"/>
    <w:link w:val="BalloonTextChar"/>
    <w:uiPriority w:val="99"/>
    <w:semiHidden/>
    <w:unhideWhenUsed/>
    <w:rsid w:val="00D16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F5E"/>
    <w:rPr>
      <w:rFonts w:ascii="Tahoma" w:hAnsi="Tahoma" w:cs="Tahoma"/>
      <w:sz w:val="16"/>
      <w:szCs w:val="16"/>
    </w:rPr>
  </w:style>
  <w:style w:type="character" w:styleId="Hyperlink">
    <w:name w:val="Hyperlink"/>
    <w:basedOn w:val="DefaultParagraphFont"/>
    <w:uiPriority w:val="99"/>
    <w:unhideWhenUsed/>
    <w:rsid w:val="003A63A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EB9FC-1711-48D0-AE3E-B4E7C848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4027</Words>
  <Characters>22955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dc:creator>
  <cp:lastModifiedBy>eneh061</cp:lastModifiedBy>
  <cp:revision>2</cp:revision>
  <cp:lastPrinted>2016-10-19T10:13:00Z</cp:lastPrinted>
  <dcterms:created xsi:type="dcterms:W3CDTF">2016-10-25T10:37:00Z</dcterms:created>
  <dcterms:modified xsi:type="dcterms:W3CDTF">2016-10-25T10:37:00Z</dcterms:modified>
</cp:coreProperties>
</file>