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bookmarkStart w:id="1" w:name="_MON_1433934828"/>
    <w:bookmarkEnd w:id="1"/>
    <w:p w:rsidR="001C3049" w:rsidRPr="00FC32F1" w:rsidRDefault="000977DD" w:rsidP="00873D9F">
      <w:pPr>
        <w:widowControl w:val="0"/>
        <w:jc w:val="center"/>
        <w:rPr>
          <w:rFonts w:cs="Arial"/>
          <w:b/>
          <w:color w:val="0070C0"/>
          <w:sz w:val="22"/>
          <w:szCs w:val="20"/>
        </w:rPr>
      </w:pPr>
      <w:r w:rsidRPr="009B3396">
        <w:rPr>
          <w:rFonts w:cs="Arial"/>
          <w:b/>
          <w:color w:val="0070C0"/>
          <w:sz w:val="22"/>
          <w:szCs w:val="20"/>
        </w:rPr>
        <w:object w:dxaOrig="8916" w:dyaOrig="13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660pt" o:ole="">
            <v:imagedata r:id="rId8" o:title=""/>
          </v:shape>
          <o:OLEObject Type="Embed" ProgID="Word.Document.8" ShapeID="_x0000_i1025" DrawAspect="Content" ObjectID="_1631947009" r:id="rId9">
            <o:FieldCodes>\s</o:FieldCodes>
          </o:OLEObject>
        </w:object>
      </w:r>
    </w:p>
    <w:p w:rsidR="00EE3B27" w:rsidRDefault="00EE3B27" w:rsidP="00873D9F">
      <w:pPr>
        <w:widowControl w:val="0"/>
        <w:jc w:val="center"/>
        <w:rPr>
          <w:rFonts w:cs="Arial"/>
          <w:b/>
          <w:color w:val="auto"/>
          <w:sz w:val="20"/>
          <w:szCs w:val="20"/>
        </w:rPr>
      </w:pPr>
    </w:p>
    <w:p w:rsidR="001E7DDD" w:rsidRPr="007156B8" w:rsidRDefault="001E7DDD" w:rsidP="00B5412B">
      <w:pPr>
        <w:widowControl w:val="0"/>
        <w:jc w:val="center"/>
        <w:rPr>
          <w:rFonts w:cs="Arial"/>
          <w:b/>
          <w:color w:val="auto"/>
          <w:sz w:val="28"/>
          <w:szCs w:val="28"/>
        </w:rPr>
      </w:pPr>
    </w:p>
    <w:p w:rsidR="001E7DDD" w:rsidRPr="007156B8" w:rsidRDefault="001E7DDD" w:rsidP="00B5412B">
      <w:pPr>
        <w:widowControl w:val="0"/>
        <w:jc w:val="center"/>
        <w:rPr>
          <w:rFonts w:cs="Arial"/>
          <w:b/>
          <w:color w:val="auto"/>
          <w:sz w:val="28"/>
          <w:szCs w:val="28"/>
        </w:rPr>
      </w:pPr>
    </w:p>
    <w:tbl>
      <w:tblPr>
        <w:tblpPr w:leftFromText="180" w:rightFromText="180" w:vertAnchor="page" w:horzAnchor="margin" w:tblpXSpec="center" w:tblpY="2748"/>
        <w:tblW w:w="6487" w:type="dxa"/>
        <w:tblLook w:val="00A0" w:firstRow="1" w:lastRow="0" w:firstColumn="1" w:lastColumn="0" w:noHBand="0" w:noVBand="0"/>
      </w:tblPr>
      <w:tblGrid>
        <w:gridCol w:w="4969"/>
        <w:gridCol w:w="1518"/>
      </w:tblGrid>
      <w:tr w:rsidR="007156B8" w:rsidRPr="007156B8" w:rsidTr="007E6E6A">
        <w:tc>
          <w:tcPr>
            <w:tcW w:w="4969" w:type="dxa"/>
          </w:tcPr>
          <w:p w:rsidR="00814788" w:rsidRPr="007156B8" w:rsidRDefault="00814788" w:rsidP="00814788">
            <w:pPr>
              <w:widowControl w:val="0"/>
              <w:jc w:val="center"/>
              <w:rPr>
                <w:rFonts w:cs="Arial"/>
                <w:b/>
                <w:color w:val="auto"/>
                <w:sz w:val="28"/>
                <w:szCs w:val="28"/>
              </w:rPr>
            </w:pPr>
            <w:r w:rsidRPr="007156B8">
              <w:rPr>
                <w:rFonts w:cs="Arial"/>
                <w:b/>
                <w:color w:val="auto"/>
                <w:sz w:val="28"/>
                <w:szCs w:val="28"/>
              </w:rPr>
              <w:t>Contents</w:t>
            </w:r>
          </w:p>
          <w:p w:rsidR="006E667C" w:rsidRPr="007156B8" w:rsidRDefault="006E667C" w:rsidP="006E667C">
            <w:pPr>
              <w:widowControl w:val="0"/>
              <w:spacing w:after="0" w:line="240" w:lineRule="auto"/>
              <w:rPr>
                <w:rFonts w:cs="Arial"/>
                <w:b/>
                <w:color w:val="auto"/>
                <w:sz w:val="20"/>
                <w:szCs w:val="20"/>
              </w:rPr>
            </w:pPr>
          </w:p>
        </w:tc>
        <w:tc>
          <w:tcPr>
            <w:tcW w:w="1518" w:type="dxa"/>
          </w:tcPr>
          <w:p w:rsidR="006E667C" w:rsidRPr="007156B8" w:rsidRDefault="006E667C" w:rsidP="006E667C">
            <w:pPr>
              <w:widowControl w:val="0"/>
              <w:spacing w:after="0" w:line="240" w:lineRule="auto"/>
              <w:jc w:val="center"/>
              <w:rPr>
                <w:rFonts w:cs="Arial"/>
                <w:b/>
                <w:color w:val="auto"/>
                <w:sz w:val="20"/>
                <w:szCs w:val="20"/>
              </w:rPr>
            </w:pPr>
          </w:p>
          <w:p w:rsidR="006E667C" w:rsidRPr="007156B8" w:rsidRDefault="006E667C" w:rsidP="006E667C">
            <w:pPr>
              <w:widowControl w:val="0"/>
              <w:spacing w:after="0" w:line="240" w:lineRule="auto"/>
              <w:jc w:val="center"/>
              <w:rPr>
                <w:rFonts w:cs="Arial"/>
                <w:b/>
                <w:color w:val="auto"/>
                <w:sz w:val="20"/>
                <w:szCs w:val="20"/>
              </w:rPr>
            </w:pPr>
            <w:r w:rsidRPr="007156B8">
              <w:rPr>
                <w:rFonts w:cs="Arial"/>
                <w:b/>
                <w:color w:val="auto"/>
                <w:sz w:val="20"/>
                <w:szCs w:val="20"/>
              </w:rPr>
              <w:t>Page</w:t>
            </w:r>
          </w:p>
        </w:tc>
      </w:tr>
      <w:tr w:rsidR="007156B8" w:rsidRPr="007156B8" w:rsidTr="007E6E6A">
        <w:tc>
          <w:tcPr>
            <w:tcW w:w="4969" w:type="dxa"/>
          </w:tcPr>
          <w:p w:rsidR="006E667C" w:rsidRPr="007156B8" w:rsidRDefault="006E667C" w:rsidP="006E667C">
            <w:pPr>
              <w:widowControl w:val="0"/>
              <w:spacing w:after="0" w:line="240" w:lineRule="auto"/>
              <w:rPr>
                <w:rFonts w:cs="Arial"/>
                <w:b/>
                <w:color w:val="auto"/>
                <w:sz w:val="20"/>
                <w:szCs w:val="20"/>
              </w:rPr>
            </w:pPr>
          </w:p>
        </w:tc>
        <w:tc>
          <w:tcPr>
            <w:tcW w:w="1518" w:type="dxa"/>
          </w:tcPr>
          <w:p w:rsidR="006E667C" w:rsidRPr="007156B8" w:rsidRDefault="006E667C" w:rsidP="006E667C">
            <w:pPr>
              <w:widowControl w:val="0"/>
              <w:spacing w:after="0" w:line="240" w:lineRule="auto"/>
              <w:jc w:val="center"/>
              <w:rPr>
                <w:rFonts w:cs="Arial"/>
                <w:b/>
                <w:color w:val="auto"/>
                <w:sz w:val="20"/>
                <w:szCs w:val="20"/>
              </w:rPr>
            </w:pPr>
          </w:p>
        </w:tc>
      </w:tr>
      <w:tr w:rsidR="007156B8" w:rsidRPr="007156B8" w:rsidTr="007E6E6A">
        <w:tc>
          <w:tcPr>
            <w:tcW w:w="4969" w:type="dxa"/>
          </w:tcPr>
          <w:p w:rsidR="00EB2139" w:rsidRPr="007156B8" w:rsidRDefault="00EB2139" w:rsidP="00AC55C6">
            <w:pPr>
              <w:widowControl w:val="0"/>
              <w:spacing w:after="0" w:line="240" w:lineRule="auto"/>
              <w:rPr>
                <w:rFonts w:cs="Arial"/>
                <w:b/>
                <w:color w:val="auto"/>
                <w:sz w:val="20"/>
                <w:szCs w:val="20"/>
              </w:rPr>
            </w:pPr>
            <w:r w:rsidRPr="007156B8">
              <w:rPr>
                <w:rFonts w:cs="Arial"/>
                <w:b/>
                <w:color w:val="auto"/>
                <w:sz w:val="20"/>
                <w:szCs w:val="20"/>
              </w:rPr>
              <w:t>Introduction</w:t>
            </w:r>
          </w:p>
          <w:p w:rsidR="00EB2139" w:rsidRPr="007156B8" w:rsidRDefault="00EB2139" w:rsidP="00AC55C6">
            <w:pPr>
              <w:widowControl w:val="0"/>
              <w:spacing w:after="0" w:line="240" w:lineRule="auto"/>
              <w:rPr>
                <w:rFonts w:cs="Arial"/>
                <w:b/>
                <w:color w:val="auto"/>
                <w:sz w:val="20"/>
                <w:szCs w:val="20"/>
              </w:rPr>
            </w:pPr>
          </w:p>
          <w:p w:rsidR="006E667C" w:rsidRPr="007156B8" w:rsidRDefault="0082384A" w:rsidP="00076DB3">
            <w:pPr>
              <w:widowControl w:val="0"/>
              <w:spacing w:after="0" w:line="240" w:lineRule="auto"/>
              <w:rPr>
                <w:rFonts w:cs="Arial"/>
                <w:b/>
                <w:color w:val="auto"/>
                <w:sz w:val="20"/>
                <w:szCs w:val="20"/>
              </w:rPr>
            </w:pPr>
            <w:r w:rsidRPr="007156B8">
              <w:rPr>
                <w:rFonts w:cs="Arial"/>
                <w:b/>
                <w:color w:val="auto"/>
                <w:sz w:val="20"/>
                <w:szCs w:val="20"/>
              </w:rPr>
              <w:t xml:space="preserve">Head of Finance’s </w:t>
            </w:r>
            <w:r w:rsidR="00315DA5" w:rsidRPr="007156B8">
              <w:rPr>
                <w:rFonts w:cs="Arial"/>
                <w:b/>
                <w:color w:val="auto"/>
                <w:sz w:val="20"/>
                <w:szCs w:val="20"/>
              </w:rPr>
              <w:t xml:space="preserve">Narrative </w:t>
            </w:r>
            <w:r w:rsidRPr="007156B8">
              <w:rPr>
                <w:rFonts w:cs="Arial"/>
                <w:b/>
                <w:color w:val="auto"/>
                <w:sz w:val="20"/>
                <w:szCs w:val="20"/>
              </w:rPr>
              <w:t xml:space="preserve">Statement </w:t>
            </w:r>
          </w:p>
        </w:tc>
        <w:tc>
          <w:tcPr>
            <w:tcW w:w="1518" w:type="dxa"/>
          </w:tcPr>
          <w:p w:rsidR="006E667C" w:rsidRPr="007156B8" w:rsidRDefault="00EB2139" w:rsidP="0035318D">
            <w:pPr>
              <w:widowControl w:val="0"/>
              <w:spacing w:after="0" w:line="240" w:lineRule="auto"/>
              <w:jc w:val="center"/>
              <w:rPr>
                <w:rFonts w:cs="Arial"/>
                <w:color w:val="auto"/>
                <w:sz w:val="20"/>
                <w:szCs w:val="20"/>
              </w:rPr>
            </w:pPr>
            <w:r w:rsidRPr="007156B8">
              <w:rPr>
                <w:rFonts w:cs="Arial"/>
                <w:color w:val="auto"/>
                <w:sz w:val="20"/>
                <w:szCs w:val="20"/>
              </w:rPr>
              <w:t>2</w:t>
            </w:r>
          </w:p>
          <w:p w:rsidR="00EB2139" w:rsidRPr="007156B8" w:rsidRDefault="00EB2139" w:rsidP="0035318D">
            <w:pPr>
              <w:widowControl w:val="0"/>
              <w:spacing w:after="0" w:line="240" w:lineRule="auto"/>
              <w:jc w:val="center"/>
              <w:rPr>
                <w:rFonts w:cs="Arial"/>
                <w:color w:val="auto"/>
                <w:sz w:val="20"/>
                <w:szCs w:val="20"/>
              </w:rPr>
            </w:pPr>
          </w:p>
          <w:p w:rsidR="00EB2139" w:rsidRPr="007156B8" w:rsidRDefault="00EB2139" w:rsidP="0035318D">
            <w:pPr>
              <w:widowControl w:val="0"/>
              <w:spacing w:after="0" w:line="240" w:lineRule="auto"/>
              <w:jc w:val="center"/>
              <w:rPr>
                <w:rFonts w:cs="Arial"/>
                <w:b/>
                <w:color w:val="auto"/>
                <w:sz w:val="20"/>
                <w:szCs w:val="20"/>
              </w:rPr>
            </w:pPr>
            <w:r w:rsidRPr="007156B8">
              <w:rPr>
                <w:rFonts w:cs="Arial"/>
                <w:color w:val="auto"/>
                <w:sz w:val="20"/>
                <w:szCs w:val="20"/>
              </w:rPr>
              <w:t>4</w:t>
            </w:r>
          </w:p>
        </w:tc>
      </w:tr>
      <w:tr w:rsidR="007156B8" w:rsidRPr="007156B8" w:rsidTr="007E6E6A">
        <w:tc>
          <w:tcPr>
            <w:tcW w:w="4969" w:type="dxa"/>
          </w:tcPr>
          <w:p w:rsidR="006E667C" w:rsidRPr="007156B8" w:rsidRDefault="006E667C" w:rsidP="006E667C">
            <w:pPr>
              <w:widowControl w:val="0"/>
              <w:spacing w:after="0" w:line="240" w:lineRule="auto"/>
              <w:rPr>
                <w:rFonts w:cs="Arial"/>
                <w:color w:val="auto"/>
                <w:sz w:val="20"/>
                <w:szCs w:val="20"/>
              </w:rPr>
            </w:pPr>
          </w:p>
        </w:tc>
        <w:tc>
          <w:tcPr>
            <w:tcW w:w="1518" w:type="dxa"/>
          </w:tcPr>
          <w:p w:rsidR="006E667C" w:rsidRPr="007156B8" w:rsidRDefault="006E667C" w:rsidP="006E667C">
            <w:pPr>
              <w:widowControl w:val="0"/>
              <w:spacing w:after="0" w:line="240" w:lineRule="auto"/>
              <w:jc w:val="center"/>
              <w:rPr>
                <w:rFonts w:cs="Arial"/>
                <w:color w:val="auto"/>
                <w:sz w:val="20"/>
                <w:szCs w:val="20"/>
              </w:rPr>
            </w:pPr>
          </w:p>
        </w:tc>
      </w:tr>
      <w:tr w:rsidR="007156B8" w:rsidRPr="007156B8" w:rsidTr="007E6E6A">
        <w:tc>
          <w:tcPr>
            <w:tcW w:w="4969" w:type="dxa"/>
          </w:tcPr>
          <w:p w:rsidR="003A5157" w:rsidRPr="007156B8" w:rsidRDefault="006E667C" w:rsidP="00C67B0D">
            <w:pPr>
              <w:widowControl w:val="0"/>
              <w:spacing w:after="0" w:line="240" w:lineRule="auto"/>
              <w:rPr>
                <w:rFonts w:cs="Arial"/>
                <w:b/>
                <w:color w:val="auto"/>
                <w:sz w:val="20"/>
                <w:szCs w:val="20"/>
              </w:rPr>
            </w:pPr>
            <w:r w:rsidRPr="007156B8">
              <w:rPr>
                <w:rFonts w:cs="Arial"/>
                <w:b/>
                <w:color w:val="auto"/>
                <w:sz w:val="20"/>
                <w:szCs w:val="20"/>
              </w:rPr>
              <w:t xml:space="preserve">Statement of Accounts </w:t>
            </w:r>
            <w:r w:rsidR="00C67B0D" w:rsidRPr="007156B8">
              <w:rPr>
                <w:rFonts w:cs="Arial"/>
                <w:b/>
                <w:color w:val="auto"/>
                <w:sz w:val="20"/>
                <w:szCs w:val="20"/>
              </w:rPr>
              <w:t>2018/19</w:t>
            </w:r>
          </w:p>
        </w:tc>
        <w:tc>
          <w:tcPr>
            <w:tcW w:w="1518" w:type="dxa"/>
          </w:tcPr>
          <w:p w:rsidR="006E667C" w:rsidRPr="007156B8" w:rsidRDefault="006E667C" w:rsidP="00DB59CD">
            <w:pPr>
              <w:widowControl w:val="0"/>
              <w:spacing w:after="0" w:line="240" w:lineRule="auto"/>
              <w:jc w:val="center"/>
              <w:rPr>
                <w:rFonts w:cs="Arial"/>
                <w:b/>
                <w:color w:val="auto"/>
                <w:sz w:val="20"/>
                <w:szCs w:val="20"/>
              </w:rPr>
            </w:pPr>
          </w:p>
        </w:tc>
      </w:tr>
      <w:tr w:rsidR="007156B8" w:rsidRPr="007156B8" w:rsidTr="003A5157">
        <w:trPr>
          <w:trHeight w:val="80"/>
        </w:trPr>
        <w:tc>
          <w:tcPr>
            <w:tcW w:w="4969" w:type="dxa"/>
          </w:tcPr>
          <w:p w:rsidR="006E667C" w:rsidRPr="007156B8" w:rsidRDefault="006E667C" w:rsidP="006E667C">
            <w:pPr>
              <w:widowControl w:val="0"/>
              <w:spacing w:after="0" w:line="240" w:lineRule="auto"/>
              <w:rPr>
                <w:rFonts w:cs="Arial"/>
                <w:color w:val="auto"/>
                <w:sz w:val="20"/>
                <w:szCs w:val="20"/>
              </w:rPr>
            </w:pPr>
          </w:p>
        </w:tc>
        <w:tc>
          <w:tcPr>
            <w:tcW w:w="1518" w:type="dxa"/>
          </w:tcPr>
          <w:p w:rsidR="006E667C" w:rsidRPr="007156B8" w:rsidRDefault="006E667C" w:rsidP="006E667C">
            <w:pPr>
              <w:widowControl w:val="0"/>
              <w:spacing w:after="0" w:line="240" w:lineRule="auto"/>
              <w:jc w:val="center"/>
              <w:rPr>
                <w:rFonts w:cs="Arial"/>
                <w:color w:val="auto"/>
                <w:sz w:val="20"/>
                <w:szCs w:val="20"/>
              </w:rPr>
            </w:pPr>
          </w:p>
        </w:tc>
      </w:tr>
      <w:tr w:rsidR="007156B8" w:rsidRPr="007156B8" w:rsidTr="008E4F8E">
        <w:trPr>
          <w:trHeight w:val="299"/>
        </w:trPr>
        <w:tc>
          <w:tcPr>
            <w:tcW w:w="4969" w:type="dxa"/>
          </w:tcPr>
          <w:p w:rsidR="003A5157" w:rsidRPr="007156B8" w:rsidRDefault="003A5157" w:rsidP="006E667C">
            <w:pPr>
              <w:widowControl w:val="0"/>
              <w:spacing w:after="0" w:line="240" w:lineRule="auto"/>
              <w:rPr>
                <w:rFonts w:cs="Arial"/>
                <w:color w:val="auto"/>
                <w:sz w:val="20"/>
                <w:szCs w:val="20"/>
              </w:rPr>
            </w:pPr>
          </w:p>
        </w:tc>
        <w:tc>
          <w:tcPr>
            <w:tcW w:w="1518" w:type="dxa"/>
          </w:tcPr>
          <w:p w:rsidR="003A5157" w:rsidRPr="007156B8" w:rsidRDefault="003A5157" w:rsidP="00A35921">
            <w:pPr>
              <w:widowControl w:val="0"/>
              <w:spacing w:after="0" w:line="240" w:lineRule="auto"/>
              <w:jc w:val="center"/>
              <w:rPr>
                <w:rFonts w:cs="Arial"/>
                <w:color w:val="auto"/>
                <w:sz w:val="20"/>
                <w:szCs w:val="20"/>
              </w:rPr>
            </w:pPr>
          </w:p>
        </w:tc>
      </w:tr>
      <w:tr w:rsidR="007156B8" w:rsidRPr="007156B8" w:rsidTr="007E6E6A">
        <w:tc>
          <w:tcPr>
            <w:tcW w:w="4969" w:type="dxa"/>
          </w:tcPr>
          <w:p w:rsidR="006E667C" w:rsidRPr="007156B8" w:rsidRDefault="006E667C" w:rsidP="006E667C">
            <w:pPr>
              <w:widowControl w:val="0"/>
              <w:spacing w:after="0" w:line="240" w:lineRule="auto"/>
              <w:rPr>
                <w:rFonts w:cs="Arial"/>
                <w:color w:val="auto"/>
                <w:sz w:val="20"/>
                <w:szCs w:val="20"/>
              </w:rPr>
            </w:pPr>
            <w:r w:rsidRPr="007156B8">
              <w:rPr>
                <w:rFonts w:cs="Arial"/>
                <w:color w:val="auto"/>
                <w:sz w:val="20"/>
                <w:szCs w:val="20"/>
              </w:rPr>
              <w:t xml:space="preserve">         </w:t>
            </w:r>
            <w:r w:rsidR="005225D9" w:rsidRPr="007156B8">
              <w:rPr>
                <w:rFonts w:cs="Arial"/>
                <w:color w:val="auto"/>
                <w:sz w:val="20"/>
                <w:szCs w:val="20"/>
              </w:rPr>
              <w:t xml:space="preserve"> </w:t>
            </w:r>
            <w:r w:rsidRPr="007156B8">
              <w:rPr>
                <w:rFonts w:cs="Arial"/>
                <w:color w:val="auto"/>
                <w:sz w:val="20"/>
                <w:szCs w:val="20"/>
              </w:rPr>
              <w:t xml:space="preserve"> - </w:t>
            </w:r>
            <w:r w:rsidR="008E4F8E" w:rsidRPr="007156B8">
              <w:rPr>
                <w:rFonts w:cs="Arial"/>
                <w:color w:val="auto"/>
                <w:sz w:val="20"/>
                <w:szCs w:val="20"/>
              </w:rPr>
              <w:t>Index</w:t>
            </w:r>
          </w:p>
          <w:p w:rsidR="00CC3422" w:rsidRPr="007156B8" w:rsidRDefault="00CC3422" w:rsidP="006E667C">
            <w:pPr>
              <w:widowControl w:val="0"/>
              <w:spacing w:after="0" w:line="240" w:lineRule="auto"/>
              <w:rPr>
                <w:rFonts w:cs="Arial"/>
                <w:color w:val="auto"/>
                <w:sz w:val="20"/>
                <w:szCs w:val="20"/>
              </w:rPr>
            </w:pPr>
          </w:p>
        </w:tc>
        <w:tc>
          <w:tcPr>
            <w:tcW w:w="1518" w:type="dxa"/>
          </w:tcPr>
          <w:p w:rsidR="006E667C" w:rsidRPr="007156B8" w:rsidRDefault="008E4F8E" w:rsidP="008E4F8E">
            <w:pPr>
              <w:widowControl w:val="0"/>
              <w:spacing w:after="0" w:line="240" w:lineRule="auto"/>
              <w:jc w:val="center"/>
              <w:rPr>
                <w:rFonts w:cs="Arial"/>
                <w:color w:val="auto"/>
                <w:sz w:val="20"/>
                <w:szCs w:val="20"/>
              </w:rPr>
            </w:pPr>
            <w:r w:rsidRPr="007156B8">
              <w:rPr>
                <w:rFonts w:cs="Arial"/>
                <w:color w:val="auto"/>
                <w:sz w:val="20"/>
                <w:szCs w:val="20"/>
              </w:rPr>
              <w:t>25</w:t>
            </w:r>
          </w:p>
        </w:tc>
      </w:tr>
      <w:tr w:rsidR="007156B8" w:rsidRPr="007156B8" w:rsidTr="007E6E6A">
        <w:tc>
          <w:tcPr>
            <w:tcW w:w="4969" w:type="dxa"/>
          </w:tcPr>
          <w:p w:rsidR="008E4F8E" w:rsidRPr="007156B8" w:rsidRDefault="008E4F8E" w:rsidP="00C2205A">
            <w:pPr>
              <w:pStyle w:val="ListParagraph"/>
              <w:widowControl w:val="0"/>
              <w:numPr>
                <w:ilvl w:val="0"/>
                <w:numId w:val="41"/>
              </w:numPr>
              <w:spacing w:after="0" w:line="240" w:lineRule="auto"/>
              <w:ind w:left="743" w:hanging="142"/>
              <w:rPr>
                <w:rFonts w:cs="Arial"/>
                <w:color w:val="auto"/>
                <w:sz w:val="20"/>
                <w:szCs w:val="20"/>
              </w:rPr>
            </w:pPr>
            <w:r w:rsidRPr="007156B8">
              <w:rPr>
                <w:rFonts w:cs="Arial"/>
                <w:color w:val="auto"/>
                <w:sz w:val="20"/>
                <w:szCs w:val="20"/>
              </w:rPr>
              <w:t>Financial Certificates</w:t>
            </w:r>
          </w:p>
        </w:tc>
        <w:tc>
          <w:tcPr>
            <w:tcW w:w="1518" w:type="dxa"/>
          </w:tcPr>
          <w:p w:rsidR="008E4F8E" w:rsidRPr="007156B8" w:rsidRDefault="008E4F8E" w:rsidP="00D62C98">
            <w:pPr>
              <w:widowControl w:val="0"/>
              <w:spacing w:after="0" w:line="240" w:lineRule="auto"/>
              <w:jc w:val="center"/>
              <w:rPr>
                <w:rFonts w:cs="Arial"/>
                <w:color w:val="auto"/>
                <w:sz w:val="20"/>
                <w:szCs w:val="20"/>
              </w:rPr>
            </w:pPr>
            <w:r w:rsidRPr="007156B8">
              <w:rPr>
                <w:rFonts w:cs="Arial"/>
                <w:color w:val="auto"/>
                <w:sz w:val="20"/>
                <w:szCs w:val="20"/>
              </w:rPr>
              <w:t>2</w:t>
            </w:r>
            <w:r w:rsidR="00D62C98" w:rsidRPr="007156B8">
              <w:rPr>
                <w:rFonts w:cs="Arial"/>
                <w:color w:val="auto"/>
                <w:sz w:val="20"/>
                <w:szCs w:val="20"/>
              </w:rPr>
              <w:t>6</w:t>
            </w:r>
          </w:p>
        </w:tc>
      </w:tr>
      <w:tr w:rsidR="007156B8" w:rsidRPr="007156B8" w:rsidTr="007E6E6A">
        <w:tc>
          <w:tcPr>
            <w:tcW w:w="4969" w:type="dxa"/>
          </w:tcPr>
          <w:p w:rsidR="006E667C" w:rsidRPr="007156B8" w:rsidRDefault="006E667C" w:rsidP="00C2205A">
            <w:pPr>
              <w:pStyle w:val="ListParagraph"/>
              <w:widowControl w:val="0"/>
              <w:numPr>
                <w:ilvl w:val="0"/>
                <w:numId w:val="41"/>
              </w:numPr>
              <w:spacing w:after="0" w:line="240" w:lineRule="auto"/>
              <w:ind w:left="743" w:hanging="142"/>
              <w:rPr>
                <w:rFonts w:cs="Arial"/>
                <w:color w:val="auto"/>
                <w:sz w:val="20"/>
                <w:szCs w:val="20"/>
              </w:rPr>
            </w:pPr>
            <w:r w:rsidRPr="007156B8">
              <w:rPr>
                <w:rFonts w:cs="Arial"/>
                <w:color w:val="auto"/>
                <w:sz w:val="20"/>
                <w:szCs w:val="20"/>
              </w:rPr>
              <w:t xml:space="preserve">Independent Auditor’s Report </w:t>
            </w:r>
            <w:r w:rsidR="001C0F0D" w:rsidRPr="007156B8">
              <w:rPr>
                <w:rFonts w:cs="Arial"/>
                <w:color w:val="auto"/>
                <w:sz w:val="20"/>
                <w:szCs w:val="20"/>
              </w:rPr>
              <w:t xml:space="preserve"> </w:t>
            </w:r>
          </w:p>
          <w:p w:rsidR="006E667C" w:rsidRPr="007156B8" w:rsidRDefault="006E667C" w:rsidP="006E667C">
            <w:pPr>
              <w:widowControl w:val="0"/>
              <w:spacing w:after="0" w:line="240" w:lineRule="auto"/>
              <w:rPr>
                <w:rFonts w:cs="Arial"/>
                <w:color w:val="auto"/>
                <w:sz w:val="20"/>
                <w:szCs w:val="20"/>
              </w:rPr>
            </w:pPr>
          </w:p>
        </w:tc>
        <w:tc>
          <w:tcPr>
            <w:tcW w:w="1518" w:type="dxa"/>
          </w:tcPr>
          <w:p w:rsidR="006E667C" w:rsidRPr="007156B8" w:rsidRDefault="001C0F0D" w:rsidP="008E4F8E">
            <w:pPr>
              <w:widowControl w:val="0"/>
              <w:spacing w:after="0" w:line="240" w:lineRule="auto"/>
              <w:jc w:val="center"/>
              <w:rPr>
                <w:rFonts w:cs="Arial"/>
                <w:color w:val="auto"/>
                <w:sz w:val="20"/>
                <w:szCs w:val="20"/>
              </w:rPr>
            </w:pPr>
            <w:r w:rsidRPr="007156B8">
              <w:rPr>
                <w:rFonts w:cs="Arial"/>
                <w:color w:val="auto"/>
                <w:sz w:val="20"/>
                <w:szCs w:val="20"/>
              </w:rPr>
              <w:t>2</w:t>
            </w:r>
            <w:r w:rsidR="008E4F8E" w:rsidRPr="007156B8">
              <w:rPr>
                <w:rFonts w:cs="Arial"/>
                <w:color w:val="auto"/>
                <w:sz w:val="20"/>
                <w:szCs w:val="20"/>
              </w:rPr>
              <w:t>8</w:t>
            </w:r>
          </w:p>
        </w:tc>
      </w:tr>
      <w:tr w:rsidR="007156B8" w:rsidRPr="007156B8" w:rsidTr="007E6E6A">
        <w:tc>
          <w:tcPr>
            <w:tcW w:w="4969" w:type="dxa"/>
          </w:tcPr>
          <w:p w:rsidR="006E667C" w:rsidRPr="007156B8" w:rsidRDefault="006E667C" w:rsidP="006E667C">
            <w:pPr>
              <w:widowControl w:val="0"/>
              <w:spacing w:after="0" w:line="240" w:lineRule="auto"/>
              <w:rPr>
                <w:rFonts w:cs="Arial"/>
                <w:color w:val="auto"/>
                <w:sz w:val="20"/>
                <w:szCs w:val="20"/>
              </w:rPr>
            </w:pPr>
            <w:r w:rsidRPr="007156B8">
              <w:rPr>
                <w:rFonts w:cs="Arial"/>
                <w:color w:val="auto"/>
                <w:sz w:val="20"/>
                <w:szCs w:val="20"/>
              </w:rPr>
              <w:t xml:space="preserve">           - Core Financial Statements </w:t>
            </w:r>
          </w:p>
        </w:tc>
        <w:tc>
          <w:tcPr>
            <w:tcW w:w="1518" w:type="dxa"/>
          </w:tcPr>
          <w:p w:rsidR="006E667C" w:rsidRPr="007156B8" w:rsidRDefault="008E4F8E" w:rsidP="00C37C2C">
            <w:pPr>
              <w:widowControl w:val="0"/>
              <w:spacing w:after="0" w:line="240" w:lineRule="auto"/>
              <w:jc w:val="center"/>
              <w:rPr>
                <w:rFonts w:cs="Arial"/>
                <w:color w:val="auto"/>
                <w:sz w:val="20"/>
                <w:szCs w:val="20"/>
              </w:rPr>
            </w:pPr>
            <w:r w:rsidRPr="007156B8">
              <w:rPr>
                <w:rFonts w:cs="Arial"/>
                <w:color w:val="auto"/>
                <w:sz w:val="20"/>
                <w:szCs w:val="20"/>
              </w:rPr>
              <w:t>32</w:t>
            </w:r>
          </w:p>
        </w:tc>
      </w:tr>
      <w:tr w:rsidR="007156B8" w:rsidRPr="007156B8" w:rsidTr="007E6E6A">
        <w:tc>
          <w:tcPr>
            <w:tcW w:w="4969" w:type="dxa"/>
          </w:tcPr>
          <w:p w:rsidR="006E667C" w:rsidRPr="007156B8" w:rsidRDefault="006E667C" w:rsidP="006E667C">
            <w:pPr>
              <w:widowControl w:val="0"/>
              <w:spacing w:after="0" w:line="240" w:lineRule="auto"/>
              <w:rPr>
                <w:rFonts w:cs="Arial"/>
                <w:color w:val="auto"/>
                <w:sz w:val="20"/>
                <w:szCs w:val="20"/>
              </w:rPr>
            </w:pPr>
            <w:r w:rsidRPr="007156B8">
              <w:rPr>
                <w:rFonts w:cs="Arial"/>
                <w:color w:val="auto"/>
                <w:sz w:val="20"/>
                <w:szCs w:val="20"/>
              </w:rPr>
              <w:t xml:space="preserve">           - Notes to the Core Financial Statements</w:t>
            </w:r>
          </w:p>
        </w:tc>
        <w:tc>
          <w:tcPr>
            <w:tcW w:w="1518" w:type="dxa"/>
          </w:tcPr>
          <w:p w:rsidR="006E667C" w:rsidRPr="007156B8" w:rsidRDefault="001C0F0D" w:rsidP="008E4F8E">
            <w:pPr>
              <w:widowControl w:val="0"/>
              <w:spacing w:after="0" w:line="240" w:lineRule="auto"/>
              <w:rPr>
                <w:rFonts w:cs="Arial"/>
                <w:color w:val="auto"/>
                <w:sz w:val="20"/>
                <w:szCs w:val="20"/>
              </w:rPr>
            </w:pPr>
            <w:r w:rsidRPr="007156B8">
              <w:rPr>
                <w:rFonts w:cs="Arial"/>
                <w:color w:val="auto"/>
                <w:sz w:val="20"/>
                <w:szCs w:val="20"/>
              </w:rPr>
              <w:t xml:space="preserve">        </w:t>
            </w:r>
            <w:r w:rsidR="001C3049" w:rsidRPr="007156B8">
              <w:rPr>
                <w:rFonts w:cs="Arial"/>
                <w:color w:val="auto"/>
                <w:sz w:val="20"/>
                <w:szCs w:val="20"/>
              </w:rPr>
              <w:t xml:space="preserve"> </w:t>
            </w:r>
            <w:r w:rsidRPr="007156B8">
              <w:rPr>
                <w:rFonts w:cs="Arial"/>
                <w:color w:val="auto"/>
                <w:sz w:val="20"/>
                <w:szCs w:val="20"/>
              </w:rPr>
              <w:t xml:space="preserve"> 3</w:t>
            </w:r>
            <w:r w:rsidR="008E4F8E" w:rsidRPr="007156B8">
              <w:rPr>
                <w:rFonts w:cs="Arial"/>
                <w:color w:val="auto"/>
                <w:sz w:val="20"/>
                <w:szCs w:val="20"/>
              </w:rPr>
              <w:t>9</w:t>
            </w:r>
          </w:p>
        </w:tc>
      </w:tr>
      <w:tr w:rsidR="007156B8" w:rsidRPr="007156B8" w:rsidTr="007E6E6A">
        <w:tc>
          <w:tcPr>
            <w:tcW w:w="4969" w:type="dxa"/>
          </w:tcPr>
          <w:p w:rsidR="006E667C" w:rsidRPr="007156B8" w:rsidRDefault="006E667C" w:rsidP="006E667C">
            <w:pPr>
              <w:widowControl w:val="0"/>
              <w:spacing w:after="0" w:line="240" w:lineRule="auto"/>
              <w:rPr>
                <w:rFonts w:cs="Arial"/>
                <w:color w:val="auto"/>
                <w:sz w:val="20"/>
                <w:szCs w:val="20"/>
              </w:rPr>
            </w:pPr>
            <w:r w:rsidRPr="007156B8">
              <w:rPr>
                <w:rFonts w:cs="Arial"/>
                <w:color w:val="auto"/>
                <w:sz w:val="20"/>
                <w:szCs w:val="20"/>
              </w:rPr>
              <w:t xml:space="preserve">           - </w:t>
            </w:r>
            <w:r w:rsidR="00254A28" w:rsidRPr="007156B8">
              <w:rPr>
                <w:rFonts w:cs="Arial"/>
                <w:color w:val="auto"/>
                <w:sz w:val="20"/>
                <w:szCs w:val="20"/>
              </w:rPr>
              <w:t xml:space="preserve">Summary of Significant </w:t>
            </w:r>
            <w:r w:rsidRPr="007156B8">
              <w:rPr>
                <w:rFonts w:cs="Arial"/>
                <w:color w:val="auto"/>
                <w:sz w:val="20"/>
                <w:szCs w:val="20"/>
              </w:rPr>
              <w:t>Accounting Policies</w:t>
            </w:r>
          </w:p>
        </w:tc>
        <w:tc>
          <w:tcPr>
            <w:tcW w:w="1518" w:type="dxa"/>
          </w:tcPr>
          <w:p w:rsidR="006E667C" w:rsidRPr="007156B8" w:rsidRDefault="001C0F0D" w:rsidP="008E4F8E">
            <w:pPr>
              <w:widowControl w:val="0"/>
              <w:spacing w:after="0" w:line="240" w:lineRule="auto"/>
              <w:jc w:val="center"/>
              <w:rPr>
                <w:rFonts w:cs="Arial"/>
                <w:color w:val="auto"/>
                <w:sz w:val="20"/>
                <w:szCs w:val="20"/>
              </w:rPr>
            </w:pPr>
            <w:r w:rsidRPr="007156B8">
              <w:rPr>
                <w:rFonts w:cs="Arial"/>
                <w:color w:val="auto"/>
                <w:sz w:val="20"/>
                <w:szCs w:val="20"/>
              </w:rPr>
              <w:t>9</w:t>
            </w:r>
            <w:r w:rsidR="008E4F8E" w:rsidRPr="007156B8">
              <w:rPr>
                <w:rFonts w:cs="Arial"/>
                <w:color w:val="auto"/>
                <w:sz w:val="20"/>
                <w:szCs w:val="20"/>
              </w:rPr>
              <w:t>9</w:t>
            </w:r>
          </w:p>
        </w:tc>
      </w:tr>
      <w:tr w:rsidR="007156B8" w:rsidRPr="007156B8" w:rsidTr="007E6E6A">
        <w:tc>
          <w:tcPr>
            <w:tcW w:w="4969" w:type="dxa"/>
          </w:tcPr>
          <w:p w:rsidR="005225D9" w:rsidRPr="007156B8" w:rsidRDefault="005225D9" w:rsidP="005225D9">
            <w:pPr>
              <w:widowControl w:val="0"/>
              <w:spacing w:after="0" w:line="240" w:lineRule="auto"/>
              <w:rPr>
                <w:rFonts w:cs="Arial"/>
                <w:color w:val="auto"/>
                <w:sz w:val="20"/>
                <w:szCs w:val="20"/>
              </w:rPr>
            </w:pPr>
            <w:r w:rsidRPr="007156B8">
              <w:rPr>
                <w:rFonts w:cs="Arial"/>
                <w:color w:val="auto"/>
                <w:sz w:val="20"/>
                <w:szCs w:val="20"/>
              </w:rPr>
              <w:t xml:space="preserve">           - Collection Fund Summary Account</w:t>
            </w:r>
          </w:p>
          <w:p w:rsidR="005225D9" w:rsidRPr="007156B8" w:rsidRDefault="005225D9" w:rsidP="005225D9">
            <w:pPr>
              <w:widowControl w:val="0"/>
              <w:spacing w:after="0" w:line="240" w:lineRule="auto"/>
              <w:rPr>
                <w:rFonts w:cs="Arial"/>
                <w:color w:val="auto"/>
                <w:sz w:val="20"/>
                <w:szCs w:val="20"/>
              </w:rPr>
            </w:pPr>
          </w:p>
        </w:tc>
        <w:tc>
          <w:tcPr>
            <w:tcW w:w="1518" w:type="dxa"/>
          </w:tcPr>
          <w:p w:rsidR="005225D9" w:rsidRPr="007156B8" w:rsidRDefault="005225D9" w:rsidP="005225D9">
            <w:pPr>
              <w:widowControl w:val="0"/>
              <w:spacing w:after="0" w:line="240" w:lineRule="auto"/>
              <w:jc w:val="center"/>
              <w:rPr>
                <w:rFonts w:cs="Arial"/>
                <w:color w:val="auto"/>
                <w:sz w:val="20"/>
                <w:szCs w:val="20"/>
              </w:rPr>
            </w:pPr>
            <w:r w:rsidRPr="007156B8">
              <w:rPr>
                <w:rFonts w:cs="Arial"/>
                <w:color w:val="auto"/>
                <w:sz w:val="20"/>
                <w:szCs w:val="20"/>
              </w:rPr>
              <w:t>11</w:t>
            </w:r>
            <w:r w:rsidR="008E4F8E" w:rsidRPr="007156B8">
              <w:rPr>
                <w:rFonts w:cs="Arial"/>
                <w:color w:val="auto"/>
                <w:sz w:val="20"/>
                <w:szCs w:val="20"/>
              </w:rPr>
              <w:t>4</w:t>
            </w:r>
          </w:p>
          <w:p w:rsidR="005225D9" w:rsidRPr="007156B8" w:rsidRDefault="005225D9" w:rsidP="005225D9">
            <w:pPr>
              <w:widowControl w:val="0"/>
              <w:spacing w:after="0" w:line="240" w:lineRule="auto"/>
              <w:jc w:val="center"/>
              <w:rPr>
                <w:rFonts w:cs="Arial"/>
                <w:color w:val="auto"/>
                <w:sz w:val="20"/>
                <w:szCs w:val="20"/>
              </w:rPr>
            </w:pPr>
          </w:p>
        </w:tc>
      </w:tr>
      <w:tr w:rsidR="007156B8" w:rsidRPr="007156B8" w:rsidTr="007E6E6A">
        <w:tc>
          <w:tcPr>
            <w:tcW w:w="4969" w:type="dxa"/>
          </w:tcPr>
          <w:p w:rsidR="005225D9" w:rsidRPr="007156B8" w:rsidRDefault="005225D9" w:rsidP="005225D9">
            <w:pPr>
              <w:widowControl w:val="0"/>
              <w:spacing w:after="0" w:line="240" w:lineRule="auto"/>
              <w:rPr>
                <w:rFonts w:cs="Arial"/>
                <w:color w:val="auto"/>
                <w:sz w:val="20"/>
                <w:szCs w:val="20"/>
              </w:rPr>
            </w:pPr>
            <w:r w:rsidRPr="007156B8">
              <w:rPr>
                <w:rFonts w:cs="Arial"/>
                <w:color w:val="auto"/>
                <w:sz w:val="20"/>
                <w:szCs w:val="20"/>
              </w:rPr>
              <w:t xml:space="preserve">           - Group Accounts </w:t>
            </w:r>
          </w:p>
          <w:p w:rsidR="005225D9" w:rsidRPr="007156B8" w:rsidRDefault="005225D9" w:rsidP="005225D9">
            <w:pPr>
              <w:widowControl w:val="0"/>
              <w:spacing w:after="0" w:line="240" w:lineRule="auto"/>
              <w:rPr>
                <w:rFonts w:cs="Arial"/>
                <w:color w:val="auto"/>
                <w:sz w:val="20"/>
                <w:szCs w:val="20"/>
              </w:rPr>
            </w:pPr>
          </w:p>
        </w:tc>
        <w:tc>
          <w:tcPr>
            <w:tcW w:w="1518" w:type="dxa"/>
          </w:tcPr>
          <w:p w:rsidR="005225D9" w:rsidRPr="007156B8" w:rsidRDefault="005225D9" w:rsidP="005225D9">
            <w:pPr>
              <w:widowControl w:val="0"/>
              <w:spacing w:after="0" w:line="240" w:lineRule="auto"/>
              <w:jc w:val="center"/>
              <w:rPr>
                <w:rFonts w:cs="Arial"/>
                <w:color w:val="auto"/>
                <w:sz w:val="20"/>
                <w:szCs w:val="20"/>
              </w:rPr>
            </w:pPr>
            <w:r w:rsidRPr="007156B8">
              <w:rPr>
                <w:rFonts w:cs="Arial"/>
                <w:color w:val="auto"/>
                <w:sz w:val="20"/>
                <w:szCs w:val="20"/>
              </w:rPr>
              <w:t>11</w:t>
            </w:r>
            <w:r w:rsidR="008E4F8E" w:rsidRPr="007156B8">
              <w:rPr>
                <w:rFonts w:cs="Arial"/>
                <w:color w:val="auto"/>
                <w:sz w:val="20"/>
                <w:szCs w:val="20"/>
              </w:rPr>
              <w:t>7</w:t>
            </w:r>
          </w:p>
          <w:p w:rsidR="005225D9" w:rsidRPr="007156B8" w:rsidRDefault="005225D9" w:rsidP="005225D9">
            <w:pPr>
              <w:widowControl w:val="0"/>
              <w:spacing w:after="0" w:line="240" w:lineRule="auto"/>
              <w:jc w:val="center"/>
              <w:rPr>
                <w:rFonts w:cs="Arial"/>
                <w:color w:val="auto"/>
                <w:sz w:val="20"/>
                <w:szCs w:val="20"/>
              </w:rPr>
            </w:pPr>
          </w:p>
        </w:tc>
      </w:tr>
      <w:tr w:rsidR="007156B8" w:rsidRPr="007156B8" w:rsidTr="007E6E6A">
        <w:tc>
          <w:tcPr>
            <w:tcW w:w="4969" w:type="dxa"/>
          </w:tcPr>
          <w:p w:rsidR="005225D9" w:rsidRPr="007156B8" w:rsidRDefault="005225D9" w:rsidP="005225D9">
            <w:pPr>
              <w:widowControl w:val="0"/>
              <w:spacing w:after="0" w:line="240" w:lineRule="auto"/>
              <w:rPr>
                <w:rFonts w:cs="Arial"/>
                <w:color w:val="auto"/>
                <w:sz w:val="20"/>
                <w:szCs w:val="20"/>
              </w:rPr>
            </w:pPr>
          </w:p>
        </w:tc>
        <w:tc>
          <w:tcPr>
            <w:tcW w:w="1518" w:type="dxa"/>
          </w:tcPr>
          <w:p w:rsidR="005225D9" w:rsidRPr="007156B8" w:rsidRDefault="005225D9" w:rsidP="005225D9">
            <w:pPr>
              <w:widowControl w:val="0"/>
              <w:spacing w:after="0" w:line="240" w:lineRule="auto"/>
              <w:jc w:val="center"/>
              <w:rPr>
                <w:rFonts w:cs="Arial"/>
                <w:color w:val="auto"/>
                <w:sz w:val="20"/>
                <w:szCs w:val="20"/>
              </w:rPr>
            </w:pPr>
          </w:p>
          <w:p w:rsidR="005225D9" w:rsidRPr="007156B8" w:rsidRDefault="005225D9" w:rsidP="005225D9">
            <w:pPr>
              <w:widowControl w:val="0"/>
              <w:spacing w:after="0" w:line="240" w:lineRule="auto"/>
              <w:jc w:val="center"/>
              <w:rPr>
                <w:rFonts w:cs="Arial"/>
                <w:color w:val="auto"/>
                <w:sz w:val="20"/>
                <w:szCs w:val="20"/>
              </w:rPr>
            </w:pPr>
          </w:p>
        </w:tc>
      </w:tr>
      <w:tr w:rsidR="007156B8" w:rsidRPr="007156B8" w:rsidTr="007E6E6A">
        <w:tc>
          <w:tcPr>
            <w:tcW w:w="4969" w:type="dxa"/>
          </w:tcPr>
          <w:p w:rsidR="005225D9" w:rsidRPr="007156B8" w:rsidRDefault="005225D9" w:rsidP="005225D9">
            <w:pPr>
              <w:widowControl w:val="0"/>
              <w:spacing w:after="0" w:line="240" w:lineRule="auto"/>
              <w:rPr>
                <w:rFonts w:cs="Arial"/>
                <w:b/>
                <w:color w:val="auto"/>
                <w:sz w:val="20"/>
                <w:szCs w:val="20"/>
              </w:rPr>
            </w:pPr>
            <w:r w:rsidRPr="007156B8">
              <w:rPr>
                <w:rFonts w:cs="Arial"/>
                <w:b/>
                <w:color w:val="auto"/>
                <w:sz w:val="20"/>
                <w:szCs w:val="20"/>
              </w:rPr>
              <w:t xml:space="preserve">Annual Governance Statement 2018/19 </w:t>
            </w:r>
          </w:p>
        </w:tc>
        <w:tc>
          <w:tcPr>
            <w:tcW w:w="1518" w:type="dxa"/>
          </w:tcPr>
          <w:p w:rsidR="005225D9" w:rsidRPr="007156B8" w:rsidRDefault="005225D9" w:rsidP="008E4F8E">
            <w:pPr>
              <w:widowControl w:val="0"/>
              <w:spacing w:after="0" w:line="240" w:lineRule="auto"/>
              <w:jc w:val="center"/>
              <w:rPr>
                <w:rFonts w:cs="Arial"/>
                <w:color w:val="auto"/>
                <w:sz w:val="20"/>
                <w:szCs w:val="20"/>
              </w:rPr>
            </w:pPr>
            <w:r w:rsidRPr="007156B8">
              <w:rPr>
                <w:rFonts w:cs="Arial"/>
                <w:color w:val="auto"/>
                <w:sz w:val="20"/>
                <w:szCs w:val="20"/>
              </w:rPr>
              <w:t>1</w:t>
            </w:r>
            <w:r w:rsidR="008E4F8E" w:rsidRPr="007156B8">
              <w:rPr>
                <w:rFonts w:cs="Arial"/>
                <w:color w:val="auto"/>
                <w:sz w:val="20"/>
                <w:szCs w:val="20"/>
              </w:rPr>
              <w:t>26</w:t>
            </w:r>
          </w:p>
        </w:tc>
      </w:tr>
      <w:tr w:rsidR="007156B8" w:rsidRPr="007156B8" w:rsidTr="007E6E6A">
        <w:tc>
          <w:tcPr>
            <w:tcW w:w="4969" w:type="dxa"/>
          </w:tcPr>
          <w:p w:rsidR="005225D9" w:rsidRPr="007156B8" w:rsidRDefault="005225D9" w:rsidP="005225D9">
            <w:pPr>
              <w:widowControl w:val="0"/>
              <w:spacing w:after="0" w:line="240" w:lineRule="auto"/>
              <w:rPr>
                <w:rFonts w:cs="Arial"/>
                <w:b/>
                <w:color w:val="auto"/>
                <w:sz w:val="20"/>
                <w:szCs w:val="20"/>
              </w:rPr>
            </w:pPr>
          </w:p>
        </w:tc>
        <w:tc>
          <w:tcPr>
            <w:tcW w:w="1518" w:type="dxa"/>
          </w:tcPr>
          <w:p w:rsidR="005225D9" w:rsidRPr="007156B8" w:rsidRDefault="005225D9" w:rsidP="005225D9">
            <w:pPr>
              <w:widowControl w:val="0"/>
              <w:spacing w:after="0" w:line="240" w:lineRule="auto"/>
              <w:jc w:val="center"/>
              <w:rPr>
                <w:rFonts w:cs="Arial"/>
                <w:b/>
                <w:color w:val="auto"/>
                <w:sz w:val="20"/>
                <w:szCs w:val="20"/>
              </w:rPr>
            </w:pPr>
          </w:p>
          <w:p w:rsidR="005225D9" w:rsidRPr="007156B8" w:rsidRDefault="005225D9" w:rsidP="005225D9">
            <w:pPr>
              <w:widowControl w:val="0"/>
              <w:spacing w:after="0" w:line="240" w:lineRule="auto"/>
              <w:jc w:val="center"/>
              <w:rPr>
                <w:rFonts w:cs="Arial"/>
                <w:b/>
                <w:color w:val="auto"/>
                <w:sz w:val="20"/>
                <w:szCs w:val="20"/>
              </w:rPr>
            </w:pPr>
          </w:p>
        </w:tc>
      </w:tr>
      <w:tr w:rsidR="007156B8" w:rsidRPr="007156B8" w:rsidTr="007E6E6A">
        <w:tc>
          <w:tcPr>
            <w:tcW w:w="4969" w:type="dxa"/>
          </w:tcPr>
          <w:p w:rsidR="005225D9" w:rsidRPr="007156B8" w:rsidRDefault="005225D9" w:rsidP="005225D9">
            <w:pPr>
              <w:widowControl w:val="0"/>
              <w:spacing w:after="0" w:line="240" w:lineRule="auto"/>
              <w:rPr>
                <w:rFonts w:cs="Arial"/>
                <w:b/>
                <w:color w:val="auto"/>
                <w:sz w:val="20"/>
                <w:szCs w:val="20"/>
              </w:rPr>
            </w:pPr>
            <w:r w:rsidRPr="007156B8">
              <w:rPr>
                <w:rFonts w:cs="Arial"/>
                <w:b/>
                <w:color w:val="auto"/>
                <w:sz w:val="20"/>
                <w:szCs w:val="20"/>
              </w:rPr>
              <w:t>Glossary</w:t>
            </w:r>
          </w:p>
        </w:tc>
        <w:tc>
          <w:tcPr>
            <w:tcW w:w="1518" w:type="dxa"/>
          </w:tcPr>
          <w:p w:rsidR="005225D9" w:rsidRPr="007156B8" w:rsidRDefault="008E4F8E" w:rsidP="00AD75E6">
            <w:pPr>
              <w:widowControl w:val="0"/>
              <w:spacing w:after="0" w:line="240" w:lineRule="auto"/>
              <w:jc w:val="center"/>
              <w:rPr>
                <w:rFonts w:cs="Arial"/>
                <w:color w:val="auto"/>
                <w:sz w:val="20"/>
                <w:szCs w:val="20"/>
              </w:rPr>
            </w:pPr>
            <w:r w:rsidRPr="007156B8">
              <w:rPr>
                <w:rFonts w:cs="Arial"/>
                <w:color w:val="auto"/>
                <w:sz w:val="20"/>
                <w:szCs w:val="20"/>
              </w:rPr>
              <w:t>14</w:t>
            </w:r>
            <w:r w:rsidR="00AD75E6">
              <w:rPr>
                <w:rFonts w:cs="Arial"/>
                <w:color w:val="auto"/>
                <w:sz w:val="20"/>
                <w:szCs w:val="20"/>
              </w:rPr>
              <w:t>2</w:t>
            </w:r>
          </w:p>
        </w:tc>
      </w:tr>
      <w:tr w:rsidR="007156B8" w:rsidRPr="007156B8" w:rsidTr="001C3049">
        <w:trPr>
          <w:trHeight w:val="472"/>
        </w:trPr>
        <w:tc>
          <w:tcPr>
            <w:tcW w:w="4969" w:type="dxa"/>
          </w:tcPr>
          <w:p w:rsidR="005225D9" w:rsidRPr="007156B8" w:rsidRDefault="005225D9" w:rsidP="005225D9">
            <w:pPr>
              <w:widowControl w:val="0"/>
              <w:spacing w:after="0" w:line="240" w:lineRule="auto"/>
              <w:rPr>
                <w:rFonts w:cs="Arial"/>
                <w:b/>
                <w:color w:val="auto"/>
                <w:sz w:val="20"/>
                <w:szCs w:val="20"/>
              </w:rPr>
            </w:pPr>
          </w:p>
        </w:tc>
        <w:tc>
          <w:tcPr>
            <w:tcW w:w="1518" w:type="dxa"/>
          </w:tcPr>
          <w:p w:rsidR="005225D9" w:rsidRPr="007156B8" w:rsidRDefault="005225D9" w:rsidP="005225D9">
            <w:pPr>
              <w:widowControl w:val="0"/>
              <w:spacing w:after="0" w:line="240" w:lineRule="auto"/>
              <w:jc w:val="center"/>
              <w:rPr>
                <w:rFonts w:cs="Arial"/>
                <w:b/>
                <w:color w:val="auto"/>
                <w:sz w:val="20"/>
                <w:szCs w:val="20"/>
              </w:rPr>
            </w:pPr>
          </w:p>
        </w:tc>
      </w:tr>
    </w:tbl>
    <w:p w:rsidR="00E51139" w:rsidRPr="007156B8" w:rsidRDefault="00E51139" w:rsidP="00B5412B">
      <w:pPr>
        <w:widowControl w:val="0"/>
        <w:jc w:val="center"/>
        <w:rPr>
          <w:rFonts w:cs="Arial"/>
          <w:b/>
          <w:color w:val="auto"/>
          <w:sz w:val="28"/>
          <w:szCs w:val="28"/>
        </w:rPr>
      </w:pPr>
    </w:p>
    <w:p w:rsidR="00E51139" w:rsidRPr="007156B8" w:rsidRDefault="00E51139" w:rsidP="00B5412B">
      <w:pPr>
        <w:widowControl w:val="0"/>
        <w:jc w:val="center"/>
        <w:rPr>
          <w:rFonts w:cs="Arial"/>
          <w:b/>
          <w:color w:val="auto"/>
          <w:sz w:val="28"/>
          <w:szCs w:val="28"/>
        </w:rPr>
      </w:pPr>
    </w:p>
    <w:p w:rsidR="00E51139" w:rsidRPr="007156B8" w:rsidRDefault="00E51139" w:rsidP="00B5412B">
      <w:pPr>
        <w:widowControl w:val="0"/>
        <w:jc w:val="center"/>
        <w:rPr>
          <w:rFonts w:cs="Arial"/>
          <w:b/>
          <w:color w:val="auto"/>
          <w:sz w:val="28"/>
          <w:szCs w:val="28"/>
        </w:rPr>
      </w:pPr>
    </w:p>
    <w:p w:rsidR="00E51139" w:rsidRPr="007156B8" w:rsidRDefault="00E51139" w:rsidP="003C5E34">
      <w:pPr>
        <w:widowControl w:val="0"/>
        <w:rPr>
          <w:rFonts w:cs="Arial"/>
          <w:b/>
          <w:color w:val="auto"/>
          <w:sz w:val="24"/>
          <w:szCs w:val="24"/>
        </w:rPr>
      </w:pPr>
    </w:p>
    <w:p w:rsidR="00E51139" w:rsidRPr="007156B8" w:rsidRDefault="00E51139" w:rsidP="003C5E34">
      <w:pPr>
        <w:widowControl w:val="0"/>
        <w:rPr>
          <w:rFonts w:cs="Arial"/>
          <w:b/>
          <w:color w:val="auto"/>
          <w:sz w:val="20"/>
          <w:szCs w:val="20"/>
        </w:rPr>
      </w:pPr>
    </w:p>
    <w:p w:rsidR="00E51139" w:rsidRPr="007156B8" w:rsidRDefault="00E51139" w:rsidP="003C5E34">
      <w:pPr>
        <w:widowControl w:val="0"/>
        <w:rPr>
          <w:rFonts w:cs="Arial"/>
          <w:b/>
          <w:color w:val="auto"/>
          <w:sz w:val="20"/>
          <w:szCs w:val="20"/>
        </w:rPr>
      </w:pPr>
    </w:p>
    <w:p w:rsidR="00E51139" w:rsidRPr="007156B8" w:rsidRDefault="00E51139" w:rsidP="003C5E34">
      <w:pPr>
        <w:widowControl w:val="0"/>
        <w:rPr>
          <w:rFonts w:cs="Arial"/>
          <w:b/>
          <w:color w:val="auto"/>
          <w:sz w:val="20"/>
          <w:szCs w:val="20"/>
        </w:rPr>
      </w:pPr>
    </w:p>
    <w:p w:rsidR="00E51139" w:rsidRPr="007156B8" w:rsidRDefault="00E51139" w:rsidP="003C5E34">
      <w:pPr>
        <w:widowControl w:val="0"/>
        <w:rPr>
          <w:rFonts w:cs="Arial"/>
          <w:b/>
          <w:color w:val="auto"/>
          <w:sz w:val="20"/>
          <w:szCs w:val="20"/>
        </w:rPr>
      </w:pPr>
    </w:p>
    <w:p w:rsidR="00E51139" w:rsidRPr="007156B8" w:rsidRDefault="00E51139" w:rsidP="003C5E34">
      <w:pPr>
        <w:widowControl w:val="0"/>
        <w:rPr>
          <w:rFonts w:cs="Arial"/>
          <w:b/>
          <w:color w:val="auto"/>
          <w:sz w:val="20"/>
          <w:szCs w:val="20"/>
        </w:rPr>
      </w:pPr>
    </w:p>
    <w:p w:rsidR="00E51139" w:rsidRPr="007156B8" w:rsidRDefault="00E51139" w:rsidP="003C5E34">
      <w:pPr>
        <w:widowControl w:val="0"/>
        <w:rPr>
          <w:rFonts w:cs="Arial"/>
          <w:b/>
          <w:color w:val="auto"/>
          <w:sz w:val="20"/>
          <w:szCs w:val="20"/>
        </w:rPr>
      </w:pPr>
    </w:p>
    <w:p w:rsidR="005D0B95" w:rsidRPr="007156B8" w:rsidRDefault="005D0B95" w:rsidP="00F31A9D">
      <w:pPr>
        <w:pStyle w:val="BodyText"/>
        <w:widowControl w:val="0"/>
        <w:rPr>
          <w:rFonts w:cs="Arial"/>
          <w:b/>
          <w:color w:val="auto"/>
          <w:sz w:val="20"/>
          <w:szCs w:val="20"/>
        </w:rPr>
        <w:sectPr w:rsidR="005D0B95" w:rsidRPr="007156B8" w:rsidSect="005F1BD2">
          <w:headerReference w:type="default" r:id="rId10"/>
          <w:footerReference w:type="even" r:id="rId11"/>
          <w:footerReference w:type="default" r:id="rId12"/>
          <w:headerReference w:type="first" r:id="rId13"/>
          <w:footerReference w:type="first" r:id="rId14"/>
          <w:pgSz w:w="11906" w:h="16838" w:code="9"/>
          <w:pgMar w:top="1440" w:right="1440" w:bottom="1440" w:left="1440" w:header="544" w:footer="544" w:gutter="0"/>
          <w:pgNumType w:start="0"/>
          <w:cols w:space="708"/>
          <w:docGrid w:linePitch="360"/>
        </w:sectPr>
      </w:pPr>
    </w:p>
    <w:p w:rsidR="00FC32F1" w:rsidRPr="007156B8" w:rsidRDefault="00FC32F1" w:rsidP="00FC32F1">
      <w:pPr>
        <w:pStyle w:val="BodyText"/>
        <w:widowControl w:val="0"/>
        <w:rPr>
          <w:rFonts w:asciiTheme="minorHAnsi" w:hAnsiTheme="minorHAnsi" w:cs="Arial"/>
          <w:b/>
          <w:color w:val="auto"/>
          <w:sz w:val="36"/>
          <w:szCs w:val="22"/>
        </w:rPr>
      </w:pPr>
      <w:r w:rsidRPr="007156B8">
        <w:rPr>
          <w:rFonts w:asciiTheme="minorHAnsi" w:hAnsiTheme="minorHAnsi" w:cs="Arial"/>
          <w:b/>
          <w:color w:val="auto"/>
          <w:sz w:val="36"/>
          <w:szCs w:val="22"/>
        </w:rPr>
        <w:lastRenderedPageBreak/>
        <w:t xml:space="preserve">Torbay Council </w:t>
      </w:r>
    </w:p>
    <w:p w:rsidR="00FC32F1" w:rsidRPr="007156B8" w:rsidRDefault="007E6E6A" w:rsidP="00FC32F1">
      <w:pPr>
        <w:pStyle w:val="BodyText"/>
        <w:widowControl w:val="0"/>
        <w:pBdr>
          <w:bottom w:val="single" w:sz="24" w:space="1" w:color="1F497D" w:themeColor="text2"/>
        </w:pBdr>
        <w:spacing w:after="120"/>
        <w:rPr>
          <w:rFonts w:asciiTheme="minorHAnsi" w:hAnsiTheme="minorHAnsi" w:cs="Arial"/>
          <w:b/>
          <w:color w:val="auto"/>
          <w:sz w:val="36"/>
          <w:szCs w:val="22"/>
        </w:rPr>
      </w:pPr>
      <w:r w:rsidRPr="007156B8">
        <w:rPr>
          <w:rFonts w:asciiTheme="minorHAnsi" w:hAnsiTheme="minorHAnsi" w:cs="Arial"/>
          <w:b/>
          <w:color w:val="auto"/>
          <w:sz w:val="36"/>
          <w:szCs w:val="22"/>
        </w:rPr>
        <w:t xml:space="preserve">Statement of Accounts  •  </w:t>
      </w:r>
      <w:r w:rsidR="00B502FA" w:rsidRPr="007156B8">
        <w:rPr>
          <w:rFonts w:asciiTheme="minorHAnsi" w:hAnsiTheme="minorHAnsi" w:cs="Arial"/>
          <w:b/>
          <w:color w:val="auto"/>
          <w:sz w:val="36"/>
          <w:szCs w:val="22"/>
        </w:rPr>
        <w:t>2018/2019</w:t>
      </w:r>
    </w:p>
    <w:p w:rsidR="00FC32F1" w:rsidRPr="007156B8" w:rsidRDefault="00FC32F1" w:rsidP="00FC32F1">
      <w:pPr>
        <w:pStyle w:val="BodyText"/>
        <w:widowControl w:val="0"/>
        <w:rPr>
          <w:rFonts w:asciiTheme="minorHAnsi" w:hAnsiTheme="minorHAnsi" w:cs="Arial"/>
          <w:b/>
          <w:color w:val="auto"/>
          <w:sz w:val="32"/>
          <w:szCs w:val="22"/>
        </w:rPr>
      </w:pPr>
      <w:r w:rsidRPr="007156B8">
        <w:rPr>
          <w:rFonts w:asciiTheme="minorHAnsi" w:hAnsiTheme="minorHAnsi" w:cs="Arial"/>
          <w:b/>
          <w:color w:val="auto"/>
          <w:sz w:val="32"/>
          <w:szCs w:val="22"/>
        </w:rPr>
        <w:t>Introduction</w:t>
      </w:r>
    </w:p>
    <w:p w:rsidR="00FC32F1" w:rsidRPr="007156B8" w:rsidRDefault="00FC32F1"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purpose of the Statement of Accounts is to present a detailed overview of the Council’s financial posi</w:t>
      </w:r>
      <w:r w:rsidR="007E6E6A" w:rsidRPr="007156B8">
        <w:rPr>
          <w:rFonts w:asciiTheme="minorHAnsi" w:hAnsiTheme="minorHAnsi" w:cs="Arial"/>
          <w:color w:val="auto"/>
          <w:sz w:val="22"/>
          <w:szCs w:val="22"/>
        </w:rPr>
        <w:t>tion as at the end of March 201</w:t>
      </w:r>
      <w:r w:rsidR="00B502FA"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It gives information as to the Council’s assets and liabilities at </w:t>
      </w:r>
      <w:r w:rsidR="007E6E6A" w:rsidRPr="007156B8">
        <w:rPr>
          <w:rFonts w:asciiTheme="minorHAnsi" w:hAnsiTheme="minorHAnsi" w:cs="Arial"/>
          <w:color w:val="auto"/>
          <w:sz w:val="22"/>
          <w:szCs w:val="22"/>
        </w:rPr>
        <w:t>a point in time (31st March 201</w:t>
      </w:r>
      <w:r w:rsidR="00B502FA" w:rsidRPr="007156B8">
        <w:rPr>
          <w:rFonts w:asciiTheme="minorHAnsi" w:hAnsiTheme="minorHAnsi" w:cs="Arial"/>
          <w:color w:val="auto"/>
          <w:sz w:val="22"/>
          <w:szCs w:val="22"/>
        </w:rPr>
        <w:t>9</w:t>
      </w:r>
      <w:r w:rsidRPr="007156B8">
        <w:rPr>
          <w:rFonts w:asciiTheme="minorHAnsi" w:hAnsiTheme="minorHAnsi" w:cs="Arial"/>
          <w:color w:val="auto"/>
          <w:sz w:val="22"/>
          <w:szCs w:val="22"/>
        </w:rPr>
        <w:t>) and detail on the Council’s f</w:t>
      </w:r>
      <w:r w:rsidR="007E6E6A" w:rsidRPr="007156B8">
        <w:rPr>
          <w:rFonts w:asciiTheme="minorHAnsi" w:hAnsiTheme="minorHAnsi" w:cs="Arial"/>
          <w:color w:val="auto"/>
          <w:sz w:val="22"/>
          <w:szCs w:val="22"/>
        </w:rPr>
        <w:t xml:space="preserve">inancial performance during </w:t>
      </w:r>
      <w:r w:rsidR="00B502FA" w:rsidRPr="007156B8">
        <w:rPr>
          <w:rFonts w:asciiTheme="minorHAnsi" w:hAnsiTheme="minorHAnsi" w:cs="Arial"/>
          <w:color w:val="auto"/>
          <w:sz w:val="22"/>
          <w:szCs w:val="22"/>
        </w:rPr>
        <w:t>2018/19</w:t>
      </w:r>
      <w:r w:rsidRPr="007156B8">
        <w:rPr>
          <w:rFonts w:asciiTheme="minorHAnsi" w:hAnsiTheme="minorHAnsi" w:cs="Arial"/>
          <w:color w:val="auto"/>
          <w:sz w:val="22"/>
          <w:szCs w:val="22"/>
        </w:rPr>
        <w:t>.  This information is, where material, supported by notes to the accounts.</w:t>
      </w:r>
    </w:p>
    <w:p w:rsidR="00FC32F1" w:rsidRPr="007156B8" w:rsidRDefault="00FC32F1"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Statement includes the:</w:t>
      </w:r>
    </w:p>
    <w:p w:rsidR="00FC32F1" w:rsidRPr="007156B8" w:rsidRDefault="00FC32F1" w:rsidP="003A432F">
      <w:pPr>
        <w:pStyle w:val="BodyText"/>
        <w:widowControl w:val="0"/>
        <w:numPr>
          <w:ilvl w:val="0"/>
          <w:numId w:val="34"/>
        </w:numPr>
        <w:rPr>
          <w:rFonts w:asciiTheme="minorHAnsi" w:hAnsiTheme="minorHAnsi" w:cs="Arial"/>
          <w:color w:val="auto"/>
          <w:sz w:val="22"/>
          <w:szCs w:val="22"/>
        </w:rPr>
      </w:pPr>
      <w:r w:rsidRPr="007156B8">
        <w:rPr>
          <w:rFonts w:asciiTheme="minorHAnsi" w:hAnsiTheme="minorHAnsi" w:cs="Arial"/>
          <w:color w:val="auto"/>
          <w:sz w:val="22"/>
          <w:szCs w:val="22"/>
        </w:rPr>
        <w:t xml:space="preserve">Chief Financial Officer’s Narrative </w:t>
      </w:r>
      <w:r w:rsidR="00A543C3" w:rsidRPr="007156B8">
        <w:rPr>
          <w:rFonts w:asciiTheme="minorHAnsi" w:hAnsiTheme="minorHAnsi" w:cs="Arial"/>
          <w:color w:val="auto"/>
          <w:sz w:val="22"/>
          <w:szCs w:val="22"/>
        </w:rPr>
        <w:t>Statement</w:t>
      </w:r>
    </w:p>
    <w:p w:rsidR="00FC32F1" w:rsidRPr="007156B8" w:rsidRDefault="00FC32F1" w:rsidP="003A432F">
      <w:pPr>
        <w:pStyle w:val="BodyText"/>
        <w:widowControl w:val="0"/>
        <w:numPr>
          <w:ilvl w:val="0"/>
          <w:numId w:val="34"/>
        </w:numPr>
        <w:rPr>
          <w:rFonts w:asciiTheme="minorHAnsi" w:hAnsiTheme="minorHAnsi" w:cs="Arial"/>
          <w:color w:val="auto"/>
          <w:sz w:val="22"/>
          <w:szCs w:val="22"/>
        </w:rPr>
      </w:pPr>
      <w:r w:rsidRPr="007156B8">
        <w:rPr>
          <w:rFonts w:asciiTheme="minorHAnsi" w:hAnsiTheme="minorHAnsi" w:cs="Arial"/>
          <w:color w:val="auto"/>
          <w:sz w:val="22"/>
          <w:szCs w:val="22"/>
        </w:rPr>
        <w:t>Statement of Accounts including:</w:t>
      </w:r>
    </w:p>
    <w:p w:rsidR="00FC32F1" w:rsidRPr="007156B8" w:rsidRDefault="00FC32F1" w:rsidP="003A432F">
      <w:pPr>
        <w:pStyle w:val="BodyText"/>
        <w:widowControl w:val="0"/>
        <w:numPr>
          <w:ilvl w:val="1"/>
          <w:numId w:val="34"/>
        </w:numPr>
        <w:rPr>
          <w:rFonts w:asciiTheme="minorHAnsi" w:hAnsiTheme="minorHAnsi" w:cs="Arial"/>
          <w:color w:val="auto"/>
          <w:sz w:val="22"/>
          <w:szCs w:val="22"/>
        </w:rPr>
      </w:pPr>
      <w:r w:rsidRPr="007156B8">
        <w:rPr>
          <w:rFonts w:asciiTheme="minorHAnsi" w:hAnsiTheme="minorHAnsi" w:cs="Arial"/>
          <w:color w:val="auto"/>
          <w:sz w:val="22"/>
          <w:szCs w:val="22"/>
        </w:rPr>
        <w:t>The Co</w:t>
      </w:r>
      <w:r w:rsidR="007E6E6A" w:rsidRPr="007156B8">
        <w:rPr>
          <w:rFonts w:asciiTheme="minorHAnsi" w:hAnsiTheme="minorHAnsi" w:cs="Arial"/>
          <w:color w:val="auto"/>
          <w:sz w:val="22"/>
          <w:szCs w:val="22"/>
        </w:rPr>
        <w:t xml:space="preserve">re Financial Statements for </w:t>
      </w:r>
      <w:r w:rsidR="00B502FA" w:rsidRPr="007156B8">
        <w:rPr>
          <w:rFonts w:asciiTheme="minorHAnsi" w:hAnsiTheme="minorHAnsi" w:cs="Arial"/>
          <w:color w:val="auto"/>
          <w:sz w:val="22"/>
          <w:szCs w:val="22"/>
        </w:rPr>
        <w:t>2018/19</w:t>
      </w:r>
      <w:r w:rsidR="004C4461" w:rsidRPr="007156B8">
        <w:rPr>
          <w:rFonts w:asciiTheme="minorHAnsi" w:hAnsiTheme="minorHAnsi" w:cs="Arial"/>
          <w:color w:val="auto"/>
          <w:sz w:val="22"/>
          <w:szCs w:val="22"/>
        </w:rPr>
        <w:t xml:space="preserve"> including balance sheet</w:t>
      </w:r>
      <w:r w:rsidR="00647C89" w:rsidRPr="007156B8">
        <w:rPr>
          <w:rFonts w:asciiTheme="minorHAnsi" w:hAnsiTheme="minorHAnsi" w:cs="Arial"/>
          <w:color w:val="auto"/>
          <w:sz w:val="22"/>
          <w:szCs w:val="22"/>
        </w:rPr>
        <w:t>,</w:t>
      </w:r>
      <w:r w:rsidR="004C4461" w:rsidRPr="007156B8">
        <w:rPr>
          <w:rFonts w:asciiTheme="minorHAnsi" w:hAnsiTheme="minorHAnsi" w:cs="Arial"/>
          <w:color w:val="auto"/>
          <w:sz w:val="22"/>
          <w:szCs w:val="22"/>
        </w:rPr>
        <w:t xml:space="preserve"> income and expenditure Account</w:t>
      </w:r>
      <w:r w:rsidR="00647C89" w:rsidRPr="007156B8">
        <w:rPr>
          <w:rFonts w:asciiTheme="minorHAnsi" w:hAnsiTheme="minorHAnsi" w:cs="Arial"/>
          <w:color w:val="auto"/>
          <w:sz w:val="22"/>
          <w:szCs w:val="22"/>
        </w:rPr>
        <w:t>, cash flow and movement in reserves.</w:t>
      </w:r>
    </w:p>
    <w:p w:rsidR="00FC32F1" w:rsidRPr="007156B8" w:rsidRDefault="00FC32F1" w:rsidP="003A432F">
      <w:pPr>
        <w:pStyle w:val="BodyText"/>
        <w:widowControl w:val="0"/>
        <w:numPr>
          <w:ilvl w:val="1"/>
          <w:numId w:val="34"/>
        </w:numPr>
        <w:rPr>
          <w:rFonts w:asciiTheme="minorHAnsi" w:hAnsiTheme="minorHAnsi" w:cs="Arial"/>
          <w:color w:val="auto"/>
          <w:sz w:val="22"/>
          <w:szCs w:val="22"/>
        </w:rPr>
      </w:pPr>
      <w:r w:rsidRPr="007156B8">
        <w:rPr>
          <w:rFonts w:asciiTheme="minorHAnsi" w:hAnsiTheme="minorHAnsi" w:cs="Arial"/>
          <w:color w:val="auto"/>
          <w:sz w:val="22"/>
          <w:szCs w:val="22"/>
        </w:rPr>
        <w:t>Notes to the Core Financial Statements</w:t>
      </w:r>
      <w:r w:rsidR="004C4461" w:rsidRPr="007156B8">
        <w:rPr>
          <w:rFonts w:asciiTheme="minorHAnsi" w:hAnsiTheme="minorHAnsi" w:cs="Arial"/>
          <w:color w:val="auto"/>
          <w:sz w:val="22"/>
          <w:szCs w:val="22"/>
        </w:rPr>
        <w:t>, that provide further detail to the core statements</w:t>
      </w:r>
    </w:p>
    <w:p w:rsidR="00FC32F1" w:rsidRPr="007156B8" w:rsidRDefault="00FC32F1" w:rsidP="003A432F">
      <w:pPr>
        <w:pStyle w:val="BodyText"/>
        <w:widowControl w:val="0"/>
        <w:numPr>
          <w:ilvl w:val="1"/>
          <w:numId w:val="34"/>
        </w:numPr>
        <w:rPr>
          <w:rFonts w:asciiTheme="minorHAnsi" w:hAnsiTheme="minorHAnsi" w:cs="Arial"/>
          <w:color w:val="auto"/>
          <w:sz w:val="22"/>
          <w:szCs w:val="22"/>
        </w:rPr>
      </w:pPr>
      <w:r w:rsidRPr="007156B8">
        <w:rPr>
          <w:rFonts w:asciiTheme="minorHAnsi" w:hAnsiTheme="minorHAnsi" w:cs="Arial"/>
          <w:color w:val="auto"/>
          <w:sz w:val="22"/>
          <w:szCs w:val="22"/>
        </w:rPr>
        <w:t>Accounting Policies</w:t>
      </w:r>
      <w:r w:rsidR="004C4461" w:rsidRPr="007156B8">
        <w:rPr>
          <w:rFonts w:asciiTheme="minorHAnsi" w:hAnsiTheme="minorHAnsi" w:cs="Arial"/>
          <w:color w:val="auto"/>
          <w:sz w:val="22"/>
          <w:szCs w:val="22"/>
        </w:rPr>
        <w:t>. The ‘</w:t>
      </w:r>
      <w:r w:rsidR="00DB444F" w:rsidRPr="007156B8">
        <w:rPr>
          <w:rFonts w:asciiTheme="minorHAnsi" w:hAnsiTheme="minorHAnsi" w:cs="Arial"/>
          <w:color w:val="auto"/>
          <w:sz w:val="22"/>
          <w:szCs w:val="22"/>
        </w:rPr>
        <w:t>framework</w:t>
      </w:r>
      <w:r w:rsidR="004C4461" w:rsidRPr="007156B8">
        <w:rPr>
          <w:rFonts w:asciiTheme="minorHAnsi" w:hAnsiTheme="minorHAnsi" w:cs="Arial"/>
          <w:color w:val="auto"/>
          <w:sz w:val="22"/>
          <w:szCs w:val="22"/>
        </w:rPr>
        <w:t>’ adopted in preparing the accounts.</w:t>
      </w:r>
    </w:p>
    <w:p w:rsidR="00FC32F1" w:rsidRPr="007156B8" w:rsidRDefault="00FC32F1" w:rsidP="003A432F">
      <w:pPr>
        <w:pStyle w:val="BodyText"/>
        <w:widowControl w:val="0"/>
        <w:numPr>
          <w:ilvl w:val="1"/>
          <w:numId w:val="34"/>
        </w:numPr>
        <w:rPr>
          <w:rFonts w:asciiTheme="minorHAnsi" w:hAnsiTheme="minorHAnsi" w:cs="Arial"/>
          <w:color w:val="auto"/>
          <w:sz w:val="22"/>
          <w:szCs w:val="22"/>
        </w:rPr>
      </w:pPr>
      <w:r w:rsidRPr="007156B8">
        <w:rPr>
          <w:rFonts w:asciiTheme="minorHAnsi" w:hAnsiTheme="minorHAnsi" w:cs="Arial"/>
          <w:color w:val="auto"/>
          <w:sz w:val="22"/>
          <w:szCs w:val="22"/>
        </w:rPr>
        <w:t>The Collection Fund Summary Account (for the accounting for the collection of National Non-Domestic Rates (NNDR) and Council Tax)</w:t>
      </w:r>
    </w:p>
    <w:p w:rsidR="00CA21A9" w:rsidRPr="007156B8" w:rsidRDefault="006E34C5" w:rsidP="003A432F">
      <w:pPr>
        <w:pStyle w:val="BodyText"/>
        <w:widowControl w:val="0"/>
        <w:numPr>
          <w:ilvl w:val="1"/>
          <w:numId w:val="34"/>
        </w:numPr>
        <w:rPr>
          <w:rFonts w:asciiTheme="minorHAnsi" w:hAnsiTheme="minorHAnsi" w:cs="Arial"/>
          <w:color w:val="auto"/>
          <w:sz w:val="22"/>
          <w:szCs w:val="22"/>
        </w:rPr>
      </w:pPr>
      <w:r w:rsidRPr="007156B8">
        <w:rPr>
          <w:rFonts w:asciiTheme="minorHAnsi" w:hAnsiTheme="minorHAnsi" w:cs="Arial"/>
          <w:color w:val="auto"/>
          <w:sz w:val="22"/>
          <w:szCs w:val="22"/>
        </w:rPr>
        <w:t>Group</w:t>
      </w:r>
      <w:r w:rsidR="00CA21A9" w:rsidRPr="007156B8">
        <w:rPr>
          <w:rFonts w:asciiTheme="minorHAnsi" w:hAnsiTheme="minorHAnsi" w:cs="Arial"/>
          <w:color w:val="auto"/>
          <w:sz w:val="22"/>
          <w:szCs w:val="22"/>
        </w:rPr>
        <w:t xml:space="preserve"> Accounts</w:t>
      </w:r>
    </w:p>
    <w:p w:rsidR="00FC32F1" w:rsidRPr="007156B8" w:rsidRDefault="00FC32F1" w:rsidP="003A432F">
      <w:pPr>
        <w:pStyle w:val="BodyText"/>
        <w:widowControl w:val="0"/>
        <w:numPr>
          <w:ilvl w:val="0"/>
          <w:numId w:val="34"/>
        </w:numPr>
        <w:rPr>
          <w:rFonts w:asciiTheme="minorHAnsi" w:hAnsiTheme="minorHAnsi" w:cs="Arial"/>
          <w:color w:val="auto"/>
          <w:sz w:val="22"/>
          <w:szCs w:val="22"/>
        </w:rPr>
      </w:pPr>
      <w:r w:rsidRPr="007156B8">
        <w:rPr>
          <w:rFonts w:asciiTheme="minorHAnsi" w:hAnsiTheme="minorHAnsi" w:cs="Arial"/>
          <w:color w:val="auto"/>
          <w:sz w:val="22"/>
          <w:szCs w:val="22"/>
        </w:rPr>
        <w:t>Annual Governance Statement</w:t>
      </w:r>
    </w:p>
    <w:p w:rsidR="00FC32F1" w:rsidRPr="007156B8" w:rsidRDefault="00FC32F1"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form and content of the Statement of Accounts is highly prescribed, by the CIPFA Code of Practice, and is produced on an International Financial Reporting Standards (IFRS) basis. The classification of costs, income and services under IFRS and the “Code of Practice” is different to the Council’s internal financial reporting to management.</w:t>
      </w:r>
    </w:p>
    <w:p w:rsidR="0080110E" w:rsidRPr="007156B8" w:rsidRDefault="005B58FA"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A</w:t>
      </w:r>
      <w:r w:rsidR="0080110E" w:rsidRPr="007156B8">
        <w:rPr>
          <w:rFonts w:asciiTheme="minorHAnsi" w:hAnsiTheme="minorHAnsi" w:cs="Arial"/>
          <w:color w:val="auto"/>
          <w:sz w:val="22"/>
          <w:szCs w:val="22"/>
        </w:rPr>
        <w:t xml:space="preserve">ccounts are presented on a </w:t>
      </w:r>
      <w:r w:rsidR="004514C5" w:rsidRPr="007156B8">
        <w:rPr>
          <w:rFonts w:asciiTheme="minorHAnsi" w:hAnsiTheme="minorHAnsi" w:cs="Arial"/>
          <w:color w:val="auto"/>
          <w:sz w:val="22"/>
          <w:szCs w:val="22"/>
        </w:rPr>
        <w:t>“</w:t>
      </w:r>
      <w:r w:rsidR="0080110E" w:rsidRPr="007156B8">
        <w:rPr>
          <w:rFonts w:asciiTheme="minorHAnsi" w:hAnsiTheme="minorHAnsi" w:cs="Arial"/>
          <w:color w:val="auto"/>
          <w:sz w:val="22"/>
          <w:szCs w:val="22"/>
        </w:rPr>
        <w:t>going concern</w:t>
      </w:r>
      <w:r w:rsidR="004514C5" w:rsidRPr="007156B8">
        <w:rPr>
          <w:rFonts w:asciiTheme="minorHAnsi" w:hAnsiTheme="minorHAnsi" w:cs="Arial"/>
          <w:color w:val="auto"/>
          <w:sz w:val="22"/>
          <w:szCs w:val="22"/>
        </w:rPr>
        <w:t>”</w:t>
      </w:r>
      <w:r w:rsidR="0080110E" w:rsidRPr="007156B8">
        <w:rPr>
          <w:rFonts w:asciiTheme="minorHAnsi" w:hAnsiTheme="minorHAnsi" w:cs="Arial"/>
          <w:color w:val="auto"/>
          <w:sz w:val="22"/>
          <w:szCs w:val="22"/>
        </w:rPr>
        <w:t xml:space="preserve"> </w:t>
      </w:r>
      <w:r w:rsidR="004514C5" w:rsidRPr="007156B8">
        <w:rPr>
          <w:rFonts w:asciiTheme="minorHAnsi" w:hAnsiTheme="minorHAnsi" w:cs="Arial"/>
          <w:color w:val="auto"/>
          <w:sz w:val="22"/>
          <w:szCs w:val="22"/>
        </w:rPr>
        <w:t>bas</w:t>
      </w:r>
      <w:r w:rsidR="00CA21A9" w:rsidRPr="007156B8">
        <w:rPr>
          <w:rFonts w:asciiTheme="minorHAnsi" w:hAnsiTheme="minorHAnsi" w:cs="Arial"/>
          <w:color w:val="auto"/>
          <w:sz w:val="22"/>
          <w:szCs w:val="22"/>
        </w:rPr>
        <w:t>is</w:t>
      </w:r>
      <w:r w:rsidR="004514C5" w:rsidRPr="007156B8">
        <w:rPr>
          <w:rFonts w:asciiTheme="minorHAnsi" w:hAnsiTheme="minorHAnsi" w:cs="Arial"/>
          <w:color w:val="auto"/>
          <w:sz w:val="22"/>
          <w:szCs w:val="22"/>
        </w:rPr>
        <w:t xml:space="preserve"> as </w:t>
      </w:r>
      <w:r w:rsidR="0080110E" w:rsidRPr="007156B8">
        <w:rPr>
          <w:rFonts w:asciiTheme="minorHAnsi" w:hAnsiTheme="minorHAnsi" w:cs="Arial"/>
          <w:color w:val="auto"/>
          <w:sz w:val="22"/>
          <w:szCs w:val="22"/>
        </w:rPr>
        <w:t>that the fu</w:t>
      </w:r>
      <w:r w:rsidR="004514C5" w:rsidRPr="007156B8">
        <w:rPr>
          <w:rFonts w:asciiTheme="minorHAnsi" w:hAnsiTheme="minorHAnsi" w:cs="Arial"/>
          <w:color w:val="auto"/>
          <w:sz w:val="22"/>
          <w:szCs w:val="22"/>
        </w:rPr>
        <w:t>nctions</w:t>
      </w:r>
      <w:r w:rsidR="0080110E" w:rsidRPr="007156B8">
        <w:rPr>
          <w:rFonts w:asciiTheme="minorHAnsi" w:hAnsiTheme="minorHAnsi" w:cs="Arial"/>
          <w:color w:val="auto"/>
          <w:sz w:val="22"/>
          <w:szCs w:val="22"/>
        </w:rPr>
        <w:t xml:space="preserve"> of the Council, as a statutory body, will continue in operation for the foreseeable future.</w:t>
      </w:r>
    </w:p>
    <w:p w:rsidR="00FC32F1" w:rsidRPr="007156B8" w:rsidRDefault="00FC32F1"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CIPFA (who provide guidance to councils on the format and content of accounts) are encouraging councils to </w:t>
      </w:r>
      <w:r w:rsidR="003944F6" w:rsidRPr="007156B8">
        <w:rPr>
          <w:rFonts w:asciiTheme="minorHAnsi" w:hAnsiTheme="minorHAnsi" w:cs="Arial"/>
          <w:color w:val="auto"/>
          <w:sz w:val="22"/>
          <w:szCs w:val="22"/>
        </w:rPr>
        <w:t xml:space="preserve">“streamline” </w:t>
      </w:r>
      <w:r w:rsidRPr="007156B8">
        <w:rPr>
          <w:rFonts w:asciiTheme="minorHAnsi" w:hAnsiTheme="minorHAnsi" w:cs="Arial"/>
          <w:color w:val="auto"/>
          <w:sz w:val="22"/>
          <w:szCs w:val="22"/>
        </w:rPr>
        <w:t xml:space="preserve">their accounts by removing unnecessary wording, duplicate information and to remove notes that are “not material”. </w:t>
      </w:r>
      <w:r w:rsidR="00CD16B3" w:rsidRPr="007156B8">
        <w:rPr>
          <w:rFonts w:asciiTheme="minorHAnsi" w:hAnsiTheme="minorHAnsi" w:cs="Arial"/>
          <w:color w:val="auto"/>
          <w:sz w:val="22"/>
          <w:szCs w:val="22"/>
        </w:rPr>
        <w:t xml:space="preserve">However, despite this the Accounts are a technical document and due to statutory requirements it is still a lengthy and complicated document.  The figures in these accounts are presented to the nearest £100,000. </w:t>
      </w:r>
      <w:r w:rsidR="003944F6" w:rsidRPr="007156B8">
        <w:rPr>
          <w:rFonts w:asciiTheme="minorHAnsi" w:hAnsiTheme="minorHAnsi" w:cs="Arial"/>
          <w:color w:val="auto"/>
          <w:sz w:val="22"/>
          <w:szCs w:val="22"/>
        </w:rPr>
        <w:t xml:space="preserve">The Code states that “information is material if omitting it or misstating it could influence decisions that users make on the basis of financial information about a specific reporting authority. In other words, materiality is an authority-specific aspect of relevance based on the nature or magnitude, or both, of the items to which the information relates in the context of an individual authority’s financial statements”. </w:t>
      </w:r>
    </w:p>
    <w:p w:rsidR="003B07AB" w:rsidRPr="007156B8" w:rsidRDefault="003B07AB"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In accordance with the Code, on grounds of materiality</w:t>
      </w:r>
      <w:r w:rsidR="00467892" w:rsidRPr="007156B8">
        <w:rPr>
          <w:rFonts w:asciiTheme="minorHAnsi" w:hAnsiTheme="minorHAnsi" w:cs="Arial"/>
          <w:color w:val="auto"/>
          <w:sz w:val="22"/>
          <w:szCs w:val="22"/>
        </w:rPr>
        <w:t>,</w:t>
      </w:r>
      <w:r w:rsidRPr="007156B8">
        <w:rPr>
          <w:rFonts w:asciiTheme="minorHAnsi" w:hAnsiTheme="minorHAnsi" w:cs="Arial"/>
          <w:color w:val="auto"/>
          <w:sz w:val="22"/>
          <w:szCs w:val="22"/>
        </w:rPr>
        <w:t xml:space="preserve"> the</w:t>
      </w:r>
      <w:r w:rsidR="00EE7AD2" w:rsidRPr="007156B8">
        <w:rPr>
          <w:rFonts w:asciiTheme="minorHAnsi" w:hAnsiTheme="minorHAnsi" w:cs="Arial"/>
          <w:color w:val="auto"/>
          <w:sz w:val="22"/>
          <w:szCs w:val="22"/>
        </w:rPr>
        <w:t xml:space="preserve">re is no requirement for the </w:t>
      </w:r>
      <w:r w:rsidRPr="007156B8">
        <w:rPr>
          <w:rFonts w:asciiTheme="minorHAnsi" w:hAnsiTheme="minorHAnsi" w:cs="Arial"/>
          <w:color w:val="auto"/>
          <w:sz w:val="22"/>
          <w:szCs w:val="22"/>
        </w:rPr>
        <w:t>Co</w:t>
      </w:r>
      <w:r w:rsidR="007E6097" w:rsidRPr="007156B8">
        <w:rPr>
          <w:rFonts w:asciiTheme="minorHAnsi" w:hAnsiTheme="minorHAnsi" w:cs="Arial"/>
          <w:color w:val="auto"/>
          <w:sz w:val="22"/>
          <w:szCs w:val="22"/>
        </w:rPr>
        <w:t>uncil</w:t>
      </w:r>
      <w:r w:rsidRPr="007156B8">
        <w:rPr>
          <w:rFonts w:asciiTheme="minorHAnsi" w:hAnsiTheme="minorHAnsi" w:cs="Arial"/>
          <w:color w:val="auto"/>
          <w:sz w:val="22"/>
          <w:szCs w:val="22"/>
        </w:rPr>
        <w:t xml:space="preserve"> </w:t>
      </w:r>
      <w:r w:rsidR="00EE7AD2" w:rsidRPr="007156B8">
        <w:rPr>
          <w:rFonts w:asciiTheme="minorHAnsi" w:hAnsiTheme="minorHAnsi" w:cs="Arial"/>
          <w:color w:val="auto"/>
          <w:sz w:val="22"/>
          <w:szCs w:val="22"/>
        </w:rPr>
        <w:t xml:space="preserve">to produce </w:t>
      </w:r>
      <w:r w:rsidRPr="007156B8">
        <w:rPr>
          <w:rFonts w:asciiTheme="minorHAnsi" w:hAnsiTheme="minorHAnsi" w:cs="Arial"/>
          <w:color w:val="auto"/>
          <w:sz w:val="22"/>
          <w:szCs w:val="22"/>
        </w:rPr>
        <w:t>“group” accounts in addition to its “single” entity accounts</w:t>
      </w:r>
      <w:r w:rsidR="00EE7AD2" w:rsidRPr="007156B8">
        <w:rPr>
          <w:rFonts w:asciiTheme="minorHAnsi" w:hAnsiTheme="minorHAnsi" w:cs="Arial"/>
          <w:color w:val="auto"/>
          <w:sz w:val="22"/>
          <w:szCs w:val="22"/>
        </w:rPr>
        <w:t xml:space="preserve">, however “group” accounts have been produced </w:t>
      </w:r>
      <w:r w:rsidR="00EE7AD2" w:rsidRPr="007156B8">
        <w:rPr>
          <w:rFonts w:asciiTheme="minorHAnsi" w:hAnsiTheme="minorHAnsi" w:cs="Arial"/>
          <w:color w:val="auto"/>
          <w:sz w:val="22"/>
          <w:szCs w:val="22"/>
        </w:rPr>
        <w:lastRenderedPageBreak/>
        <w:t>with notes if relevant for information as in the future the value of the Cou</w:t>
      </w:r>
      <w:r w:rsidR="00CA21A9" w:rsidRPr="007156B8">
        <w:rPr>
          <w:rFonts w:asciiTheme="minorHAnsi" w:hAnsiTheme="minorHAnsi" w:cs="Arial"/>
          <w:color w:val="auto"/>
          <w:sz w:val="22"/>
          <w:szCs w:val="22"/>
        </w:rPr>
        <w:t>ncil’s</w:t>
      </w:r>
      <w:r w:rsidR="00EE7AD2" w:rsidRPr="007156B8">
        <w:rPr>
          <w:rFonts w:asciiTheme="minorHAnsi" w:hAnsiTheme="minorHAnsi" w:cs="Arial"/>
          <w:color w:val="auto"/>
          <w:sz w:val="22"/>
          <w:szCs w:val="22"/>
        </w:rPr>
        <w:t xml:space="preserve"> interests in related companies may increase.</w:t>
      </w:r>
      <w:r w:rsidRPr="007156B8">
        <w:rPr>
          <w:rFonts w:asciiTheme="minorHAnsi" w:hAnsiTheme="minorHAnsi" w:cs="Arial"/>
          <w:color w:val="auto"/>
          <w:sz w:val="22"/>
          <w:szCs w:val="22"/>
        </w:rPr>
        <w:t xml:space="preserve"> The financial p</w:t>
      </w:r>
      <w:r w:rsidR="00EB3D13" w:rsidRPr="007156B8">
        <w:rPr>
          <w:rFonts w:asciiTheme="minorHAnsi" w:hAnsiTheme="minorHAnsi" w:cs="Arial"/>
          <w:color w:val="auto"/>
          <w:sz w:val="22"/>
          <w:szCs w:val="22"/>
        </w:rPr>
        <w:t xml:space="preserve">osition </w:t>
      </w:r>
      <w:r w:rsidRPr="007156B8">
        <w:rPr>
          <w:rFonts w:asciiTheme="minorHAnsi" w:hAnsiTheme="minorHAnsi" w:cs="Arial"/>
          <w:color w:val="auto"/>
          <w:sz w:val="22"/>
          <w:szCs w:val="22"/>
        </w:rPr>
        <w:t xml:space="preserve">of its subsidiary </w:t>
      </w:r>
      <w:r w:rsidR="00CA21A9" w:rsidRPr="007156B8">
        <w:rPr>
          <w:rFonts w:asciiTheme="minorHAnsi" w:hAnsiTheme="minorHAnsi" w:cs="Arial"/>
          <w:color w:val="auto"/>
          <w:sz w:val="22"/>
          <w:szCs w:val="22"/>
        </w:rPr>
        <w:t xml:space="preserve">and related </w:t>
      </w:r>
      <w:r w:rsidRPr="007156B8">
        <w:rPr>
          <w:rFonts w:asciiTheme="minorHAnsi" w:hAnsiTheme="minorHAnsi" w:cs="Arial"/>
          <w:color w:val="auto"/>
          <w:sz w:val="22"/>
          <w:szCs w:val="22"/>
        </w:rPr>
        <w:t>companies are fully dis</w:t>
      </w:r>
      <w:r w:rsidR="002E3325" w:rsidRPr="007156B8">
        <w:rPr>
          <w:rFonts w:asciiTheme="minorHAnsi" w:hAnsiTheme="minorHAnsi" w:cs="Arial"/>
          <w:color w:val="auto"/>
          <w:sz w:val="22"/>
          <w:szCs w:val="22"/>
        </w:rPr>
        <w:t>closed</w:t>
      </w:r>
      <w:r w:rsidRPr="007156B8">
        <w:rPr>
          <w:rFonts w:asciiTheme="minorHAnsi" w:hAnsiTheme="minorHAnsi" w:cs="Arial"/>
          <w:color w:val="auto"/>
          <w:sz w:val="22"/>
          <w:szCs w:val="22"/>
        </w:rPr>
        <w:t xml:space="preserve"> in both the Narrative Statement and the Related parties note. </w:t>
      </w:r>
    </w:p>
    <w:p w:rsidR="00FC32F1" w:rsidRPr="007156B8" w:rsidRDefault="00FC32F1"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Accounts are subject to a detailed audit by the Council’s external auditor (Grant Thornton UK LLP). Under the Accounts and Audit Regulations, the Accounts, with its supporting documents, are available for public inspection. Full details are available from Financial Services at Torquay Town Hall or on the Council’s website at: </w:t>
      </w:r>
      <w:hyperlink r:id="rId15" w:history="1">
        <w:r w:rsidR="006675AD" w:rsidRPr="007156B8">
          <w:rPr>
            <w:rStyle w:val="Hyperlink"/>
            <w:rFonts w:asciiTheme="minorHAnsi" w:hAnsiTheme="minorHAnsi" w:cs="Arial"/>
            <w:color w:val="auto"/>
            <w:sz w:val="22"/>
            <w:szCs w:val="22"/>
          </w:rPr>
          <w:t>http://www.torbay.gov.uk/council/finance/statement-of-accounts/</w:t>
        </w:r>
      </w:hyperlink>
    </w:p>
    <w:p w:rsidR="00FC32F1" w:rsidRPr="007156B8" w:rsidRDefault="00FC32F1"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Narrative </w:t>
      </w:r>
      <w:r w:rsidR="00A543C3" w:rsidRPr="007156B8">
        <w:rPr>
          <w:rFonts w:asciiTheme="minorHAnsi" w:hAnsiTheme="minorHAnsi" w:cs="Arial"/>
          <w:color w:val="auto"/>
          <w:sz w:val="22"/>
          <w:szCs w:val="22"/>
        </w:rPr>
        <w:t>Statement</w:t>
      </w:r>
      <w:r w:rsidRPr="007156B8">
        <w:rPr>
          <w:rFonts w:asciiTheme="minorHAnsi" w:hAnsiTheme="minorHAnsi" w:cs="Arial"/>
          <w:color w:val="auto"/>
          <w:sz w:val="22"/>
          <w:szCs w:val="22"/>
        </w:rPr>
        <w:t xml:space="preserve"> aims to offer interested parties a concise and easily understandable effective guide to the most significant matters reported in the account.  </w:t>
      </w:r>
    </w:p>
    <w:p w:rsidR="00FC32F1" w:rsidRPr="007156B8" w:rsidRDefault="00FC32F1"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Council, under the Accounts and Audit Regulations must approve an Annual Governance Statement which provides an explanation of the Council’s governance framework, provides a summary of how the effectiveness of the framework has been reviewed over the course of the year and actions which will be taken over the coming year to improve the</w:t>
      </w:r>
      <w:r w:rsidR="007E6E6A" w:rsidRPr="007156B8">
        <w:rPr>
          <w:rFonts w:asciiTheme="minorHAnsi" w:hAnsiTheme="minorHAnsi" w:cs="Arial"/>
          <w:color w:val="auto"/>
          <w:sz w:val="22"/>
          <w:szCs w:val="22"/>
        </w:rPr>
        <w:t xml:space="preserve"> Council’s governance.  The </w:t>
      </w:r>
      <w:r w:rsidR="00B502FA" w:rsidRPr="007156B8">
        <w:rPr>
          <w:rFonts w:asciiTheme="minorHAnsi" w:hAnsiTheme="minorHAnsi" w:cs="Arial"/>
          <w:color w:val="auto"/>
          <w:sz w:val="22"/>
          <w:szCs w:val="22"/>
        </w:rPr>
        <w:t>2018/19</w:t>
      </w:r>
      <w:r w:rsidRPr="007156B8">
        <w:rPr>
          <w:rFonts w:asciiTheme="minorHAnsi" w:hAnsiTheme="minorHAnsi" w:cs="Arial"/>
          <w:color w:val="auto"/>
          <w:sz w:val="22"/>
          <w:szCs w:val="22"/>
        </w:rPr>
        <w:t xml:space="preserve"> Statement has been included within this document, but is not part of the Accounts and is outside the external auditor’s opinion on the Accounts.  </w:t>
      </w:r>
    </w:p>
    <w:p w:rsidR="009F0FAD" w:rsidRPr="007156B8" w:rsidRDefault="00FC32F1" w:rsidP="00380533">
      <w:pPr>
        <w:rPr>
          <w:rFonts w:asciiTheme="minorHAnsi" w:hAnsiTheme="minorHAnsi" w:cs="Arial"/>
          <w:color w:val="auto"/>
          <w:sz w:val="22"/>
          <w:szCs w:val="22"/>
        </w:rPr>
      </w:pPr>
      <w:r w:rsidRPr="007156B8">
        <w:rPr>
          <w:rFonts w:asciiTheme="minorHAnsi" w:hAnsiTheme="minorHAnsi" w:cs="Arial"/>
          <w:color w:val="auto"/>
          <w:sz w:val="22"/>
          <w:szCs w:val="22"/>
        </w:rPr>
        <w:t xml:space="preserve">The Statement of Accounts is a key financial document published by the Council. The Council’s website contains the Statement of Accounts for previous years and a range of additional financial information:  </w:t>
      </w:r>
    </w:p>
    <w:p w:rsidR="00FC32F1" w:rsidRPr="007156B8" w:rsidRDefault="00E96387" w:rsidP="00380533">
      <w:pPr>
        <w:rPr>
          <w:rFonts w:eastAsia="Times New Roman"/>
          <w:color w:val="auto"/>
        </w:rPr>
      </w:pPr>
      <w:hyperlink r:id="rId16" w:history="1">
        <w:r w:rsidR="00380533" w:rsidRPr="007156B8">
          <w:rPr>
            <w:rStyle w:val="Hyperlink"/>
            <w:rFonts w:eastAsia="Times New Roman"/>
            <w:color w:val="auto"/>
          </w:rPr>
          <w:t>http://www.torbay.gov.uk/council/finance/statement-of-accounts/</w:t>
        </w:r>
      </w:hyperlink>
    </w:p>
    <w:p w:rsidR="009F0FAD" w:rsidRPr="007156B8" w:rsidRDefault="00FC32F1"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All financial reports such as monitoring reports and outturn reports are reported on a regular basis to Council Committees and are available at </w:t>
      </w:r>
    </w:p>
    <w:p w:rsidR="00FC32F1" w:rsidRPr="007156B8" w:rsidRDefault="00E96387" w:rsidP="00FC32F1">
      <w:pPr>
        <w:pStyle w:val="BodyText"/>
        <w:widowControl w:val="0"/>
        <w:rPr>
          <w:rFonts w:asciiTheme="minorHAnsi" w:hAnsiTheme="minorHAnsi" w:cs="Arial"/>
          <w:color w:val="auto"/>
          <w:sz w:val="22"/>
          <w:szCs w:val="22"/>
        </w:rPr>
      </w:pPr>
      <w:hyperlink r:id="rId17" w:history="1">
        <w:r w:rsidR="00FC32F1" w:rsidRPr="007156B8">
          <w:rPr>
            <w:rStyle w:val="Hyperlink"/>
            <w:rFonts w:asciiTheme="minorHAnsi" w:hAnsiTheme="minorHAnsi"/>
            <w:color w:val="auto"/>
            <w:sz w:val="22"/>
            <w:szCs w:val="22"/>
          </w:rPr>
          <w:t>http://www.torbay.gov.uk/DemocraticServices/uuCoverPage.aspx?bcr=1</w:t>
        </w:r>
      </w:hyperlink>
    </w:p>
    <w:p w:rsidR="00FC32F1" w:rsidRPr="007156B8" w:rsidRDefault="00FC32F1"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There is a glossary at the back of these documents to help explain the meaning of some of the local government finance and accounting terms.</w:t>
      </w:r>
    </w:p>
    <w:p w:rsidR="0092589C" w:rsidRPr="007156B8" w:rsidRDefault="00A543C3" w:rsidP="00FC32F1">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w:t>
      </w:r>
      <w:r w:rsidR="00B75C74" w:rsidRPr="007156B8">
        <w:rPr>
          <w:rFonts w:asciiTheme="minorHAnsi" w:hAnsiTheme="minorHAnsi" w:cs="Arial"/>
          <w:color w:val="auto"/>
          <w:sz w:val="22"/>
          <w:szCs w:val="22"/>
        </w:rPr>
        <w:t>he C</w:t>
      </w:r>
      <w:r w:rsidR="00861A0E" w:rsidRPr="007156B8">
        <w:rPr>
          <w:rFonts w:asciiTheme="minorHAnsi" w:hAnsiTheme="minorHAnsi" w:cs="Arial"/>
          <w:color w:val="auto"/>
          <w:sz w:val="22"/>
          <w:szCs w:val="22"/>
        </w:rPr>
        <w:t>ouncil is required under statute to publish its unaudited accounts by the 31</w:t>
      </w:r>
      <w:r w:rsidR="00861A0E" w:rsidRPr="007156B8">
        <w:rPr>
          <w:rFonts w:asciiTheme="minorHAnsi" w:hAnsiTheme="minorHAnsi" w:cs="Arial"/>
          <w:color w:val="auto"/>
          <w:sz w:val="22"/>
          <w:szCs w:val="22"/>
          <w:vertAlign w:val="superscript"/>
        </w:rPr>
        <w:t>st</w:t>
      </w:r>
      <w:r w:rsidR="00861A0E" w:rsidRPr="007156B8">
        <w:rPr>
          <w:rFonts w:asciiTheme="minorHAnsi" w:hAnsiTheme="minorHAnsi" w:cs="Arial"/>
          <w:color w:val="auto"/>
          <w:sz w:val="22"/>
          <w:szCs w:val="22"/>
        </w:rPr>
        <w:t xml:space="preserve"> May o</w:t>
      </w:r>
      <w:r w:rsidR="00B75C74" w:rsidRPr="007156B8">
        <w:rPr>
          <w:rFonts w:asciiTheme="minorHAnsi" w:hAnsiTheme="minorHAnsi" w:cs="Arial"/>
          <w:color w:val="auto"/>
          <w:sz w:val="22"/>
          <w:szCs w:val="22"/>
        </w:rPr>
        <w:t>f the following financial year. The Council’s external auditors are expected to  complete the audit of accounts to enable  Cou</w:t>
      </w:r>
      <w:r w:rsidR="00FC70F8" w:rsidRPr="007156B8">
        <w:rPr>
          <w:rFonts w:asciiTheme="minorHAnsi" w:hAnsiTheme="minorHAnsi" w:cs="Arial"/>
          <w:color w:val="auto"/>
          <w:sz w:val="22"/>
          <w:szCs w:val="22"/>
        </w:rPr>
        <w:t>ncil</w:t>
      </w:r>
      <w:r w:rsidR="00B75C74" w:rsidRPr="007156B8">
        <w:rPr>
          <w:rFonts w:asciiTheme="minorHAnsi" w:hAnsiTheme="minorHAnsi" w:cs="Arial"/>
          <w:color w:val="auto"/>
          <w:sz w:val="22"/>
          <w:szCs w:val="22"/>
        </w:rPr>
        <w:t xml:space="preserve"> (via Audit Committee) to approve </w:t>
      </w:r>
      <w:r w:rsidR="006E34C5" w:rsidRPr="007156B8">
        <w:rPr>
          <w:rFonts w:asciiTheme="minorHAnsi" w:hAnsiTheme="minorHAnsi" w:cs="Arial"/>
          <w:color w:val="auto"/>
          <w:sz w:val="22"/>
          <w:szCs w:val="22"/>
        </w:rPr>
        <w:t>its</w:t>
      </w:r>
      <w:r w:rsidR="00591514" w:rsidRPr="007156B8">
        <w:rPr>
          <w:rFonts w:asciiTheme="minorHAnsi" w:hAnsiTheme="minorHAnsi" w:cs="Arial"/>
          <w:color w:val="auto"/>
          <w:sz w:val="22"/>
          <w:szCs w:val="22"/>
        </w:rPr>
        <w:t xml:space="preserve"> accounts.</w:t>
      </w:r>
    </w:p>
    <w:p w:rsidR="003A5157" w:rsidRPr="007156B8" w:rsidRDefault="003A5157" w:rsidP="00FC32F1">
      <w:pPr>
        <w:pStyle w:val="BodyText"/>
        <w:widowControl w:val="0"/>
        <w:rPr>
          <w:rFonts w:asciiTheme="minorHAnsi" w:hAnsiTheme="minorHAnsi" w:cs="Arial"/>
          <w:color w:val="auto"/>
          <w:sz w:val="22"/>
          <w:szCs w:val="22"/>
        </w:rPr>
        <w:sectPr w:rsidR="003A5157" w:rsidRPr="007156B8" w:rsidSect="00AF46FC">
          <w:pgSz w:w="11906" w:h="16838" w:code="9"/>
          <w:pgMar w:top="1440" w:right="1080" w:bottom="1440" w:left="1080" w:header="544" w:footer="544" w:gutter="0"/>
          <w:cols w:space="708"/>
          <w:titlePg/>
          <w:docGrid w:linePitch="360"/>
        </w:sectPr>
      </w:pPr>
    </w:p>
    <w:p w:rsidR="00203BAD" w:rsidRPr="007156B8" w:rsidRDefault="00203BAD" w:rsidP="00203BAD">
      <w:pPr>
        <w:spacing w:line="240" w:lineRule="auto"/>
        <w:rPr>
          <w:rFonts w:asciiTheme="minorHAnsi" w:hAnsiTheme="minorHAnsi" w:cs="Arial"/>
          <w:b/>
          <w:color w:val="auto"/>
          <w:sz w:val="32"/>
          <w:szCs w:val="22"/>
        </w:rPr>
      </w:pPr>
      <w:r w:rsidRPr="007156B8">
        <w:rPr>
          <w:rFonts w:asciiTheme="minorHAnsi" w:hAnsiTheme="minorHAnsi" w:cs="Arial"/>
          <w:b/>
          <w:color w:val="auto"/>
          <w:sz w:val="32"/>
          <w:szCs w:val="22"/>
        </w:rPr>
        <w:lastRenderedPageBreak/>
        <w:t>Head of Finance’s Narrative Statement</w:t>
      </w:r>
    </w:p>
    <w:p w:rsidR="00203BAD" w:rsidRPr="007156B8" w:rsidRDefault="00203BAD" w:rsidP="00203BAD">
      <w:pPr>
        <w:pStyle w:val="BodyText"/>
        <w:widowControl w:val="0"/>
        <w:rPr>
          <w:rFonts w:asciiTheme="minorHAnsi" w:hAnsiTheme="minorHAnsi" w:cs="Arial"/>
          <w:b/>
          <w:color w:val="auto"/>
          <w:sz w:val="22"/>
          <w:szCs w:val="22"/>
        </w:rPr>
      </w:pPr>
      <w:r w:rsidRPr="007156B8">
        <w:rPr>
          <w:rFonts w:asciiTheme="minorHAnsi" w:hAnsiTheme="minorHAnsi" w:cs="Arial"/>
          <w:b/>
          <w:color w:val="auto"/>
          <w:sz w:val="22"/>
          <w:szCs w:val="22"/>
        </w:rPr>
        <w:t>Our Place</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Torbay offers an unrivalled quality of life for individuals and families – its natural environment, clean air, climate, location, </w:t>
      </w:r>
      <w:r w:rsidR="00975DB5" w:rsidRPr="007156B8">
        <w:rPr>
          <w:rFonts w:asciiTheme="minorHAnsi" w:hAnsiTheme="minorHAnsi" w:cs="Arial"/>
          <w:color w:val="auto"/>
          <w:sz w:val="22"/>
          <w:szCs w:val="22"/>
        </w:rPr>
        <w:t>good</w:t>
      </w:r>
      <w:r w:rsidRPr="007156B8">
        <w:rPr>
          <w:rFonts w:asciiTheme="minorHAnsi" w:hAnsiTheme="minorHAnsi" w:cs="Arial"/>
          <w:color w:val="auto"/>
          <w:sz w:val="22"/>
          <w:szCs w:val="22"/>
        </w:rPr>
        <w:t xml:space="preserve"> schools, growing arts and cultural sector and wide range of outdoor activities means that Torbay provides everyone with the opportunity to live a healthy and fulfilled life.</w:t>
      </w:r>
    </w:p>
    <w:p w:rsidR="00203BAD" w:rsidRPr="007156B8" w:rsidRDefault="00203BAD" w:rsidP="00203BAD">
      <w:pPr>
        <w:pStyle w:val="BodyText"/>
        <w:widowControl w:val="0"/>
        <w:rPr>
          <w:rFonts w:eastAsia="Calibri"/>
          <w:color w:val="auto"/>
        </w:rPr>
      </w:pPr>
      <w:r w:rsidRPr="007156B8">
        <w:rPr>
          <w:rFonts w:asciiTheme="minorHAnsi" w:hAnsiTheme="minorHAnsi" w:cs="Arial"/>
          <w:color w:val="auto"/>
          <w:sz w:val="22"/>
          <w:szCs w:val="22"/>
        </w:rPr>
        <w:t>Torbay comprises the three coastal towns of Torquay, Paignton and Brixham with a population in excess of 133,000, of which 62,000 are between the ages of 18 and 64.  In addition, Torbay attracts around 1.6 million visitor trips each year.</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Torbay has established areas of economic success in many industries including fishing, a large social care sector and growing pharmaceutical and tech industries.  Our residents have high levels of satisfaction with Torbay as a place to live.  However, like many coastal areas, Torbay suffers from high levels of poverty and deprivation with an ageing population</w:t>
      </w:r>
      <w:r w:rsidR="00975DB5" w:rsidRPr="007156B8">
        <w:rPr>
          <w:rFonts w:asciiTheme="minorHAnsi" w:hAnsiTheme="minorHAnsi" w:cs="Arial"/>
          <w:color w:val="auto"/>
          <w:sz w:val="22"/>
          <w:szCs w:val="22"/>
        </w:rPr>
        <w:t xml:space="preserve">, increasing demand for childrens’ social care </w:t>
      </w:r>
      <w:r w:rsidRPr="007156B8">
        <w:rPr>
          <w:rFonts w:asciiTheme="minorHAnsi" w:hAnsiTheme="minorHAnsi" w:cs="Arial"/>
          <w:color w:val="auto"/>
          <w:sz w:val="22"/>
          <w:szCs w:val="22"/>
        </w:rPr>
        <w:t>and not enough opportunities for young people.</w:t>
      </w:r>
    </w:p>
    <w:p w:rsidR="00203BAD" w:rsidRPr="007156B8" w:rsidRDefault="00203BAD" w:rsidP="00203BAD">
      <w:pPr>
        <w:pStyle w:val="BodyText"/>
        <w:widowControl w:val="0"/>
        <w:rPr>
          <w:rFonts w:asciiTheme="minorHAnsi" w:hAnsiTheme="minorHAnsi" w:cs="Arial"/>
          <w:b/>
          <w:color w:val="auto"/>
          <w:sz w:val="22"/>
          <w:szCs w:val="22"/>
        </w:rPr>
      </w:pPr>
      <w:r w:rsidRPr="007156B8">
        <w:rPr>
          <w:rFonts w:asciiTheme="minorHAnsi" w:hAnsiTheme="minorHAnsi" w:cs="Arial"/>
          <w:b/>
          <w:color w:val="auto"/>
          <w:sz w:val="22"/>
          <w:szCs w:val="22"/>
        </w:rPr>
        <w:t>Our Council</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As a unitary authority, Torbay Council is responsible for a wide range of services including social care, transport, culture, housing, parks, beaches and waste.  </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Torbay Council has an Elected Mayor as well as 36 Councillors representing 15 wards.  Local elections are held every four years with the last election being held in May 2015 when Gordon Oliver was re-elected Mayor.  </w:t>
      </w:r>
      <w:r w:rsidR="009561D8" w:rsidRPr="007156B8">
        <w:rPr>
          <w:rFonts w:asciiTheme="minorHAnsi" w:hAnsiTheme="minorHAnsi" w:cs="Arial"/>
          <w:color w:val="auto"/>
          <w:sz w:val="22"/>
          <w:szCs w:val="22"/>
        </w:rPr>
        <w:t>As at 31 March t</w:t>
      </w:r>
      <w:r w:rsidRPr="007156B8">
        <w:rPr>
          <w:rFonts w:asciiTheme="minorHAnsi" w:hAnsiTheme="minorHAnsi" w:cs="Arial"/>
          <w:color w:val="auto"/>
          <w:sz w:val="22"/>
          <w:szCs w:val="22"/>
        </w:rPr>
        <w:t xml:space="preserve">here are currently </w:t>
      </w:r>
      <w:r w:rsidR="0008558F" w:rsidRPr="007156B8">
        <w:rPr>
          <w:rFonts w:asciiTheme="minorHAnsi" w:hAnsiTheme="minorHAnsi" w:cs="Arial"/>
          <w:color w:val="auto"/>
          <w:sz w:val="22"/>
          <w:szCs w:val="22"/>
        </w:rPr>
        <w:t>18</w:t>
      </w:r>
      <w:r w:rsidRPr="007156B8">
        <w:rPr>
          <w:rFonts w:asciiTheme="minorHAnsi" w:hAnsiTheme="minorHAnsi" w:cs="Arial"/>
          <w:color w:val="auto"/>
          <w:sz w:val="22"/>
          <w:szCs w:val="22"/>
        </w:rPr>
        <w:t xml:space="preserve"> Conservative councillors, </w:t>
      </w:r>
      <w:r w:rsidR="0008558F" w:rsidRPr="007156B8">
        <w:rPr>
          <w:rFonts w:asciiTheme="minorHAnsi" w:hAnsiTheme="minorHAnsi" w:cs="Arial"/>
          <w:color w:val="auto"/>
          <w:sz w:val="22"/>
          <w:szCs w:val="22"/>
        </w:rPr>
        <w:t>7</w:t>
      </w:r>
      <w:r w:rsidRPr="007156B8">
        <w:rPr>
          <w:rFonts w:asciiTheme="minorHAnsi" w:hAnsiTheme="minorHAnsi" w:cs="Arial"/>
          <w:color w:val="auto"/>
          <w:sz w:val="22"/>
          <w:szCs w:val="22"/>
        </w:rPr>
        <w:t xml:space="preserve"> Liberal Democrats, </w:t>
      </w:r>
      <w:r w:rsidR="0008558F" w:rsidRPr="007156B8">
        <w:rPr>
          <w:rFonts w:asciiTheme="minorHAnsi" w:hAnsiTheme="minorHAnsi" w:cs="Arial"/>
          <w:color w:val="auto"/>
          <w:sz w:val="22"/>
          <w:szCs w:val="22"/>
        </w:rPr>
        <w:t>4 Torbay Community Independents, 4</w:t>
      </w:r>
      <w:r w:rsidRPr="007156B8">
        <w:rPr>
          <w:rFonts w:asciiTheme="minorHAnsi" w:hAnsiTheme="minorHAnsi" w:cs="Arial"/>
          <w:color w:val="auto"/>
          <w:sz w:val="22"/>
          <w:szCs w:val="22"/>
        </w:rPr>
        <w:t xml:space="preserve"> Independent</w:t>
      </w:r>
      <w:r w:rsidR="0008558F" w:rsidRPr="007156B8">
        <w:rPr>
          <w:rFonts w:asciiTheme="minorHAnsi" w:hAnsiTheme="minorHAnsi" w:cs="Arial"/>
          <w:color w:val="auto"/>
          <w:sz w:val="22"/>
          <w:szCs w:val="22"/>
        </w:rPr>
        <w:t xml:space="preserve"> Group, 2 Independents </w:t>
      </w:r>
      <w:r w:rsidRPr="007156B8">
        <w:rPr>
          <w:rFonts w:asciiTheme="minorHAnsi" w:hAnsiTheme="minorHAnsi" w:cs="Arial"/>
          <w:color w:val="auto"/>
          <w:sz w:val="22"/>
          <w:szCs w:val="22"/>
        </w:rPr>
        <w:t>and 1 UKIP councillor.</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A referendum on the governance arrangements for Torbay Council was held in May 2016.  As a result of the ballot, </w:t>
      </w:r>
      <w:r w:rsidR="00870632" w:rsidRPr="007156B8">
        <w:rPr>
          <w:rFonts w:asciiTheme="minorHAnsi" w:hAnsiTheme="minorHAnsi" w:cs="Arial"/>
          <w:color w:val="auto"/>
          <w:sz w:val="22"/>
          <w:szCs w:val="22"/>
        </w:rPr>
        <w:t>after</w:t>
      </w:r>
      <w:r w:rsidR="00B02D40" w:rsidRPr="007156B8">
        <w:rPr>
          <w:rFonts w:asciiTheme="minorHAnsi" w:hAnsiTheme="minorHAnsi" w:cs="Arial"/>
          <w:color w:val="auto"/>
          <w:sz w:val="22"/>
          <w:szCs w:val="22"/>
        </w:rPr>
        <w:t xml:space="preserve"> the next Council elections for all 36 councillors in </w:t>
      </w:r>
      <w:r w:rsidRPr="007156B8">
        <w:rPr>
          <w:rFonts w:asciiTheme="minorHAnsi" w:hAnsiTheme="minorHAnsi" w:cs="Arial"/>
          <w:color w:val="auto"/>
          <w:sz w:val="22"/>
          <w:szCs w:val="22"/>
        </w:rPr>
        <w:t>May 2019, the Council will no longer have an Elected Mayor and will instead have a Leader and Cabinet system of governance.</w:t>
      </w:r>
      <w:r w:rsidR="00CA66D0" w:rsidRPr="007156B8">
        <w:rPr>
          <w:rFonts w:asciiTheme="minorHAnsi" w:hAnsiTheme="minorHAnsi" w:cs="Arial"/>
          <w:color w:val="auto"/>
          <w:sz w:val="22"/>
          <w:szCs w:val="22"/>
        </w:rPr>
        <w:t xml:space="preserve"> The results of the May 2019 elections was 15 </w:t>
      </w:r>
      <w:r w:rsidR="00F26C3E" w:rsidRPr="007156B8">
        <w:rPr>
          <w:rFonts w:asciiTheme="minorHAnsi" w:hAnsiTheme="minorHAnsi" w:cs="Arial"/>
          <w:color w:val="auto"/>
          <w:sz w:val="22"/>
          <w:szCs w:val="22"/>
        </w:rPr>
        <w:t>C</w:t>
      </w:r>
      <w:r w:rsidR="00CA66D0" w:rsidRPr="007156B8">
        <w:rPr>
          <w:rFonts w:asciiTheme="minorHAnsi" w:hAnsiTheme="minorHAnsi" w:cs="Arial"/>
          <w:color w:val="auto"/>
          <w:sz w:val="22"/>
          <w:szCs w:val="22"/>
        </w:rPr>
        <w:t xml:space="preserve">onservative </w:t>
      </w:r>
      <w:r w:rsidR="00870632" w:rsidRPr="007156B8">
        <w:rPr>
          <w:rFonts w:asciiTheme="minorHAnsi" w:hAnsiTheme="minorHAnsi" w:cs="Arial"/>
          <w:color w:val="auto"/>
          <w:sz w:val="22"/>
          <w:szCs w:val="22"/>
        </w:rPr>
        <w:t>councillors</w:t>
      </w:r>
      <w:r w:rsidR="00CA66D0" w:rsidRPr="007156B8">
        <w:rPr>
          <w:rFonts w:asciiTheme="minorHAnsi" w:hAnsiTheme="minorHAnsi" w:cs="Arial"/>
          <w:color w:val="auto"/>
          <w:sz w:val="22"/>
          <w:szCs w:val="22"/>
        </w:rPr>
        <w:t xml:space="preserve">, 13 </w:t>
      </w:r>
      <w:r w:rsidR="00F26C3E" w:rsidRPr="007156B8">
        <w:rPr>
          <w:rFonts w:asciiTheme="minorHAnsi" w:hAnsiTheme="minorHAnsi" w:cs="Arial"/>
          <w:color w:val="auto"/>
          <w:sz w:val="22"/>
          <w:szCs w:val="22"/>
        </w:rPr>
        <w:t>L</w:t>
      </w:r>
      <w:r w:rsidR="00CA66D0" w:rsidRPr="007156B8">
        <w:rPr>
          <w:rFonts w:asciiTheme="minorHAnsi" w:hAnsiTheme="minorHAnsi" w:cs="Arial"/>
          <w:color w:val="auto"/>
          <w:sz w:val="22"/>
          <w:szCs w:val="22"/>
        </w:rPr>
        <w:t xml:space="preserve">iberal </w:t>
      </w:r>
      <w:r w:rsidR="00F26C3E" w:rsidRPr="007156B8">
        <w:rPr>
          <w:rFonts w:asciiTheme="minorHAnsi" w:hAnsiTheme="minorHAnsi" w:cs="Arial"/>
          <w:color w:val="auto"/>
          <w:sz w:val="22"/>
          <w:szCs w:val="22"/>
        </w:rPr>
        <w:t>D</w:t>
      </w:r>
      <w:r w:rsidR="00CA66D0" w:rsidRPr="007156B8">
        <w:rPr>
          <w:rFonts w:asciiTheme="minorHAnsi" w:hAnsiTheme="minorHAnsi" w:cs="Arial"/>
          <w:color w:val="auto"/>
          <w:sz w:val="22"/>
          <w:szCs w:val="22"/>
        </w:rPr>
        <w:t xml:space="preserve">emocrat councillors and 8 independent councillors. At a Council meeting on 28 May 2019 a </w:t>
      </w:r>
      <w:r w:rsidR="00F26C3E" w:rsidRPr="007156B8">
        <w:rPr>
          <w:rFonts w:asciiTheme="minorHAnsi" w:hAnsiTheme="minorHAnsi" w:cs="Arial"/>
          <w:color w:val="auto"/>
          <w:sz w:val="22"/>
          <w:szCs w:val="22"/>
        </w:rPr>
        <w:t>L</w:t>
      </w:r>
      <w:r w:rsidR="00CA66D0" w:rsidRPr="007156B8">
        <w:rPr>
          <w:rFonts w:asciiTheme="minorHAnsi" w:hAnsiTheme="minorHAnsi" w:cs="Arial"/>
          <w:color w:val="auto"/>
          <w:sz w:val="22"/>
          <w:szCs w:val="22"/>
        </w:rPr>
        <w:t xml:space="preserve">iberal </w:t>
      </w:r>
      <w:r w:rsidR="00F26C3E" w:rsidRPr="007156B8">
        <w:rPr>
          <w:rFonts w:asciiTheme="minorHAnsi" w:hAnsiTheme="minorHAnsi" w:cs="Arial"/>
          <w:color w:val="auto"/>
          <w:sz w:val="22"/>
          <w:szCs w:val="22"/>
        </w:rPr>
        <w:t>D</w:t>
      </w:r>
      <w:r w:rsidR="00CA66D0" w:rsidRPr="007156B8">
        <w:rPr>
          <w:rFonts w:asciiTheme="minorHAnsi" w:hAnsiTheme="minorHAnsi" w:cs="Arial"/>
          <w:color w:val="auto"/>
          <w:sz w:val="22"/>
          <w:szCs w:val="22"/>
        </w:rPr>
        <w:t xml:space="preserve">emocrat and independent “partnership” was agreed with a Liberal Democrat Leader of the </w:t>
      </w:r>
      <w:r w:rsidR="00870632" w:rsidRPr="007156B8">
        <w:rPr>
          <w:rFonts w:asciiTheme="minorHAnsi" w:hAnsiTheme="minorHAnsi" w:cs="Arial"/>
          <w:color w:val="auto"/>
          <w:sz w:val="22"/>
          <w:szCs w:val="22"/>
        </w:rPr>
        <w:t>Council</w:t>
      </w:r>
      <w:r w:rsidR="00CA66D0" w:rsidRPr="007156B8">
        <w:rPr>
          <w:rFonts w:asciiTheme="minorHAnsi" w:hAnsiTheme="minorHAnsi" w:cs="Arial"/>
          <w:color w:val="auto"/>
          <w:sz w:val="22"/>
          <w:szCs w:val="22"/>
        </w:rPr>
        <w:t xml:space="preserve"> supported by 6 cabinet members.</w:t>
      </w:r>
    </w:p>
    <w:p w:rsidR="00B12E85" w:rsidRPr="007156B8" w:rsidRDefault="00B12E85"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There were no significant changes, or issues around the Council’s governance in year. </w:t>
      </w:r>
      <w:r w:rsidR="00870632" w:rsidRPr="007156B8">
        <w:rPr>
          <w:rFonts w:asciiTheme="minorHAnsi" w:hAnsiTheme="minorHAnsi" w:cs="Arial"/>
          <w:color w:val="auto"/>
          <w:sz w:val="22"/>
          <w:szCs w:val="22"/>
        </w:rPr>
        <w:t xml:space="preserve">There were however a number of councillors who changed political parties. </w:t>
      </w:r>
      <w:r w:rsidRPr="007156B8">
        <w:rPr>
          <w:rFonts w:asciiTheme="minorHAnsi" w:hAnsiTheme="minorHAnsi" w:cs="Arial"/>
          <w:color w:val="auto"/>
          <w:sz w:val="22"/>
          <w:szCs w:val="22"/>
        </w:rPr>
        <w:t>Further det</w:t>
      </w:r>
      <w:r w:rsidR="00644B25" w:rsidRPr="007156B8">
        <w:rPr>
          <w:rFonts w:asciiTheme="minorHAnsi" w:hAnsiTheme="minorHAnsi" w:cs="Arial"/>
          <w:color w:val="auto"/>
          <w:sz w:val="22"/>
          <w:szCs w:val="22"/>
        </w:rPr>
        <w:t>ail</w:t>
      </w:r>
      <w:r w:rsidRPr="007156B8">
        <w:rPr>
          <w:rFonts w:asciiTheme="minorHAnsi" w:hAnsiTheme="minorHAnsi" w:cs="Arial"/>
          <w:color w:val="auto"/>
          <w:sz w:val="22"/>
          <w:szCs w:val="22"/>
        </w:rPr>
        <w:t xml:space="preserve"> of the Council’s </w:t>
      </w:r>
      <w:r w:rsidR="00075316" w:rsidRPr="007156B8">
        <w:rPr>
          <w:rFonts w:asciiTheme="minorHAnsi" w:hAnsiTheme="minorHAnsi" w:cs="Arial"/>
          <w:color w:val="auto"/>
          <w:sz w:val="22"/>
          <w:szCs w:val="22"/>
        </w:rPr>
        <w:t>governance</w:t>
      </w:r>
      <w:r w:rsidRPr="007156B8">
        <w:rPr>
          <w:rFonts w:asciiTheme="minorHAnsi" w:hAnsiTheme="minorHAnsi" w:cs="Arial"/>
          <w:color w:val="auto"/>
          <w:sz w:val="22"/>
          <w:szCs w:val="22"/>
        </w:rPr>
        <w:t xml:space="preserve"> </w:t>
      </w:r>
      <w:r w:rsidR="00075316" w:rsidRPr="007156B8">
        <w:rPr>
          <w:rFonts w:asciiTheme="minorHAnsi" w:hAnsiTheme="minorHAnsi" w:cs="Arial"/>
          <w:color w:val="auto"/>
          <w:sz w:val="22"/>
          <w:szCs w:val="22"/>
        </w:rPr>
        <w:t>and its risk management arrangements</w:t>
      </w:r>
      <w:r w:rsidRPr="007156B8">
        <w:rPr>
          <w:rFonts w:asciiTheme="minorHAnsi" w:hAnsiTheme="minorHAnsi" w:cs="Arial"/>
          <w:color w:val="auto"/>
          <w:sz w:val="22"/>
          <w:szCs w:val="22"/>
        </w:rPr>
        <w:t xml:space="preserve"> are set </w:t>
      </w:r>
      <w:r w:rsidR="00075316" w:rsidRPr="007156B8">
        <w:rPr>
          <w:rFonts w:asciiTheme="minorHAnsi" w:hAnsiTheme="minorHAnsi" w:cs="Arial"/>
          <w:color w:val="auto"/>
          <w:sz w:val="22"/>
          <w:szCs w:val="22"/>
        </w:rPr>
        <w:t>out</w:t>
      </w:r>
      <w:r w:rsidRPr="007156B8">
        <w:rPr>
          <w:rFonts w:asciiTheme="minorHAnsi" w:hAnsiTheme="minorHAnsi" w:cs="Arial"/>
          <w:color w:val="auto"/>
          <w:sz w:val="22"/>
          <w:szCs w:val="22"/>
        </w:rPr>
        <w:t xml:space="preserve"> in the Annual Govern</w:t>
      </w:r>
      <w:r w:rsidR="00075316" w:rsidRPr="007156B8">
        <w:rPr>
          <w:rFonts w:asciiTheme="minorHAnsi" w:hAnsiTheme="minorHAnsi" w:cs="Arial"/>
          <w:color w:val="auto"/>
          <w:sz w:val="22"/>
          <w:szCs w:val="22"/>
        </w:rPr>
        <w:t>ance</w:t>
      </w:r>
      <w:r w:rsidRPr="007156B8">
        <w:rPr>
          <w:rFonts w:asciiTheme="minorHAnsi" w:hAnsiTheme="minorHAnsi" w:cs="Arial"/>
          <w:color w:val="auto"/>
          <w:sz w:val="22"/>
          <w:szCs w:val="22"/>
        </w:rPr>
        <w:t xml:space="preserve"> Statement, which is included in addition to the Statement of Accounts.</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Supporting the work of the Elected Mayor and Councillors is the officer structure of the Council headed by the Senior Leadership Team (SLT).  This is made up of the Council’s most senior officers and ensures that the key Statutory Officers are represented at the most senior level of the Council. </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Torbay Council employs a total of </w:t>
      </w:r>
      <w:r w:rsidR="00E77F40" w:rsidRPr="007156B8">
        <w:rPr>
          <w:rFonts w:asciiTheme="minorHAnsi" w:hAnsiTheme="minorHAnsi" w:cs="Arial"/>
          <w:color w:val="auto"/>
          <w:sz w:val="22"/>
          <w:szCs w:val="22"/>
        </w:rPr>
        <w:t>958 people (</w:t>
      </w:r>
      <w:r w:rsidRPr="007156B8">
        <w:rPr>
          <w:rFonts w:asciiTheme="minorHAnsi" w:hAnsiTheme="minorHAnsi" w:cs="Arial"/>
          <w:color w:val="auto"/>
          <w:sz w:val="22"/>
          <w:szCs w:val="22"/>
        </w:rPr>
        <w:t xml:space="preserve">1,006 </w:t>
      </w:r>
      <w:r w:rsidR="003C6087" w:rsidRPr="007156B8">
        <w:rPr>
          <w:rFonts w:asciiTheme="minorHAnsi" w:hAnsiTheme="minorHAnsi" w:cs="Arial"/>
          <w:color w:val="auto"/>
          <w:sz w:val="22"/>
          <w:szCs w:val="22"/>
        </w:rPr>
        <w:t>17/18),</w:t>
      </w:r>
      <w:r w:rsidRPr="007156B8">
        <w:rPr>
          <w:rFonts w:asciiTheme="minorHAnsi" w:hAnsiTheme="minorHAnsi" w:cs="Arial"/>
          <w:color w:val="auto"/>
          <w:sz w:val="22"/>
          <w:szCs w:val="22"/>
        </w:rPr>
        <w:t xml:space="preserve"> </w:t>
      </w:r>
      <w:r w:rsidR="00BF0B3F" w:rsidRPr="007156B8">
        <w:rPr>
          <w:rFonts w:asciiTheme="minorHAnsi" w:hAnsiTheme="minorHAnsi" w:cs="Arial"/>
          <w:color w:val="auto"/>
          <w:sz w:val="22"/>
          <w:szCs w:val="22"/>
        </w:rPr>
        <w:t xml:space="preserve">this does not include </w:t>
      </w:r>
      <w:r w:rsidRPr="007156B8">
        <w:rPr>
          <w:rFonts w:asciiTheme="minorHAnsi" w:hAnsiTheme="minorHAnsi" w:cs="Arial"/>
          <w:color w:val="auto"/>
          <w:sz w:val="22"/>
          <w:szCs w:val="22"/>
        </w:rPr>
        <w:t>schools based employees.</w:t>
      </w:r>
    </w:p>
    <w:p w:rsidR="00203BAD" w:rsidRPr="007156B8" w:rsidRDefault="00203BAD" w:rsidP="00203BAD">
      <w:pPr>
        <w:pStyle w:val="BodyText"/>
        <w:widowControl w:val="0"/>
        <w:rPr>
          <w:rFonts w:asciiTheme="minorHAnsi" w:hAnsiTheme="minorHAnsi" w:cs="Arial"/>
          <w:b/>
          <w:color w:val="auto"/>
          <w:sz w:val="22"/>
          <w:szCs w:val="22"/>
        </w:rPr>
      </w:pPr>
      <w:r w:rsidRPr="007156B8">
        <w:rPr>
          <w:rFonts w:asciiTheme="minorHAnsi" w:hAnsiTheme="minorHAnsi" w:cs="Arial"/>
          <w:b/>
          <w:color w:val="auto"/>
          <w:sz w:val="22"/>
          <w:szCs w:val="22"/>
        </w:rPr>
        <w:t>Our Corporate Plan</w:t>
      </w:r>
    </w:p>
    <w:p w:rsidR="00ED0866" w:rsidRPr="007156B8" w:rsidRDefault="00ED0866" w:rsidP="00ED0866">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Council’s Corporate Plan 2015-2019 set out its ambition to create a Prosperous and Healthy Torbay.  In meeting this ambition we targeted our actions in the five areas:</w:t>
      </w:r>
    </w:p>
    <w:p w:rsidR="00ED0866" w:rsidRPr="007156B8" w:rsidRDefault="00ED0866" w:rsidP="00ED0866">
      <w:pPr>
        <w:pStyle w:val="BodyText"/>
        <w:widowControl w:val="0"/>
        <w:numPr>
          <w:ilvl w:val="0"/>
          <w:numId w:val="49"/>
        </w:numPr>
        <w:spacing w:after="0"/>
        <w:ind w:left="714" w:hanging="357"/>
        <w:rPr>
          <w:rFonts w:asciiTheme="minorHAnsi" w:hAnsiTheme="minorHAnsi" w:cs="Arial"/>
          <w:color w:val="auto"/>
          <w:sz w:val="22"/>
          <w:szCs w:val="22"/>
        </w:rPr>
      </w:pPr>
      <w:r w:rsidRPr="007156B8">
        <w:rPr>
          <w:rFonts w:asciiTheme="minorHAnsi" w:hAnsiTheme="minorHAnsi" w:cs="Arial"/>
          <w:color w:val="auto"/>
          <w:sz w:val="22"/>
          <w:szCs w:val="22"/>
        </w:rPr>
        <w:lastRenderedPageBreak/>
        <w:t>Protecting all children and giving them the best start in life</w:t>
      </w:r>
    </w:p>
    <w:p w:rsidR="00ED0866" w:rsidRPr="007156B8" w:rsidRDefault="00ED0866" w:rsidP="00ED0866">
      <w:pPr>
        <w:pStyle w:val="BodyText"/>
        <w:widowControl w:val="0"/>
        <w:numPr>
          <w:ilvl w:val="0"/>
          <w:numId w:val="49"/>
        </w:numPr>
        <w:spacing w:after="0"/>
        <w:ind w:left="714" w:hanging="357"/>
        <w:rPr>
          <w:rFonts w:asciiTheme="minorHAnsi" w:hAnsiTheme="minorHAnsi" w:cs="Arial"/>
          <w:color w:val="auto"/>
          <w:sz w:val="22"/>
          <w:szCs w:val="22"/>
        </w:rPr>
      </w:pPr>
      <w:r w:rsidRPr="007156B8">
        <w:rPr>
          <w:rFonts w:asciiTheme="minorHAnsi" w:hAnsiTheme="minorHAnsi" w:cs="Arial"/>
          <w:color w:val="auto"/>
          <w:sz w:val="22"/>
          <w:szCs w:val="22"/>
        </w:rPr>
        <w:t>Working towards a more prosperous Torbay</w:t>
      </w:r>
    </w:p>
    <w:p w:rsidR="00ED0866" w:rsidRPr="007156B8" w:rsidRDefault="00ED0866" w:rsidP="00ED0866">
      <w:pPr>
        <w:pStyle w:val="BodyText"/>
        <w:widowControl w:val="0"/>
        <w:numPr>
          <w:ilvl w:val="0"/>
          <w:numId w:val="49"/>
        </w:numPr>
        <w:spacing w:after="0"/>
        <w:ind w:left="714" w:hanging="357"/>
        <w:rPr>
          <w:rFonts w:asciiTheme="minorHAnsi" w:hAnsiTheme="minorHAnsi" w:cs="Arial"/>
          <w:color w:val="auto"/>
          <w:sz w:val="22"/>
          <w:szCs w:val="22"/>
        </w:rPr>
      </w:pPr>
      <w:r w:rsidRPr="007156B8">
        <w:rPr>
          <w:rFonts w:asciiTheme="minorHAnsi" w:hAnsiTheme="minorHAnsi" w:cs="Arial"/>
          <w:color w:val="auto"/>
          <w:sz w:val="22"/>
          <w:szCs w:val="22"/>
        </w:rPr>
        <w:t>Promoting healthy lifestyles across Torbay</w:t>
      </w:r>
    </w:p>
    <w:p w:rsidR="00ED0866" w:rsidRPr="007156B8" w:rsidRDefault="00ED0866" w:rsidP="00ED0866">
      <w:pPr>
        <w:pStyle w:val="BodyText"/>
        <w:widowControl w:val="0"/>
        <w:numPr>
          <w:ilvl w:val="0"/>
          <w:numId w:val="49"/>
        </w:numPr>
        <w:spacing w:after="0"/>
        <w:ind w:left="714" w:hanging="357"/>
        <w:rPr>
          <w:rFonts w:asciiTheme="minorHAnsi" w:hAnsiTheme="minorHAnsi" w:cs="Arial"/>
          <w:color w:val="auto"/>
          <w:sz w:val="22"/>
          <w:szCs w:val="22"/>
        </w:rPr>
      </w:pPr>
      <w:r w:rsidRPr="007156B8">
        <w:rPr>
          <w:rFonts w:asciiTheme="minorHAnsi" w:hAnsiTheme="minorHAnsi" w:cs="Arial"/>
          <w:color w:val="auto"/>
          <w:sz w:val="22"/>
          <w:szCs w:val="22"/>
        </w:rPr>
        <w:t>Ensuring Torbay remains an attractive and safe place to live and visit</w:t>
      </w:r>
    </w:p>
    <w:p w:rsidR="00ED0866" w:rsidRPr="007156B8" w:rsidRDefault="00ED0866" w:rsidP="00ED0866">
      <w:pPr>
        <w:pStyle w:val="BodyText"/>
        <w:widowControl w:val="0"/>
        <w:numPr>
          <w:ilvl w:val="0"/>
          <w:numId w:val="49"/>
        </w:numPr>
        <w:spacing w:after="0"/>
        <w:ind w:left="714" w:hanging="357"/>
        <w:rPr>
          <w:rFonts w:asciiTheme="minorHAnsi" w:hAnsiTheme="minorHAnsi" w:cs="Arial"/>
          <w:color w:val="auto"/>
          <w:sz w:val="22"/>
          <w:szCs w:val="22"/>
        </w:rPr>
      </w:pPr>
      <w:r w:rsidRPr="007156B8">
        <w:rPr>
          <w:rFonts w:asciiTheme="minorHAnsi" w:hAnsiTheme="minorHAnsi" w:cs="Arial"/>
          <w:color w:val="auto"/>
          <w:sz w:val="22"/>
          <w:szCs w:val="22"/>
        </w:rPr>
        <w:t>Protecting and supporting vulnerable adults</w:t>
      </w:r>
    </w:p>
    <w:p w:rsidR="00ED0866" w:rsidRPr="007156B8" w:rsidRDefault="00ED0866" w:rsidP="00ED0866">
      <w:pPr>
        <w:pStyle w:val="BodyText"/>
        <w:widowControl w:val="0"/>
        <w:rPr>
          <w:rFonts w:asciiTheme="minorHAnsi" w:hAnsiTheme="minorHAnsi" w:cs="Arial"/>
          <w:color w:val="auto"/>
          <w:sz w:val="22"/>
          <w:szCs w:val="22"/>
        </w:rPr>
      </w:pPr>
    </w:p>
    <w:p w:rsidR="00ED0866" w:rsidRPr="007156B8" w:rsidRDefault="00ED0866" w:rsidP="00ED0866">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Many of the actions within the Corporate Plan form part of the Council’s Transformation Programme which is transforming the way we deliver services and strengthening the way we engage with customers and partners, improving outcomes for our communities.  We are continuing to build a Council which is Fit for the Future. </w:t>
      </w:r>
    </w:p>
    <w:p w:rsidR="00ED0866" w:rsidRPr="007156B8" w:rsidRDefault="00ED0866" w:rsidP="00ED0866">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A revised Corporate Plan will be prepared during 2019 to reflect the priorities of the new Council.</w:t>
      </w:r>
    </w:p>
    <w:p w:rsidR="00203BAD" w:rsidRPr="007156B8" w:rsidRDefault="00203BAD" w:rsidP="00203BAD">
      <w:pPr>
        <w:pStyle w:val="BodyText"/>
        <w:widowControl w:val="0"/>
        <w:spacing w:after="0" w:line="240" w:lineRule="auto"/>
        <w:rPr>
          <w:rFonts w:asciiTheme="minorHAnsi" w:hAnsiTheme="minorHAnsi" w:cs="Arial"/>
          <w:color w:val="auto"/>
          <w:sz w:val="22"/>
          <w:szCs w:val="22"/>
          <w:u w:val="single"/>
        </w:rPr>
      </w:pPr>
      <w:r w:rsidRPr="007156B8">
        <w:rPr>
          <w:rFonts w:asciiTheme="minorHAnsi" w:hAnsiTheme="minorHAnsi" w:cs="Arial"/>
          <w:noProof/>
          <w:color w:val="auto"/>
          <w:sz w:val="22"/>
          <w:szCs w:val="22"/>
          <w:u w:val="single"/>
          <w:lang w:eastAsia="en-GB"/>
        </w:rPr>
        <w:drawing>
          <wp:anchor distT="0" distB="0" distL="114300" distR="114300" simplePos="0" relativeHeight="251738112" behindDoc="0" locked="0" layoutInCell="1" allowOverlap="1" wp14:anchorId="603CDDE2" wp14:editId="1A190E6E">
            <wp:simplePos x="0" y="0"/>
            <wp:positionH relativeFrom="column">
              <wp:posOffset>19050</wp:posOffset>
            </wp:positionH>
            <wp:positionV relativeFrom="paragraph">
              <wp:posOffset>1270</wp:posOffset>
            </wp:positionV>
            <wp:extent cx="1181597" cy="1757238"/>
            <wp:effectExtent l="19050" t="0" r="0" b="0"/>
            <wp:wrapSquare wrapText="bothSides"/>
            <wp:docPr id="2" name="Picture 5" descr="children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_icon-01.jpg"/>
                    <pic:cNvPicPr/>
                  </pic:nvPicPr>
                  <pic:blipFill>
                    <a:blip r:embed="rId18" cstate="print"/>
                    <a:srcRect l="30724"/>
                    <a:stretch>
                      <a:fillRect/>
                    </a:stretch>
                  </pic:blipFill>
                  <pic:spPr>
                    <a:xfrm>
                      <a:off x="0" y="0"/>
                      <a:ext cx="1181597" cy="1757238"/>
                    </a:xfrm>
                    <a:prstGeom prst="rect">
                      <a:avLst/>
                    </a:prstGeom>
                  </pic:spPr>
                </pic:pic>
              </a:graphicData>
            </a:graphic>
          </wp:anchor>
        </w:drawing>
      </w:r>
      <w:r w:rsidRPr="007156B8">
        <w:rPr>
          <w:rFonts w:asciiTheme="minorHAnsi" w:hAnsiTheme="minorHAnsi" w:cs="Arial"/>
          <w:color w:val="auto"/>
          <w:sz w:val="22"/>
          <w:szCs w:val="22"/>
          <w:u w:val="single"/>
        </w:rPr>
        <w:t>Protecting all children and giving them the best start in life</w:t>
      </w:r>
    </w:p>
    <w:p w:rsidR="00203BAD" w:rsidRPr="007156B8" w:rsidRDefault="00203BAD" w:rsidP="00203BAD">
      <w:pPr>
        <w:pStyle w:val="BodyText"/>
        <w:widowControl w:val="0"/>
        <w:spacing w:after="0" w:line="240" w:lineRule="auto"/>
        <w:rPr>
          <w:rFonts w:asciiTheme="minorHAnsi" w:hAnsiTheme="minorHAnsi" w:cs="Arial"/>
          <w:color w:val="auto"/>
          <w:sz w:val="22"/>
          <w:szCs w:val="22"/>
          <w:u w:val="single"/>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are committed to improving outcomes for children and families and we will adopt a child-focused culture across all Council services.</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develop our partnership working on cross-cutting priorities.  We will continue to adopt a collective approach to the development of new services.</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b/>
          <w:color w:val="auto"/>
          <w:sz w:val="22"/>
          <w:szCs w:val="22"/>
        </w:rPr>
      </w:pPr>
      <w:r w:rsidRPr="007156B8">
        <w:rPr>
          <w:rFonts w:asciiTheme="minorHAnsi" w:hAnsiTheme="minorHAnsi" w:cs="Arial"/>
          <w:color w:val="auto"/>
          <w:sz w:val="22"/>
          <w:szCs w:val="22"/>
        </w:rPr>
        <w:t>We will ensure our children and young people develop the ability and aspiration to maximise their future employment opportunities.</w:t>
      </w:r>
    </w:p>
    <w:p w:rsidR="00203BAD" w:rsidRPr="007156B8" w:rsidRDefault="00203BAD" w:rsidP="00203BAD">
      <w:pPr>
        <w:pStyle w:val="BodyText"/>
        <w:widowControl w:val="0"/>
        <w:spacing w:after="0" w:line="240" w:lineRule="auto"/>
        <w:rPr>
          <w:rFonts w:asciiTheme="minorHAnsi" w:hAnsiTheme="minorHAnsi" w:cs="Arial"/>
          <w:noProof/>
          <w:color w:val="auto"/>
          <w:sz w:val="22"/>
          <w:szCs w:val="22"/>
          <w:u w:val="single"/>
          <w:lang w:eastAsia="en-GB"/>
        </w:rPr>
      </w:pPr>
    </w:p>
    <w:p w:rsidR="00203BAD" w:rsidRPr="007156B8" w:rsidRDefault="00203BAD" w:rsidP="00203BAD">
      <w:pPr>
        <w:pStyle w:val="BodyText"/>
        <w:widowControl w:val="0"/>
        <w:spacing w:after="0" w:line="240" w:lineRule="auto"/>
        <w:rPr>
          <w:rFonts w:asciiTheme="minorHAnsi" w:hAnsiTheme="minorHAnsi" w:cs="Arial"/>
          <w:noProof/>
          <w:color w:val="auto"/>
          <w:sz w:val="22"/>
          <w:szCs w:val="22"/>
          <w:u w:val="single"/>
          <w:lang w:eastAsia="en-GB"/>
        </w:rPr>
      </w:pPr>
      <w:r w:rsidRPr="007156B8">
        <w:rPr>
          <w:rFonts w:asciiTheme="minorHAnsi" w:hAnsiTheme="minorHAnsi" w:cs="Arial"/>
          <w:b/>
          <w:noProof/>
          <w:color w:val="auto"/>
          <w:sz w:val="22"/>
          <w:szCs w:val="22"/>
          <w:lang w:eastAsia="en-GB"/>
        </w:rPr>
        <w:drawing>
          <wp:anchor distT="0" distB="0" distL="114300" distR="114300" simplePos="0" relativeHeight="251739136" behindDoc="0" locked="0" layoutInCell="1" allowOverlap="1" wp14:anchorId="4E4B57F2" wp14:editId="3B79AB6B">
            <wp:simplePos x="0" y="0"/>
            <wp:positionH relativeFrom="column">
              <wp:posOffset>42545</wp:posOffset>
            </wp:positionH>
            <wp:positionV relativeFrom="paragraph">
              <wp:posOffset>10160</wp:posOffset>
            </wp:positionV>
            <wp:extent cx="1163320" cy="1749425"/>
            <wp:effectExtent l="19050" t="0" r="0" b="0"/>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cstate="print"/>
                    <a:srcRect l="43481" t="17021" r="24862" b="6649"/>
                    <a:stretch>
                      <a:fillRect/>
                    </a:stretch>
                  </pic:blipFill>
                  <pic:spPr bwMode="auto">
                    <a:xfrm>
                      <a:off x="0" y="0"/>
                      <a:ext cx="1163320" cy="1749425"/>
                    </a:xfrm>
                    <a:prstGeom prst="rect">
                      <a:avLst/>
                    </a:prstGeom>
                    <a:noFill/>
                    <a:ln w="9525">
                      <a:noFill/>
                      <a:miter lim="800000"/>
                      <a:headEnd/>
                      <a:tailEnd/>
                    </a:ln>
                  </pic:spPr>
                </pic:pic>
              </a:graphicData>
            </a:graphic>
          </wp:anchor>
        </w:drawing>
      </w:r>
      <w:r w:rsidRPr="007156B8">
        <w:rPr>
          <w:rFonts w:asciiTheme="minorHAnsi" w:hAnsiTheme="minorHAnsi" w:cs="Arial"/>
          <w:noProof/>
          <w:color w:val="auto"/>
          <w:sz w:val="22"/>
          <w:szCs w:val="22"/>
          <w:u w:val="single"/>
          <w:lang w:eastAsia="en-GB"/>
        </w:rPr>
        <w:t>Working towards a more prosperous Torbay</w:t>
      </w:r>
    </w:p>
    <w:p w:rsidR="00203BAD" w:rsidRPr="007156B8" w:rsidRDefault="00203BAD" w:rsidP="00203BAD">
      <w:pPr>
        <w:pStyle w:val="BodyText"/>
        <w:widowControl w:val="0"/>
        <w:spacing w:after="0" w:line="240" w:lineRule="auto"/>
        <w:rPr>
          <w:rFonts w:asciiTheme="minorHAnsi" w:hAnsiTheme="minorHAnsi" w:cs="Arial"/>
          <w:noProof/>
          <w:color w:val="auto"/>
          <w:sz w:val="22"/>
          <w:szCs w:val="22"/>
          <w:u w:val="single"/>
          <w:lang w:eastAsia="en-GB"/>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aim to increase the extent of full time employment in Torbay and increase the level of resident based earnings.</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maximise opportunities from the Heart of the South West Local Enterprise Partnership and align more closely with the economic growth plans of Greater Exeter.</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increase the business rate base for Torbay Council, in part through the rapid delivery of the town centre regeneration.</w:t>
      </w:r>
    </w:p>
    <w:p w:rsidR="00203BAD" w:rsidRPr="007156B8" w:rsidRDefault="00203BAD" w:rsidP="00203BAD">
      <w:pPr>
        <w:pStyle w:val="BodyText"/>
        <w:widowControl w:val="0"/>
        <w:spacing w:after="0" w:line="240" w:lineRule="auto"/>
        <w:rPr>
          <w:rFonts w:asciiTheme="minorHAnsi" w:hAnsiTheme="minorHAnsi" w:cs="Arial"/>
          <w:b/>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u w:val="single"/>
        </w:rPr>
      </w:pPr>
      <w:r w:rsidRPr="007156B8">
        <w:rPr>
          <w:rFonts w:asciiTheme="minorHAnsi" w:hAnsiTheme="minorHAnsi" w:cs="Arial"/>
          <w:noProof/>
          <w:color w:val="auto"/>
          <w:sz w:val="22"/>
          <w:szCs w:val="22"/>
          <w:u w:val="single"/>
          <w:lang w:eastAsia="en-GB"/>
        </w:rPr>
        <w:drawing>
          <wp:anchor distT="0" distB="0" distL="114300" distR="114300" simplePos="0" relativeHeight="251740160" behindDoc="0" locked="0" layoutInCell="1" allowOverlap="1" wp14:anchorId="45B1ECCE" wp14:editId="55D678DF">
            <wp:simplePos x="0" y="0"/>
            <wp:positionH relativeFrom="column">
              <wp:posOffset>19050</wp:posOffset>
            </wp:positionH>
            <wp:positionV relativeFrom="paragraph">
              <wp:posOffset>60325</wp:posOffset>
            </wp:positionV>
            <wp:extent cx="1165225" cy="1752600"/>
            <wp:effectExtent l="19050" t="0" r="0" b="0"/>
            <wp:wrapSquare wrapText="bothSides"/>
            <wp:docPr id="52" name="Picture 7" descr="healthy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_icon-01.jpg"/>
                    <pic:cNvPicPr/>
                  </pic:nvPicPr>
                  <pic:blipFill>
                    <a:blip r:embed="rId20" cstate="print"/>
                    <a:srcRect l="22768" t="4432" r="13744"/>
                    <a:stretch>
                      <a:fillRect/>
                    </a:stretch>
                  </pic:blipFill>
                  <pic:spPr>
                    <a:xfrm>
                      <a:off x="0" y="0"/>
                      <a:ext cx="1165225" cy="1752600"/>
                    </a:xfrm>
                    <a:prstGeom prst="rect">
                      <a:avLst/>
                    </a:prstGeom>
                  </pic:spPr>
                </pic:pic>
              </a:graphicData>
            </a:graphic>
          </wp:anchor>
        </w:drawing>
      </w:r>
      <w:r w:rsidRPr="007156B8">
        <w:rPr>
          <w:rFonts w:asciiTheme="minorHAnsi" w:hAnsiTheme="minorHAnsi" w:cs="Arial"/>
          <w:color w:val="auto"/>
          <w:sz w:val="22"/>
          <w:szCs w:val="22"/>
          <w:u w:val="single"/>
        </w:rPr>
        <w:t>Promoting healthy lifestyles across Torbay</w:t>
      </w:r>
    </w:p>
    <w:p w:rsidR="00203BAD" w:rsidRPr="007156B8" w:rsidRDefault="00203BAD" w:rsidP="00203BAD">
      <w:pPr>
        <w:pStyle w:val="BodyText"/>
        <w:widowControl w:val="0"/>
        <w:spacing w:after="0" w:line="240" w:lineRule="auto"/>
        <w:rPr>
          <w:rFonts w:asciiTheme="minorHAnsi" w:hAnsiTheme="minorHAnsi" w:cs="Arial"/>
          <w:color w:val="auto"/>
          <w:sz w:val="22"/>
          <w:szCs w:val="22"/>
          <w:u w:val="single"/>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improve population health outcomes by preventing ill health and tackling lifestyle issues.</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focus on areas of inequality across Torbay and on groups were less healthy behaviour is common.</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encourage cycling and walking and healthy eating options.  We will improve accessibility to leisure and sports facilities and green spaces.</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noProof/>
          <w:color w:val="auto"/>
          <w:sz w:val="22"/>
          <w:szCs w:val="22"/>
          <w:u w:val="single"/>
          <w:lang w:eastAsia="en-GB"/>
        </w:rPr>
        <w:lastRenderedPageBreak/>
        <w:drawing>
          <wp:anchor distT="0" distB="0" distL="114300" distR="114300" simplePos="0" relativeHeight="251741184" behindDoc="0" locked="0" layoutInCell="1" allowOverlap="1" wp14:anchorId="1FE7DB48" wp14:editId="1CD40B96">
            <wp:simplePos x="0" y="0"/>
            <wp:positionH relativeFrom="column">
              <wp:posOffset>36195</wp:posOffset>
            </wp:positionH>
            <wp:positionV relativeFrom="paragraph">
              <wp:posOffset>154940</wp:posOffset>
            </wp:positionV>
            <wp:extent cx="1149350" cy="1653540"/>
            <wp:effectExtent l="19050" t="0" r="0" b="0"/>
            <wp:wrapSquare wrapText="bothSides"/>
            <wp:docPr id="53" name="Picture 13" descr="attractive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ctive_icon-01.jpg"/>
                    <pic:cNvPicPr/>
                  </pic:nvPicPr>
                  <pic:blipFill>
                    <a:blip r:embed="rId21" cstate="print"/>
                    <a:srcRect l="31950" t="1035" r="10947" b="17846"/>
                    <a:stretch>
                      <a:fillRect/>
                    </a:stretch>
                  </pic:blipFill>
                  <pic:spPr>
                    <a:xfrm>
                      <a:off x="0" y="0"/>
                      <a:ext cx="1149350" cy="1653540"/>
                    </a:xfrm>
                    <a:prstGeom prst="rect">
                      <a:avLst/>
                    </a:prstGeom>
                  </pic:spPr>
                </pic:pic>
              </a:graphicData>
            </a:graphic>
          </wp:anchor>
        </w:drawing>
      </w:r>
      <w:r w:rsidRPr="007156B8">
        <w:rPr>
          <w:rFonts w:asciiTheme="minorHAnsi" w:hAnsiTheme="minorHAnsi" w:cs="Arial"/>
          <w:color w:val="auto"/>
          <w:sz w:val="22"/>
          <w:szCs w:val="22"/>
          <w:u w:val="single"/>
        </w:rPr>
        <w:t>Ensuring Torbay remains an attractive and safe place to live and visit</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focus on protecting and retaining the quality of our built and natural environment.</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continue to work with partners to identify efficiencies which can be made to improve service delivery and we will act at pace to rationalise and reduce the service we provide directly.</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maintain a commitment to work together to reduce crime and disorder across all agencies within the Community Safety Partnership.</w:t>
      </w:r>
    </w:p>
    <w:p w:rsidR="00203BAD" w:rsidRPr="007156B8" w:rsidRDefault="00203BAD" w:rsidP="00203BAD">
      <w:pPr>
        <w:pStyle w:val="BodyText"/>
        <w:widowControl w:val="0"/>
        <w:spacing w:after="0" w:line="240" w:lineRule="auto"/>
        <w:rPr>
          <w:rFonts w:asciiTheme="minorHAnsi" w:hAnsiTheme="minorHAnsi" w:cs="Arial"/>
          <w:b/>
          <w:color w:val="auto"/>
          <w:sz w:val="22"/>
          <w:szCs w:val="22"/>
        </w:rPr>
      </w:pPr>
      <w:r w:rsidRPr="007156B8">
        <w:rPr>
          <w:rFonts w:asciiTheme="minorHAnsi" w:hAnsiTheme="minorHAnsi" w:cs="Arial"/>
          <w:b/>
          <w:noProof/>
          <w:color w:val="auto"/>
          <w:sz w:val="22"/>
          <w:szCs w:val="22"/>
          <w:lang w:eastAsia="en-GB"/>
        </w:rPr>
        <w:drawing>
          <wp:anchor distT="0" distB="0" distL="114300" distR="114300" simplePos="0" relativeHeight="251742208" behindDoc="0" locked="0" layoutInCell="1" allowOverlap="1" wp14:anchorId="0DCD3656" wp14:editId="14AA479A">
            <wp:simplePos x="0" y="0"/>
            <wp:positionH relativeFrom="column">
              <wp:posOffset>26670</wp:posOffset>
            </wp:positionH>
            <wp:positionV relativeFrom="paragraph">
              <wp:posOffset>175895</wp:posOffset>
            </wp:positionV>
            <wp:extent cx="1163320" cy="1654810"/>
            <wp:effectExtent l="19050" t="0" r="0" b="0"/>
            <wp:wrapSquare wrapText="bothSides"/>
            <wp:docPr id="54" name="Picture 16" descr="vulnerable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nerable_icon-01.jpg"/>
                    <pic:cNvPicPr/>
                  </pic:nvPicPr>
                  <pic:blipFill>
                    <a:blip r:embed="rId22" cstate="print"/>
                    <a:srcRect l="21341" t="9620" r="13864" b="2146"/>
                    <a:stretch>
                      <a:fillRect/>
                    </a:stretch>
                  </pic:blipFill>
                  <pic:spPr>
                    <a:xfrm>
                      <a:off x="0" y="0"/>
                      <a:ext cx="1163320" cy="1654810"/>
                    </a:xfrm>
                    <a:prstGeom prst="rect">
                      <a:avLst/>
                    </a:prstGeom>
                  </pic:spPr>
                </pic:pic>
              </a:graphicData>
            </a:graphic>
          </wp:anchor>
        </w:drawing>
      </w:r>
    </w:p>
    <w:p w:rsidR="00203BAD" w:rsidRPr="007156B8" w:rsidRDefault="00203BAD" w:rsidP="00203BAD">
      <w:pPr>
        <w:pStyle w:val="BodyText"/>
        <w:widowControl w:val="0"/>
        <w:spacing w:after="0" w:line="240" w:lineRule="auto"/>
        <w:rPr>
          <w:rFonts w:asciiTheme="minorHAnsi" w:hAnsiTheme="minorHAnsi" w:cs="Arial"/>
          <w:color w:val="auto"/>
          <w:sz w:val="22"/>
          <w:szCs w:val="22"/>
          <w:u w:val="single"/>
        </w:rPr>
      </w:pPr>
      <w:r w:rsidRPr="007156B8">
        <w:rPr>
          <w:rFonts w:asciiTheme="minorHAnsi" w:hAnsiTheme="minorHAnsi" w:cs="Arial"/>
          <w:color w:val="auto"/>
          <w:sz w:val="22"/>
          <w:szCs w:val="22"/>
          <w:u w:val="single"/>
        </w:rPr>
        <w:t>Protecting and supporting vulnerable adults</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 xml:space="preserve">We will initiate and support integrated working and developing a seamless system of care and health. </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ensure people are better informed so they can better access services to help them manage more independently.</w:t>
      </w: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We will ensure that people have the right environment in which to stay well with secure homes and fulfilling lives a priority.</w:t>
      </w:r>
    </w:p>
    <w:p w:rsidR="008105CB" w:rsidRPr="007156B8" w:rsidRDefault="008105CB" w:rsidP="00203BAD">
      <w:pPr>
        <w:pStyle w:val="BodyText"/>
        <w:widowControl w:val="0"/>
        <w:spacing w:after="0" w:line="240" w:lineRule="auto"/>
        <w:rPr>
          <w:rFonts w:asciiTheme="minorHAnsi" w:hAnsiTheme="minorHAnsi" w:cs="Arial"/>
          <w:color w:val="auto"/>
          <w:sz w:val="22"/>
          <w:szCs w:val="22"/>
        </w:rPr>
      </w:pPr>
    </w:p>
    <w:p w:rsidR="008105CB" w:rsidRPr="007156B8" w:rsidRDefault="008105CB" w:rsidP="00203BAD">
      <w:pPr>
        <w:pStyle w:val="BodyText"/>
        <w:widowControl w:val="0"/>
        <w:spacing w:after="0" w:line="240" w:lineRule="auto"/>
        <w:rPr>
          <w:rFonts w:asciiTheme="minorHAnsi" w:hAnsiTheme="minorHAnsi" w:cs="Arial"/>
          <w:color w:val="auto"/>
          <w:sz w:val="22"/>
          <w:szCs w:val="22"/>
        </w:rPr>
      </w:pPr>
    </w:p>
    <w:p w:rsidR="00ED0866" w:rsidRPr="007156B8" w:rsidRDefault="00ED0866" w:rsidP="00ED0866">
      <w:pPr>
        <w:pStyle w:val="BodyText"/>
        <w:widowControl w:val="0"/>
        <w:rPr>
          <w:rFonts w:asciiTheme="minorHAnsi" w:hAnsiTheme="minorHAnsi" w:cs="Arial"/>
          <w:b/>
          <w:color w:val="auto"/>
          <w:sz w:val="22"/>
          <w:szCs w:val="22"/>
        </w:rPr>
      </w:pPr>
      <w:r w:rsidRPr="007156B8">
        <w:rPr>
          <w:rFonts w:asciiTheme="minorHAnsi" w:hAnsiTheme="minorHAnsi" w:cs="Arial"/>
          <w:b/>
          <w:color w:val="auto"/>
          <w:sz w:val="22"/>
          <w:szCs w:val="22"/>
        </w:rPr>
        <w:t>Our Achievements</w:t>
      </w:r>
    </w:p>
    <w:p w:rsidR="00ED0866" w:rsidRPr="007156B8" w:rsidRDefault="00ED0866" w:rsidP="00ED0866">
      <w:pPr>
        <w:pStyle w:val="ListParagraph"/>
        <w:numPr>
          <w:ilvl w:val="0"/>
          <w:numId w:val="50"/>
        </w:numPr>
        <w:spacing w:after="0" w:line="240" w:lineRule="auto"/>
        <w:rPr>
          <w:rFonts w:asciiTheme="minorHAnsi" w:hAnsiTheme="minorHAnsi" w:cstheme="minorHAnsi"/>
          <w:b/>
          <w:color w:val="auto"/>
          <w:sz w:val="22"/>
          <w:szCs w:val="22"/>
        </w:rPr>
      </w:pPr>
      <w:r w:rsidRPr="007156B8">
        <w:rPr>
          <w:rFonts w:asciiTheme="minorHAnsi" w:hAnsiTheme="minorHAnsi" w:cstheme="minorHAnsi"/>
          <w:b/>
          <w:color w:val="auto"/>
          <w:sz w:val="22"/>
          <w:szCs w:val="22"/>
        </w:rPr>
        <w:t>Protecting all children and giving them the best start in life</w:t>
      </w:r>
    </w:p>
    <w:p w:rsidR="00ED0866" w:rsidRPr="007156B8" w:rsidRDefault="00ED0866" w:rsidP="00ED0866">
      <w:pPr>
        <w:spacing w:after="0" w:line="240" w:lineRule="auto"/>
        <w:rPr>
          <w:rFonts w:asciiTheme="minorHAnsi" w:hAnsiTheme="minorHAnsi" w:cstheme="minorHAnsi"/>
          <w:b/>
          <w:color w:val="auto"/>
          <w:sz w:val="22"/>
          <w:szCs w:val="22"/>
        </w:rPr>
      </w:pP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The Children and Young People’s Plan was updated with the support of partners, stakeholders and young people.  The aim is to improve outcomes for children and families, in particular those most vulnerable young people in Torbay.</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We have continued to implement our Children’s Services Improvement Plan which was approved by Ofsted and the Children’s Improvement Board.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The Council entered into a partnership agreement with Plymouth City Council for the delivery of Children’s Services in Torbay, including the appointment of a Joint Director of Children’s Services.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A revised Early Help Strategy has been agreed and launched with a single front door model now in place. This provides for community-based support for families when they need it in order to prevent the escalation of concerns, thereby preventing families from feeling that they are not able to cope.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Torbay’s schools are performing either at or above national comparators across all Key Stages.</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Torbay Virtual School is now well-established within the local arrangements to maximise the educational opportunities and outcomes for children looked after. Performance for the 2016/2017 academic year showed improvements in most areas.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The Council approved funding for the development and improvement of the existing Brunel Academy site, incorporating the Brookfield site to enable it to continue to be used for pupils with social, emotional and mental health difficulties.</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lastRenderedPageBreak/>
        <w:t>Working with the local community, the Council approved the relocation of Medical Tuition Service to MyPlace, Parkfield, Paignton. A Parkfield User Group was also created to consider how the use of MyPlace could be maximised for the benefit of young people.</w:t>
      </w:r>
    </w:p>
    <w:p w:rsidR="00ED0866" w:rsidRPr="007156B8" w:rsidRDefault="00ED0866" w:rsidP="00ED0866">
      <w:pPr>
        <w:spacing w:after="0" w:line="240" w:lineRule="auto"/>
        <w:rPr>
          <w:rFonts w:cs="Arial"/>
          <w:color w:val="auto"/>
          <w:sz w:val="24"/>
          <w:szCs w:val="24"/>
        </w:rPr>
      </w:pPr>
    </w:p>
    <w:p w:rsidR="00ED0866" w:rsidRPr="007156B8" w:rsidRDefault="00ED0866" w:rsidP="00ED0866">
      <w:pPr>
        <w:pStyle w:val="ListParagraph"/>
        <w:numPr>
          <w:ilvl w:val="0"/>
          <w:numId w:val="50"/>
        </w:numPr>
        <w:spacing w:after="0" w:line="240" w:lineRule="auto"/>
        <w:rPr>
          <w:rFonts w:asciiTheme="minorHAnsi" w:hAnsiTheme="minorHAnsi" w:cstheme="minorHAnsi"/>
          <w:b/>
          <w:color w:val="auto"/>
          <w:sz w:val="22"/>
          <w:szCs w:val="22"/>
        </w:rPr>
      </w:pPr>
      <w:r w:rsidRPr="007156B8">
        <w:rPr>
          <w:rFonts w:asciiTheme="minorHAnsi" w:hAnsiTheme="minorHAnsi" w:cstheme="minorHAnsi"/>
          <w:b/>
          <w:color w:val="auto"/>
          <w:sz w:val="22"/>
          <w:szCs w:val="22"/>
        </w:rPr>
        <w:t>Working towards a more prosperous Torbay</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The Council continues to deliver its Investment and Regeneration Strategy which is generating revenue income and stimulating regeneration within Torbay. The Investment and Regeneration Fund has brought in </w:t>
      </w:r>
      <w:r w:rsidR="005B7B36" w:rsidRPr="007156B8">
        <w:rPr>
          <w:rFonts w:asciiTheme="minorHAnsi" w:hAnsiTheme="minorHAnsi" w:cstheme="minorHAnsi"/>
          <w:color w:val="auto"/>
          <w:sz w:val="22"/>
          <w:szCs w:val="22"/>
        </w:rPr>
        <w:t xml:space="preserve">around </w:t>
      </w:r>
      <w:r w:rsidRPr="007156B8">
        <w:rPr>
          <w:rFonts w:asciiTheme="minorHAnsi" w:hAnsiTheme="minorHAnsi" w:cstheme="minorHAnsi"/>
          <w:color w:val="auto"/>
          <w:sz w:val="22"/>
          <w:szCs w:val="22"/>
        </w:rPr>
        <w:t>£</w:t>
      </w:r>
      <w:r w:rsidR="005B7B36" w:rsidRPr="007156B8">
        <w:rPr>
          <w:rFonts w:asciiTheme="minorHAnsi" w:hAnsiTheme="minorHAnsi" w:cstheme="minorHAnsi"/>
          <w:color w:val="auto"/>
          <w:sz w:val="22"/>
          <w:szCs w:val="22"/>
        </w:rPr>
        <w:t>9</w:t>
      </w:r>
      <w:r w:rsidRPr="007156B8">
        <w:rPr>
          <w:rFonts w:asciiTheme="minorHAnsi" w:hAnsiTheme="minorHAnsi" w:cstheme="minorHAnsi"/>
          <w:color w:val="auto"/>
          <w:sz w:val="22"/>
          <w:szCs w:val="22"/>
        </w:rPr>
        <w:t>m of additional income to the Council since it was established in 2016.</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A commercial loan was made to the Torwood Street scheme through the Investment and Regeneration Fund.  This has enabled the development of a 130-bed hotel alongside new office accommodation and food and drink units.  The Fund has also been utilised to fund the redevelopment of the Old Toll House to create a new café on Torquay seafront, bringing this old building back into use.</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Construction of the Electronics and Photonics Innovation Centre (EPIC) will be completed in </w:t>
      </w:r>
      <w:r w:rsidR="00872ACC" w:rsidRPr="007156B8">
        <w:rPr>
          <w:rFonts w:asciiTheme="minorHAnsi" w:hAnsiTheme="minorHAnsi" w:cstheme="minorHAnsi"/>
          <w:color w:val="auto"/>
          <w:sz w:val="22"/>
          <w:szCs w:val="22"/>
        </w:rPr>
        <w:t>June</w:t>
      </w:r>
      <w:r w:rsidRPr="007156B8">
        <w:rPr>
          <w:rFonts w:asciiTheme="minorHAnsi" w:hAnsiTheme="minorHAnsi" w:cstheme="minorHAnsi"/>
          <w:color w:val="auto"/>
          <w:sz w:val="22"/>
          <w:szCs w:val="22"/>
        </w:rPr>
        <w:t xml:space="preserve"> 2019 and is forecast to create 220 new jobs over the coming years.</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Funding of £600,000 has been approved to redevelop the Harbour Light building to create a new restaurant on Paignton Harbour.</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Work has been completed on a major highways widening scheme on Kings Ash Road, Paignton between Churscombe Cross Roundabout and Luscombe Lane.  This work has been supported with Growth Deal funding from the Heart of the South West Local Enterprise Partnership.  A further scheme on the A3022 Brixham Road in Paignton is due to be completed by July 2019 and will ensure that there is a minimum of two lanes in each direction between Tweenaway Cross and the new developments at White Rock.</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The Council has been successful in securing funding from the Land Release Fund for three development sites – land at Preston Down Road, land at Collaton St Mary and Victoria Square, Paignton. The Council is in the process of developing a programme of work for each site to enable the funding to be committed within the Government’s timeframes.</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The Council approved </w:t>
      </w:r>
      <w:r w:rsidR="006A580C" w:rsidRPr="007156B8">
        <w:rPr>
          <w:rFonts w:asciiTheme="minorHAnsi" w:hAnsiTheme="minorHAnsi" w:cstheme="minorHAnsi"/>
          <w:color w:val="auto"/>
          <w:sz w:val="22"/>
          <w:szCs w:val="22"/>
        </w:rPr>
        <w:t>a</w:t>
      </w:r>
      <w:r w:rsidRPr="007156B8">
        <w:rPr>
          <w:rFonts w:asciiTheme="minorHAnsi" w:hAnsiTheme="minorHAnsi" w:cstheme="minorHAnsi"/>
          <w:color w:val="auto"/>
          <w:sz w:val="22"/>
          <w:szCs w:val="22"/>
        </w:rPr>
        <w:t xml:space="preserve"> capital project to build a new jetty landing adjacent to Oxen Cove in Brixham to help support Torbay’s vibrant fishing industry and create new jobs in Torbay.</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Subject to grant funding from the Marine Management Organisation, the Council has agreed funding to enable improvements to be made to Brixham Breakwater and repairs to be undertaken following winter storm damage in 2018.</w:t>
      </w:r>
    </w:p>
    <w:p w:rsidR="00ED0866" w:rsidRPr="007156B8" w:rsidRDefault="00ED0866" w:rsidP="00ED0866">
      <w:pPr>
        <w:pStyle w:val="ListParagraph"/>
        <w:numPr>
          <w:ilvl w:val="0"/>
          <w:numId w:val="50"/>
        </w:numPr>
        <w:spacing w:after="0" w:line="240" w:lineRule="auto"/>
        <w:rPr>
          <w:rFonts w:asciiTheme="minorHAnsi" w:hAnsiTheme="minorHAnsi" w:cstheme="minorHAnsi"/>
          <w:b/>
          <w:color w:val="auto"/>
          <w:sz w:val="22"/>
          <w:szCs w:val="22"/>
        </w:rPr>
      </w:pPr>
      <w:r w:rsidRPr="007156B8">
        <w:rPr>
          <w:rFonts w:asciiTheme="minorHAnsi" w:hAnsiTheme="minorHAnsi" w:cstheme="minorHAnsi"/>
          <w:b/>
          <w:color w:val="auto"/>
          <w:sz w:val="22"/>
          <w:szCs w:val="22"/>
        </w:rPr>
        <w:t>Promoting healthy lifestyles across Torbay</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Local Partnerships have been established to oversee activity and measure progress in the key areas of adult and child healthy weight and physical inactivity.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The Council and our partners have agreed to work in partnership to promote prevention and early help, which is being embedded across the healthcare community, in order to improve people’s lives and reduce the need for support for adult social care and health.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NHS Health Checks have been offered to everyone 40 years+ which is an age profile at risk of cardiovascular or respiratory disease and diabetes, with improving levels of take- up of the offer.  The ongoing redesign of Healthy Lifestyles services has increased screening rates and the number of people signposted into help. A local, regional and national approach to social marketing campaigns has also taken place.</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lastRenderedPageBreak/>
        <w:t xml:space="preserve">An initiative called </w:t>
      </w:r>
      <w:r w:rsidRPr="007156B8">
        <w:rPr>
          <w:rFonts w:asciiTheme="minorHAnsi" w:hAnsiTheme="minorHAnsi" w:cstheme="minorHAnsi"/>
          <w:i/>
          <w:color w:val="auto"/>
          <w:sz w:val="22"/>
          <w:szCs w:val="22"/>
        </w:rPr>
        <w:t>“Run For Your Life”</w:t>
      </w:r>
      <w:r w:rsidRPr="007156B8">
        <w:rPr>
          <w:rFonts w:asciiTheme="minorHAnsi" w:hAnsiTheme="minorHAnsi" w:cstheme="minorHAnsi"/>
          <w:color w:val="auto"/>
          <w:sz w:val="22"/>
          <w:szCs w:val="22"/>
        </w:rPr>
        <w:t xml:space="preserve"> saw 28 of 32 Torbay primary schools sign up to a programme delivered through 2018 where every child runs or walks a mile every day.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i/>
          <w:color w:val="auto"/>
          <w:sz w:val="22"/>
          <w:szCs w:val="22"/>
        </w:rPr>
        <w:t>“Beat the Street”</w:t>
      </w:r>
      <w:r w:rsidRPr="007156B8">
        <w:rPr>
          <w:rFonts w:asciiTheme="minorHAnsi" w:hAnsiTheme="minorHAnsi" w:cstheme="minorHAnsi"/>
          <w:color w:val="auto"/>
          <w:sz w:val="22"/>
          <w:szCs w:val="22"/>
        </w:rPr>
        <w:t xml:space="preserve"> turned Torbay into a giant game with people of all ages using fobs to tap ‘beat boxes’ spread over Torbay to earn points, win prizes and discover the Bay by walking, running and cycling.</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Torbay Healthy Learning is a new Public Health programme to help nurseries, schools and further education settings deliver health and wellbeing for children and young people in the Bay aged 2-19.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In spring 2018 Torbay hosted a partnership conference, run as an open event, where 80+ attendees from multiple sectors looked at innovative approaches to addressing the child obesity issue in Torbay. </w:t>
      </w:r>
    </w:p>
    <w:p w:rsidR="00ED0866" w:rsidRPr="007156B8" w:rsidRDefault="00ED0866" w:rsidP="00ED0866">
      <w:pPr>
        <w:pStyle w:val="ListParagraph"/>
        <w:numPr>
          <w:ilvl w:val="0"/>
          <w:numId w:val="50"/>
        </w:numPr>
        <w:spacing w:after="0" w:line="240" w:lineRule="auto"/>
        <w:rPr>
          <w:rFonts w:asciiTheme="minorHAnsi" w:hAnsiTheme="minorHAnsi" w:cstheme="minorHAnsi"/>
          <w:b/>
          <w:color w:val="auto"/>
          <w:sz w:val="22"/>
          <w:szCs w:val="22"/>
        </w:rPr>
      </w:pPr>
      <w:r w:rsidRPr="007156B8">
        <w:rPr>
          <w:rFonts w:asciiTheme="minorHAnsi" w:hAnsiTheme="minorHAnsi" w:cstheme="minorHAnsi"/>
          <w:b/>
          <w:color w:val="auto"/>
          <w:sz w:val="22"/>
          <w:szCs w:val="22"/>
        </w:rPr>
        <w:t>Ensuring Torbay remains an attractive and safe place to live and visit</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The third Torbay Air Show attracted more than 165,000 visitors across the Bay over the two days.  The Air Show brings a much needed boost to Torbay’s economy, placing the area on the national map as a destination of choice and a great place to bring all the family.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The Council has entered into a long lease for the future operation of the Palace Theatre.  A local Community interest Company ‘Jazz Hands’ took on the delivery of the theatre in 2018.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The Council awarded the Trustees of Paignton Picture House a grant of £10,000 to facilitate their application for a grant from English Heritage and the ultimate purchase of the grade II listed Paignton Picture House. Works are currently ongoing to refurbish this important historic building.</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The Princess Gardens Grade II listed fountain and the surrounding area have undergone a huge transformation. The work carried out included correcting a tilt, constructing a new reinforced concrete base, a full refurbishment of the fountain and a new planting scheme which shows the original ‘Fleur de Lis’ bedding design.</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Torbay was awarded the prestigious Blue Flag Award for three of its beaches and the national Keep Britain Tidy Seaside Award for ten of its beaches in 2018.</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The English Riviera Wheel was joined by a merry-go-round in Princess Gardens, Torquay in 2018. It was open to the public from Spring 2018 until late September 2018.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The Council approved the dedication of King George V Playing Fields off Teignmouth Road in Torquay as a Field in Trust to prevent it from being redeveloped and protect it as a sports field for use by the community.</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The Council, TOR2 and the local communities worked together on a recovery programme to deal with the storm damage from Storm Emma and the two major snow falls in March 2018, which caused significant damage to roads, infrastructure and parks across Torbay.  Our thanks went out to all those people who volunteered and went the extra mile during this very difficult period.</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The annual Geopark Festival provided the ideal opportunity for locals and visitors to discover what makes the Bay’s geological and cultural history unique and special.</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Investment into delivering a new modern CCTV system across the Bay </w:t>
      </w:r>
      <w:r w:rsidR="005865C0" w:rsidRPr="007156B8">
        <w:rPr>
          <w:rFonts w:asciiTheme="minorHAnsi" w:hAnsiTheme="minorHAnsi" w:cstheme="minorHAnsi"/>
          <w:color w:val="auto"/>
          <w:sz w:val="22"/>
          <w:szCs w:val="22"/>
        </w:rPr>
        <w:t>started</w:t>
      </w:r>
      <w:r w:rsidRPr="007156B8">
        <w:rPr>
          <w:rFonts w:asciiTheme="minorHAnsi" w:hAnsiTheme="minorHAnsi" w:cstheme="minorHAnsi"/>
          <w:color w:val="auto"/>
          <w:sz w:val="22"/>
          <w:szCs w:val="22"/>
        </w:rPr>
        <w:t xml:space="preserve"> in 2018/19. This will be a modern system using wireless technology, providing better footage and improved safeguarding and therefore a safer environment for residents, business and visitors.  </w:t>
      </w:r>
    </w:p>
    <w:p w:rsidR="00ED0866" w:rsidRPr="007156B8" w:rsidRDefault="00ED0866" w:rsidP="00ED0866">
      <w:pPr>
        <w:spacing w:after="0" w:line="240" w:lineRule="auto"/>
        <w:rPr>
          <w:rFonts w:cs="Arial"/>
          <w:color w:val="auto"/>
          <w:sz w:val="24"/>
          <w:szCs w:val="24"/>
        </w:rPr>
      </w:pPr>
    </w:p>
    <w:p w:rsidR="00ED0866" w:rsidRPr="007156B8" w:rsidRDefault="00ED0866" w:rsidP="00ED0866">
      <w:pPr>
        <w:pStyle w:val="ListParagraph"/>
        <w:numPr>
          <w:ilvl w:val="0"/>
          <w:numId w:val="50"/>
        </w:numPr>
        <w:spacing w:after="0" w:line="240" w:lineRule="auto"/>
        <w:rPr>
          <w:rFonts w:asciiTheme="minorHAnsi" w:hAnsiTheme="minorHAnsi" w:cstheme="minorHAnsi"/>
          <w:b/>
          <w:color w:val="auto"/>
          <w:sz w:val="22"/>
          <w:szCs w:val="22"/>
        </w:rPr>
      </w:pPr>
      <w:r w:rsidRPr="007156B8">
        <w:rPr>
          <w:rFonts w:asciiTheme="minorHAnsi" w:hAnsiTheme="minorHAnsi" w:cstheme="minorHAnsi"/>
          <w:b/>
          <w:color w:val="auto"/>
          <w:sz w:val="22"/>
          <w:szCs w:val="22"/>
        </w:rPr>
        <w:lastRenderedPageBreak/>
        <w:t>Protecting and supporting vulnerable adults</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Within health and social care, we have continued to work with partners to promote prevention, early intervention and self-care with partners. Prevention forms a clear priority within the implementation of the next phase of the Care Model in Torbay and South Devon.</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The Outstanding Care Awards for Devon and Cornwall were held in Torquay in June 2018 and 27 out of 60 winners were from Torbay. In July 2018 there were 83 services registered with the Care Quality Commission (CQC) as ‘good’ and five ‘outstanding’ care providers.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The second phase of a project to extend the existing partnerships between childminders, nurseries and pre-schools with local residential and nursing care homes is underway with two care homes have been awarded capital funds to renovate a dedicated space for childminders to work in.</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Encounters Torbay, a group of artists, started work with care home managers to co-design and deliver an innovative creative leadership programme to strengthen leadership skills, introduce creative thinking, practices, skills and tools to employ with staff and residents and provide peer and mentor support</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 xml:space="preserve">The Council approved its new Domestic Abuse and Sexual Violence Strategy 2018-2022 in April 2018 which sets out how the Council intends to work with partners to address issues in connection with domestic abuse and sexual violence in Torbay. Additional investment has been made to help tackle this important issue. </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asciiTheme="minorHAnsi" w:hAnsiTheme="minorHAnsi" w:cstheme="minorHAnsi"/>
          <w:color w:val="auto"/>
          <w:sz w:val="22"/>
          <w:szCs w:val="22"/>
        </w:rPr>
      </w:pPr>
      <w:r w:rsidRPr="007156B8">
        <w:rPr>
          <w:rFonts w:asciiTheme="minorHAnsi" w:hAnsiTheme="minorHAnsi" w:cstheme="minorHAnsi"/>
          <w:color w:val="auto"/>
          <w:sz w:val="22"/>
          <w:szCs w:val="22"/>
        </w:rPr>
        <w:t>Nationwide Foundation funded a report by Crisis into homelessness in Torbay. This has resulted in support to adopt a Housing First approach to addressing homelessness and rough sleeping locally which will transform the way homeless people are supported to access and maintain stable accommodation and to engage in employment and training over the next 5 years.</w:t>
      </w:r>
    </w:p>
    <w:p w:rsidR="00ED0866" w:rsidRPr="007156B8" w:rsidRDefault="00ED0866" w:rsidP="00ED0866">
      <w:pPr>
        <w:pStyle w:val="ListParagraph"/>
        <w:numPr>
          <w:ilvl w:val="1"/>
          <w:numId w:val="50"/>
        </w:numPr>
        <w:autoSpaceDE w:val="0"/>
        <w:autoSpaceDN w:val="0"/>
        <w:adjustRightInd w:val="0"/>
        <w:spacing w:after="120" w:line="240" w:lineRule="auto"/>
        <w:ind w:left="1434" w:hanging="357"/>
        <w:contextualSpacing w:val="0"/>
        <w:rPr>
          <w:rFonts w:cs="Arial"/>
          <w:b/>
          <w:color w:val="auto"/>
          <w:sz w:val="24"/>
          <w:szCs w:val="24"/>
        </w:rPr>
      </w:pPr>
      <w:r w:rsidRPr="007156B8">
        <w:rPr>
          <w:rFonts w:asciiTheme="minorHAnsi" w:hAnsiTheme="minorHAnsi" w:cstheme="minorHAnsi"/>
          <w:color w:val="auto"/>
          <w:sz w:val="22"/>
          <w:szCs w:val="22"/>
        </w:rPr>
        <w:t>In addition, the Council secured over £600,000 from the Government to help address rough sleeping in Torbay. This money has paid for the outreach team for 2 years, who engage with rough sleepers on the streets and support them into accommodation. The funding also pays for the Safe Space, a 6 bedded unit of accommodation for rough sleepers, and a Volunteer Co-ordinator who works with a team of volunteers who support people when they move from the streets into a home.</w:t>
      </w:r>
      <w:r w:rsidRPr="007156B8">
        <w:rPr>
          <w:rFonts w:cs="Arial"/>
          <w:color w:val="auto"/>
          <w:sz w:val="24"/>
          <w:szCs w:val="24"/>
        </w:rPr>
        <w:t xml:space="preserve"> </w:t>
      </w:r>
    </w:p>
    <w:p w:rsidR="00ED0866" w:rsidRPr="007156B8" w:rsidRDefault="00ED0866" w:rsidP="00ED0866">
      <w:pPr>
        <w:pStyle w:val="BodyText"/>
        <w:keepNext/>
        <w:widowControl w:val="0"/>
        <w:rPr>
          <w:rFonts w:asciiTheme="minorHAnsi" w:hAnsiTheme="minorHAnsi" w:cs="Arial"/>
          <w:b/>
          <w:color w:val="auto"/>
          <w:sz w:val="22"/>
          <w:szCs w:val="22"/>
        </w:rPr>
      </w:pPr>
      <w:r w:rsidRPr="007156B8">
        <w:rPr>
          <w:rFonts w:asciiTheme="minorHAnsi" w:hAnsiTheme="minorHAnsi" w:cs="Arial"/>
          <w:b/>
          <w:color w:val="auto"/>
          <w:sz w:val="22"/>
          <w:szCs w:val="22"/>
        </w:rPr>
        <w:t>Our Performance</w:t>
      </w:r>
    </w:p>
    <w:p w:rsidR="00ED0866" w:rsidRPr="007156B8" w:rsidRDefault="00ED0866" w:rsidP="00ED0866">
      <w:pPr>
        <w:pStyle w:val="BodyText"/>
        <w:widowControl w:val="0"/>
        <w:spacing w:after="120" w:line="240" w:lineRule="auto"/>
        <w:rPr>
          <w:rFonts w:asciiTheme="minorHAnsi" w:hAnsiTheme="minorHAnsi" w:cs="Arial"/>
          <w:color w:val="auto"/>
          <w:sz w:val="22"/>
          <w:szCs w:val="22"/>
          <w:u w:val="single"/>
        </w:rPr>
      </w:pPr>
      <w:r w:rsidRPr="007156B8">
        <w:rPr>
          <w:rFonts w:asciiTheme="minorHAnsi" w:hAnsiTheme="minorHAnsi" w:cs="Arial"/>
          <w:color w:val="auto"/>
          <w:sz w:val="22"/>
          <w:szCs w:val="22"/>
          <w:u w:val="single"/>
        </w:rPr>
        <w:t>Protecting all children and giving them the best start in life</w:t>
      </w:r>
      <w:r w:rsidRPr="007156B8">
        <w:rPr>
          <w:rStyle w:val="FootnoteReference"/>
          <w:rFonts w:asciiTheme="minorHAnsi" w:hAnsiTheme="minorHAnsi"/>
          <w:color w:val="auto"/>
          <w:sz w:val="22"/>
          <w:szCs w:val="22"/>
          <w:u w:val="single"/>
        </w:rPr>
        <w:footnoteReference w:id="1"/>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Social work staffing vacancies rose from 22.4% at the same period last year up t</w:t>
      </w:r>
      <w:r w:rsidR="00B260A1" w:rsidRPr="007156B8">
        <w:rPr>
          <w:rFonts w:asciiTheme="minorHAnsi" w:hAnsiTheme="minorHAnsi" w:cs="Arial"/>
          <w:color w:val="auto"/>
          <w:sz w:val="22"/>
          <w:szCs w:val="22"/>
        </w:rPr>
        <w:t>o 30.2% at the end of March 2019</w:t>
      </w:r>
      <w:r w:rsidRPr="007156B8">
        <w:rPr>
          <w:rFonts w:asciiTheme="minorHAnsi" w:hAnsiTheme="minorHAnsi" w:cs="Arial"/>
          <w:color w:val="auto"/>
          <w:sz w:val="22"/>
          <w:szCs w:val="22"/>
        </w:rPr>
        <w:t>.</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The number of looked after children rose from 323 at the end of 2017/18 to 359 in March 2019.</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93.2% of children looked after cases were reviewed within timescales during the month of March 201</w:t>
      </w:r>
      <w:r w:rsidR="00B260A1" w:rsidRPr="007156B8">
        <w:rPr>
          <w:rFonts w:asciiTheme="minorHAnsi" w:hAnsiTheme="minorHAnsi" w:cs="Arial"/>
          <w:color w:val="auto"/>
          <w:sz w:val="22"/>
          <w:szCs w:val="22"/>
        </w:rPr>
        <w:t>9</w:t>
      </w:r>
      <w:r w:rsidRPr="007156B8">
        <w:rPr>
          <w:rFonts w:asciiTheme="minorHAnsi" w:hAnsiTheme="minorHAnsi" w:cs="Arial"/>
          <w:color w:val="auto"/>
          <w:sz w:val="22"/>
          <w:szCs w:val="22"/>
        </w:rPr>
        <w:t>. This is a 2.9% decrease from the March 2018 figure.</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The number of early help referrals received in-month for March 2019 was 106. This is 58 more than at the same time in 2018.</w:t>
      </w:r>
    </w:p>
    <w:p w:rsidR="00ED0866" w:rsidRPr="007156B8" w:rsidRDefault="00ED0866" w:rsidP="00ED0866">
      <w:pPr>
        <w:pStyle w:val="BodyText"/>
        <w:widowControl w:val="0"/>
        <w:spacing w:after="120" w:line="240" w:lineRule="auto"/>
        <w:rPr>
          <w:rFonts w:asciiTheme="minorHAnsi" w:hAnsiTheme="minorHAnsi" w:cs="Arial"/>
          <w:noProof/>
          <w:color w:val="auto"/>
          <w:sz w:val="22"/>
          <w:szCs w:val="22"/>
          <w:u w:val="single"/>
          <w:lang w:eastAsia="en-GB"/>
        </w:rPr>
      </w:pPr>
      <w:r w:rsidRPr="007156B8">
        <w:rPr>
          <w:rFonts w:asciiTheme="minorHAnsi" w:hAnsiTheme="minorHAnsi" w:cs="Arial"/>
          <w:noProof/>
          <w:color w:val="auto"/>
          <w:sz w:val="22"/>
          <w:szCs w:val="22"/>
          <w:u w:val="single"/>
          <w:lang w:eastAsia="en-GB"/>
        </w:rPr>
        <w:lastRenderedPageBreak/>
        <w:t>Working towards a more prosperous Torbay</w:t>
      </w:r>
      <w:r w:rsidRPr="007156B8">
        <w:rPr>
          <w:rStyle w:val="FootnoteReference"/>
          <w:rFonts w:asciiTheme="minorHAnsi" w:hAnsiTheme="minorHAnsi"/>
          <w:noProof/>
          <w:color w:val="auto"/>
          <w:sz w:val="22"/>
          <w:szCs w:val="22"/>
          <w:u w:val="single"/>
          <w:lang w:eastAsia="en-GB"/>
        </w:rPr>
        <w:footnoteReference w:id="2"/>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Average earnings for Torbay are a way below the target figures (the Great Britain average). For</w:t>
      </w:r>
      <w:r w:rsidRPr="007156B8">
        <w:rPr>
          <w:color w:val="auto"/>
        </w:rPr>
        <w:t xml:space="preserve"> </w:t>
      </w:r>
      <w:r w:rsidRPr="007156B8">
        <w:rPr>
          <w:rFonts w:asciiTheme="minorHAnsi" w:hAnsiTheme="minorHAnsi" w:cs="Arial"/>
          <w:color w:val="auto"/>
          <w:sz w:val="22"/>
          <w:szCs w:val="22"/>
        </w:rPr>
        <w:t>2018 earnings by residence for full time workers was £472.40 against a target of £571.10 and has fallen by £4.70 on Torbay’s figure in 2017.</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Earnings by workplace was £444.10 against a target of £570.90 in 2018. Torbay has decreased on the previous year’ average of £467.20 by £23.00. Great Britain’s average has increased by £18.90 this year.</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strike/>
          <w:color w:val="auto"/>
          <w:sz w:val="22"/>
          <w:szCs w:val="22"/>
        </w:rPr>
      </w:pPr>
      <w:r w:rsidRPr="007156B8">
        <w:rPr>
          <w:rFonts w:asciiTheme="minorHAnsi" w:hAnsiTheme="minorHAnsi" w:cs="Arial"/>
          <w:color w:val="auto"/>
          <w:sz w:val="22"/>
          <w:szCs w:val="22"/>
        </w:rPr>
        <w:t xml:space="preserve">The percentage of those claiming out of work benefits at the end of 2018/19 was 3.0% against a target of 2.7% (England’s monthly average). The lowest figure this performance indicator fell to over the year, was 1.8%. </w:t>
      </w:r>
    </w:p>
    <w:p w:rsidR="00ED0866" w:rsidRPr="007156B8" w:rsidRDefault="00ED0866" w:rsidP="00ED0866">
      <w:pPr>
        <w:pStyle w:val="BodyText"/>
        <w:widowControl w:val="0"/>
        <w:spacing w:after="120" w:line="240" w:lineRule="auto"/>
        <w:rPr>
          <w:rFonts w:asciiTheme="minorHAnsi" w:hAnsiTheme="minorHAnsi" w:cs="Arial"/>
          <w:color w:val="auto"/>
          <w:sz w:val="22"/>
          <w:szCs w:val="22"/>
          <w:u w:val="single"/>
        </w:rPr>
      </w:pPr>
      <w:r w:rsidRPr="007156B8">
        <w:rPr>
          <w:rFonts w:asciiTheme="minorHAnsi" w:hAnsiTheme="minorHAnsi" w:cs="Arial"/>
          <w:color w:val="auto"/>
          <w:sz w:val="22"/>
          <w:szCs w:val="22"/>
          <w:u w:val="single"/>
        </w:rPr>
        <w:t>Promoting healthy lifestyles across Torbay</w:t>
      </w:r>
      <w:r w:rsidRPr="007156B8">
        <w:rPr>
          <w:rStyle w:val="FootnoteReference"/>
          <w:rFonts w:asciiTheme="minorHAnsi" w:hAnsiTheme="minorHAnsi"/>
          <w:color w:val="auto"/>
          <w:sz w:val="22"/>
          <w:szCs w:val="22"/>
          <w:u w:val="single"/>
        </w:rPr>
        <w:footnoteReference w:id="3"/>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The successful treatment of opiate users decreased to 7.5% in 2017 from 8.4% in 2016, however this figure is well above the target of 6.5%.</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The percentage of physically active adults rose from 55.5% in 2015/16 to 67.1% in 2016/17 and rose again to 70.7% in 2017/18. This is above the target of 66.3%.</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The above indicator’s direction is reflected with a reduction in the percentage of physically inactive adults, which has fallen from 24.3% in 2015/16 to 20.8% in 2016/17 and again in 2017/18 to 20.0%. This is below the target of 22.2%.</w:t>
      </w:r>
    </w:p>
    <w:p w:rsidR="00ED0866" w:rsidRPr="007156B8" w:rsidRDefault="00ED0866" w:rsidP="00ED0866">
      <w:pPr>
        <w:pStyle w:val="BodyText"/>
        <w:widowControl w:val="0"/>
        <w:spacing w:after="120" w:line="240" w:lineRule="auto"/>
        <w:rPr>
          <w:rFonts w:asciiTheme="minorHAnsi" w:hAnsiTheme="minorHAnsi" w:cs="Arial"/>
          <w:color w:val="auto"/>
          <w:sz w:val="22"/>
          <w:szCs w:val="22"/>
          <w:u w:val="single"/>
        </w:rPr>
      </w:pPr>
      <w:r w:rsidRPr="007156B8">
        <w:rPr>
          <w:rFonts w:asciiTheme="minorHAnsi" w:hAnsiTheme="minorHAnsi" w:cs="Arial"/>
          <w:color w:val="auto"/>
          <w:sz w:val="22"/>
          <w:szCs w:val="22"/>
          <w:u w:val="single"/>
        </w:rPr>
        <w:t>Ensuring Torbay remains an attractive and safe place to live and visit</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Residual household waste for quarter 3 2018/19 was at 125kg per household, a 1kg increase on the same period the previous year. So far, for each quarter of 2018/19, the figure has been above the target of 120kg.</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Household waste sent for reuse, recycling and composting was at 41.35 % for quarter 3 of 2018/19. This is a slight decrease when compared to the same period the previous year 43.26%, and below the target of 50.00%.</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 xml:space="preserve">The average number of people sleeping rough at the end of quarter 4 2018/19 fell to 21 from 37 for the same period the year before. </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The numbers of people in temporary accommodation at the end of 2018/19 fell to 485. This is well above the target of 420 but 52 fewer than at the same time the previous year.</w:t>
      </w:r>
    </w:p>
    <w:p w:rsidR="00ED0866" w:rsidRPr="007156B8" w:rsidRDefault="00ED0866" w:rsidP="00ED0866">
      <w:pPr>
        <w:pStyle w:val="BodyText"/>
        <w:widowControl w:val="0"/>
        <w:spacing w:after="120" w:line="240" w:lineRule="auto"/>
        <w:rPr>
          <w:rFonts w:asciiTheme="minorHAnsi" w:hAnsiTheme="minorHAnsi" w:cs="Arial"/>
          <w:color w:val="auto"/>
          <w:sz w:val="22"/>
          <w:szCs w:val="22"/>
          <w:u w:val="single"/>
        </w:rPr>
      </w:pPr>
      <w:r w:rsidRPr="007156B8">
        <w:rPr>
          <w:rFonts w:asciiTheme="minorHAnsi" w:hAnsiTheme="minorHAnsi" w:cs="Arial"/>
          <w:color w:val="auto"/>
          <w:sz w:val="22"/>
          <w:szCs w:val="22"/>
          <w:u w:val="single"/>
        </w:rPr>
        <w:t>Protecting and supporting vulnerable adults</w:t>
      </w:r>
      <w:r w:rsidRPr="007156B8">
        <w:rPr>
          <w:rStyle w:val="FootnoteReference"/>
          <w:rFonts w:asciiTheme="minorHAnsi" w:hAnsiTheme="minorHAnsi"/>
          <w:color w:val="auto"/>
          <w:sz w:val="22"/>
          <w:szCs w:val="22"/>
          <w:u w:val="single"/>
        </w:rPr>
        <w:footnoteReference w:id="4"/>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The number of permanent care home placements in Torbay has fluctuated between 602 and 633 throughout the last year. At the end of March 2019 it was 605, just above the target of 600 for that month.</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The percentage of carers receiving a needs assessment or review, and a specific carer's service or advice and information fell from 42% at the end of March 2017/18 to 29% at the end of 2018/19. This was less than the target of 36%.</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lastRenderedPageBreak/>
        <w:t>The percentage of repeat safeguarding referrals at the end of 2018/19 was 8.3%, 0.3% above target and 1.2% more than at the same time last year.</w:t>
      </w:r>
    </w:p>
    <w:p w:rsidR="00ED0866" w:rsidRPr="007156B8" w:rsidRDefault="00ED0866" w:rsidP="00ED0866">
      <w:pPr>
        <w:pStyle w:val="BodyText"/>
        <w:widowControl w:val="0"/>
        <w:spacing w:after="120" w:line="240" w:lineRule="auto"/>
        <w:rPr>
          <w:rFonts w:asciiTheme="minorHAnsi" w:hAnsiTheme="minorHAnsi" w:cs="Arial"/>
          <w:color w:val="auto"/>
          <w:sz w:val="22"/>
          <w:szCs w:val="22"/>
          <w:u w:val="single"/>
        </w:rPr>
      </w:pPr>
      <w:r w:rsidRPr="007156B8">
        <w:rPr>
          <w:rFonts w:asciiTheme="minorHAnsi" w:hAnsiTheme="minorHAnsi" w:cs="Arial"/>
          <w:color w:val="auto"/>
          <w:sz w:val="22"/>
          <w:szCs w:val="22"/>
          <w:u w:val="single"/>
        </w:rPr>
        <w:t>Running an Efficient Council</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The number of stage one complaints logged by the Information Compliance Team in 2018/19 was 779. This equates to complaints from 5.8 people per 1000 residents in Torbay. It is more than the previous year when 395 stage one complaints were logged.</w:t>
      </w:r>
    </w:p>
    <w:p w:rsidR="00ED0866" w:rsidRPr="007156B8" w:rsidRDefault="00ED0866" w:rsidP="00ED0866">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156B8">
        <w:rPr>
          <w:rFonts w:asciiTheme="minorHAnsi" w:hAnsiTheme="minorHAnsi" w:cs="Arial"/>
          <w:color w:val="auto"/>
          <w:sz w:val="22"/>
          <w:szCs w:val="22"/>
        </w:rPr>
        <w:t>Of the stage one complaints, the percentage that were dealt with on time fell to 40% in 2018/19 from 54% the previous year.</w:t>
      </w:r>
    </w:p>
    <w:p w:rsidR="00ED0866" w:rsidRPr="007156B8" w:rsidRDefault="00ED0866" w:rsidP="00ED0866">
      <w:pPr>
        <w:pStyle w:val="BodyText"/>
        <w:widowControl w:val="0"/>
        <w:numPr>
          <w:ilvl w:val="0"/>
          <w:numId w:val="33"/>
        </w:numPr>
        <w:spacing w:after="120" w:line="240" w:lineRule="auto"/>
        <w:ind w:left="714" w:hanging="357"/>
        <w:rPr>
          <w:color w:val="auto"/>
        </w:rPr>
      </w:pPr>
      <w:r w:rsidRPr="007156B8">
        <w:rPr>
          <w:rFonts w:asciiTheme="minorHAnsi" w:hAnsiTheme="minorHAnsi" w:cs="Arial"/>
          <w:color w:val="auto"/>
          <w:sz w:val="22"/>
          <w:szCs w:val="22"/>
        </w:rPr>
        <w:t xml:space="preserve">The number of data breaches increased from 25 in 2017/18, to 66 in 2018/19. </w:t>
      </w:r>
    </w:p>
    <w:p w:rsidR="009B3396" w:rsidRPr="007156B8" w:rsidRDefault="009B3396" w:rsidP="009B3396">
      <w:pPr>
        <w:pStyle w:val="BodyText"/>
        <w:widowControl w:val="0"/>
        <w:spacing w:after="120" w:line="240" w:lineRule="auto"/>
        <w:ind w:left="714"/>
        <w:rPr>
          <w:color w:val="auto"/>
        </w:rPr>
      </w:pPr>
    </w:p>
    <w:p w:rsidR="00203BAD" w:rsidRPr="007156B8" w:rsidRDefault="00203BAD" w:rsidP="00203BAD">
      <w:pPr>
        <w:pStyle w:val="BodyText"/>
        <w:keepNext/>
        <w:widowControl w:val="0"/>
        <w:rPr>
          <w:rFonts w:asciiTheme="minorHAnsi" w:hAnsiTheme="minorHAnsi" w:cs="Arial"/>
          <w:b/>
          <w:color w:val="auto"/>
          <w:sz w:val="22"/>
          <w:szCs w:val="22"/>
        </w:rPr>
      </w:pPr>
      <w:r w:rsidRPr="007156B8">
        <w:rPr>
          <w:rFonts w:asciiTheme="minorHAnsi" w:hAnsiTheme="minorHAnsi" w:cs="Arial"/>
          <w:b/>
          <w:color w:val="auto"/>
          <w:sz w:val="22"/>
          <w:szCs w:val="22"/>
        </w:rPr>
        <w:t>Our Financial Performance</w:t>
      </w: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color w:val="auto"/>
          <w:sz w:val="22"/>
          <w:szCs w:val="22"/>
          <w:u w:val="single"/>
        </w:rPr>
        <w:t>Financial Context</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Torbay Council is responsible for managing cash flows and assets </w:t>
      </w:r>
      <w:r w:rsidR="00BB7635" w:rsidRPr="007156B8">
        <w:rPr>
          <w:rFonts w:asciiTheme="minorHAnsi" w:hAnsiTheme="minorHAnsi" w:cs="Arial"/>
          <w:color w:val="auto"/>
          <w:sz w:val="22"/>
          <w:szCs w:val="22"/>
        </w:rPr>
        <w:t>of</w:t>
      </w:r>
      <w:r w:rsidR="006A6156" w:rsidRPr="007156B8">
        <w:rPr>
          <w:rFonts w:asciiTheme="minorHAnsi" w:hAnsiTheme="minorHAnsi" w:cs="Arial"/>
          <w:color w:val="auto"/>
          <w:sz w:val="22"/>
          <w:szCs w:val="22"/>
        </w:rPr>
        <w:t xml:space="preserve"> over</w:t>
      </w:r>
      <w:r w:rsidRPr="007156B8">
        <w:rPr>
          <w:rFonts w:asciiTheme="minorHAnsi" w:hAnsiTheme="minorHAnsi" w:cs="Arial"/>
          <w:color w:val="auto"/>
          <w:sz w:val="22"/>
          <w:szCs w:val="22"/>
        </w:rPr>
        <w:t xml:space="preserve"> £</w:t>
      </w:r>
      <w:r w:rsidR="00BB7635" w:rsidRPr="007156B8">
        <w:rPr>
          <w:rFonts w:asciiTheme="minorHAnsi" w:hAnsiTheme="minorHAnsi" w:cs="Arial"/>
          <w:color w:val="auto"/>
          <w:sz w:val="22"/>
          <w:szCs w:val="22"/>
        </w:rPr>
        <w:t>9</w:t>
      </w:r>
      <w:r w:rsidR="006A6156" w:rsidRPr="007156B8">
        <w:rPr>
          <w:rFonts w:asciiTheme="minorHAnsi" w:hAnsiTheme="minorHAnsi" w:cs="Arial"/>
          <w:color w:val="auto"/>
          <w:sz w:val="22"/>
          <w:szCs w:val="22"/>
        </w:rPr>
        <w:t>5</w:t>
      </w:r>
      <w:r w:rsidR="00BB7635" w:rsidRPr="007156B8">
        <w:rPr>
          <w:rFonts w:asciiTheme="minorHAnsi" w:hAnsiTheme="minorHAnsi" w:cs="Arial"/>
          <w:color w:val="auto"/>
          <w:sz w:val="22"/>
          <w:szCs w:val="22"/>
        </w:rPr>
        <w:t>0</w:t>
      </w:r>
      <w:r w:rsidRPr="007156B8">
        <w:rPr>
          <w:rFonts w:asciiTheme="minorHAnsi" w:hAnsiTheme="minorHAnsi" w:cs="Arial"/>
          <w:color w:val="auto"/>
          <w:sz w:val="22"/>
          <w:szCs w:val="22"/>
        </w:rPr>
        <w:t xml:space="preserve"> million.</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Council:</w:t>
      </w:r>
    </w:p>
    <w:p w:rsidR="00203BAD" w:rsidRPr="007156B8" w:rsidRDefault="00203BAD" w:rsidP="00203BAD">
      <w:pPr>
        <w:pStyle w:val="BodyText"/>
        <w:widowControl w:val="0"/>
        <w:numPr>
          <w:ilvl w:val="0"/>
          <w:numId w:val="35"/>
        </w:numPr>
        <w:rPr>
          <w:rFonts w:asciiTheme="minorHAnsi" w:hAnsiTheme="minorHAnsi" w:cs="Arial"/>
          <w:color w:val="auto"/>
          <w:sz w:val="22"/>
          <w:szCs w:val="22"/>
        </w:rPr>
      </w:pPr>
      <w:r w:rsidRPr="007156B8">
        <w:rPr>
          <w:rFonts w:asciiTheme="minorHAnsi" w:hAnsiTheme="minorHAnsi" w:cs="Arial"/>
          <w:color w:val="auto"/>
          <w:sz w:val="22"/>
          <w:szCs w:val="22"/>
        </w:rPr>
        <w:t>Collects £</w:t>
      </w:r>
      <w:r w:rsidR="00063C18" w:rsidRPr="007156B8">
        <w:rPr>
          <w:rFonts w:asciiTheme="minorHAnsi" w:hAnsiTheme="minorHAnsi" w:cs="Arial"/>
          <w:color w:val="auto"/>
          <w:sz w:val="22"/>
          <w:szCs w:val="22"/>
        </w:rPr>
        <w:t>81</w:t>
      </w:r>
      <w:r w:rsidRPr="007156B8">
        <w:rPr>
          <w:rFonts w:asciiTheme="minorHAnsi" w:hAnsiTheme="minorHAnsi" w:cs="Arial"/>
          <w:color w:val="auto"/>
          <w:sz w:val="22"/>
          <w:szCs w:val="22"/>
        </w:rPr>
        <w:t>m of Council Tax</w:t>
      </w:r>
      <w:r w:rsidR="00063C18" w:rsidRPr="007156B8">
        <w:rPr>
          <w:rFonts w:asciiTheme="minorHAnsi" w:hAnsiTheme="minorHAnsi" w:cs="Arial"/>
          <w:color w:val="auto"/>
          <w:sz w:val="22"/>
          <w:szCs w:val="22"/>
        </w:rPr>
        <w:t xml:space="preserve"> (£76m 17/18) </w:t>
      </w:r>
      <w:r w:rsidRPr="007156B8">
        <w:rPr>
          <w:rFonts w:asciiTheme="minorHAnsi" w:hAnsiTheme="minorHAnsi" w:cs="Arial"/>
          <w:color w:val="auto"/>
          <w:sz w:val="22"/>
          <w:szCs w:val="22"/>
        </w:rPr>
        <w:t>which is an in-year collection rate of 9</w:t>
      </w:r>
      <w:r w:rsidR="00063C18" w:rsidRPr="007156B8">
        <w:rPr>
          <w:rFonts w:asciiTheme="minorHAnsi" w:hAnsiTheme="minorHAnsi" w:cs="Arial"/>
          <w:color w:val="auto"/>
          <w:sz w:val="22"/>
          <w:szCs w:val="22"/>
        </w:rPr>
        <w:t>6.3</w:t>
      </w:r>
      <w:r w:rsidRPr="007156B8">
        <w:rPr>
          <w:rFonts w:asciiTheme="minorHAnsi" w:hAnsiTheme="minorHAnsi" w:cs="Arial"/>
          <w:color w:val="auto"/>
          <w:sz w:val="22"/>
          <w:szCs w:val="22"/>
        </w:rPr>
        <w:t>% (95.</w:t>
      </w:r>
      <w:r w:rsidR="003E6B09" w:rsidRPr="007156B8">
        <w:rPr>
          <w:rFonts w:asciiTheme="minorHAnsi" w:hAnsiTheme="minorHAnsi" w:cs="Arial"/>
          <w:color w:val="auto"/>
          <w:sz w:val="22"/>
          <w:szCs w:val="22"/>
        </w:rPr>
        <w:t>6</w:t>
      </w:r>
      <w:r w:rsidRPr="007156B8">
        <w:rPr>
          <w:rFonts w:asciiTheme="minorHAnsi" w:hAnsiTheme="minorHAnsi" w:cs="Arial"/>
          <w:color w:val="auto"/>
          <w:sz w:val="22"/>
          <w:szCs w:val="22"/>
        </w:rPr>
        <w:t>% 1</w:t>
      </w:r>
      <w:r w:rsidR="003E6B09" w:rsidRPr="007156B8">
        <w:rPr>
          <w:rFonts w:asciiTheme="minorHAnsi" w:hAnsiTheme="minorHAnsi" w:cs="Arial"/>
          <w:color w:val="auto"/>
          <w:sz w:val="22"/>
          <w:szCs w:val="22"/>
        </w:rPr>
        <w:t>7</w:t>
      </w:r>
      <w:r w:rsidRPr="007156B8">
        <w:rPr>
          <w:rFonts w:asciiTheme="minorHAnsi" w:hAnsiTheme="minorHAnsi" w:cs="Arial"/>
          <w:color w:val="auto"/>
          <w:sz w:val="22"/>
          <w:szCs w:val="22"/>
        </w:rPr>
        <w:t>/1</w:t>
      </w:r>
      <w:r w:rsidR="003E6B09" w:rsidRPr="007156B8">
        <w:rPr>
          <w:rFonts w:asciiTheme="minorHAnsi" w:hAnsiTheme="minorHAnsi" w:cs="Arial"/>
          <w:color w:val="auto"/>
          <w:sz w:val="22"/>
          <w:szCs w:val="22"/>
        </w:rPr>
        <w:t>8</w:t>
      </w:r>
      <w:r w:rsidRPr="007156B8">
        <w:rPr>
          <w:rFonts w:asciiTheme="minorHAnsi" w:hAnsiTheme="minorHAnsi" w:cs="Arial"/>
          <w:color w:val="auto"/>
          <w:sz w:val="22"/>
          <w:szCs w:val="22"/>
        </w:rPr>
        <w:t xml:space="preserve">) and </w:t>
      </w:r>
      <w:r w:rsidR="00063C18" w:rsidRPr="007156B8">
        <w:rPr>
          <w:rFonts w:asciiTheme="minorHAnsi" w:hAnsiTheme="minorHAnsi" w:cs="Arial"/>
          <w:color w:val="auto"/>
          <w:sz w:val="22"/>
          <w:szCs w:val="22"/>
        </w:rPr>
        <w:t>£3</w:t>
      </w:r>
      <w:r w:rsidR="002D50CA" w:rsidRPr="007156B8">
        <w:rPr>
          <w:rFonts w:asciiTheme="minorHAnsi" w:hAnsiTheme="minorHAnsi" w:cs="Arial"/>
          <w:color w:val="auto"/>
          <w:sz w:val="22"/>
          <w:szCs w:val="22"/>
        </w:rPr>
        <w:t>3</w:t>
      </w:r>
      <w:r w:rsidR="00063C18" w:rsidRPr="007156B8">
        <w:rPr>
          <w:rFonts w:asciiTheme="minorHAnsi" w:hAnsiTheme="minorHAnsi" w:cs="Arial"/>
          <w:color w:val="auto"/>
          <w:sz w:val="22"/>
          <w:szCs w:val="22"/>
        </w:rPr>
        <w:t>m (</w:t>
      </w:r>
      <w:r w:rsidRPr="007156B8">
        <w:rPr>
          <w:rFonts w:asciiTheme="minorHAnsi" w:hAnsiTheme="minorHAnsi" w:cs="Arial"/>
          <w:color w:val="auto"/>
          <w:sz w:val="22"/>
          <w:szCs w:val="22"/>
        </w:rPr>
        <w:t xml:space="preserve">£31m </w:t>
      </w:r>
      <w:r w:rsidR="00063C18" w:rsidRPr="007156B8">
        <w:rPr>
          <w:rFonts w:asciiTheme="minorHAnsi" w:hAnsiTheme="minorHAnsi" w:cs="Arial"/>
          <w:color w:val="auto"/>
          <w:sz w:val="22"/>
          <w:szCs w:val="22"/>
        </w:rPr>
        <w:t xml:space="preserve">17/18) </w:t>
      </w:r>
      <w:r w:rsidRPr="007156B8">
        <w:rPr>
          <w:rFonts w:asciiTheme="minorHAnsi" w:hAnsiTheme="minorHAnsi" w:cs="Arial"/>
          <w:color w:val="auto"/>
          <w:sz w:val="22"/>
          <w:szCs w:val="22"/>
        </w:rPr>
        <w:t>of National Non-Domestic Rates (Business Rates) which is an in-year collection rate of 96.</w:t>
      </w:r>
      <w:r w:rsidR="00063C18" w:rsidRPr="007156B8">
        <w:rPr>
          <w:rFonts w:asciiTheme="minorHAnsi" w:hAnsiTheme="minorHAnsi" w:cs="Arial"/>
          <w:color w:val="auto"/>
          <w:sz w:val="22"/>
          <w:szCs w:val="22"/>
        </w:rPr>
        <w:t>6</w:t>
      </w:r>
      <w:r w:rsidRPr="007156B8">
        <w:rPr>
          <w:rFonts w:asciiTheme="minorHAnsi" w:hAnsiTheme="minorHAnsi" w:cs="Arial"/>
          <w:color w:val="auto"/>
          <w:sz w:val="22"/>
          <w:szCs w:val="22"/>
        </w:rPr>
        <w:t>% (96.</w:t>
      </w:r>
      <w:r w:rsidR="003E6B09" w:rsidRPr="007156B8">
        <w:rPr>
          <w:rFonts w:asciiTheme="minorHAnsi" w:hAnsiTheme="minorHAnsi" w:cs="Arial"/>
          <w:color w:val="auto"/>
          <w:sz w:val="22"/>
          <w:szCs w:val="22"/>
        </w:rPr>
        <w:t>4</w:t>
      </w:r>
      <w:r w:rsidRPr="007156B8">
        <w:rPr>
          <w:rFonts w:asciiTheme="minorHAnsi" w:hAnsiTheme="minorHAnsi" w:cs="Arial"/>
          <w:color w:val="auto"/>
          <w:sz w:val="22"/>
          <w:szCs w:val="22"/>
        </w:rPr>
        <w:t xml:space="preserve"> 1</w:t>
      </w:r>
      <w:r w:rsidR="003E6B09" w:rsidRPr="007156B8">
        <w:rPr>
          <w:rFonts w:asciiTheme="minorHAnsi" w:hAnsiTheme="minorHAnsi" w:cs="Arial"/>
          <w:color w:val="auto"/>
          <w:sz w:val="22"/>
          <w:szCs w:val="22"/>
        </w:rPr>
        <w:t>7</w:t>
      </w:r>
      <w:r w:rsidRPr="007156B8">
        <w:rPr>
          <w:rFonts w:asciiTheme="minorHAnsi" w:hAnsiTheme="minorHAnsi" w:cs="Arial"/>
          <w:color w:val="auto"/>
          <w:sz w:val="22"/>
          <w:szCs w:val="22"/>
        </w:rPr>
        <w:t>/1</w:t>
      </w:r>
      <w:r w:rsidR="003E6B09" w:rsidRPr="007156B8">
        <w:rPr>
          <w:rFonts w:asciiTheme="minorHAnsi" w:hAnsiTheme="minorHAnsi" w:cs="Arial"/>
          <w:color w:val="auto"/>
          <w:sz w:val="22"/>
          <w:szCs w:val="22"/>
        </w:rPr>
        <w:t>8</w:t>
      </w:r>
      <w:r w:rsidRPr="007156B8">
        <w:rPr>
          <w:rFonts w:asciiTheme="minorHAnsi" w:hAnsiTheme="minorHAnsi" w:cs="Arial"/>
          <w:color w:val="auto"/>
          <w:sz w:val="22"/>
          <w:szCs w:val="22"/>
        </w:rPr>
        <w:t>)</w:t>
      </w:r>
    </w:p>
    <w:p w:rsidR="00203BAD" w:rsidRPr="007156B8" w:rsidRDefault="00203BAD" w:rsidP="00203BAD">
      <w:pPr>
        <w:pStyle w:val="BodyText"/>
        <w:widowControl w:val="0"/>
        <w:numPr>
          <w:ilvl w:val="0"/>
          <w:numId w:val="35"/>
        </w:numPr>
        <w:rPr>
          <w:rFonts w:asciiTheme="minorHAnsi" w:hAnsiTheme="minorHAnsi" w:cs="Arial"/>
          <w:color w:val="auto"/>
          <w:sz w:val="22"/>
          <w:szCs w:val="22"/>
        </w:rPr>
      </w:pPr>
      <w:r w:rsidRPr="007156B8">
        <w:rPr>
          <w:rFonts w:asciiTheme="minorHAnsi" w:hAnsiTheme="minorHAnsi" w:cs="Arial"/>
          <w:color w:val="auto"/>
          <w:sz w:val="22"/>
          <w:szCs w:val="22"/>
        </w:rPr>
        <w:t>Holds £</w:t>
      </w:r>
      <w:r w:rsidR="008900D5" w:rsidRPr="007156B8">
        <w:rPr>
          <w:rFonts w:asciiTheme="minorHAnsi" w:hAnsiTheme="minorHAnsi" w:cs="Arial"/>
          <w:color w:val="auto"/>
          <w:sz w:val="22"/>
          <w:szCs w:val="22"/>
        </w:rPr>
        <w:t>5</w:t>
      </w:r>
      <w:r w:rsidR="000B6231" w:rsidRPr="007156B8">
        <w:rPr>
          <w:rFonts w:asciiTheme="minorHAnsi" w:hAnsiTheme="minorHAnsi" w:cs="Arial"/>
          <w:color w:val="auto"/>
          <w:sz w:val="22"/>
          <w:szCs w:val="22"/>
        </w:rPr>
        <w:t>20</w:t>
      </w:r>
      <w:r w:rsidRPr="007156B8">
        <w:rPr>
          <w:rFonts w:asciiTheme="minorHAnsi" w:hAnsiTheme="minorHAnsi" w:cs="Arial"/>
          <w:color w:val="auto"/>
          <w:sz w:val="22"/>
          <w:szCs w:val="22"/>
        </w:rPr>
        <w:t xml:space="preserve">m of </w:t>
      </w:r>
      <w:r w:rsidR="000B6231" w:rsidRPr="007156B8">
        <w:rPr>
          <w:rFonts w:asciiTheme="minorHAnsi" w:hAnsiTheme="minorHAnsi" w:cs="Arial"/>
          <w:color w:val="auto"/>
          <w:sz w:val="22"/>
          <w:szCs w:val="22"/>
        </w:rPr>
        <w:t xml:space="preserve">non current </w:t>
      </w:r>
      <w:r w:rsidRPr="007156B8">
        <w:rPr>
          <w:rFonts w:asciiTheme="minorHAnsi" w:hAnsiTheme="minorHAnsi" w:cs="Arial"/>
          <w:color w:val="auto"/>
          <w:sz w:val="22"/>
          <w:szCs w:val="22"/>
        </w:rPr>
        <w:t xml:space="preserve">assets </w:t>
      </w:r>
      <w:r w:rsidR="000B6231" w:rsidRPr="007156B8">
        <w:rPr>
          <w:rFonts w:asciiTheme="minorHAnsi" w:hAnsiTheme="minorHAnsi" w:cs="Arial"/>
          <w:color w:val="auto"/>
          <w:sz w:val="22"/>
          <w:szCs w:val="22"/>
        </w:rPr>
        <w:t>including</w:t>
      </w:r>
      <w:r w:rsidRPr="007156B8">
        <w:rPr>
          <w:rFonts w:asciiTheme="minorHAnsi" w:hAnsiTheme="minorHAnsi" w:cs="Arial"/>
          <w:color w:val="auto"/>
          <w:sz w:val="22"/>
          <w:szCs w:val="22"/>
        </w:rPr>
        <w:t xml:space="preserve"> of £</w:t>
      </w:r>
      <w:r w:rsidR="008900D5" w:rsidRPr="007156B8">
        <w:rPr>
          <w:rFonts w:asciiTheme="minorHAnsi" w:hAnsiTheme="minorHAnsi" w:cs="Arial"/>
          <w:color w:val="auto"/>
          <w:sz w:val="22"/>
          <w:szCs w:val="22"/>
        </w:rPr>
        <w:t>323</w:t>
      </w:r>
      <w:r w:rsidRPr="007156B8">
        <w:rPr>
          <w:rFonts w:asciiTheme="minorHAnsi" w:hAnsiTheme="minorHAnsi" w:cs="Arial"/>
          <w:color w:val="auto"/>
          <w:sz w:val="22"/>
          <w:szCs w:val="22"/>
        </w:rPr>
        <w:t>m operational assets for delivering services, £3</w:t>
      </w:r>
      <w:r w:rsidR="008900D5" w:rsidRPr="007156B8">
        <w:rPr>
          <w:rFonts w:asciiTheme="minorHAnsi" w:hAnsiTheme="minorHAnsi" w:cs="Arial"/>
          <w:color w:val="auto"/>
          <w:sz w:val="22"/>
          <w:szCs w:val="22"/>
        </w:rPr>
        <w:t>3</w:t>
      </w:r>
      <w:r w:rsidRPr="007156B8">
        <w:rPr>
          <w:rFonts w:asciiTheme="minorHAnsi" w:hAnsiTheme="minorHAnsi" w:cs="Arial"/>
          <w:color w:val="auto"/>
          <w:sz w:val="22"/>
          <w:szCs w:val="22"/>
        </w:rPr>
        <w:t>m of heritage assets and £1</w:t>
      </w:r>
      <w:r w:rsidR="008900D5" w:rsidRPr="007156B8">
        <w:rPr>
          <w:rFonts w:asciiTheme="minorHAnsi" w:hAnsiTheme="minorHAnsi" w:cs="Arial"/>
          <w:color w:val="auto"/>
          <w:sz w:val="22"/>
          <w:szCs w:val="22"/>
        </w:rPr>
        <w:t>47</w:t>
      </w:r>
      <w:r w:rsidRPr="007156B8">
        <w:rPr>
          <w:rFonts w:asciiTheme="minorHAnsi" w:hAnsiTheme="minorHAnsi" w:cs="Arial"/>
          <w:color w:val="auto"/>
          <w:sz w:val="22"/>
          <w:szCs w:val="22"/>
        </w:rPr>
        <w:t xml:space="preserve">m of investment property which generates </w:t>
      </w:r>
      <w:r w:rsidR="002D50CA" w:rsidRPr="007156B8">
        <w:rPr>
          <w:rFonts w:asciiTheme="minorHAnsi" w:hAnsiTheme="minorHAnsi" w:cs="Arial"/>
          <w:color w:val="auto"/>
          <w:sz w:val="22"/>
          <w:szCs w:val="22"/>
        </w:rPr>
        <w:t xml:space="preserve">a </w:t>
      </w:r>
      <w:r w:rsidR="00DA14FF" w:rsidRPr="007156B8">
        <w:rPr>
          <w:rFonts w:asciiTheme="minorHAnsi" w:hAnsiTheme="minorHAnsi" w:cs="Arial"/>
          <w:color w:val="auto"/>
          <w:sz w:val="22"/>
          <w:szCs w:val="22"/>
        </w:rPr>
        <w:t xml:space="preserve">gross rent </w:t>
      </w:r>
      <w:r w:rsidRPr="007156B8">
        <w:rPr>
          <w:rFonts w:asciiTheme="minorHAnsi" w:hAnsiTheme="minorHAnsi" w:cs="Arial"/>
          <w:color w:val="auto"/>
          <w:sz w:val="22"/>
          <w:szCs w:val="22"/>
        </w:rPr>
        <w:t>of £</w:t>
      </w:r>
      <w:r w:rsidR="00DA14FF" w:rsidRPr="007156B8">
        <w:rPr>
          <w:rFonts w:asciiTheme="minorHAnsi" w:hAnsiTheme="minorHAnsi" w:cs="Arial"/>
          <w:color w:val="auto"/>
          <w:sz w:val="22"/>
          <w:szCs w:val="22"/>
        </w:rPr>
        <w:t>9</w:t>
      </w:r>
      <w:r w:rsidRPr="007156B8">
        <w:rPr>
          <w:rFonts w:asciiTheme="minorHAnsi" w:hAnsiTheme="minorHAnsi" w:cs="Arial"/>
          <w:color w:val="auto"/>
          <w:sz w:val="22"/>
          <w:szCs w:val="22"/>
        </w:rPr>
        <w:t>m annually.</w:t>
      </w:r>
    </w:p>
    <w:p w:rsidR="00203BAD" w:rsidRPr="007156B8" w:rsidRDefault="00203BAD" w:rsidP="00203BAD">
      <w:pPr>
        <w:pStyle w:val="BodyText"/>
        <w:widowControl w:val="0"/>
        <w:numPr>
          <w:ilvl w:val="0"/>
          <w:numId w:val="35"/>
        </w:numPr>
        <w:rPr>
          <w:rFonts w:asciiTheme="minorHAnsi" w:hAnsiTheme="minorHAnsi" w:cs="Arial"/>
          <w:color w:val="auto"/>
          <w:sz w:val="22"/>
          <w:szCs w:val="22"/>
        </w:rPr>
      </w:pPr>
      <w:r w:rsidRPr="007156B8">
        <w:rPr>
          <w:rFonts w:asciiTheme="minorHAnsi" w:hAnsiTheme="minorHAnsi" w:cs="Arial"/>
          <w:color w:val="auto"/>
          <w:sz w:val="22"/>
          <w:szCs w:val="22"/>
        </w:rPr>
        <w:t>Generates</w:t>
      </w:r>
      <w:r w:rsidR="00AC0EB7" w:rsidRPr="007156B8">
        <w:rPr>
          <w:rFonts w:asciiTheme="minorHAnsi" w:hAnsiTheme="minorHAnsi" w:cs="Arial"/>
          <w:color w:val="auto"/>
          <w:sz w:val="22"/>
          <w:szCs w:val="22"/>
        </w:rPr>
        <w:t xml:space="preserve"> over</w:t>
      </w:r>
      <w:r w:rsidRPr="007156B8">
        <w:rPr>
          <w:rFonts w:asciiTheme="minorHAnsi" w:hAnsiTheme="minorHAnsi" w:cs="Arial"/>
          <w:color w:val="auto"/>
          <w:sz w:val="22"/>
          <w:szCs w:val="22"/>
        </w:rPr>
        <w:t xml:space="preserve"> £</w:t>
      </w:r>
      <w:r w:rsidR="00FF3B91" w:rsidRPr="007156B8">
        <w:rPr>
          <w:rFonts w:asciiTheme="minorHAnsi" w:hAnsiTheme="minorHAnsi" w:cs="Arial"/>
          <w:color w:val="auto"/>
          <w:sz w:val="22"/>
          <w:szCs w:val="22"/>
        </w:rPr>
        <w:t>40</w:t>
      </w:r>
      <w:r w:rsidRPr="007156B8">
        <w:rPr>
          <w:rFonts w:asciiTheme="minorHAnsi" w:hAnsiTheme="minorHAnsi" w:cs="Arial"/>
          <w:color w:val="auto"/>
          <w:sz w:val="22"/>
          <w:szCs w:val="22"/>
        </w:rPr>
        <w:t>m of fees, charges</w:t>
      </w:r>
      <w:r w:rsidR="00372F39" w:rsidRPr="007156B8">
        <w:rPr>
          <w:rFonts w:asciiTheme="minorHAnsi" w:hAnsiTheme="minorHAnsi" w:cs="Arial"/>
          <w:color w:val="auto"/>
          <w:sz w:val="22"/>
          <w:szCs w:val="22"/>
        </w:rPr>
        <w:t xml:space="preserve">, </w:t>
      </w:r>
      <w:r w:rsidRPr="007156B8">
        <w:rPr>
          <w:rFonts w:asciiTheme="minorHAnsi" w:hAnsiTheme="minorHAnsi" w:cs="Arial"/>
          <w:color w:val="auto"/>
          <w:sz w:val="22"/>
          <w:szCs w:val="22"/>
        </w:rPr>
        <w:t xml:space="preserve">rental </w:t>
      </w:r>
      <w:r w:rsidR="00372F39" w:rsidRPr="007156B8">
        <w:rPr>
          <w:rFonts w:asciiTheme="minorHAnsi" w:hAnsiTheme="minorHAnsi" w:cs="Arial"/>
          <w:color w:val="auto"/>
          <w:sz w:val="22"/>
          <w:szCs w:val="22"/>
        </w:rPr>
        <w:t xml:space="preserve">and other </w:t>
      </w:r>
      <w:r w:rsidRPr="007156B8">
        <w:rPr>
          <w:rFonts w:asciiTheme="minorHAnsi" w:hAnsiTheme="minorHAnsi" w:cs="Arial"/>
          <w:color w:val="auto"/>
          <w:sz w:val="22"/>
          <w:szCs w:val="22"/>
        </w:rPr>
        <w:t>income used to fund the delivery of services</w:t>
      </w:r>
    </w:p>
    <w:p w:rsidR="00203BAD" w:rsidRPr="007156B8" w:rsidRDefault="00FF3B91"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b/>
          <w:color w:val="auto"/>
          <w:sz w:val="22"/>
          <w:szCs w:val="22"/>
        </w:rPr>
      </w:pPr>
      <w:r w:rsidRPr="007156B8">
        <w:rPr>
          <w:rFonts w:asciiTheme="minorHAnsi" w:hAnsiTheme="minorHAnsi" w:cs="Arial"/>
          <w:b/>
          <w:color w:val="auto"/>
          <w:sz w:val="22"/>
          <w:szCs w:val="22"/>
        </w:rPr>
        <w:t>Funding and Expenditure</w:t>
      </w:r>
    </w:p>
    <w:p w:rsidR="00203BAD" w:rsidRPr="007156B8" w:rsidRDefault="003543DB"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44256" behindDoc="0" locked="0" layoutInCell="1" allowOverlap="1">
                <wp:simplePos x="0" y="0"/>
                <wp:positionH relativeFrom="column">
                  <wp:posOffset>1190625</wp:posOffset>
                </wp:positionH>
                <wp:positionV relativeFrom="paragraph">
                  <wp:posOffset>53975</wp:posOffset>
                </wp:positionV>
                <wp:extent cx="953135" cy="405765"/>
                <wp:effectExtent l="0" t="0" r="18415" b="1333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 xml:space="preserve">Revenue Grants </w:t>
                            </w:r>
                          </w:p>
                          <w:p w:rsidR="003C6087" w:rsidRPr="00087A7A" w:rsidRDefault="003C6087" w:rsidP="00203BAD">
                            <w:pPr>
                              <w:jc w:val="center"/>
                              <w:rPr>
                                <w:rFonts w:asciiTheme="minorHAnsi" w:hAnsiTheme="minorHAnsi"/>
                                <w:b/>
                                <w:color w:val="auto"/>
                                <w:sz w:val="20"/>
                                <w:szCs w:val="18"/>
                              </w:rPr>
                            </w:pPr>
                            <w:r w:rsidRPr="00087A7A">
                              <w:rPr>
                                <w:rFonts w:asciiTheme="minorHAnsi" w:hAnsiTheme="minorHAnsi"/>
                                <w:b/>
                                <w:color w:val="auto"/>
                                <w:sz w:val="20"/>
                                <w:szCs w:val="18"/>
                              </w:rPr>
                              <w:t>£1</w:t>
                            </w:r>
                            <w:r>
                              <w:rPr>
                                <w:rFonts w:asciiTheme="minorHAnsi" w:hAnsiTheme="minorHAnsi"/>
                                <w:b/>
                                <w:color w:val="auto"/>
                                <w:sz w:val="20"/>
                                <w:szCs w:val="18"/>
                              </w:rPr>
                              <w:t>52</w:t>
                            </w:r>
                            <w:r w:rsidRPr="00087A7A">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93.75pt;margin-top:4.25pt;width:75.05pt;height:3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">
                <v:textbox>
                  <w:txbxContent>
                    <w:p w:rsidR="003C6087" w:rsidRPr="00BA57DF" w:rsidRDefault="003C6087"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 xml:space="preserve">Revenue Grants </w:t>
                      </w:r>
                    </w:p>
                    <w:p w:rsidR="003C6087" w:rsidRPr="00087A7A" w:rsidRDefault="003C6087" w:rsidP="00203BAD">
                      <w:pPr>
                        <w:jc w:val="center"/>
                        <w:rPr>
                          <w:rFonts w:asciiTheme="minorHAnsi" w:hAnsiTheme="minorHAnsi"/>
                          <w:b/>
                          <w:color w:val="auto"/>
                          <w:sz w:val="20"/>
                          <w:szCs w:val="18"/>
                        </w:rPr>
                      </w:pPr>
                      <w:r w:rsidRPr="00087A7A">
                        <w:rPr>
                          <w:rFonts w:asciiTheme="minorHAnsi" w:hAnsiTheme="minorHAnsi"/>
                          <w:b/>
                          <w:color w:val="auto"/>
                          <w:sz w:val="20"/>
                          <w:szCs w:val="18"/>
                        </w:rPr>
                        <w:t>£1</w:t>
                      </w:r>
                      <w:r>
                        <w:rPr>
                          <w:rFonts w:asciiTheme="minorHAnsi" w:hAnsiTheme="minorHAnsi"/>
                          <w:b/>
                          <w:color w:val="auto"/>
                          <w:sz w:val="20"/>
                          <w:szCs w:val="18"/>
                        </w:rPr>
                        <w:t>52</w:t>
                      </w:r>
                      <w:r w:rsidRPr="00087A7A">
                        <w:rPr>
                          <w:rFonts w:asciiTheme="minorHAnsi" w:hAnsiTheme="minorHAnsi"/>
                          <w:b/>
                          <w:color w:val="auto"/>
                          <w:sz w:val="20"/>
                          <w:szCs w:val="18"/>
                        </w:rPr>
                        <w:t>m</w:t>
                      </w:r>
                    </w:p>
                  </w:txbxContent>
                </v:textbox>
              </v:rect>
            </w:pict>
          </mc:Fallback>
        </mc:AlternateContent>
      </w:r>
      <w:r w:rsidR="00203BAD"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47328" behindDoc="0" locked="0" layoutInCell="1" allowOverlap="1">
                <wp:simplePos x="0" y="0"/>
                <wp:positionH relativeFrom="column">
                  <wp:posOffset>4968240</wp:posOffset>
                </wp:positionH>
                <wp:positionV relativeFrom="paragraph">
                  <wp:posOffset>55880</wp:posOffset>
                </wp:positionV>
                <wp:extent cx="905510" cy="405765"/>
                <wp:effectExtent l="0" t="0" r="27940" b="1333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Capital Finance</w:t>
                            </w:r>
                          </w:p>
                          <w:p w:rsidR="003C6087" w:rsidRPr="00F57548" w:rsidRDefault="003C6087" w:rsidP="00203BAD">
                            <w:pPr>
                              <w:jc w:val="center"/>
                              <w:rPr>
                                <w:rFonts w:asciiTheme="minorHAnsi" w:hAnsiTheme="minorHAnsi"/>
                                <w:b/>
                                <w:color w:val="auto"/>
                                <w:sz w:val="20"/>
                                <w:szCs w:val="18"/>
                              </w:rPr>
                            </w:pPr>
                            <w:r w:rsidRPr="00F57548">
                              <w:rPr>
                                <w:rFonts w:asciiTheme="minorHAnsi" w:hAnsiTheme="minorHAnsi"/>
                                <w:b/>
                                <w:color w:val="auto"/>
                                <w:sz w:val="20"/>
                                <w:szCs w:val="18"/>
                              </w:rPr>
                              <w:t>£</w:t>
                            </w:r>
                            <w:r>
                              <w:rPr>
                                <w:rFonts w:asciiTheme="minorHAnsi" w:hAnsiTheme="minorHAnsi"/>
                                <w:b/>
                                <w:color w:val="auto"/>
                                <w:sz w:val="20"/>
                                <w:szCs w:val="18"/>
                              </w:rPr>
                              <w:t>67m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7" style="position:absolute;margin-left:391.2pt;margin-top:4.4pt;width:71.3pt;height:3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">
                <v:textbo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Capital Finance</w:t>
                      </w:r>
                    </w:p>
                    <w:p w:rsidR="003C6087" w:rsidRPr="00F57548" w:rsidRDefault="003C6087" w:rsidP="00203BAD">
                      <w:pPr>
                        <w:jc w:val="center"/>
                        <w:rPr>
                          <w:rFonts w:asciiTheme="minorHAnsi" w:hAnsiTheme="minorHAnsi"/>
                          <w:b/>
                          <w:color w:val="auto"/>
                          <w:sz w:val="20"/>
                          <w:szCs w:val="18"/>
                        </w:rPr>
                      </w:pPr>
                      <w:r w:rsidRPr="00F57548">
                        <w:rPr>
                          <w:rFonts w:asciiTheme="minorHAnsi" w:hAnsiTheme="minorHAnsi"/>
                          <w:b/>
                          <w:color w:val="auto"/>
                          <w:sz w:val="20"/>
                          <w:szCs w:val="18"/>
                        </w:rPr>
                        <w:t>£</w:t>
                      </w:r>
                      <w:r>
                        <w:rPr>
                          <w:rFonts w:asciiTheme="minorHAnsi" w:hAnsiTheme="minorHAnsi"/>
                          <w:b/>
                          <w:color w:val="auto"/>
                          <w:sz w:val="20"/>
                          <w:szCs w:val="18"/>
                        </w:rPr>
                        <w:t>67m</w:t>
                      </w:r>
                    </w:p>
                  </w:txbxContent>
                </v:textbox>
              </v:rect>
            </w:pict>
          </mc:Fallback>
        </mc:AlternateContent>
      </w:r>
      <w:r w:rsidR="00203BAD" w:rsidRPr="007156B8">
        <w:rPr>
          <w:rFonts w:asciiTheme="minorHAnsi" w:hAnsiTheme="minorHAnsi" w:cs="Arial"/>
          <w:b/>
          <w:noProof/>
          <w:color w:val="auto"/>
          <w:sz w:val="22"/>
          <w:szCs w:val="22"/>
          <w:lang w:eastAsia="en-GB"/>
        </w:rPr>
        <mc:AlternateContent>
          <mc:Choice Requires="wps">
            <w:drawing>
              <wp:anchor distT="0" distB="0" distL="114300" distR="114300" simplePos="0" relativeHeight="251746304" behindDoc="0" locked="0" layoutInCell="1" allowOverlap="1">
                <wp:simplePos x="0" y="0"/>
                <wp:positionH relativeFrom="column">
                  <wp:posOffset>3688080</wp:posOffset>
                </wp:positionH>
                <wp:positionV relativeFrom="paragraph">
                  <wp:posOffset>55880</wp:posOffset>
                </wp:positionV>
                <wp:extent cx="905510" cy="405765"/>
                <wp:effectExtent l="0" t="0" r="27940" b="1333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Council Tax</w:t>
                            </w:r>
                          </w:p>
                          <w:p w:rsidR="003C6087" w:rsidRPr="00770EAA" w:rsidRDefault="003C6087" w:rsidP="00203BAD">
                            <w:pPr>
                              <w:jc w:val="center"/>
                              <w:rPr>
                                <w:rFonts w:asciiTheme="minorHAnsi" w:hAnsiTheme="minorHAnsi"/>
                                <w:b/>
                                <w:color w:val="auto"/>
                                <w:sz w:val="20"/>
                                <w:szCs w:val="18"/>
                              </w:rPr>
                            </w:pPr>
                            <w:r w:rsidRPr="00770EAA">
                              <w:rPr>
                                <w:rFonts w:asciiTheme="minorHAnsi" w:hAnsiTheme="minorHAnsi"/>
                                <w:b/>
                                <w:color w:val="auto"/>
                                <w:sz w:val="20"/>
                                <w:szCs w:val="18"/>
                              </w:rPr>
                              <w:t>£</w:t>
                            </w:r>
                            <w:r>
                              <w:rPr>
                                <w:rFonts w:asciiTheme="minorHAnsi" w:hAnsiTheme="minorHAnsi"/>
                                <w:b/>
                                <w:color w:val="auto"/>
                                <w:sz w:val="20"/>
                                <w:szCs w:val="18"/>
                              </w:rPr>
                              <w:t>81</w:t>
                            </w:r>
                            <w:r w:rsidRPr="00770EAA">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8" style="position:absolute;margin-left:290.4pt;margin-top:4.4pt;width:71.3pt;height:3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">
                <v:textbo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Council Tax</w:t>
                      </w:r>
                    </w:p>
                    <w:p w:rsidR="003C6087" w:rsidRPr="00770EAA" w:rsidRDefault="003C6087" w:rsidP="00203BAD">
                      <w:pPr>
                        <w:jc w:val="center"/>
                        <w:rPr>
                          <w:rFonts w:asciiTheme="minorHAnsi" w:hAnsiTheme="minorHAnsi"/>
                          <w:b/>
                          <w:color w:val="auto"/>
                          <w:sz w:val="20"/>
                          <w:szCs w:val="18"/>
                        </w:rPr>
                      </w:pPr>
                      <w:r w:rsidRPr="00770EAA">
                        <w:rPr>
                          <w:rFonts w:asciiTheme="minorHAnsi" w:hAnsiTheme="minorHAnsi"/>
                          <w:b/>
                          <w:color w:val="auto"/>
                          <w:sz w:val="20"/>
                          <w:szCs w:val="18"/>
                        </w:rPr>
                        <w:t>£</w:t>
                      </w:r>
                      <w:r>
                        <w:rPr>
                          <w:rFonts w:asciiTheme="minorHAnsi" w:hAnsiTheme="minorHAnsi"/>
                          <w:b/>
                          <w:color w:val="auto"/>
                          <w:sz w:val="20"/>
                          <w:szCs w:val="18"/>
                        </w:rPr>
                        <w:t>81</w:t>
                      </w:r>
                      <w:r w:rsidRPr="00770EAA">
                        <w:rPr>
                          <w:rFonts w:asciiTheme="minorHAnsi" w:hAnsiTheme="minorHAnsi"/>
                          <w:b/>
                          <w:color w:val="auto"/>
                          <w:sz w:val="20"/>
                          <w:szCs w:val="18"/>
                        </w:rPr>
                        <w:t>m</w:t>
                      </w:r>
                    </w:p>
                  </w:txbxContent>
                </v:textbox>
              </v:rect>
            </w:pict>
          </mc:Fallback>
        </mc:AlternateContent>
      </w:r>
      <w:r w:rsidR="00203BAD" w:rsidRPr="007156B8">
        <w:rPr>
          <w:rFonts w:asciiTheme="minorHAnsi" w:hAnsiTheme="minorHAnsi" w:cs="Arial"/>
          <w:b/>
          <w:noProof/>
          <w:color w:val="auto"/>
          <w:sz w:val="22"/>
          <w:szCs w:val="22"/>
          <w:lang w:eastAsia="en-GB"/>
        </w:rPr>
        <mc:AlternateContent>
          <mc:Choice Requires="wps">
            <w:drawing>
              <wp:anchor distT="0" distB="0" distL="114300" distR="114300" simplePos="0" relativeHeight="251745280" behindDoc="0" locked="0" layoutInCell="1" allowOverlap="1">
                <wp:simplePos x="0" y="0"/>
                <wp:positionH relativeFrom="column">
                  <wp:posOffset>2448560</wp:posOffset>
                </wp:positionH>
                <wp:positionV relativeFrom="paragraph">
                  <wp:posOffset>55880</wp:posOffset>
                </wp:positionV>
                <wp:extent cx="905510" cy="405765"/>
                <wp:effectExtent l="0" t="0" r="27940" b="1333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Other Income</w:t>
                            </w:r>
                          </w:p>
                          <w:p w:rsidR="003C6087" w:rsidRPr="00372F39" w:rsidRDefault="003C6087" w:rsidP="00203BAD">
                            <w:pPr>
                              <w:jc w:val="center"/>
                              <w:rPr>
                                <w:rFonts w:asciiTheme="minorHAnsi" w:hAnsiTheme="minorHAnsi"/>
                                <w:b/>
                                <w:color w:val="auto"/>
                                <w:sz w:val="20"/>
                                <w:szCs w:val="18"/>
                              </w:rPr>
                            </w:pPr>
                            <w:r w:rsidRPr="00372F39">
                              <w:rPr>
                                <w:rFonts w:asciiTheme="minorHAnsi" w:hAnsiTheme="minorHAnsi"/>
                                <w:b/>
                                <w:color w:val="auto"/>
                                <w:sz w:val="20"/>
                                <w:szCs w:val="18"/>
                              </w:rPr>
                              <w:t>£</w:t>
                            </w:r>
                            <w:r>
                              <w:rPr>
                                <w:rFonts w:asciiTheme="minorHAnsi" w:hAnsiTheme="minorHAnsi"/>
                                <w:b/>
                                <w:color w:val="auto"/>
                                <w:sz w:val="20"/>
                                <w:szCs w:val="18"/>
                              </w:rPr>
                              <w:t>41</w:t>
                            </w:r>
                            <w:r w:rsidRPr="00372F39">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9" style="position:absolute;margin-left:192.8pt;margin-top:4.4pt;width:71.3pt;height:3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">
                <v:textbox>
                  <w:txbxContent>
                    <w:p w:rsidR="003C6087" w:rsidRPr="00BA57DF" w:rsidRDefault="003C6087"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Other Income</w:t>
                      </w:r>
                    </w:p>
                    <w:p w:rsidR="003C6087" w:rsidRPr="00372F39" w:rsidRDefault="003C6087" w:rsidP="00203BAD">
                      <w:pPr>
                        <w:jc w:val="center"/>
                        <w:rPr>
                          <w:rFonts w:asciiTheme="minorHAnsi" w:hAnsiTheme="minorHAnsi"/>
                          <w:b/>
                          <w:color w:val="auto"/>
                          <w:sz w:val="20"/>
                          <w:szCs w:val="18"/>
                        </w:rPr>
                      </w:pPr>
                      <w:r w:rsidRPr="00372F39">
                        <w:rPr>
                          <w:rFonts w:asciiTheme="minorHAnsi" w:hAnsiTheme="minorHAnsi"/>
                          <w:b/>
                          <w:color w:val="auto"/>
                          <w:sz w:val="20"/>
                          <w:szCs w:val="18"/>
                        </w:rPr>
                        <w:t>£</w:t>
                      </w:r>
                      <w:r>
                        <w:rPr>
                          <w:rFonts w:asciiTheme="minorHAnsi" w:hAnsiTheme="minorHAnsi"/>
                          <w:b/>
                          <w:color w:val="auto"/>
                          <w:sz w:val="20"/>
                          <w:szCs w:val="18"/>
                        </w:rPr>
                        <w:t>41</w:t>
                      </w:r>
                      <w:r w:rsidRPr="00372F39">
                        <w:rPr>
                          <w:rFonts w:asciiTheme="minorHAnsi" w:hAnsiTheme="minorHAnsi"/>
                          <w:b/>
                          <w:color w:val="auto"/>
                          <w:sz w:val="20"/>
                          <w:szCs w:val="18"/>
                        </w:rPr>
                        <w:t>m</w:t>
                      </w:r>
                    </w:p>
                  </w:txbxContent>
                </v:textbox>
              </v:rect>
            </w:pict>
          </mc:Fallback>
        </mc:AlternateContent>
      </w:r>
      <w:r w:rsidR="00203BAD"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43232" behindDoc="0" locked="0" layoutInCell="1" allowOverlap="1">
                <wp:simplePos x="0" y="0"/>
                <wp:positionH relativeFrom="column">
                  <wp:posOffset>81915</wp:posOffset>
                </wp:positionH>
                <wp:positionV relativeFrom="paragraph">
                  <wp:posOffset>55880</wp:posOffset>
                </wp:positionV>
                <wp:extent cx="905510" cy="405765"/>
                <wp:effectExtent l="0" t="0" r="27940" b="133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Business Rates</w:t>
                            </w:r>
                          </w:p>
                          <w:p w:rsidR="003C6087" w:rsidRPr="00770EAA" w:rsidRDefault="003C6087" w:rsidP="00203BAD">
                            <w:pPr>
                              <w:jc w:val="center"/>
                              <w:rPr>
                                <w:rFonts w:asciiTheme="minorHAnsi" w:hAnsiTheme="minorHAnsi"/>
                                <w:b/>
                                <w:color w:val="auto"/>
                                <w:sz w:val="20"/>
                                <w:szCs w:val="18"/>
                              </w:rPr>
                            </w:pPr>
                            <w:r w:rsidRPr="00770EAA">
                              <w:rPr>
                                <w:rFonts w:asciiTheme="minorHAnsi" w:hAnsiTheme="minorHAnsi"/>
                                <w:b/>
                                <w:color w:val="auto"/>
                                <w:sz w:val="20"/>
                                <w:szCs w:val="18"/>
                              </w:rPr>
                              <w:t>£3</w:t>
                            </w:r>
                            <w:r>
                              <w:rPr>
                                <w:rFonts w:asciiTheme="minorHAnsi" w:hAnsiTheme="minorHAnsi"/>
                                <w:b/>
                                <w:color w:val="auto"/>
                                <w:sz w:val="20"/>
                                <w:szCs w:val="18"/>
                              </w:rPr>
                              <w:t>3</w:t>
                            </w:r>
                            <w:r w:rsidRPr="00770EAA">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0" style="position:absolute;margin-left:6.45pt;margin-top:4.4pt;width:71.3pt;height:3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">
                <v:textbo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Business Rates</w:t>
                      </w:r>
                    </w:p>
                    <w:p w:rsidR="003C6087" w:rsidRPr="00770EAA" w:rsidRDefault="003C6087" w:rsidP="00203BAD">
                      <w:pPr>
                        <w:jc w:val="center"/>
                        <w:rPr>
                          <w:rFonts w:asciiTheme="minorHAnsi" w:hAnsiTheme="minorHAnsi"/>
                          <w:b/>
                          <w:color w:val="auto"/>
                          <w:sz w:val="20"/>
                          <w:szCs w:val="18"/>
                        </w:rPr>
                      </w:pPr>
                      <w:r w:rsidRPr="00770EAA">
                        <w:rPr>
                          <w:rFonts w:asciiTheme="minorHAnsi" w:hAnsiTheme="minorHAnsi"/>
                          <w:b/>
                          <w:color w:val="auto"/>
                          <w:sz w:val="20"/>
                          <w:szCs w:val="18"/>
                        </w:rPr>
                        <w:t>£3</w:t>
                      </w:r>
                      <w:r>
                        <w:rPr>
                          <w:rFonts w:asciiTheme="minorHAnsi" w:hAnsiTheme="minorHAnsi"/>
                          <w:b/>
                          <w:color w:val="auto"/>
                          <w:sz w:val="20"/>
                          <w:szCs w:val="18"/>
                        </w:rPr>
                        <w:t>3</w:t>
                      </w:r>
                      <w:r w:rsidRPr="00770EAA">
                        <w:rPr>
                          <w:rFonts w:asciiTheme="minorHAnsi" w:hAnsiTheme="minorHAnsi"/>
                          <w:b/>
                          <w:color w:val="auto"/>
                          <w:sz w:val="20"/>
                          <w:szCs w:val="18"/>
                        </w:rPr>
                        <w:t>m</w:t>
                      </w:r>
                    </w:p>
                  </w:txbxContent>
                </v:textbox>
              </v:rect>
            </w:pict>
          </mc:Fallback>
        </mc:AlternateContent>
      </w: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60640" behindDoc="0" locked="0" layoutInCell="1" allowOverlap="1">
                <wp:simplePos x="0" y="0"/>
                <wp:positionH relativeFrom="column">
                  <wp:posOffset>3773805</wp:posOffset>
                </wp:positionH>
                <wp:positionV relativeFrom="paragraph">
                  <wp:posOffset>229870</wp:posOffset>
                </wp:positionV>
                <wp:extent cx="1553210" cy="292735"/>
                <wp:effectExtent l="38100" t="0" r="27940" b="8826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321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209269" id="_x0000_t32" coordsize="21600,21600" o:spt="32" o:oned="t" path="m,l21600,21600e" filled="f">
                <v:path arrowok="t" fillok="f" o:connecttype="none"/>
                <o:lock v:ext="edit" shapetype="t"/>
              </v:shapetype>
              <v:shape id="Straight Arrow Connector 84" o:spid="_x0000_s1026" type="#_x0000_t32" style="position:absolute;margin-left:297.15pt;margin-top:18.1pt;width:122.3pt;height:23.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">
                <v:stroke endarrow="block"/>
              </v:shape>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59616" behindDoc="0" locked="0" layoutInCell="1" allowOverlap="1">
                <wp:simplePos x="0" y="0"/>
                <wp:positionH relativeFrom="column">
                  <wp:posOffset>3592830</wp:posOffset>
                </wp:positionH>
                <wp:positionV relativeFrom="paragraph">
                  <wp:posOffset>229870</wp:posOffset>
                </wp:positionV>
                <wp:extent cx="594995" cy="180975"/>
                <wp:effectExtent l="38100" t="0" r="14605" b="6667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99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2198B" id="Straight Arrow Connector 83" o:spid="_x0000_s1026" type="#_x0000_t32" style="position:absolute;margin-left:282.9pt;margin-top:18.1pt;width:46.85pt;height:14.2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">
                <v:stroke endarrow="block"/>
              </v:shape>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58592" behindDoc="0" locked="0" layoutInCell="1" allowOverlap="1">
                <wp:simplePos x="0" y="0"/>
                <wp:positionH relativeFrom="column">
                  <wp:posOffset>495935</wp:posOffset>
                </wp:positionH>
                <wp:positionV relativeFrom="paragraph">
                  <wp:posOffset>229870</wp:posOffset>
                </wp:positionV>
                <wp:extent cx="1383030" cy="336550"/>
                <wp:effectExtent l="0" t="0" r="45720" b="825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303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336EF" id="Straight Arrow Connector 82" o:spid="_x0000_s1026" type="#_x0000_t32" style="position:absolute;margin-left:39.05pt;margin-top:18.1pt;width:108.9pt;height:2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">
                <v:stroke endarrow="block"/>
              </v:shape>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57568" behindDoc="0" locked="0" layoutInCell="1" allowOverlap="1">
                <wp:simplePos x="0" y="0"/>
                <wp:positionH relativeFrom="column">
                  <wp:posOffset>1790065</wp:posOffset>
                </wp:positionH>
                <wp:positionV relativeFrom="paragraph">
                  <wp:posOffset>229870</wp:posOffset>
                </wp:positionV>
                <wp:extent cx="442595" cy="224155"/>
                <wp:effectExtent l="0" t="0" r="71755" b="6159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A91B3" id="Straight Arrow Connector 81" o:spid="_x0000_s1026" type="#_x0000_t32" style="position:absolute;margin-left:140.95pt;margin-top:18.1pt;width:34.85pt;height:1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">
                <v:stroke endarrow="block"/>
              </v:shape>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56544" behindDoc="0" locked="0" layoutInCell="1" allowOverlap="1">
                <wp:simplePos x="0" y="0"/>
                <wp:positionH relativeFrom="column">
                  <wp:posOffset>2902585</wp:posOffset>
                </wp:positionH>
                <wp:positionV relativeFrom="paragraph">
                  <wp:posOffset>229870</wp:posOffset>
                </wp:positionV>
                <wp:extent cx="8890" cy="224155"/>
                <wp:effectExtent l="38100" t="0" r="67310" b="6159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140EB" id="Straight Arrow Connector 80" o:spid="_x0000_s1026" type="#_x0000_t32" style="position:absolute;margin-left:228.55pt;margin-top:18.1pt;width:.7pt;height:1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">
                <v:stroke endarrow="block"/>
              </v:shape>
            </w:pict>
          </mc:Fallback>
        </mc:AlternateContent>
      </w: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49376" behindDoc="0" locked="0" layoutInCell="1" allowOverlap="1">
                <wp:simplePos x="0" y="0"/>
                <wp:positionH relativeFrom="column">
                  <wp:posOffset>4747260</wp:posOffset>
                </wp:positionH>
                <wp:positionV relativeFrom="paragraph">
                  <wp:posOffset>130810</wp:posOffset>
                </wp:positionV>
                <wp:extent cx="1126490" cy="405765"/>
                <wp:effectExtent l="0" t="0" r="16510" b="1333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 xml:space="preserve">Net tfr </w:t>
                            </w:r>
                            <w:r>
                              <w:rPr>
                                <w:rFonts w:asciiTheme="minorHAnsi" w:hAnsiTheme="minorHAnsi"/>
                                <w:color w:val="auto"/>
                                <w:sz w:val="18"/>
                                <w:szCs w:val="18"/>
                              </w:rPr>
                              <w:t>to</w:t>
                            </w:r>
                            <w:r w:rsidRPr="00BA57DF">
                              <w:rPr>
                                <w:rFonts w:asciiTheme="minorHAnsi" w:hAnsiTheme="minorHAnsi"/>
                                <w:color w:val="auto"/>
                                <w:sz w:val="18"/>
                                <w:szCs w:val="18"/>
                              </w:rPr>
                              <w:t xml:space="preserve"> Reserves </w:t>
                            </w:r>
                            <w:r w:rsidRPr="00F57548">
                              <w:rPr>
                                <w:rFonts w:asciiTheme="minorHAnsi" w:hAnsiTheme="minorHAnsi"/>
                                <w:b/>
                                <w:color w:val="auto"/>
                                <w:sz w:val="18"/>
                                <w:szCs w:val="18"/>
                              </w:rPr>
                              <w:t>£</w:t>
                            </w:r>
                            <w:r>
                              <w:rPr>
                                <w:rFonts w:asciiTheme="minorHAnsi" w:hAnsiTheme="minorHAnsi"/>
                                <w:b/>
                                <w:color w:val="auto"/>
                                <w:sz w:val="18"/>
                                <w:szCs w:val="18"/>
                              </w:rPr>
                              <w:t>3</w:t>
                            </w:r>
                            <w:r w:rsidRPr="00F57548">
                              <w:rPr>
                                <w:rFonts w:asciiTheme="minorHAnsi" w:hAnsiTheme="minorHAnsi"/>
                                <w:b/>
                                <w:color w:val="auto"/>
                                <w:sz w:val="18"/>
                                <w:szCs w:val="18"/>
                              </w:rPr>
                              <w:t>m</w:t>
                            </w:r>
                          </w:p>
                          <w:p w:rsidR="003C6087" w:rsidRPr="00BF4168" w:rsidRDefault="003C6087" w:rsidP="00203BAD">
                            <w:pPr>
                              <w:jc w:val="center"/>
                              <w:rPr>
                                <w:rFonts w:asciiTheme="minorHAnsi" w:hAnsiTheme="minorHAnsi"/>
                                <w:b/>
                                <w:color w:val="1F497D" w:themeColor="text2"/>
                                <w:sz w:val="20"/>
                                <w:szCs w:val="18"/>
                              </w:rPr>
                            </w:pPr>
                            <w:r w:rsidRPr="00BF4168">
                              <w:rPr>
                                <w:rFonts w:asciiTheme="minorHAnsi" w:hAnsiTheme="minorHAnsi"/>
                                <w:b/>
                                <w:color w:val="1F497D" w:themeColor="text2"/>
                                <w:sz w:val="20"/>
                                <w:szCs w:val="18"/>
                              </w:rPr>
                              <w:t>£xm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1" style="position:absolute;margin-left:373.8pt;margin-top:10.3pt;width:88.7pt;height:3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">
                <v:textbo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 xml:space="preserve">Net tfr </w:t>
                      </w:r>
                      <w:r>
                        <w:rPr>
                          <w:rFonts w:asciiTheme="minorHAnsi" w:hAnsiTheme="minorHAnsi"/>
                          <w:color w:val="auto"/>
                          <w:sz w:val="18"/>
                          <w:szCs w:val="18"/>
                        </w:rPr>
                        <w:t>to</w:t>
                      </w:r>
                      <w:r w:rsidRPr="00BA57DF">
                        <w:rPr>
                          <w:rFonts w:asciiTheme="minorHAnsi" w:hAnsiTheme="minorHAnsi"/>
                          <w:color w:val="auto"/>
                          <w:sz w:val="18"/>
                          <w:szCs w:val="18"/>
                        </w:rPr>
                        <w:t xml:space="preserve"> Reserves </w:t>
                      </w:r>
                      <w:r w:rsidRPr="00F57548">
                        <w:rPr>
                          <w:rFonts w:asciiTheme="minorHAnsi" w:hAnsiTheme="minorHAnsi"/>
                          <w:b/>
                          <w:color w:val="auto"/>
                          <w:sz w:val="18"/>
                          <w:szCs w:val="18"/>
                        </w:rPr>
                        <w:t>£</w:t>
                      </w:r>
                      <w:r>
                        <w:rPr>
                          <w:rFonts w:asciiTheme="minorHAnsi" w:hAnsiTheme="minorHAnsi"/>
                          <w:b/>
                          <w:color w:val="auto"/>
                          <w:sz w:val="18"/>
                          <w:szCs w:val="18"/>
                        </w:rPr>
                        <w:t>3</w:t>
                      </w:r>
                      <w:r w:rsidRPr="00F57548">
                        <w:rPr>
                          <w:rFonts w:asciiTheme="minorHAnsi" w:hAnsiTheme="minorHAnsi"/>
                          <w:b/>
                          <w:color w:val="auto"/>
                          <w:sz w:val="18"/>
                          <w:szCs w:val="18"/>
                        </w:rPr>
                        <w:t>m</w:t>
                      </w:r>
                    </w:p>
                    <w:p w:rsidR="003C6087" w:rsidRPr="00BF4168" w:rsidRDefault="003C6087" w:rsidP="00203BAD">
                      <w:pPr>
                        <w:jc w:val="center"/>
                        <w:rPr>
                          <w:rFonts w:asciiTheme="minorHAnsi" w:hAnsiTheme="minorHAnsi"/>
                          <w:b/>
                          <w:color w:val="1F497D" w:themeColor="text2"/>
                          <w:sz w:val="20"/>
                          <w:szCs w:val="18"/>
                        </w:rPr>
                      </w:pPr>
                      <w:r w:rsidRPr="00BF4168">
                        <w:rPr>
                          <w:rFonts w:asciiTheme="minorHAnsi" w:hAnsiTheme="minorHAnsi"/>
                          <w:b/>
                          <w:color w:val="1F497D" w:themeColor="text2"/>
                          <w:sz w:val="20"/>
                          <w:szCs w:val="18"/>
                        </w:rPr>
                        <w:t>£xm</w:t>
                      </w:r>
                    </w:p>
                  </w:txbxContent>
                </v:textbox>
              </v:rect>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48352" behindDoc="0" locked="0" layoutInCell="1" allowOverlap="1">
                <wp:simplePos x="0" y="0"/>
                <wp:positionH relativeFrom="column">
                  <wp:posOffset>2017395</wp:posOffset>
                </wp:positionH>
                <wp:positionV relativeFrom="paragraph">
                  <wp:posOffset>199390</wp:posOffset>
                </wp:positionV>
                <wp:extent cx="1670685" cy="405765"/>
                <wp:effectExtent l="0" t="0" r="24765" b="1333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TOTAL RESOURCES</w:t>
                            </w:r>
                          </w:p>
                          <w:p w:rsidR="003C6087" w:rsidRPr="00372F39" w:rsidRDefault="003C6087" w:rsidP="00203BAD">
                            <w:pPr>
                              <w:jc w:val="center"/>
                              <w:rPr>
                                <w:rFonts w:asciiTheme="minorHAnsi" w:hAnsiTheme="minorHAnsi"/>
                                <w:b/>
                                <w:color w:val="auto"/>
                                <w:sz w:val="20"/>
                                <w:szCs w:val="18"/>
                              </w:rPr>
                            </w:pPr>
                            <w:r w:rsidRPr="00372F39">
                              <w:rPr>
                                <w:rFonts w:asciiTheme="minorHAnsi" w:hAnsiTheme="minorHAnsi"/>
                                <w:b/>
                                <w:color w:val="auto"/>
                                <w:sz w:val="20"/>
                                <w:szCs w:val="18"/>
                              </w:rPr>
                              <w:t>£</w:t>
                            </w:r>
                            <w:r>
                              <w:rPr>
                                <w:rFonts w:asciiTheme="minorHAnsi" w:hAnsiTheme="minorHAnsi"/>
                                <w:b/>
                                <w:color w:val="auto"/>
                                <w:sz w:val="20"/>
                                <w:szCs w:val="18"/>
                              </w:rPr>
                              <w:t>374</w:t>
                            </w:r>
                            <w:r w:rsidRPr="00372F39">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2" style="position:absolute;margin-left:158.85pt;margin-top:15.7pt;width:131.55pt;height:3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">
                <v:textbo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TOTAL RESOURCES</w:t>
                      </w:r>
                    </w:p>
                    <w:p w:rsidR="003C6087" w:rsidRPr="00372F39" w:rsidRDefault="003C6087" w:rsidP="00203BAD">
                      <w:pPr>
                        <w:jc w:val="center"/>
                        <w:rPr>
                          <w:rFonts w:asciiTheme="minorHAnsi" w:hAnsiTheme="minorHAnsi"/>
                          <w:b/>
                          <w:color w:val="auto"/>
                          <w:sz w:val="20"/>
                          <w:szCs w:val="18"/>
                        </w:rPr>
                      </w:pPr>
                      <w:r w:rsidRPr="00372F39">
                        <w:rPr>
                          <w:rFonts w:asciiTheme="minorHAnsi" w:hAnsiTheme="minorHAnsi"/>
                          <w:b/>
                          <w:color w:val="auto"/>
                          <w:sz w:val="20"/>
                          <w:szCs w:val="18"/>
                        </w:rPr>
                        <w:t>£</w:t>
                      </w:r>
                      <w:r>
                        <w:rPr>
                          <w:rFonts w:asciiTheme="minorHAnsi" w:hAnsiTheme="minorHAnsi"/>
                          <w:b/>
                          <w:color w:val="auto"/>
                          <w:sz w:val="20"/>
                          <w:szCs w:val="18"/>
                        </w:rPr>
                        <w:t>374</w:t>
                      </w:r>
                      <w:r w:rsidRPr="00372F39">
                        <w:rPr>
                          <w:rFonts w:asciiTheme="minorHAnsi" w:hAnsiTheme="minorHAnsi"/>
                          <w:b/>
                          <w:color w:val="auto"/>
                          <w:sz w:val="20"/>
                          <w:szCs w:val="18"/>
                        </w:rPr>
                        <w:t>m</w:t>
                      </w:r>
                    </w:p>
                  </w:txbxContent>
                </v:textbox>
              </v:rect>
            </w:pict>
          </mc:Fallback>
        </mc:AlternateContent>
      </w: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74976" behindDoc="0" locked="0" layoutInCell="1" allowOverlap="1">
                <wp:simplePos x="0" y="0"/>
                <wp:positionH relativeFrom="column">
                  <wp:posOffset>3787140</wp:posOffset>
                </wp:positionH>
                <wp:positionV relativeFrom="paragraph">
                  <wp:posOffset>48260</wp:posOffset>
                </wp:positionV>
                <wp:extent cx="814705" cy="0"/>
                <wp:effectExtent l="5715" t="59055" r="17780" b="5524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3861E" id="Straight Arrow Connector 77" o:spid="_x0000_s1026" type="#_x0000_t32" style="position:absolute;margin-left:298.2pt;margin-top:3.8pt;width:64.1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">
                <v:stroke endarrow="block"/>
              </v:shape>
            </w:pict>
          </mc:Fallback>
        </mc:AlternateContent>
      </w:r>
      <w:r w:rsidRPr="007156B8">
        <w:rPr>
          <w:rFonts w:asciiTheme="minorHAnsi" w:hAnsiTheme="minorHAnsi" w:cs="Arial"/>
          <w:noProof/>
          <w:color w:val="auto"/>
          <w:sz w:val="22"/>
          <w:szCs w:val="22"/>
          <w:lang w:eastAsia="en-GB"/>
        </w:rPr>
        <mc:AlternateContent>
          <mc:Choice Requires="wps">
            <w:drawing>
              <wp:anchor distT="4294967294" distB="4294967294" distL="114298" distR="114298" simplePos="0" relativeHeight="251761664" behindDoc="0" locked="0" layoutInCell="1" allowOverlap="1">
                <wp:simplePos x="0" y="0"/>
                <wp:positionH relativeFrom="column">
                  <wp:posOffset>3773804</wp:posOffset>
                </wp:positionH>
                <wp:positionV relativeFrom="paragraph">
                  <wp:posOffset>58419</wp:posOffset>
                </wp:positionV>
                <wp:extent cx="0" cy="0"/>
                <wp:effectExtent l="0" t="0" r="0" b="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A3FB9" id="Straight Arrow Connector 76" o:spid="_x0000_s1026" type="#_x0000_t32" style="position:absolute;margin-left:297.15pt;margin-top:4.6pt;width:0;height:0;z-index:2517616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">
                <v:stroke endarrow="block"/>
              </v:shape>
            </w:pict>
          </mc:Fallback>
        </mc:AlternateContent>
      </w:r>
    </w:p>
    <w:p w:rsidR="00203BAD" w:rsidRPr="007156B8" w:rsidRDefault="006A6156"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51424" behindDoc="0" locked="0" layoutInCell="1" allowOverlap="1">
                <wp:simplePos x="0" y="0"/>
                <wp:positionH relativeFrom="column">
                  <wp:posOffset>1327244</wp:posOffset>
                </wp:positionH>
                <wp:positionV relativeFrom="paragraph">
                  <wp:posOffset>277978</wp:posOffset>
                </wp:positionV>
                <wp:extent cx="1098645" cy="405765"/>
                <wp:effectExtent l="0" t="0" r="25400" b="1333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645"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Taxation p</w:t>
                            </w:r>
                            <w:r w:rsidRPr="00BA57DF">
                              <w:rPr>
                                <w:rFonts w:asciiTheme="minorHAnsi" w:hAnsiTheme="minorHAnsi"/>
                                <w:color w:val="auto"/>
                                <w:sz w:val="18"/>
                                <w:szCs w:val="18"/>
                              </w:rPr>
                              <w:t>aid to Others</w:t>
                            </w:r>
                            <w:r>
                              <w:rPr>
                                <w:rFonts w:asciiTheme="minorHAnsi" w:hAnsiTheme="minorHAnsi"/>
                                <w:color w:val="auto"/>
                                <w:sz w:val="18"/>
                                <w:szCs w:val="18"/>
                              </w:rPr>
                              <w:t xml:space="preserve"> </w:t>
                            </w:r>
                            <w:r w:rsidRPr="006A6156">
                              <w:rPr>
                                <w:rFonts w:asciiTheme="minorHAnsi" w:hAnsiTheme="minorHAnsi"/>
                                <w:b/>
                                <w:color w:val="auto"/>
                                <w:sz w:val="18"/>
                                <w:szCs w:val="18"/>
                              </w:rPr>
                              <w:t>£12m</w:t>
                            </w:r>
                          </w:p>
                          <w:p w:rsidR="003C6087" w:rsidRPr="00BA57DF" w:rsidRDefault="003C6087" w:rsidP="00203BAD">
                            <w:pPr>
                              <w:jc w:val="center"/>
                              <w:rPr>
                                <w:rFonts w:asciiTheme="minorHAnsi" w:hAnsiTheme="minorHAnsi"/>
                                <w:b/>
                                <w:color w:val="auto"/>
                                <w:sz w:val="20"/>
                                <w:szCs w:val="18"/>
                              </w:rPr>
                            </w:pPr>
                            <w:r w:rsidRPr="00BA57DF">
                              <w:rPr>
                                <w:rFonts w:asciiTheme="minorHAnsi" w:hAnsiTheme="minorHAnsi"/>
                                <w:b/>
                                <w:color w:val="auto"/>
                                <w:sz w:val="20"/>
                                <w:szCs w:val="18"/>
                              </w:rPr>
                              <w:t>£30m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3" style="position:absolute;margin-left:104.5pt;margin-top:21.9pt;width:86.5pt;height:3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izKwIAAFA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">
                <v:textbox>
                  <w:txbxContent>
                    <w:p w:rsidR="003C6087" w:rsidRPr="00BA57DF" w:rsidRDefault="003C6087"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Taxation p</w:t>
                      </w:r>
                      <w:r w:rsidRPr="00BA57DF">
                        <w:rPr>
                          <w:rFonts w:asciiTheme="minorHAnsi" w:hAnsiTheme="minorHAnsi"/>
                          <w:color w:val="auto"/>
                          <w:sz w:val="18"/>
                          <w:szCs w:val="18"/>
                        </w:rPr>
                        <w:t>aid to Others</w:t>
                      </w:r>
                      <w:r>
                        <w:rPr>
                          <w:rFonts w:asciiTheme="minorHAnsi" w:hAnsiTheme="minorHAnsi"/>
                          <w:color w:val="auto"/>
                          <w:sz w:val="18"/>
                          <w:szCs w:val="18"/>
                        </w:rPr>
                        <w:t xml:space="preserve"> </w:t>
                      </w:r>
                      <w:r w:rsidRPr="006A6156">
                        <w:rPr>
                          <w:rFonts w:asciiTheme="minorHAnsi" w:hAnsiTheme="minorHAnsi"/>
                          <w:b/>
                          <w:color w:val="auto"/>
                          <w:sz w:val="18"/>
                          <w:szCs w:val="18"/>
                        </w:rPr>
                        <w:t>£12m</w:t>
                      </w:r>
                    </w:p>
                    <w:p w:rsidR="003C6087" w:rsidRPr="00BA57DF" w:rsidRDefault="003C6087" w:rsidP="00203BAD">
                      <w:pPr>
                        <w:jc w:val="center"/>
                        <w:rPr>
                          <w:rFonts w:asciiTheme="minorHAnsi" w:hAnsiTheme="minorHAnsi"/>
                          <w:b/>
                          <w:color w:val="auto"/>
                          <w:sz w:val="20"/>
                          <w:szCs w:val="18"/>
                        </w:rPr>
                      </w:pPr>
                      <w:r w:rsidRPr="00BA57DF">
                        <w:rPr>
                          <w:rFonts w:asciiTheme="minorHAnsi" w:hAnsiTheme="minorHAnsi"/>
                          <w:b/>
                          <w:color w:val="auto"/>
                          <w:sz w:val="20"/>
                          <w:szCs w:val="18"/>
                        </w:rPr>
                        <w:t>£30m</w:t>
                      </w:r>
                    </w:p>
                  </w:txbxContent>
                </v:textbox>
              </v:rect>
            </w:pict>
          </mc:Fallback>
        </mc:AlternateContent>
      </w:r>
      <w:r w:rsidR="00203BAD" w:rsidRPr="007156B8">
        <w:rPr>
          <w:rFonts w:asciiTheme="minorHAnsi" w:hAnsiTheme="minorHAnsi" w:cs="Arial"/>
          <w:noProof/>
          <w:color w:val="auto"/>
          <w:sz w:val="22"/>
          <w:szCs w:val="22"/>
          <w:lang w:eastAsia="en-GB"/>
        </w:rPr>
        <mc:AlternateContent>
          <mc:Choice Requires="wps">
            <w:drawing>
              <wp:anchor distT="0" distB="0" distL="114298" distR="114298" simplePos="0" relativeHeight="251763712" behindDoc="0" locked="0" layoutInCell="1" allowOverlap="1">
                <wp:simplePos x="0" y="0"/>
                <wp:positionH relativeFrom="column">
                  <wp:posOffset>3489324</wp:posOffset>
                </wp:positionH>
                <wp:positionV relativeFrom="paragraph">
                  <wp:posOffset>37465</wp:posOffset>
                </wp:positionV>
                <wp:extent cx="0" cy="163830"/>
                <wp:effectExtent l="76200" t="0" r="57150" b="6477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E3642" id="Straight Arrow Connector 75" o:spid="_x0000_s1026" type="#_x0000_t32" style="position:absolute;margin-left:274.75pt;margin-top:2.95pt;width:0;height:12.9pt;z-index:251763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">
                <v:stroke endarrow="block"/>
              </v:shape>
            </w:pict>
          </mc:Fallback>
        </mc:AlternateContent>
      </w:r>
      <w:r w:rsidR="00203BAD" w:rsidRPr="007156B8">
        <w:rPr>
          <w:rFonts w:asciiTheme="minorHAnsi" w:hAnsiTheme="minorHAnsi" w:cs="Arial"/>
          <w:noProof/>
          <w:color w:val="auto"/>
          <w:sz w:val="22"/>
          <w:szCs w:val="22"/>
          <w:lang w:eastAsia="en-GB"/>
        </w:rPr>
        <mc:AlternateContent>
          <mc:Choice Requires="wps">
            <w:drawing>
              <wp:anchor distT="0" distB="0" distL="114298" distR="114298" simplePos="0" relativeHeight="251762688" behindDoc="0" locked="0" layoutInCell="1" allowOverlap="1">
                <wp:simplePos x="0" y="0"/>
                <wp:positionH relativeFrom="column">
                  <wp:posOffset>2139949</wp:posOffset>
                </wp:positionH>
                <wp:positionV relativeFrom="paragraph">
                  <wp:posOffset>37465</wp:posOffset>
                </wp:positionV>
                <wp:extent cx="0" cy="163830"/>
                <wp:effectExtent l="76200" t="0" r="57150" b="6477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AA828" id="Straight Arrow Connector 74" o:spid="_x0000_s1026" type="#_x0000_t32" style="position:absolute;margin-left:168.5pt;margin-top:2.95pt;width:0;height:12.9pt;z-index:25176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tXOwIAAG0EAAAOAAAAZHJzL2Uyb0RvYy54bWysVF1v2yAUfZ+0/4B4Tx0nb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">
                <v:stroke endarrow="block"/>
              </v:shape>
            </w:pict>
          </mc:Fallback>
        </mc:AlternateContent>
      </w:r>
      <w:r w:rsidR="00203BAD"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50400" behindDoc="0" locked="0" layoutInCell="1" allowOverlap="1">
                <wp:simplePos x="0" y="0"/>
                <wp:positionH relativeFrom="column">
                  <wp:posOffset>3265805</wp:posOffset>
                </wp:positionH>
                <wp:positionV relativeFrom="paragraph">
                  <wp:posOffset>278130</wp:posOffset>
                </wp:positionV>
                <wp:extent cx="1702435" cy="405765"/>
                <wp:effectExtent l="0" t="0" r="12065" b="1333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RETAINED BY TORBAY COUNCIL</w:t>
                            </w:r>
                          </w:p>
                          <w:p w:rsidR="003C6087" w:rsidRPr="00372F39" w:rsidRDefault="003C6087" w:rsidP="00203BAD">
                            <w:pPr>
                              <w:jc w:val="center"/>
                              <w:rPr>
                                <w:rFonts w:asciiTheme="minorHAnsi" w:hAnsiTheme="minorHAnsi"/>
                                <w:b/>
                                <w:color w:val="auto"/>
                                <w:sz w:val="20"/>
                                <w:szCs w:val="18"/>
                              </w:rPr>
                            </w:pPr>
                            <w:r w:rsidRPr="00372F39">
                              <w:rPr>
                                <w:rFonts w:asciiTheme="minorHAnsi" w:hAnsiTheme="minorHAnsi"/>
                                <w:b/>
                                <w:color w:val="auto"/>
                                <w:sz w:val="20"/>
                                <w:szCs w:val="18"/>
                              </w:rPr>
                              <w:t>£</w:t>
                            </w:r>
                            <w:r>
                              <w:rPr>
                                <w:rFonts w:asciiTheme="minorHAnsi" w:hAnsiTheme="minorHAnsi"/>
                                <w:b/>
                                <w:color w:val="auto"/>
                                <w:sz w:val="20"/>
                                <w:szCs w:val="18"/>
                              </w:rPr>
                              <w:t>359</w:t>
                            </w:r>
                            <w:r w:rsidRPr="00372F39">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4" style="position:absolute;margin-left:257.15pt;margin-top:21.9pt;width:134.05pt;height:3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">
                <v:textbo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RETAINED BY TORBAY COUNCIL</w:t>
                      </w:r>
                    </w:p>
                    <w:p w:rsidR="003C6087" w:rsidRPr="00372F39" w:rsidRDefault="003C6087" w:rsidP="00203BAD">
                      <w:pPr>
                        <w:jc w:val="center"/>
                        <w:rPr>
                          <w:rFonts w:asciiTheme="minorHAnsi" w:hAnsiTheme="minorHAnsi"/>
                          <w:b/>
                          <w:color w:val="auto"/>
                          <w:sz w:val="20"/>
                          <w:szCs w:val="18"/>
                        </w:rPr>
                      </w:pPr>
                      <w:r w:rsidRPr="00372F39">
                        <w:rPr>
                          <w:rFonts w:asciiTheme="minorHAnsi" w:hAnsiTheme="minorHAnsi"/>
                          <w:b/>
                          <w:color w:val="auto"/>
                          <w:sz w:val="20"/>
                          <w:szCs w:val="18"/>
                        </w:rPr>
                        <w:t>£</w:t>
                      </w:r>
                      <w:r>
                        <w:rPr>
                          <w:rFonts w:asciiTheme="minorHAnsi" w:hAnsiTheme="minorHAnsi"/>
                          <w:b/>
                          <w:color w:val="auto"/>
                          <w:sz w:val="20"/>
                          <w:szCs w:val="18"/>
                        </w:rPr>
                        <w:t>359</w:t>
                      </w:r>
                      <w:r w:rsidRPr="00372F39">
                        <w:rPr>
                          <w:rFonts w:asciiTheme="minorHAnsi" w:hAnsiTheme="minorHAnsi"/>
                          <w:b/>
                          <w:color w:val="auto"/>
                          <w:sz w:val="20"/>
                          <w:szCs w:val="18"/>
                        </w:rPr>
                        <w:t>m</w:t>
                      </w:r>
                    </w:p>
                  </w:txbxContent>
                </v:textbox>
              </v:rect>
            </w:pict>
          </mc:Fallback>
        </mc:AlternateContent>
      </w: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7156B8">
        <w:rPr>
          <w:rFonts w:asciiTheme="minorHAnsi" w:hAnsiTheme="minorHAnsi" w:cs="Arial"/>
          <w:noProof/>
          <w:color w:val="auto"/>
          <w:sz w:val="22"/>
          <w:szCs w:val="22"/>
          <w:lang w:eastAsia="en-GB"/>
        </w:rPr>
        <mc:AlternateContent>
          <mc:Choice Requires="wps">
            <w:drawing>
              <wp:anchor distT="0" distB="0" distL="114298" distR="114298" simplePos="0" relativeHeight="251764736" behindDoc="0" locked="0" layoutInCell="1" allowOverlap="1">
                <wp:simplePos x="0" y="0"/>
                <wp:positionH relativeFrom="column">
                  <wp:posOffset>1470659</wp:posOffset>
                </wp:positionH>
                <wp:positionV relativeFrom="paragraph">
                  <wp:posOffset>59055</wp:posOffset>
                </wp:positionV>
                <wp:extent cx="0" cy="163830"/>
                <wp:effectExtent l="76200" t="0" r="57150" b="6477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FADB8" id="Straight Arrow Connector 71" o:spid="_x0000_s1026" type="#_x0000_t32" style="position:absolute;margin-left:115.8pt;margin-top:4.65pt;width:0;height:12.9pt;z-index:251764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">
                <v:stroke endarrow="block"/>
              </v:shape>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298" distR="114298" simplePos="0" relativeHeight="251765760" behindDoc="0" locked="0" layoutInCell="1" allowOverlap="1">
                <wp:simplePos x="0" y="0"/>
                <wp:positionH relativeFrom="column">
                  <wp:posOffset>2017394</wp:posOffset>
                </wp:positionH>
                <wp:positionV relativeFrom="paragraph">
                  <wp:posOffset>59055</wp:posOffset>
                </wp:positionV>
                <wp:extent cx="0" cy="163830"/>
                <wp:effectExtent l="76200" t="0" r="57150" b="647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2E4D1" id="Straight Arrow Connector 70" o:spid="_x0000_s1026" type="#_x0000_t32" style="position:absolute;margin-left:158.85pt;margin-top:4.65pt;width:0;height:12.9pt;z-index:251765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">
                <v:stroke endarrow="block"/>
              </v:shape>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298" distR="114298" simplePos="0" relativeHeight="251766784" behindDoc="0" locked="0" layoutInCell="1" allowOverlap="1">
                <wp:simplePos x="0" y="0"/>
                <wp:positionH relativeFrom="column">
                  <wp:posOffset>3592829</wp:posOffset>
                </wp:positionH>
                <wp:positionV relativeFrom="paragraph">
                  <wp:posOffset>59055</wp:posOffset>
                </wp:positionV>
                <wp:extent cx="0" cy="163830"/>
                <wp:effectExtent l="76200" t="0" r="57150" b="6477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E92C5" id="Straight Arrow Connector 69" o:spid="_x0000_s1026" type="#_x0000_t32" style="position:absolute;margin-left:282.9pt;margin-top:4.65pt;width:0;height:12.9pt;z-index:251766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">
                <v:stroke endarrow="block"/>
              </v:shape>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298" distR="114298" simplePos="0" relativeHeight="251767808" behindDoc="0" locked="0" layoutInCell="1" allowOverlap="1">
                <wp:simplePos x="0" y="0"/>
                <wp:positionH relativeFrom="column">
                  <wp:posOffset>4671059</wp:posOffset>
                </wp:positionH>
                <wp:positionV relativeFrom="paragraph">
                  <wp:posOffset>59055</wp:posOffset>
                </wp:positionV>
                <wp:extent cx="0" cy="163830"/>
                <wp:effectExtent l="76200" t="0" r="57150" b="6477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23A7C" id="Straight Arrow Connector 68" o:spid="_x0000_s1026" type="#_x0000_t32" style="position:absolute;margin-left:367.8pt;margin-top:4.65pt;width:0;height:12.9pt;z-index:251767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">
                <v:stroke endarrow="block"/>
              </v:shape>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55520" behindDoc="0" locked="0" layoutInCell="1" allowOverlap="1">
                <wp:simplePos x="0" y="0"/>
                <wp:positionH relativeFrom="column">
                  <wp:posOffset>4237355</wp:posOffset>
                </wp:positionH>
                <wp:positionV relativeFrom="paragraph">
                  <wp:posOffset>305435</wp:posOffset>
                </wp:positionV>
                <wp:extent cx="905510" cy="405765"/>
                <wp:effectExtent l="0" t="0" r="27940" b="1333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3C6087" w:rsidRPr="00F57548" w:rsidRDefault="003C6087" w:rsidP="00203BAD">
                            <w:pPr>
                              <w:spacing w:after="0" w:line="240" w:lineRule="auto"/>
                              <w:jc w:val="center"/>
                              <w:rPr>
                                <w:rFonts w:asciiTheme="minorHAnsi" w:hAnsiTheme="minorHAnsi"/>
                                <w:color w:val="auto"/>
                                <w:sz w:val="18"/>
                                <w:szCs w:val="18"/>
                              </w:rPr>
                            </w:pPr>
                            <w:r w:rsidRPr="00F57548">
                              <w:rPr>
                                <w:rFonts w:asciiTheme="minorHAnsi" w:hAnsiTheme="minorHAnsi"/>
                                <w:color w:val="auto"/>
                                <w:sz w:val="18"/>
                                <w:szCs w:val="18"/>
                              </w:rPr>
                              <w:t>Capital</w:t>
                            </w:r>
                          </w:p>
                          <w:p w:rsidR="003C6087" w:rsidRPr="00F57548" w:rsidRDefault="003C6087" w:rsidP="00203BAD">
                            <w:pPr>
                              <w:jc w:val="center"/>
                              <w:rPr>
                                <w:rFonts w:asciiTheme="minorHAnsi" w:hAnsiTheme="minorHAnsi"/>
                                <w:b/>
                                <w:color w:val="auto"/>
                                <w:sz w:val="20"/>
                                <w:szCs w:val="18"/>
                              </w:rPr>
                            </w:pPr>
                            <w:r w:rsidRPr="00F57548">
                              <w:rPr>
                                <w:rFonts w:asciiTheme="minorHAnsi" w:hAnsiTheme="minorHAnsi"/>
                                <w:b/>
                                <w:color w:val="auto"/>
                                <w:sz w:val="20"/>
                                <w:szCs w:val="18"/>
                              </w:rPr>
                              <w:t>£</w:t>
                            </w:r>
                            <w:r>
                              <w:rPr>
                                <w:rFonts w:asciiTheme="minorHAnsi" w:hAnsiTheme="minorHAnsi"/>
                                <w:b/>
                                <w:color w:val="auto"/>
                                <w:sz w:val="20"/>
                                <w:szCs w:val="18"/>
                              </w:rPr>
                              <w:t>67</w:t>
                            </w:r>
                            <w:r w:rsidRPr="00F57548">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5" style="position:absolute;margin-left:333.65pt;margin-top:24.05pt;width:71.3pt;height:3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">
                <v:textbox>
                  <w:txbxContent>
                    <w:p w:rsidR="003C6087" w:rsidRPr="00F57548" w:rsidRDefault="003C6087" w:rsidP="00203BAD">
                      <w:pPr>
                        <w:spacing w:after="0" w:line="240" w:lineRule="auto"/>
                        <w:jc w:val="center"/>
                        <w:rPr>
                          <w:rFonts w:asciiTheme="minorHAnsi" w:hAnsiTheme="minorHAnsi"/>
                          <w:color w:val="auto"/>
                          <w:sz w:val="18"/>
                          <w:szCs w:val="18"/>
                        </w:rPr>
                      </w:pPr>
                      <w:r w:rsidRPr="00F57548">
                        <w:rPr>
                          <w:rFonts w:asciiTheme="minorHAnsi" w:hAnsiTheme="minorHAnsi"/>
                          <w:color w:val="auto"/>
                          <w:sz w:val="18"/>
                          <w:szCs w:val="18"/>
                        </w:rPr>
                        <w:t>Capital</w:t>
                      </w:r>
                    </w:p>
                    <w:p w:rsidR="003C6087" w:rsidRPr="00F57548" w:rsidRDefault="003C6087" w:rsidP="00203BAD">
                      <w:pPr>
                        <w:jc w:val="center"/>
                        <w:rPr>
                          <w:rFonts w:asciiTheme="minorHAnsi" w:hAnsiTheme="minorHAnsi"/>
                          <w:b/>
                          <w:color w:val="auto"/>
                          <w:sz w:val="20"/>
                          <w:szCs w:val="18"/>
                        </w:rPr>
                      </w:pPr>
                      <w:r w:rsidRPr="00F57548">
                        <w:rPr>
                          <w:rFonts w:asciiTheme="minorHAnsi" w:hAnsiTheme="minorHAnsi"/>
                          <w:b/>
                          <w:color w:val="auto"/>
                          <w:sz w:val="20"/>
                          <w:szCs w:val="18"/>
                        </w:rPr>
                        <w:t>£</w:t>
                      </w:r>
                      <w:r>
                        <w:rPr>
                          <w:rFonts w:asciiTheme="minorHAnsi" w:hAnsiTheme="minorHAnsi"/>
                          <w:b/>
                          <w:color w:val="auto"/>
                          <w:sz w:val="20"/>
                          <w:szCs w:val="18"/>
                        </w:rPr>
                        <w:t>67</w:t>
                      </w:r>
                      <w:r w:rsidRPr="00F57548">
                        <w:rPr>
                          <w:rFonts w:asciiTheme="minorHAnsi" w:hAnsiTheme="minorHAnsi"/>
                          <w:b/>
                          <w:color w:val="auto"/>
                          <w:sz w:val="20"/>
                          <w:szCs w:val="18"/>
                        </w:rPr>
                        <w:t>m</w:t>
                      </w:r>
                    </w:p>
                  </w:txbxContent>
                </v:textbox>
              </v:rect>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52448" behindDoc="0" locked="0" layoutInCell="1" allowOverlap="1">
                <wp:simplePos x="0" y="0"/>
                <wp:positionH relativeFrom="column">
                  <wp:posOffset>3115310</wp:posOffset>
                </wp:positionH>
                <wp:positionV relativeFrom="paragraph">
                  <wp:posOffset>305435</wp:posOffset>
                </wp:positionV>
                <wp:extent cx="905510" cy="405765"/>
                <wp:effectExtent l="0" t="0" r="27940" b="1333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General Fund</w:t>
                            </w:r>
                          </w:p>
                          <w:p w:rsidR="003C6087" w:rsidRPr="00372F39" w:rsidRDefault="003C6087" w:rsidP="00203BAD">
                            <w:pPr>
                              <w:jc w:val="center"/>
                              <w:rPr>
                                <w:rFonts w:asciiTheme="minorHAnsi" w:hAnsiTheme="minorHAnsi"/>
                                <w:b/>
                                <w:color w:val="auto"/>
                                <w:sz w:val="20"/>
                                <w:szCs w:val="18"/>
                              </w:rPr>
                            </w:pPr>
                            <w:r w:rsidRPr="00372F39">
                              <w:rPr>
                                <w:rFonts w:asciiTheme="minorHAnsi" w:hAnsiTheme="minorHAnsi"/>
                                <w:b/>
                                <w:color w:val="auto"/>
                                <w:sz w:val="20"/>
                                <w:szCs w:val="18"/>
                              </w:rPr>
                              <w:t>£2</w:t>
                            </w:r>
                            <w:r>
                              <w:rPr>
                                <w:rFonts w:asciiTheme="minorHAnsi" w:hAnsiTheme="minorHAnsi"/>
                                <w:b/>
                                <w:color w:val="auto"/>
                                <w:sz w:val="20"/>
                                <w:szCs w:val="18"/>
                              </w:rPr>
                              <w:t>92</w:t>
                            </w:r>
                            <w:r w:rsidRPr="00372F39">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6" style="position:absolute;margin-left:245.3pt;margin-top:24.05pt;width:71.3pt;height:3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">
                <v:textbo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General Fund</w:t>
                      </w:r>
                    </w:p>
                    <w:p w:rsidR="003C6087" w:rsidRPr="00372F39" w:rsidRDefault="003C6087" w:rsidP="00203BAD">
                      <w:pPr>
                        <w:jc w:val="center"/>
                        <w:rPr>
                          <w:rFonts w:asciiTheme="minorHAnsi" w:hAnsiTheme="minorHAnsi"/>
                          <w:b/>
                          <w:color w:val="auto"/>
                          <w:sz w:val="20"/>
                          <w:szCs w:val="18"/>
                        </w:rPr>
                      </w:pPr>
                      <w:r w:rsidRPr="00372F39">
                        <w:rPr>
                          <w:rFonts w:asciiTheme="minorHAnsi" w:hAnsiTheme="minorHAnsi"/>
                          <w:b/>
                          <w:color w:val="auto"/>
                          <w:sz w:val="20"/>
                          <w:szCs w:val="18"/>
                        </w:rPr>
                        <w:t>£2</w:t>
                      </w:r>
                      <w:r>
                        <w:rPr>
                          <w:rFonts w:asciiTheme="minorHAnsi" w:hAnsiTheme="minorHAnsi"/>
                          <w:b/>
                          <w:color w:val="auto"/>
                          <w:sz w:val="20"/>
                          <w:szCs w:val="18"/>
                        </w:rPr>
                        <w:t>92</w:t>
                      </w:r>
                      <w:r w:rsidRPr="00372F39">
                        <w:rPr>
                          <w:rFonts w:asciiTheme="minorHAnsi" w:hAnsiTheme="minorHAnsi"/>
                          <w:b/>
                          <w:color w:val="auto"/>
                          <w:sz w:val="20"/>
                          <w:szCs w:val="18"/>
                        </w:rPr>
                        <w:t>m</w:t>
                      </w:r>
                    </w:p>
                  </w:txbxContent>
                </v:textbox>
              </v:rect>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53472" behindDoc="0" locked="0" layoutInCell="1" allowOverlap="1">
                <wp:simplePos x="0" y="0"/>
                <wp:positionH relativeFrom="column">
                  <wp:posOffset>1878965</wp:posOffset>
                </wp:positionH>
                <wp:positionV relativeFrom="paragraph">
                  <wp:posOffset>305435</wp:posOffset>
                </wp:positionV>
                <wp:extent cx="905510" cy="405765"/>
                <wp:effectExtent l="0" t="0" r="27940" b="1333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Council Tax</w:t>
                            </w:r>
                          </w:p>
                          <w:p w:rsidR="003C6087" w:rsidRPr="00770EAA" w:rsidRDefault="003C6087" w:rsidP="00203BAD">
                            <w:pPr>
                              <w:jc w:val="center"/>
                              <w:rPr>
                                <w:rFonts w:asciiTheme="minorHAnsi" w:hAnsiTheme="minorHAnsi"/>
                                <w:b/>
                                <w:color w:val="auto"/>
                                <w:sz w:val="20"/>
                                <w:szCs w:val="18"/>
                              </w:rPr>
                            </w:pPr>
                            <w:r w:rsidRPr="00770EAA">
                              <w:rPr>
                                <w:rFonts w:asciiTheme="minorHAnsi" w:hAnsiTheme="minorHAnsi"/>
                                <w:b/>
                                <w:color w:val="auto"/>
                                <w:sz w:val="20"/>
                                <w:szCs w:val="18"/>
                              </w:rPr>
                              <w:t>£12m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7" style="position:absolute;margin-left:147.95pt;margin-top:24.05pt;width:71.3pt;height:3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">
                <v:textbo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Council Tax</w:t>
                      </w:r>
                    </w:p>
                    <w:p w:rsidR="003C6087" w:rsidRPr="00770EAA" w:rsidRDefault="003C6087" w:rsidP="00203BAD">
                      <w:pPr>
                        <w:jc w:val="center"/>
                        <w:rPr>
                          <w:rFonts w:asciiTheme="minorHAnsi" w:hAnsiTheme="minorHAnsi"/>
                          <w:b/>
                          <w:color w:val="auto"/>
                          <w:sz w:val="20"/>
                          <w:szCs w:val="18"/>
                        </w:rPr>
                      </w:pPr>
                      <w:r w:rsidRPr="00770EAA">
                        <w:rPr>
                          <w:rFonts w:asciiTheme="minorHAnsi" w:hAnsiTheme="minorHAnsi"/>
                          <w:b/>
                          <w:color w:val="auto"/>
                          <w:sz w:val="20"/>
                          <w:szCs w:val="18"/>
                        </w:rPr>
                        <w:t>£12m</w:t>
                      </w:r>
                    </w:p>
                  </w:txbxContent>
                </v:textbox>
              </v:rect>
            </w:pict>
          </mc:Fallback>
        </mc:AlternateContent>
      </w: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54496" behindDoc="0" locked="0" layoutInCell="1" allowOverlap="1">
                <wp:simplePos x="0" y="0"/>
                <wp:positionH relativeFrom="column">
                  <wp:posOffset>732790</wp:posOffset>
                </wp:positionH>
                <wp:positionV relativeFrom="paragraph">
                  <wp:posOffset>305435</wp:posOffset>
                </wp:positionV>
                <wp:extent cx="905510" cy="405765"/>
                <wp:effectExtent l="0" t="0" r="27940" b="1333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Business Rates</w:t>
                            </w:r>
                          </w:p>
                          <w:p w:rsidR="003C6087" w:rsidRPr="00770EAA" w:rsidRDefault="003C6087" w:rsidP="00203BAD">
                            <w:pPr>
                              <w:jc w:val="center"/>
                              <w:rPr>
                                <w:rFonts w:asciiTheme="minorHAnsi" w:hAnsiTheme="minorHAnsi"/>
                                <w:b/>
                                <w:color w:val="auto"/>
                                <w:sz w:val="20"/>
                                <w:szCs w:val="18"/>
                              </w:rPr>
                            </w:pPr>
                            <w:r w:rsidRPr="00770EAA">
                              <w:rPr>
                                <w:rFonts w:asciiTheme="minorHAnsi" w:hAnsiTheme="minorHAnsi"/>
                                <w:b/>
                                <w:color w:val="auto"/>
                                <w:sz w:val="20"/>
                                <w:szCs w:val="18"/>
                              </w:rPr>
                              <w:t>£</w:t>
                            </w:r>
                            <w:r>
                              <w:rPr>
                                <w:rFonts w:asciiTheme="minorHAnsi" w:hAnsiTheme="minorHAnsi"/>
                                <w:b/>
                                <w:color w:val="auto"/>
                                <w:sz w:val="20"/>
                                <w:szCs w:val="18"/>
                              </w:rPr>
                              <w:t>0</w:t>
                            </w:r>
                            <w:r w:rsidRPr="00770EAA">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8" style="position:absolute;margin-left:57.7pt;margin-top:24.05pt;width:71.3pt;height:3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">
                <v:textbox>
                  <w:txbxContent>
                    <w:p w:rsidR="003C6087" w:rsidRPr="00BA57DF" w:rsidRDefault="003C6087"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Business Rates</w:t>
                      </w:r>
                    </w:p>
                    <w:p w:rsidR="003C6087" w:rsidRPr="00770EAA" w:rsidRDefault="003C6087" w:rsidP="00203BAD">
                      <w:pPr>
                        <w:jc w:val="center"/>
                        <w:rPr>
                          <w:rFonts w:asciiTheme="minorHAnsi" w:hAnsiTheme="minorHAnsi"/>
                          <w:b/>
                          <w:color w:val="auto"/>
                          <w:sz w:val="20"/>
                          <w:szCs w:val="18"/>
                        </w:rPr>
                      </w:pPr>
                      <w:r w:rsidRPr="00770EAA">
                        <w:rPr>
                          <w:rFonts w:asciiTheme="minorHAnsi" w:hAnsiTheme="minorHAnsi"/>
                          <w:b/>
                          <w:color w:val="auto"/>
                          <w:sz w:val="20"/>
                          <w:szCs w:val="18"/>
                        </w:rPr>
                        <w:t>£</w:t>
                      </w:r>
                      <w:r>
                        <w:rPr>
                          <w:rFonts w:asciiTheme="minorHAnsi" w:hAnsiTheme="minorHAnsi"/>
                          <w:b/>
                          <w:color w:val="auto"/>
                          <w:sz w:val="20"/>
                          <w:szCs w:val="18"/>
                        </w:rPr>
                        <w:t>0</w:t>
                      </w:r>
                      <w:r w:rsidRPr="00770EAA">
                        <w:rPr>
                          <w:rFonts w:asciiTheme="minorHAnsi" w:hAnsiTheme="minorHAnsi"/>
                          <w:b/>
                          <w:color w:val="auto"/>
                          <w:sz w:val="20"/>
                          <w:szCs w:val="18"/>
                        </w:rPr>
                        <w:t>m</w:t>
                      </w:r>
                    </w:p>
                  </w:txbxContent>
                </v:textbox>
              </v:rect>
            </w:pict>
          </mc:Fallback>
        </mc:AlternateContent>
      </w: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b/>
          <w:color w:val="auto"/>
          <w:sz w:val="22"/>
          <w:szCs w:val="22"/>
        </w:rPr>
      </w:pPr>
      <w:r w:rsidRPr="007156B8">
        <w:rPr>
          <w:rFonts w:asciiTheme="minorHAnsi" w:hAnsiTheme="minorHAnsi" w:cs="Arial"/>
          <w:b/>
          <w:noProof/>
          <w:color w:val="auto"/>
          <w:sz w:val="22"/>
          <w:szCs w:val="22"/>
          <w:lang w:eastAsia="en-GB"/>
        </w:rPr>
        <w:lastRenderedPageBreak/>
        <mc:AlternateContent>
          <mc:Choice Requires="wps">
            <w:drawing>
              <wp:anchor distT="0" distB="0" distL="114300" distR="114300" simplePos="0" relativeHeight="251768832" behindDoc="0" locked="0" layoutInCell="1" allowOverlap="1">
                <wp:simplePos x="0" y="0"/>
                <wp:positionH relativeFrom="column">
                  <wp:posOffset>2041525</wp:posOffset>
                </wp:positionH>
                <wp:positionV relativeFrom="paragraph">
                  <wp:posOffset>135255</wp:posOffset>
                </wp:positionV>
                <wp:extent cx="1851660" cy="405765"/>
                <wp:effectExtent l="0" t="0" r="15240" b="133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660" cy="405765"/>
                        </a:xfrm>
                        <a:prstGeom prst="rect">
                          <a:avLst/>
                        </a:prstGeom>
                        <a:solidFill>
                          <a:srgbClr val="FFFFFF"/>
                        </a:solidFill>
                        <a:ln w="9525">
                          <a:solidFill>
                            <a:srgbClr val="000000"/>
                          </a:solidFill>
                          <a:miter lim="800000"/>
                          <a:headEnd/>
                          <a:tailEnd/>
                        </a:ln>
                      </wps:spPr>
                      <wps:txbx>
                        <w:txbxContent>
                          <w:p w:rsidR="003C6087" w:rsidRPr="00D02BCF" w:rsidRDefault="003C6087" w:rsidP="00203BAD">
                            <w:pPr>
                              <w:spacing w:after="0" w:line="240" w:lineRule="auto"/>
                              <w:jc w:val="center"/>
                              <w:rPr>
                                <w:rFonts w:asciiTheme="minorHAnsi" w:hAnsiTheme="minorHAnsi"/>
                                <w:color w:val="auto"/>
                                <w:sz w:val="18"/>
                                <w:szCs w:val="18"/>
                              </w:rPr>
                            </w:pPr>
                            <w:r w:rsidRPr="00D02BCF">
                              <w:rPr>
                                <w:rFonts w:asciiTheme="minorHAnsi" w:hAnsiTheme="minorHAnsi"/>
                                <w:color w:val="auto"/>
                                <w:sz w:val="18"/>
                                <w:szCs w:val="18"/>
                              </w:rPr>
                              <w:t xml:space="preserve">Total </w:t>
                            </w:r>
                            <w:r>
                              <w:rPr>
                                <w:rFonts w:asciiTheme="minorHAnsi" w:hAnsiTheme="minorHAnsi"/>
                                <w:color w:val="auto"/>
                                <w:sz w:val="18"/>
                                <w:szCs w:val="18"/>
                              </w:rPr>
                              <w:t>A</w:t>
                            </w:r>
                            <w:r w:rsidRPr="00D02BCF">
                              <w:rPr>
                                <w:rFonts w:asciiTheme="minorHAnsi" w:hAnsiTheme="minorHAnsi"/>
                                <w:color w:val="auto"/>
                                <w:sz w:val="18"/>
                                <w:szCs w:val="18"/>
                              </w:rPr>
                              <w:t>ssets Brought Forward</w:t>
                            </w:r>
                          </w:p>
                          <w:p w:rsidR="003C6087" w:rsidRPr="00D02BCF" w:rsidRDefault="003C6087" w:rsidP="00203BAD">
                            <w:pPr>
                              <w:jc w:val="center"/>
                              <w:rPr>
                                <w:rFonts w:asciiTheme="minorHAnsi" w:hAnsiTheme="minorHAnsi"/>
                                <w:b/>
                                <w:color w:val="auto"/>
                                <w:sz w:val="20"/>
                                <w:szCs w:val="18"/>
                              </w:rPr>
                            </w:pPr>
                            <w:r>
                              <w:rPr>
                                <w:rFonts w:asciiTheme="minorHAnsi" w:hAnsiTheme="minorHAnsi"/>
                                <w:b/>
                                <w:color w:val="auto"/>
                                <w:sz w:val="20"/>
                                <w:szCs w:val="18"/>
                              </w:rPr>
                              <w:t>£445</w:t>
                            </w:r>
                            <w:r w:rsidRPr="00D02BCF">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9" style="position:absolute;margin-left:160.75pt;margin-top:10.65pt;width:145.8pt;height:3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">
                <v:textbox>
                  <w:txbxContent>
                    <w:p w:rsidR="003C6087" w:rsidRPr="00D02BCF" w:rsidRDefault="003C6087" w:rsidP="00203BAD">
                      <w:pPr>
                        <w:spacing w:after="0" w:line="240" w:lineRule="auto"/>
                        <w:jc w:val="center"/>
                        <w:rPr>
                          <w:rFonts w:asciiTheme="minorHAnsi" w:hAnsiTheme="minorHAnsi"/>
                          <w:color w:val="auto"/>
                          <w:sz w:val="18"/>
                          <w:szCs w:val="18"/>
                        </w:rPr>
                      </w:pPr>
                      <w:r w:rsidRPr="00D02BCF">
                        <w:rPr>
                          <w:rFonts w:asciiTheme="minorHAnsi" w:hAnsiTheme="minorHAnsi"/>
                          <w:color w:val="auto"/>
                          <w:sz w:val="18"/>
                          <w:szCs w:val="18"/>
                        </w:rPr>
                        <w:t xml:space="preserve">Total </w:t>
                      </w:r>
                      <w:r>
                        <w:rPr>
                          <w:rFonts w:asciiTheme="minorHAnsi" w:hAnsiTheme="minorHAnsi"/>
                          <w:color w:val="auto"/>
                          <w:sz w:val="18"/>
                          <w:szCs w:val="18"/>
                        </w:rPr>
                        <w:t>A</w:t>
                      </w:r>
                      <w:r w:rsidRPr="00D02BCF">
                        <w:rPr>
                          <w:rFonts w:asciiTheme="minorHAnsi" w:hAnsiTheme="minorHAnsi"/>
                          <w:color w:val="auto"/>
                          <w:sz w:val="18"/>
                          <w:szCs w:val="18"/>
                        </w:rPr>
                        <w:t>ssets Brought Forward</w:t>
                      </w:r>
                    </w:p>
                    <w:p w:rsidR="003C6087" w:rsidRPr="00D02BCF" w:rsidRDefault="003C6087" w:rsidP="00203BAD">
                      <w:pPr>
                        <w:jc w:val="center"/>
                        <w:rPr>
                          <w:rFonts w:asciiTheme="minorHAnsi" w:hAnsiTheme="minorHAnsi"/>
                          <w:b/>
                          <w:color w:val="auto"/>
                          <w:sz w:val="20"/>
                          <w:szCs w:val="18"/>
                        </w:rPr>
                      </w:pPr>
                      <w:r>
                        <w:rPr>
                          <w:rFonts w:asciiTheme="minorHAnsi" w:hAnsiTheme="minorHAnsi"/>
                          <w:b/>
                          <w:color w:val="auto"/>
                          <w:sz w:val="20"/>
                          <w:szCs w:val="18"/>
                        </w:rPr>
                        <w:t>£445</w:t>
                      </w:r>
                      <w:r w:rsidRPr="00D02BCF">
                        <w:rPr>
                          <w:rFonts w:asciiTheme="minorHAnsi" w:hAnsiTheme="minorHAnsi"/>
                          <w:b/>
                          <w:color w:val="auto"/>
                          <w:sz w:val="20"/>
                          <w:szCs w:val="18"/>
                        </w:rPr>
                        <w:t>m</w:t>
                      </w:r>
                    </w:p>
                  </w:txbxContent>
                </v:textbox>
              </v:rect>
            </w:pict>
          </mc:Fallback>
        </mc:AlternateContent>
      </w:r>
      <w:r w:rsidR="00C2569A" w:rsidRPr="007156B8">
        <w:rPr>
          <w:rFonts w:asciiTheme="minorHAnsi" w:hAnsiTheme="minorHAnsi" w:cs="Arial"/>
          <w:b/>
          <w:color w:val="auto"/>
          <w:sz w:val="22"/>
          <w:szCs w:val="22"/>
        </w:rPr>
        <w:t>Property Assets</w:t>
      </w:r>
    </w:p>
    <w:p w:rsidR="00203BAD" w:rsidRPr="007156B8" w:rsidRDefault="005049D9"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71904" behindDoc="0" locked="0" layoutInCell="1" allowOverlap="1">
                <wp:simplePos x="0" y="0"/>
                <wp:positionH relativeFrom="column">
                  <wp:posOffset>180892</wp:posOffset>
                </wp:positionH>
                <wp:positionV relativeFrom="paragraph">
                  <wp:posOffset>310433</wp:posOffset>
                </wp:positionV>
                <wp:extent cx="1708592" cy="405765"/>
                <wp:effectExtent l="0" t="0" r="25400" b="1333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592" cy="405765"/>
                        </a:xfrm>
                        <a:prstGeom prst="rect">
                          <a:avLst/>
                        </a:prstGeom>
                        <a:solidFill>
                          <a:srgbClr val="FFFFFF"/>
                        </a:solidFill>
                        <a:ln w="9525">
                          <a:solidFill>
                            <a:srgbClr val="000000"/>
                          </a:solidFill>
                          <a:miter lim="800000"/>
                          <a:headEnd/>
                          <a:tailEnd/>
                        </a:ln>
                      </wps:spPr>
                      <wps:txbx>
                        <w:txbxContent>
                          <w:p w:rsidR="003C6087" w:rsidRDefault="003C6087" w:rsidP="00203BAD">
                            <w:pPr>
                              <w:spacing w:after="0" w:line="240" w:lineRule="auto"/>
                              <w:jc w:val="center"/>
                              <w:rPr>
                                <w:rFonts w:asciiTheme="minorHAnsi" w:hAnsiTheme="minorHAnsi"/>
                                <w:color w:val="auto"/>
                                <w:sz w:val="18"/>
                                <w:szCs w:val="18"/>
                              </w:rPr>
                            </w:pPr>
                            <w:r w:rsidRPr="008332D6">
                              <w:rPr>
                                <w:rFonts w:asciiTheme="minorHAnsi" w:hAnsiTheme="minorHAnsi"/>
                                <w:color w:val="auto"/>
                                <w:sz w:val="18"/>
                                <w:szCs w:val="18"/>
                              </w:rPr>
                              <w:t>Acquisitions</w:t>
                            </w:r>
                            <w:r>
                              <w:rPr>
                                <w:rFonts w:asciiTheme="minorHAnsi" w:hAnsiTheme="minorHAnsi"/>
                                <w:color w:val="auto"/>
                                <w:sz w:val="18"/>
                                <w:szCs w:val="18"/>
                              </w:rPr>
                              <w:t xml:space="preserve"> and Enhancements</w:t>
                            </w:r>
                          </w:p>
                          <w:p w:rsidR="003C6087" w:rsidRPr="005049D9" w:rsidRDefault="003C6087" w:rsidP="00203BAD">
                            <w:pPr>
                              <w:spacing w:after="0" w:line="240" w:lineRule="auto"/>
                              <w:jc w:val="center"/>
                              <w:rPr>
                                <w:rFonts w:asciiTheme="minorHAnsi" w:hAnsiTheme="minorHAnsi"/>
                                <w:b/>
                                <w:color w:val="auto"/>
                                <w:sz w:val="18"/>
                                <w:szCs w:val="18"/>
                              </w:rPr>
                            </w:pPr>
                            <w:r w:rsidRPr="005049D9">
                              <w:rPr>
                                <w:rFonts w:asciiTheme="minorHAnsi" w:hAnsiTheme="minorHAnsi"/>
                                <w:b/>
                                <w:color w:val="auto"/>
                                <w:sz w:val="18"/>
                                <w:szCs w:val="18"/>
                              </w:rPr>
                              <w:t>£</w:t>
                            </w:r>
                            <w:r>
                              <w:rPr>
                                <w:rFonts w:asciiTheme="minorHAnsi" w:hAnsiTheme="minorHAnsi"/>
                                <w:b/>
                                <w:color w:val="auto"/>
                                <w:sz w:val="18"/>
                                <w:szCs w:val="18"/>
                              </w:rPr>
                              <w:t>62</w:t>
                            </w:r>
                            <w:r w:rsidRPr="005049D9">
                              <w:rPr>
                                <w:rFonts w:asciiTheme="minorHAnsi" w:hAnsiTheme="minorHAnsi"/>
                                <w:b/>
                                <w:color w:val="auto"/>
                                <w:sz w:val="18"/>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0" style="position:absolute;margin-left:14.25pt;margin-top:24.45pt;width:134.55pt;height:3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">
                <v:textbox>
                  <w:txbxContent>
                    <w:p w:rsidR="003C6087" w:rsidRDefault="003C6087" w:rsidP="00203BAD">
                      <w:pPr>
                        <w:spacing w:after="0" w:line="240" w:lineRule="auto"/>
                        <w:jc w:val="center"/>
                        <w:rPr>
                          <w:rFonts w:asciiTheme="minorHAnsi" w:hAnsiTheme="minorHAnsi"/>
                          <w:color w:val="auto"/>
                          <w:sz w:val="18"/>
                          <w:szCs w:val="18"/>
                        </w:rPr>
                      </w:pPr>
                      <w:r w:rsidRPr="008332D6">
                        <w:rPr>
                          <w:rFonts w:asciiTheme="minorHAnsi" w:hAnsiTheme="minorHAnsi"/>
                          <w:color w:val="auto"/>
                          <w:sz w:val="18"/>
                          <w:szCs w:val="18"/>
                        </w:rPr>
                        <w:t>Acquisitions</w:t>
                      </w:r>
                      <w:r>
                        <w:rPr>
                          <w:rFonts w:asciiTheme="minorHAnsi" w:hAnsiTheme="minorHAnsi"/>
                          <w:color w:val="auto"/>
                          <w:sz w:val="18"/>
                          <w:szCs w:val="18"/>
                        </w:rPr>
                        <w:t xml:space="preserve"> and Enhancements</w:t>
                      </w:r>
                    </w:p>
                    <w:p w:rsidR="003C6087" w:rsidRPr="005049D9" w:rsidRDefault="003C6087" w:rsidP="00203BAD">
                      <w:pPr>
                        <w:spacing w:after="0" w:line="240" w:lineRule="auto"/>
                        <w:jc w:val="center"/>
                        <w:rPr>
                          <w:rFonts w:asciiTheme="minorHAnsi" w:hAnsiTheme="minorHAnsi"/>
                          <w:b/>
                          <w:color w:val="auto"/>
                          <w:sz w:val="18"/>
                          <w:szCs w:val="18"/>
                        </w:rPr>
                      </w:pPr>
                      <w:r w:rsidRPr="005049D9">
                        <w:rPr>
                          <w:rFonts w:asciiTheme="minorHAnsi" w:hAnsiTheme="minorHAnsi"/>
                          <w:b/>
                          <w:color w:val="auto"/>
                          <w:sz w:val="18"/>
                          <w:szCs w:val="18"/>
                        </w:rPr>
                        <w:t>£</w:t>
                      </w:r>
                      <w:r>
                        <w:rPr>
                          <w:rFonts w:asciiTheme="minorHAnsi" w:hAnsiTheme="minorHAnsi"/>
                          <w:b/>
                          <w:color w:val="auto"/>
                          <w:sz w:val="18"/>
                          <w:szCs w:val="18"/>
                        </w:rPr>
                        <w:t>62</w:t>
                      </w:r>
                      <w:r w:rsidRPr="005049D9">
                        <w:rPr>
                          <w:rFonts w:asciiTheme="minorHAnsi" w:hAnsiTheme="minorHAnsi"/>
                          <w:b/>
                          <w:color w:val="auto"/>
                          <w:sz w:val="18"/>
                          <w:szCs w:val="18"/>
                        </w:rPr>
                        <w:t>m</w:t>
                      </w:r>
                    </w:p>
                  </w:txbxContent>
                </v:textbox>
              </v:rect>
            </w:pict>
          </mc:Fallback>
        </mc:AlternateContent>
      </w:r>
      <w:r w:rsidR="00203BAD"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69856" behindDoc="0" locked="0" layoutInCell="1" allowOverlap="1">
                <wp:simplePos x="0" y="0"/>
                <wp:positionH relativeFrom="column">
                  <wp:posOffset>3744595</wp:posOffset>
                </wp:positionH>
                <wp:positionV relativeFrom="paragraph">
                  <wp:posOffset>316230</wp:posOffset>
                </wp:positionV>
                <wp:extent cx="1839595" cy="405765"/>
                <wp:effectExtent l="0" t="0" r="27305" b="1333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405765"/>
                        </a:xfrm>
                        <a:prstGeom prst="rect">
                          <a:avLst/>
                        </a:prstGeom>
                        <a:solidFill>
                          <a:srgbClr val="FFFFFF"/>
                        </a:solidFill>
                        <a:ln w="9525">
                          <a:solidFill>
                            <a:srgbClr val="000000"/>
                          </a:solidFill>
                          <a:miter lim="800000"/>
                          <a:headEnd/>
                          <a:tailEnd/>
                        </a:ln>
                      </wps:spPr>
                      <wps:txbx>
                        <w:txbxContent>
                          <w:p w:rsidR="003C6087" w:rsidRPr="0066702E" w:rsidRDefault="003C6087" w:rsidP="00203BAD">
                            <w:pPr>
                              <w:spacing w:after="0" w:line="240" w:lineRule="auto"/>
                              <w:jc w:val="center"/>
                              <w:rPr>
                                <w:rFonts w:asciiTheme="minorHAnsi" w:hAnsiTheme="minorHAnsi"/>
                                <w:color w:val="auto"/>
                                <w:sz w:val="18"/>
                                <w:szCs w:val="18"/>
                              </w:rPr>
                            </w:pPr>
                            <w:r w:rsidRPr="0066702E">
                              <w:rPr>
                                <w:rFonts w:asciiTheme="minorHAnsi" w:hAnsiTheme="minorHAnsi"/>
                                <w:color w:val="auto"/>
                                <w:sz w:val="18"/>
                                <w:szCs w:val="18"/>
                              </w:rPr>
                              <w:t>Revaluations</w:t>
                            </w:r>
                            <w:r>
                              <w:rPr>
                                <w:rFonts w:asciiTheme="minorHAnsi" w:hAnsiTheme="minorHAnsi"/>
                                <w:color w:val="auto"/>
                                <w:sz w:val="18"/>
                                <w:szCs w:val="18"/>
                              </w:rPr>
                              <w:t xml:space="preserve"> &amp; Depreciation</w:t>
                            </w:r>
                          </w:p>
                          <w:p w:rsidR="003C6087" w:rsidRPr="005049D9" w:rsidRDefault="003C6087" w:rsidP="00203BAD">
                            <w:pPr>
                              <w:jc w:val="center"/>
                              <w:rPr>
                                <w:rFonts w:asciiTheme="minorHAnsi" w:hAnsiTheme="minorHAnsi"/>
                                <w:b/>
                                <w:color w:val="auto"/>
                                <w:sz w:val="20"/>
                                <w:szCs w:val="18"/>
                              </w:rPr>
                            </w:pPr>
                            <w:r w:rsidRPr="005049D9">
                              <w:rPr>
                                <w:rFonts w:asciiTheme="minorHAnsi" w:hAnsiTheme="minorHAnsi"/>
                                <w:b/>
                                <w:color w:val="auto"/>
                                <w:sz w:val="20"/>
                                <w:szCs w:val="18"/>
                              </w:rPr>
                              <w:t>(£</w:t>
                            </w:r>
                            <w:r>
                              <w:rPr>
                                <w:rFonts w:asciiTheme="minorHAnsi" w:hAnsiTheme="minorHAnsi"/>
                                <w:b/>
                                <w:color w:val="auto"/>
                                <w:sz w:val="20"/>
                                <w:szCs w:val="18"/>
                              </w:rPr>
                              <w:t>3m</w:t>
                            </w:r>
                            <w:r w:rsidRPr="005049D9">
                              <w:rPr>
                                <w:rFonts w:asciiTheme="minorHAnsi" w:hAnsiTheme="minorHAnsi"/>
                                <w:b/>
                                <w:color w:val="auto"/>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1" style="position:absolute;margin-left:294.85pt;margin-top:24.9pt;width:144.85pt;height:3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3nKwIAAFEEAAAOAAAAZHJzL2Uyb0RvYy54bWysVFFv0zAQfkfiP1h+p0lK07V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">
                <v:textbox>
                  <w:txbxContent>
                    <w:p w:rsidR="003C6087" w:rsidRPr="0066702E" w:rsidRDefault="003C6087" w:rsidP="00203BAD">
                      <w:pPr>
                        <w:spacing w:after="0" w:line="240" w:lineRule="auto"/>
                        <w:jc w:val="center"/>
                        <w:rPr>
                          <w:rFonts w:asciiTheme="minorHAnsi" w:hAnsiTheme="minorHAnsi"/>
                          <w:color w:val="auto"/>
                          <w:sz w:val="18"/>
                          <w:szCs w:val="18"/>
                        </w:rPr>
                      </w:pPr>
                      <w:r w:rsidRPr="0066702E">
                        <w:rPr>
                          <w:rFonts w:asciiTheme="minorHAnsi" w:hAnsiTheme="minorHAnsi"/>
                          <w:color w:val="auto"/>
                          <w:sz w:val="18"/>
                          <w:szCs w:val="18"/>
                        </w:rPr>
                        <w:t>Revaluations</w:t>
                      </w:r>
                      <w:r>
                        <w:rPr>
                          <w:rFonts w:asciiTheme="minorHAnsi" w:hAnsiTheme="minorHAnsi"/>
                          <w:color w:val="auto"/>
                          <w:sz w:val="18"/>
                          <w:szCs w:val="18"/>
                        </w:rPr>
                        <w:t xml:space="preserve"> &amp; Depreciation</w:t>
                      </w:r>
                    </w:p>
                    <w:p w:rsidR="003C6087" w:rsidRPr="005049D9" w:rsidRDefault="003C6087" w:rsidP="00203BAD">
                      <w:pPr>
                        <w:jc w:val="center"/>
                        <w:rPr>
                          <w:rFonts w:asciiTheme="minorHAnsi" w:hAnsiTheme="minorHAnsi"/>
                          <w:b/>
                          <w:color w:val="auto"/>
                          <w:sz w:val="20"/>
                          <w:szCs w:val="18"/>
                        </w:rPr>
                      </w:pPr>
                      <w:r w:rsidRPr="005049D9">
                        <w:rPr>
                          <w:rFonts w:asciiTheme="minorHAnsi" w:hAnsiTheme="minorHAnsi"/>
                          <w:b/>
                          <w:color w:val="auto"/>
                          <w:sz w:val="20"/>
                          <w:szCs w:val="18"/>
                        </w:rPr>
                        <w:t>(£</w:t>
                      </w:r>
                      <w:r>
                        <w:rPr>
                          <w:rFonts w:asciiTheme="minorHAnsi" w:hAnsiTheme="minorHAnsi"/>
                          <w:b/>
                          <w:color w:val="auto"/>
                          <w:sz w:val="20"/>
                          <w:szCs w:val="18"/>
                        </w:rPr>
                        <w:t>3m</w:t>
                      </w:r>
                      <w:r w:rsidRPr="005049D9">
                        <w:rPr>
                          <w:rFonts w:asciiTheme="minorHAnsi" w:hAnsiTheme="minorHAnsi"/>
                          <w:b/>
                          <w:color w:val="auto"/>
                          <w:sz w:val="20"/>
                          <w:szCs w:val="18"/>
                        </w:rPr>
                        <w:t>)</w:t>
                      </w:r>
                    </w:p>
                  </w:txbxContent>
                </v:textbox>
              </v:rect>
            </w:pict>
          </mc:Fallback>
        </mc:AlternateContent>
      </w:r>
      <w:r w:rsidR="00203BAD"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70880" behindDoc="0" locked="0" layoutInCell="1" allowOverlap="1">
                <wp:simplePos x="0" y="0"/>
                <wp:positionH relativeFrom="column">
                  <wp:posOffset>2479675</wp:posOffset>
                </wp:positionH>
                <wp:positionV relativeFrom="paragraph">
                  <wp:posOffset>316230</wp:posOffset>
                </wp:positionV>
                <wp:extent cx="905510" cy="405765"/>
                <wp:effectExtent l="0" t="0" r="27940" b="1333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3C6087" w:rsidRPr="0066702E" w:rsidRDefault="003C6087" w:rsidP="00203BAD">
                            <w:pPr>
                              <w:spacing w:after="0" w:line="240" w:lineRule="auto"/>
                              <w:jc w:val="center"/>
                              <w:rPr>
                                <w:rFonts w:asciiTheme="minorHAnsi" w:hAnsiTheme="minorHAnsi"/>
                                <w:color w:val="auto"/>
                                <w:sz w:val="18"/>
                                <w:szCs w:val="18"/>
                              </w:rPr>
                            </w:pPr>
                            <w:r w:rsidRPr="0066702E">
                              <w:rPr>
                                <w:rFonts w:asciiTheme="minorHAnsi" w:hAnsiTheme="minorHAnsi"/>
                                <w:color w:val="auto"/>
                                <w:sz w:val="18"/>
                                <w:szCs w:val="18"/>
                              </w:rPr>
                              <w:t>Disposals</w:t>
                            </w:r>
                          </w:p>
                          <w:p w:rsidR="003C6087" w:rsidRPr="005049D9" w:rsidRDefault="003C6087" w:rsidP="00203BAD">
                            <w:pPr>
                              <w:jc w:val="center"/>
                              <w:rPr>
                                <w:rFonts w:asciiTheme="minorHAnsi" w:hAnsiTheme="minorHAnsi"/>
                                <w:b/>
                                <w:color w:val="auto"/>
                                <w:sz w:val="20"/>
                                <w:szCs w:val="18"/>
                              </w:rPr>
                            </w:pPr>
                            <w:r w:rsidRPr="005049D9">
                              <w:rPr>
                                <w:rFonts w:asciiTheme="minorHAnsi" w:hAnsiTheme="minorHAnsi"/>
                                <w:b/>
                                <w:color w:val="auto"/>
                                <w:sz w:val="20"/>
                                <w:szCs w:val="18"/>
                              </w:rPr>
                              <w:t>(£</w:t>
                            </w:r>
                            <w:r>
                              <w:rPr>
                                <w:rFonts w:asciiTheme="minorHAnsi" w:hAnsiTheme="minorHAnsi"/>
                                <w:b/>
                                <w:color w:val="auto"/>
                                <w:sz w:val="20"/>
                                <w:szCs w:val="18"/>
                              </w:rPr>
                              <w:t>1</w:t>
                            </w:r>
                            <w:r w:rsidRPr="005049D9">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2" style="position:absolute;margin-left:195.25pt;margin-top:24.9pt;width:71.3pt;height:3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">
                <v:textbox>
                  <w:txbxContent>
                    <w:p w:rsidR="003C6087" w:rsidRPr="0066702E" w:rsidRDefault="003C6087" w:rsidP="00203BAD">
                      <w:pPr>
                        <w:spacing w:after="0" w:line="240" w:lineRule="auto"/>
                        <w:jc w:val="center"/>
                        <w:rPr>
                          <w:rFonts w:asciiTheme="minorHAnsi" w:hAnsiTheme="minorHAnsi"/>
                          <w:color w:val="auto"/>
                          <w:sz w:val="18"/>
                          <w:szCs w:val="18"/>
                        </w:rPr>
                      </w:pPr>
                      <w:r w:rsidRPr="0066702E">
                        <w:rPr>
                          <w:rFonts w:asciiTheme="minorHAnsi" w:hAnsiTheme="minorHAnsi"/>
                          <w:color w:val="auto"/>
                          <w:sz w:val="18"/>
                          <w:szCs w:val="18"/>
                        </w:rPr>
                        <w:t>Disposals</w:t>
                      </w:r>
                    </w:p>
                    <w:p w:rsidR="003C6087" w:rsidRPr="005049D9" w:rsidRDefault="003C6087" w:rsidP="00203BAD">
                      <w:pPr>
                        <w:jc w:val="center"/>
                        <w:rPr>
                          <w:rFonts w:asciiTheme="minorHAnsi" w:hAnsiTheme="minorHAnsi"/>
                          <w:b/>
                          <w:color w:val="auto"/>
                          <w:sz w:val="20"/>
                          <w:szCs w:val="18"/>
                        </w:rPr>
                      </w:pPr>
                      <w:r w:rsidRPr="005049D9">
                        <w:rPr>
                          <w:rFonts w:asciiTheme="minorHAnsi" w:hAnsiTheme="minorHAnsi"/>
                          <w:b/>
                          <w:color w:val="auto"/>
                          <w:sz w:val="20"/>
                          <w:szCs w:val="18"/>
                        </w:rPr>
                        <w:t>(£</w:t>
                      </w:r>
                      <w:r>
                        <w:rPr>
                          <w:rFonts w:asciiTheme="minorHAnsi" w:hAnsiTheme="minorHAnsi"/>
                          <w:b/>
                          <w:color w:val="auto"/>
                          <w:sz w:val="20"/>
                          <w:szCs w:val="18"/>
                        </w:rPr>
                        <w:t>1</w:t>
                      </w:r>
                      <w:r w:rsidRPr="005049D9">
                        <w:rPr>
                          <w:rFonts w:asciiTheme="minorHAnsi" w:hAnsiTheme="minorHAnsi"/>
                          <w:b/>
                          <w:color w:val="auto"/>
                          <w:sz w:val="20"/>
                          <w:szCs w:val="18"/>
                        </w:rPr>
                        <w:t>m)</w:t>
                      </w:r>
                    </w:p>
                  </w:txbxContent>
                </v:textbox>
              </v:rect>
            </w:pict>
          </mc:Fallback>
        </mc:AlternateContent>
      </w: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7156B8">
        <w:rPr>
          <w:rFonts w:asciiTheme="minorHAnsi" w:hAnsiTheme="minorHAnsi" w:cs="Arial"/>
          <w:noProof/>
          <w:color w:val="auto"/>
          <w:sz w:val="22"/>
          <w:szCs w:val="22"/>
          <w:lang w:eastAsia="en-GB"/>
        </w:rPr>
        <mc:AlternateContent>
          <mc:Choice Requires="wps">
            <w:drawing>
              <wp:anchor distT="0" distB="0" distL="114300" distR="114300" simplePos="0" relativeHeight="251772928" behindDoc="0" locked="0" layoutInCell="1" allowOverlap="1">
                <wp:simplePos x="0" y="0"/>
                <wp:positionH relativeFrom="column">
                  <wp:posOffset>2139950</wp:posOffset>
                </wp:positionH>
                <wp:positionV relativeFrom="paragraph">
                  <wp:posOffset>297815</wp:posOffset>
                </wp:positionV>
                <wp:extent cx="1903730" cy="405765"/>
                <wp:effectExtent l="0" t="0" r="20320" b="1333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405765"/>
                        </a:xfrm>
                        <a:prstGeom prst="rect">
                          <a:avLst/>
                        </a:prstGeom>
                        <a:solidFill>
                          <a:srgbClr val="FFFFFF"/>
                        </a:solidFill>
                        <a:ln w="9525">
                          <a:solidFill>
                            <a:srgbClr val="000000"/>
                          </a:solidFill>
                          <a:miter lim="800000"/>
                          <a:headEnd/>
                          <a:tailEnd/>
                        </a:ln>
                      </wps:spPr>
                      <wps:txbx>
                        <w:txbxContent>
                          <w:p w:rsidR="003C6087" w:rsidRPr="00732311" w:rsidRDefault="003C6087" w:rsidP="00203BAD">
                            <w:pPr>
                              <w:spacing w:after="0" w:line="240" w:lineRule="auto"/>
                              <w:jc w:val="center"/>
                              <w:rPr>
                                <w:rFonts w:asciiTheme="minorHAnsi" w:hAnsiTheme="minorHAnsi"/>
                                <w:color w:val="auto"/>
                                <w:sz w:val="18"/>
                                <w:szCs w:val="18"/>
                              </w:rPr>
                            </w:pPr>
                            <w:r w:rsidRPr="00732311">
                              <w:rPr>
                                <w:rFonts w:asciiTheme="minorHAnsi" w:hAnsiTheme="minorHAnsi"/>
                                <w:color w:val="auto"/>
                                <w:sz w:val="18"/>
                                <w:szCs w:val="18"/>
                              </w:rPr>
                              <w:t>TOTAL ASSETS CARRIED FORWARD</w:t>
                            </w:r>
                          </w:p>
                          <w:p w:rsidR="003C6087" w:rsidRPr="00FF7E51" w:rsidRDefault="003C6087" w:rsidP="00203BAD">
                            <w:pPr>
                              <w:jc w:val="center"/>
                              <w:rPr>
                                <w:rFonts w:asciiTheme="minorHAnsi" w:hAnsiTheme="minorHAnsi"/>
                                <w:b/>
                                <w:color w:val="auto"/>
                                <w:sz w:val="20"/>
                                <w:szCs w:val="18"/>
                              </w:rPr>
                            </w:pPr>
                            <w:r w:rsidRPr="00FF7E51">
                              <w:rPr>
                                <w:rFonts w:asciiTheme="minorHAnsi" w:hAnsiTheme="minorHAnsi"/>
                                <w:b/>
                                <w:color w:val="auto"/>
                                <w:sz w:val="20"/>
                                <w:szCs w:val="18"/>
                              </w:rPr>
                              <w:t>£</w:t>
                            </w:r>
                            <w:r>
                              <w:rPr>
                                <w:rFonts w:asciiTheme="minorHAnsi" w:hAnsiTheme="minorHAnsi"/>
                                <w:b/>
                                <w:color w:val="auto"/>
                                <w:sz w:val="20"/>
                                <w:szCs w:val="18"/>
                              </w:rPr>
                              <w:t>503</w:t>
                            </w:r>
                            <w:r w:rsidRPr="00FF7E51">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3" style="position:absolute;margin-left:168.5pt;margin-top:23.45pt;width:149.9pt;height:3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">
                <v:textbox>
                  <w:txbxContent>
                    <w:p w:rsidR="003C6087" w:rsidRPr="00732311" w:rsidRDefault="003C6087" w:rsidP="00203BAD">
                      <w:pPr>
                        <w:spacing w:after="0" w:line="240" w:lineRule="auto"/>
                        <w:jc w:val="center"/>
                        <w:rPr>
                          <w:rFonts w:asciiTheme="minorHAnsi" w:hAnsiTheme="minorHAnsi"/>
                          <w:color w:val="auto"/>
                          <w:sz w:val="18"/>
                          <w:szCs w:val="18"/>
                        </w:rPr>
                      </w:pPr>
                      <w:r w:rsidRPr="00732311">
                        <w:rPr>
                          <w:rFonts w:asciiTheme="minorHAnsi" w:hAnsiTheme="minorHAnsi"/>
                          <w:color w:val="auto"/>
                          <w:sz w:val="18"/>
                          <w:szCs w:val="18"/>
                        </w:rPr>
                        <w:t>TOTAL ASSETS CARRIED FORWARD</w:t>
                      </w:r>
                    </w:p>
                    <w:p w:rsidR="003C6087" w:rsidRPr="00FF7E51" w:rsidRDefault="003C6087" w:rsidP="00203BAD">
                      <w:pPr>
                        <w:jc w:val="center"/>
                        <w:rPr>
                          <w:rFonts w:asciiTheme="minorHAnsi" w:hAnsiTheme="minorHAnsi"/>
                          <w:b/>
                          <w:color w:val="auto"/>
                          <w:sz w:val="20"/>
                          <w:szCs w:val="18"/>
                        </w:rPr>
                      </w:pPr>
                      <w:r w:rsidRPr="00FF7E51">
                        <w:rPr>
                          <w:rFonts w:asciiTheme="minorHAnsi" w:hAnsiTheme="minorHAnsi"/>
                          <w:b/>
                          <w:color w:val="auto"/>
                          <w:sz w:val="20"/>
                          <w:szCs w:val="18"/>
                        </w:rPr>
                        <w:t>£</w:t>
                      </w:r>
                      <w:r>
                        <w:rPr>
                          <w:rFonts w:asciiTheme="minorHAnsi" w:hAnsiTheme="minorHAnsi"/>
                          <w:b/>
                          <w:color w:val="auto"/>
                          <w:sz w:val="20"/>
                          <w:szCs w:val="18"/>
                        </w:rPr>
                        <w:t>503</w:t>
                      </w:r>
                      <w:r w:rsidRPr="00FF7E51">
                        <w:rPr>
                          <w:rFonts w:asciiTheme="minorHAnsi" w:hAnsiTheme="minorHAnsi"/>
                          <w:b/>
                          <w:color w:val="auto"/>
                          <w:sz w:val="20"/>
                          <w:szCs w:val="18"/>
                        </w:rPr>
                        <w:t>m</w:t>
                      </w:r>
                    </w:p>
                  </w:txbxContent>
                </v:textbox>
              </v:rect>
            </w:pict>
          </mc:Fallback>
        </mc:AlternateContent>
      </w: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p>
    <w:p w:rsidR="00203BAD" w:rsidRPr="007156B8"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b/>
          <w:color w:val="auto"/>
          <w:sz w:val="22"/>
          <w:szCs w:val="22"/>
        </w:rPr>
      </w:pP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On a national level changes in funding, services and legislation by the Government continue to impact on the Council, its partners and residents.</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Council continued to plan for, and work with, reduced funding levels for both revenue and capital from Central Government for 201</w:t>
      </w:r>
      <w:r w:rsidR="000601B7"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0601B7"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and future financial years as a result on the ongoing “austerity” reductions in public expenditure.   The Council has certainty over the reductions as the Council accepted the MHCLG “offer” of a four year funding settlement to 2019/20. In this period central government funding for local government will reduce by 56% or £6.1 billion.  For Torbay Council, this is a reduction in its Revenue Support Grant </w:t>
      </w:r>
      <w:r w:rsidR="00C2569A" w:rsidRPr="007156B8">
        <w:rPr>
          <w:rFonts w:asciiTheme="minorHAnsi" w:hAnsiTheme="minorHAnsi" w:cs="Arial"/>
          <w:color w:val="auto"/>
          <w:sz w:val="22"/>
          <w:szCs w:val="22"/>
        </w:rPr>
        <w:t xml:space="preserve">(RSG) </w:t>
      </w:r>
      <w:r w:rsidRPr="007156B8">
        <w:rPr>
          <w:rFonts w:asciiTheme="minorHAnsi" w:hAnsiTheme="minorHAnsi" w:cs="Arial"/>
          <w:color w:val="auto"/>
          <w:sz w:val="22"/>
          <w:szCs w:val="22"/>
        </w:rPr>
        <w:t>from £27 million (restated) in 2015/16 to £6 million by 2019/20.</w:t>
      </w:r>
    </w:p>
    <w:p w:rsidR="00203BAD" w:rsidRPr="007156B8" w:rsidRDefault="00203BAD" w:rsidP="00203BAD">
      <w:pPr>
        <w:pStyle w:val="BodyText"/>
        <w:widowControl w:val="0"/>
        <w:jc w:val="center"/>
        <w:rPr>
          <w:rFonts w:asciiTheme="minorHAnsi" w:hAnsiTheme="minorHAnsi" w:cs="Arial"/>
          <w:color w:val="auto"/>
          <w:sz w:val="22"/>
          <w:szCs w:val="22"/>
        </w:rPr>
      </w:pPr>
      <w:r w:rsidRPr="007156B8">
        <w:rPr>
          <w:rFonts w:asciiTheme="minorHAnsi" w:hAnsiTheme="minorHAnsi" w:cs="Arial"/>
          <w:b/>
          <w:noProof/>
          <w:color w:val="auto"/>
          <w:sz w:val="22"/>
          <w:szCs w:val="22"/>
          <w:lang w:eastAsia="en-GB"/>
        </w:rPr>
        <w:drawing>
          <wp:inline distT="0" distB="0" distL="0" distR="0" wp14:anchorId="6389A7EC" wp14:editId="32FC05CA">
            <wp:extent cx="4991100" cy="2686050"/>
            <wp:effectExtent l="19050" t="0" r="19050" b="0"/>
            <wp:docPr id="5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It is </w:t>
      </w:r>
      <w:r w:rsidR="009B7C5C" w:rsidRPr="007156B8">
        <w:rPr>
          <w:rFonts w:asciiTheme="minorHAnsi" w:hAnsiTheme="minorHAnsi" w:cs="Arial"/>
          <w:color w:val="auto"/>
          <w:sz w:val="22"/>
          <w:szCs w:val="22"/>
        </w:rPr>
        <w:t xml:space="preserve">very </w:t>
      </w:r>
      <w:r w:rsidRPr="007156B8">
        <w:rPr>
          <w:rFonts w:asciiTheme="minorHAnsi" w:hAnsiTheme="minorHAnsi" w:cs="Arial"/>
          <w:color w:val="auto"/>
          <w:sz w:val="22"/>
          <w:szCs w:val="22"/>
        </w:rPr>
        <w:t>uncertain what the Council</w:t>
      </w:r>
      <w:r w:rsidR="00403DF2" w:rsidRPr="007156B8">
        <w:rPr>
          <w:rFonts w:asciiTheme="minorHAnsi" w:hAnsiTheme="minorHAnsi" w:cs="Arial"/>
          <w:color w:val="auto"/>
          <w:sz w:val="22"/>
          <w:szCs w:val="22"/>
        </w:rPr>
        <w:t>’</w:t>
      </w:r>
      <w:r w:rsidRPr="007156B8">
        <w:rPr>
          <w:rFonts w:asciiTheme="minorHAnsi" w:hAnsiTheme="minorHAnsi" w:cs="Arial"/>
          <w:color w:val="auto"/>
          <w:sz w:val="22"/>
          <w:szCs w:val="22"/>
        </w:rPr>
        <w:t>s future funding will be from 2020/21 onwards. 2019 is the date of the next national Spending Review which will allocate the total central government funding for local government. In 2020/21 MHCLG intend to introduce a new funding formula to allocate the total funding between councils</w:t>
      </w:r>
      <w:r w:rsidR="004E7F9C" w:rsidRPr="007156B8">
        <w:rPr>
          <w:rFonts w:asciiTheme="minorHAnsi" w:hAnsiTheme="minorHAnsi" w:cs="Arial"/>
          <w:color w:val="auto"/>
          <w:sz w:val="22"/>
          <w:szCs w:val="22"/>
        </w:rPr>
        <w:t xml:space="preserve"> and have issued a number of consultation documents</w:t>
      </w:r>
      <w:r w:rsidR="006E2BE0" w:rsidRPr="007156B8">
        <w:rPr>
          <w:rFonts w:asciiTheme="minorHAnsi" w:hAnsiTheme="minorHAnsi" w:cs="Arial"/>
          <w:color w:val="auto"/>
          <w:sz w:val="22"/>
          <w:szCs w:val="22"/>
        </w:rPr>
        <w:t xml:space="preserve"> on the design of the formula which the Cou</w:t>
      </w:r>
      <w:r w:rsidR="00C2569A" w:rsidRPr="007156B8">
        <w:rPr>
          <w:rFonts w:asciiTheme="minorHAnsi" w:hAnsiTheme="minorHAnsi" w:cs="Arial"/>
          <w:color w:val="auto"/>
          <w:sz w:val="22"/>
          <w:szCs w:val="22"/>
        </w:rPr>
        <w:t>ncil</w:t>
      </w:r>
      <w:r w:rsidR="006E2BE0" w:rsidRPr="007156B8">
        <w:rPr>
          <w:rFonts w:asciiTheme="minorHAnsi" w:hAnsiTheme="minorHAnsi" w:cs="Arial"/>
          <w:color w:val="auto"/>
          <w:sz w:val="22"/>
          <w:szCs w:val="22"/>
        </w:rPr>
        <w:t xml:space="preserve"> has responded to</w:t>
      </w:r>
      <w:r w:rsidRPr="007156B8">
        <w:rPr>
          <w:rFonts w:asciiTheme="minorHAnsi" w:hAnsiTheme="minorHAnsi" w:cs="Arial"/>
          <w:color w:val="auto"/>
          <w:sz w:val="22"/>
          <w:szCs w:val="22"/>
        </w:rPr>
        <w:t>. In addition MHCLG intend to introduce a 75% NNDR retention system in which local Councils bear 75% of the risks/reward of changes in local NNDR income</w:t>
      </w:r>
      <w:r w:rsidR="006E2BE0" w:rsidRPr="007156B8">
        <w:rPr>
          <w:rFonts w:asciiTheme="minorHAnsi" w:hAnsiTheme="minorHAnsi" w:cs="Arial"/>
          <w:color w:val="auto"/>
          <w:sz w:val="22"/>
          <w:szCs w:val="22"/>
        </w:rPr>
        <w:t xml:space="preserve"> and have, again, issued a number of consultation documents</w:t>
      </w:r>
      <w:r w:rsidR="00BD5048" w:rsidRPr="007156B8">
        <w:rPr>
          <w:rFonts w:asciiTheme="minorHAnsi" w:hAnsiTheme="minorHAnsi" w:cs="Arial"/>
          <w:color w:val="auto"/>
          <w:sz w:val="22"/>
          <w:szCs w:val="22"/>
        </w:rPr>
        <w:t xml:space="preserve"> </w:t>
      </w:r>
      <w:r w:rsidR="006E2BE0" w:rsidRPr="007156B8">
        <w:rPr>
          <w:rFonts w:asciiTheme="minorHAnsi" w:hAnsiTheme="minorHAnsi" w:cs="Arial"/>
          <w:color w:val="auto"/>
          <w:sz w:val="22"/>
          <w:szCs w:val="22"/>
        </w:rPr>
        <w:t>on the design of the scheme</w:t>
      </w:r>
      <w:r w:rsidRPr="007156B8">
        <w:rPr>
          <w:rFonts w:asciiTheme="minorHAnsi" w:hAnsiTheme="minorHAnsi" w:cs="Arial"/>
          <w:color w:val="auto"/>
          <w:sz w:val="22"/>
          <w:szCs w:val="22"/>
        </w:rPr>
        <w:t>.</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In 201</w:t>
      </w:r>
      <w:r w:rsidR="0099052E"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99052E"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Torbay, along with all other Councils in Devon, participat</w:t>
      </w:r>
      <w:r w:rsidR="009474C9" w:rsidRPr="007156B8">
        <w:rPr>
          <w:rFonts w:asciiTheme="minorHAnsi" w:hAnsiTheme="minorHAnsi" w:cs="Arial"/>
          <w:color w:val="auto"/>
          <w:sz w:val="22"/>
          <w:szCs w:val="22"/>
        </w:rPr>
        <w:t>ed</w:t>
      </w:r>
      <w:r w:rsidRPr="007156B8">
        <w:rPr>
          <w:rFonts w:asciiTheme="minorHAnsi" w:hAnsiTheme="minorHAnsi" w:cs="Arial"/>
          <w:color w:val="auto"/>
          <w:sz w:val="22"/>
          <w:szCs w:val="22"/>
        </w:rPr>
        <w:t xml:space="preserve"> in a 100% NNDR retention pilot</w:t>
      </w:r>
      <w:r w:rsidR="00E8258F" w:rsidRPr="007156B8">
        <w:rPr>
          <w:rFonts w:asciiTheme="minorHAnsi" w:hAnsiTheme="minorHAnsi" w:cs="Arial"/>
          <w:color w:val="auto"/>
          <w:sz w:val="22"/>
          <w:szCs w:val="22"/>
        </w:rPr>
        <w:t xml:space="preserve"> (compared to the standard system where 50% of NNDR income is retained locally)</w:t>
      </w:r>
      <w:r w:rsidRPr="007156B8">
        <w:rPr>
          <w:rFonts w:asciiTheme="minorHAnsi" w:hAnsiTheme="minorHAnsi" w:cs="Arial"/>
          <w:color w:val="auto"/>
          <w:sz w:val="22"/>
          <w:szCs w:val="22"/>
        </w:rPr>
        <w:t xml:space="preserve">. The pilot has been confirmed for 2018/19 only. This allows all the Councils a gain from being able to retain a higher level of NNDR </w:t>
      </w:r>
      <w:r w:rsidR="002B6853" w:rsidRPr="007156B8">
        <w:rPr>
          <w:rFonts w:asciiTheme="minorHAnsi" w:hAnsiTheme="minorHAnsi" w:cs="Arial"/>
          <w:color w:val="auto"/>
          <w:sz w:val="22"/>
          <w:szCs w:val="22"/>
        </w:rPr>
        <w:t xml:space="preserve">income and </w:t>
      </w:r>
      <w:r w:rsidRPr="007156B8">
        <w:rPr>
          <w:rFonts w:asciiTheme="minorHAnsi" w:hAnsiTheme="minorHAnsi" w:cs="Arial"/>
          <w:color w:val="auto"/>
          <w:sz w:val="22"/>
          <w:szCs w:val="22"/>
        </w:rPr>
        <w:t xml:space="preserve">growth in the area with the gain shared between all Councils. To ensure that the pilot </w:t>
      </w:r>
      <w:r w:rsidR="00403DF2" w:rsidRPr="007156B8">
        <w:rPr>
          <w:rFonts w:asciiTheme="minorHAnsi" w:hAnsiTheme="minorHAnsi" w:cs="Arial"/>
          <w:color w:val="auto"/>
          <w:sz w:val="22"/>
          <w:szCs w:val="22"/>
        </w:rPr>
        <w:t xml:space="preserve">is </w:t>
      </w:r>
      <w:r w:rsidRPr="007156B8">
        <w:rPr>
          <w:rFonts w:asciiTheme="minorHAnsi" w:hAnsiTheme="minorHAnsi" w:cs="Arial"/>
          <w:color w:val="auto"/>
          <w:sz w:val="22"/>
          <w:szCs w:val="22"/>
        </w:rPr>
        <w:lastRenderedPageBreak/>
        <w:t>fiscally neutral M</w:t>
      </w:r>
      <w:r w:rsidR="0099052E" w:rsidRPr="007156B8">
        <w:rPr>
          <w:rFonts w:asciiTheme="minorHAnsi" w:hAnsiTheme="minorHAnsi" w:cs="Arial"/>
          <w:color w:val="auto"/>
          <w:sz w:val="22"/>
          <w:szCs w:val="22"/>
        </w:rPr>
        <w:t>H</w:t>
      </w:r>
      <w:r w:rsidRPr="007156B8">
        <w:rPr>
          <w:rFonts w:asciiTheme="minorHAnsi" w:hAnsiTheme="minorHAnsi" w:cs="Arial"/>
          <w:color w:val="auto"/>
          <w:sz w:val="22"/>
          <w:szCs w:val="22"/>
        </w:rPr>
        <w:t xml:space="preserve">CLG have adjusted other funding. For Torbay this means that in 2018/19 it </w:t>
      </w:r>
      <w:r w:rsidR="00482271" w:rsidRPr="007156B8">
        <w:rPr>
          <w:rFonts w:asciiTheme="minorHAnsi" w:hAnsiTheme="minorHAnsi" w:cs="Arial"/>
          <w:color w:val="auto"/>
          <w:sz w:val="22"/>
          <w:szCs w:val="22"/>
        </w:rPr>
        <w:t xml:space="preserve">did </w:t>
      </w:r>
      <w:r w:rsidR="0099052E" w:rsidRPr="007156B8">
        <w:rPr>
          <w:rFonts w:asciiTheme="minorHAnsi" w:hAnsiTheme="minorHAnsi" w:cs="Arial"/>
          <w:color w:val="auto"/>
          <w:sz w:val="22"/>
          <w:szCs w:val="22"/>
        </w:rPr>
        <w:t xml:space="preserve"> not </w:t>
      </w:r>
      <w:r w:rsidRPr="007156B8">
        <w:rPr>
          <w:rFonts w:asciiTheme="minorHAnsi" w:hAnsiTheme="minorHAnsi" w:cs="Arial"/>
          <w:color w:val="auto"/>
          <w:sz w:val="22"/>
          <w:szCs w:val="22"/>
        </w:rPr>
        <w:t xml:space="preserve">receive any RSG and </w:t>
      </w:r>
      <w:r w:rsidR="0099052E" w:rsidRPr="007156B8">
        <w:rPr>
          <w:rFonts w:asciiTheme="minorHAnsi" w:hAnsiTheme="minorHAnsi" w:cs="Arial"/>
          <w:color w:val="auto"/>
          <w:sz w:val="22"/>
          <w:szCs w:val="22"/>
        </w:rPr>
        <w:t>will have a</w:t>
      </w:r>
      <w:r w:rsidRPr="007156B8">
        <w:rPr>
          <w:rFonts w:asciiTheme="minorHAnsi" w:hAnsiTheme="minorHAnsi" w:cs="Arial"/>
          <w:color w:val="auto"/>
          <w:sz w:val="22"/>
          <w:szCs w:val="22"/>
        </w:rPr>
        <w:t xml:space="preserve"> lower NNDR Top Up grant. </w:t>
      </w:r>
    </w:p>
    <w:p w:rsidR="00203BAD" w:rsidRPr="007156B8" w:rsidRDefault="00203BAD" w:rsidP="00203BAD">
      <w:pPr>
        <w:spacing w:after="0" w:line="240" w:lineRule="auto"/>
        <w:rPr>
          <w:rFonts w:asciiTheme="minorHAnsi" w:hAnsiTheme="minorHAnsi" w:cs="Arial"/>
          <w:color w:val="auto"/>
          <w:sz w:val="22"/>
          <w:szCs w:val="22"/>
          <w:u w:val="single"/>
        </w:rPr>
      </w:pPr>
      <w:r w:rsidRPr="007156B8">
        <w:rPr>
          <w:rFonts w:asciiTheme="minorHAnsi" w:hAnsiTheme="minorHAnsi" w:cs="Arial"/>
          <w:color w:val="auto"/>
          <w:sz w:val="22"/>
          <w:szCs w:val="22"/>
          <w:u w:val="single"/>
        </w:rPr>
        <w:t>Revenue Budget 201</w:t>
      </w:r>
      <w:r w:rsidR="001A695F" w:rsidRPr="007156B8">
        <w:rPr>
          <w:rFonts w:asciiTheme="minorHAnsi" w:hAnsiTheme="minorHAnsi" w:cs="Arial"/>
          <w:color w:val="auto"/>
          <w:sz w:val="22"/>
          <w:szCs w:val="22"/>
          <w:u w:val="single"/>
        </w:rPr>
        <w:t>8</w:t>
      </w:r>
      <w:r w:rsidRPr="007156B8">
        <w:rPr>
          <w:rFonts w:asciiTheme="minorHAnsi" w:hAnsiTheme="minorHAnsi" w:cs="Arial"/>
          <w:color w:val="auto"/>
          <w:sz w:val="22"/>
          <w:szCs w:val="22"/>
          <w:u w:val="single"/>
        </w:rPr>
        <w:t>/201</w:t>
      </w:r>
      <w:r w:rsidR="001A695F" w:rsidRPr="007156B8">
        <w:rPr>
          <w:rFonts w:asciiTheme="minorHAnsi" w:hAnsiTheme="minorHAnsi" w:cs="Arial"/>
          <w:color w:val="auto"/>
          <w:sz w:val="22"/>
          <w:szCs w:val="22"/>
          <w:u w:val="single"/>
        </w:rPr>
        <w:t>9</w:t>
      </w:r>
    </w:p>
    <w:p w:rsidR="00203BAD" w:rsidRPr="007156B8" w:rsidRDefault="00203BAD" w:rsidP="00203BAD">
      <w:pPr>
        <w:spacing w:after="0" w:line="240" w:lineRule="auto"/>
        <w:rPr>
          <w:rFonts w:asciiTheme="minorHAnsi" w:hAnsiTheme="minorHAnsi" w:cs="Arial"/>
          <w:color w:val="auto"/>
          <w:sz w:val="22"/>
          <w:szCs w:val="22"/>
          <w:u w:val="single"/>
        </w:rPr>
      </w:pP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In February 201</w:t>
      </w:r>
      <w:r w:rsidR="001A695F" w:rsidRPr="007156B8">
        <w:rPr>
          <w:rFonts w:asciiTheme="minorHAnsi" w:hAnsiTheme="minorHAnsi" w:cs="Arial"/>
          <w:color w:val="auto"/>
          <w:sz w:val="22"/>
          <w:szCs w:val="22"/>
        </w:rPr>
        <w:t>8</w:t>
      </w:r>
      <w:r w:rsidRPr="007156B8">
        <w:rPr>
          <w:rFonts w:asciiTheme="minorHAnsi" w:hAnsiTheme="minorHAnsi" w:cs="Arial"/>
          <w:color w:val="auto"/>
          <w:sz w:val="22"/>
          <w:szCs w:val="22"/>
        </w:rPr>
        <w:t>, the Council set a budget for 201</w:t>
      </w:r>
      <w:r w:rsidR="001A695F"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1A695F"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of £11</w:t>
      </w:r>
      <w:r w:rsidR="00D8393C" w:rsidRPr="007156B8">
        <w:rPr>
          <w:rFonts w:asciiTheme="minorHAnsi" w:hAnsiTheme="minorHAnsi" w:cs="Arial"/>
          <w:color w:val="auto"/>
          <w:sz w:val="22"/>
          <w:szCs w:val="22"/>
        </w:rPr>
        <w:t>2</w:t>
      </w:r>
      <w:r w:rsidRPr="007156B8">
        <w:rPr>
          <w:rFonts w:asciiTheme="minorHAnsi" w:hAnsiTheme="minorHAnsi" w:cs="Arial"/>
          <w:color w:val="auto"/>
          <w:sz w:val="22"/>
          <w:szCs w:val="22"/>
        </w:rPr>
        <w:t xml:space="preserve"> million (against a budget of £1</w:t>
      </w:r>
      <w:r w:rsidR="001A695F" w:rsidRPr="007156B8">
        <w:rPr>
          <w:rFonts w:asciiTheme="minorHAnsi" w:hAnsiTheme="minorHAnsi" w:cs="Arial"/>
          <w:color w:val="auto"/>
          <w:sz w:val="22"/>
          <w:szCs w:val="22"/>
        </w:rPr>
        <w:t>10</w:t>
      </w:r>
      <w:r w:rsidRPr="007156B8">
        <w:rPr>
          <w:rFonts w:asciiTheme="minorHAnsi" w:hAnsiTheme="minorHAnsi" w:cs="Arial"/>
          <w:color w:val="auto"/>
          <w:sz w:val="22"/>
          <w:szCs w:val="22"/>
        </w:rPr>
        <w:t xml:space="preserve"> million in 201</w:t>
      </w:r>
      <w:r w:rsidR="001A695F" w:rsidRPr="007156B8">
        <w:rPr>
          <w:rFonts w:asciiTheme="minorHAnsi" w:hAnsiTheme="minorHAnsi" w:cs="Arial"/>
          <w:color w:val="auto"/>
          <w:sz w:val="22"/>
          <w:szCs w:val="22"/>
        </w:rPr>
        <w:t>7</w:t>
      </w:r>
      <w:r w:rsidRPr="007156B8">
        <w:rPr>
          <w:rFonts w:asciiTheme="minorHAnsi" w:hAnsiTheme="minorHAnsi" w:cs="Arial"/>
          <w:color w:val="auto"/>
          <w:sz w:val="22"/>
          <w:szCs w:val="22"/>
        </w:rPr>
        <w:t>/1</w:t>
      </w:r>
      <w:r w:rsidR="001A695F" w:rsidRPr="007156B8">
        <w:rPr>
          <w:rFonts w:asciiTheme="minorHAnsi" w:hAnsiTheme="minorHAnsi" w:cs="Arial"/>
          <w:color w:val="auto"/>
          <w:sz w:val="22"/>
          <w:szCs w:val="22"/>
        </w:rPr>
        <w:t>8</w:t>
      </w:r>
      <w:r w:rsidRPr="007156B8">
        <w:rPr>
          <w:rFonts w:asciiTheme="minorHAnsi" w:hAnsiTheme="minorHAnsi" w:cs="Arial"/>
          <w:color w:val="auto"/>
          <w:sz w:val="22"/>
          <w:szCs w:val="22"/>
        </w:rPr>
        <w:t>). £7 million of reductions were required to set a balanced budget for 201</w:t>
      </w:r>
      <w:r w:rsidR="00C82BE4" w:rsidRPr="007156B8">
        <w:rPr>
          <w:rFonts w:asciiTheme="minorHAnsi" w:hAnsiTheme="minorHAnsi" w:cs="Arial"/>
          <w:color w:val="auto"/>
          <w:sz w:val="22"/>
          <w:szCs w:val="22"/>
        </w:rPr>
        <w:t>9</w:t>
      </w:r>
      <w:r w:rsidRPr="007156B8">
        <w:rPr>
          <w:rFonts w:asciiTheme="minorHAnsi" w:hAnsiTheme="minorHAnsi" w:cs="Arial"/>
          <w:color w:val="auto"/>
          <w:sz w:val="22"/>
          <w:szCs w:val="22"/>
        </w:rPr>
        <w:t>/</w:t>
      </w:r>
      <w:r w:rsidR="00C82BE4" w:rsidRPr="007156B8">
        <w:rPr>
          <w:rFonts w:asciiTheme="minorHAnsi" w:hAnsiTheme="minorHAnsi" w:cs="Arial"/>
          <w:color w:val="auto"/>
          <w:sz w:val="22"/>
          <w:szCs w:val="22"/>
        </w:rPr>
        <w:t>20</w:t>
      </w:r>
      <w:r w:rsidRPr="007156B8">
        <w:rPr>
          <w:rFonts w:asciiTheme="minorHAnsi" w:hAnsiTheme="minorHAnsi" w:cs="Arial"/>
          <w:color w:val="auto"/>
          <w:sz w:val="22"/>
          <w:szCs w:val="22"/>
        </w:rPr>
        <w:t xml:space="preserve"> and there is also an estimated funding gap up to £1</w:t>
      </w:r>
      <w:r w:rsidR="001263D2" w:rsidRPr="007156B8">
        <w:rPr>
          <w:rFonts w:asciiTheme="minorHAnsi" w:hAnsiTheme="minorHAnsi" w:cs="Arial"/>
          <w:color w:val="auto"/>
          <w:sz w:val="22"/>
          <w:szCs w:val="22"/>
        </w:rPr>
        <w:t>8</w:t>
      </w:r>
      <w:r w:rsidRPr="007156B8">
        <w:rPr>
          <w:rFonts w:asciiTheme="minorHAnsi" w:hAnsiTheme="minorHAnsi" w:cs="Arial"/>
          <w:color w:val="auto"/>
          <w:sz w:val="22"/>
          <w:szCs w:val="22"/>
        </w:rPr>
        <w:t xml:space="preserve"> million for the following three years from 20</w:t>
      </w:r>
      <w:r w:rsidR="001263D2" w:rsidRPr="007156B8">
        <w:rPr>
          <w:rFonts w:asciiTheme="minorHAnsi" w:hAnsiTheme="minorHAnsi" w:cs="Arial"/>
          <w:color w:val="auto"/>
          <w:sz w:val="22"/>
          <w:szCs w:val="22"/>
        </w:rPr>
        <w:t>20</w:t>
      </w:r>
      <w:r w:rsidRPr="007156B8">
        <w:rPr>
          <w:rFonts w:asciiTheme="minorHAnsi" w:hAnsiTheme="minorHAnsi" w:cs="Arial"/>
          <w:color w:val="auto"/>
          <w:sz w:val="22"/>
          <w:szCs w:val="22"/>
        </w:rPr>
        <w:t>/2</w:t>
      </w:r>
      <w:r w:rsidR="001263D2" w:rsidRPr="007156B8">
        <w:rPr>
          <w:rFonts w:asciiTheme="minorHAnsi" w:hAnsiTheme="minorHAnsi" w:cs="Arial"/>
          <w:color w:val="auto"/>
          <w:sz w:val="22"/>
          <w:szCs w:val="22"/>
        </w:rPr>
        <w:t>1</w:t>
      </w:r>
      <w:r w:rsidRPr="007156B8">
        <w:rPr>
          <w:rFonts w:asciiTheme="minorHAnsi" w:hAnsiTheme="minorHAnsi" w:cs="Arial"/>
          <w:color w:val="auto"/>
          <w:sz w:val="22"/>
          <w:szCs w:val="22"/>
        </w:rPr>
        <w:t xml:space="preserve">. The Council </w:t>
      </w:r>
      <w:r w:rsidR="001F2C04" w:rsidRPr="007156B8">
        <w:rPr>
          <w:rFonts w:asciiTheme="minorHAnsi" w:hAnsiTheme="minorHAnsi" w:cs="Arial"/>
          <w:color w:val="auto"/>
          <w:sz w:val="22"/>
          <w:szCs w:val="22"/>
        </w:rPr>
        <w:t xml:space="preserve">has already started the process of </w:t>
      </w:r>
      <w:r w:rsidRPr="007156B8">
        <w:rPr>
          <w:rFonts w:asciiTheme="minorHAnsi" w:hAnsiTheme="minorHAnsi" w:cs="Arial"/>
          <w:color w:val="auto"/>
          <w:sz w:val="22"/>
          <w:szCs w:val="22"/>
        </w:rPr>
        <w:t xml:space="preserve">meeting the </w:t>
      </w:r>
      <w:r w:rsidR="001F2C04" w:rsidRPr="007156B8">
        <w:rPr>
          <w:rFonts w:asciiTheme="minorHAnsi" w:hAnsiTheme="minorHAnsi" w:cs="Arial"/>
          <w:color w:val="auto"/>
          <w:sz w:val="22"/>
          <w:szCs w:val="22"/>
        </w:rPr>
        <w:t>si</w:t>
      </w:r>
      <w:r w:rsidR="0082250B" w:rsidRPr="007156B8">
        <w:rPr>
          <w:rFonts w:asciiTheme="minorHAnsi" w:hAnsiTheme="minorHAnsi" w:cs="Arial"/>
          <w:color w:val="auto"/>
          <w:sz w:val="22"/>
          <w:szCs w:val="22"/>
        </w:rPr>
        <w:t>gnificant</w:t>
      </w:r>
      <w:r w:rsidR="001F2C04" w:rsidRPr="007156B8">
        <w:rPr>
          <w:rFonts w:asciiTheme="minorHAnsi" w:hAnsiTheme="minorHAnsi" w:cs="Arial"/>
          <w:color w:val="auto"/>
          <w:sz w:val="22"/>
          <w:szCs w:val="22"/>
        </w:rPr>
        <w:t xml:space="preserve"> </w:t>
      </w:r>
      <w:r w:rsidRPr="007156B8">
        <w:rPr>
          <w:rFonts w:asciiTheme="minorHAnsi" w:hAnsiTheme="minorHAnsi" w:cs="Arial"/>
          <w:color w:val="auto"/>
          <w:sz w:val="22"/>
          <w:szCs w:val="22"/>
        </w:rPr>
        <w:t>financial challenges through identifying and implementing service changes and income generation opportunities, and, in some case, service reductions.</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Council raised its level of Council Tax by </w:t>
      </w:r>
      <w:r w:rsidR="005C6B72" w:rsidRPr="007156B8">
        <w:rPr>
          <w:rFonts w:asciiTheme="minorHAnsi" w:hAnsiTheme="minorHAnsi" w:cs="Arial"/>
          <w:color w:val="auto"/>
          <w:sz w:val="22"/>
          <w:szCs w:val="22"/>
        </w:rPr>
        <w:t>5</w:t>
      </w:r>
      <w:r w:rsidRPr="007156B8">
        <w:rPr>
          <w:rFonts w:asciiTheme="minorHAnsi" w:hAnsiTheme="minorHAnsi" w:cs="Arial"/>
          <w:color w:val="auto"/>
          <w:sz w:val="22"/>
          <w:szCs w:val="22"/>
        </w:rPr>
        <w:t xml:space="preserve">.99%, comprising </w:t>
      </w:r>
      <w:r w:rsidR="005C6B72" w:rsidRPr="007156B8">
        <w:rPr>
          <w:rFonts w:asciiTheme="minorHAnsi" w:hAnsiTheme="minorHAnsi" w:cs="Arial"/>
          <w:color w:val="auto"/>
          <w:sz w:val="22"/>
          <w:szCs w:val="22"/>
        </w:rPr>
        <w:t>2</w:t>
      </w:r>
      <w:r w:rsidRPr="007156B8">
        <w:rPr>
          <w:rFonts w:asciiTheme="minorHAnsi" w:hAnsiTheme="minorHAnsi" w:cs="Arial"/>
          <w:color w:val="auto"/>
          <w:sz w:val="22"/>
          <w:szCs w:val="22"/>
        </w:rPr>
        <w:t xml:space="preserve">.99% for the Council services and 3% specifically to support Adult Social Care.  This resulted in the Council setting its share of the Council Tax for a Band D property at </w:t>
      </w:r>
      <w:r w:rsidR="005C6B72" w:rsidRPr="007156B8">
        <w:rPr>
          <w:rFonts w:asciiTheme="minorHAnsi" w:hAnsiTheme="minorHAnsi" w:cs="Arial"/>
          <w:color w:val="auto"/>
          <w:sz w:val="22"/>
          <w:szCs w:val="22"/>
        </w:rPr>
        <w:t>£1,459.4</w:t>
      </w:r>
      <w:r w:rsidR="00F57BC4" w:rsidRPr="007156B8">
        <w:rPr>
          <w:rFonts w:asciiTheme="minorHAnsi" w:hAnsiTheme="minorHAnsi" w:cs="Arial"/>
          <w:color w:val="auto"/>
          <w:sz w:val="22"/>
          <w:szCs w:val="22"/>
        </w:rPr>
        <w:t>0</w:t>
      </w:r>
      <w:r w:rsidR="005C6B72" w:rsidRPr="007156B8">
        <w:rPr>
          <w:rFonts w:asciiTheme="minorHAnsi" w:hAnsiTheme="minorHAnsi" w:cs="Arial"/>
          <w:color w:val="auto"/>
          <w:sz w:val="22"/>
          <w:szCs w:val="22"/>
        </w:rPr>
        <w:t>, (</w:t>
      </w:r>
      <w:r w:rsidRPr="007156B8">
        <w:rPr>
          <w:rFonts w:asciiTheme="minorHAnsi" w:hAnsiTheme="minorHAnsi" w:cs="Arial"/>
          <w:color w:val="auto"/>
          <w:sz w:val="22"/>
          <w:szCs w:val="22"/>
        </w:rPr>
        <w:t>£1,376.93</w:t>
      </w:r>
      <w:r w:rsidR="005C6B72" w:rsidRPr="007156B8">
        <w:rPr>
          <w:rFonts w:asciiTheme="minorHAnsi" w:hAnsiTheme="minorHAnsi" w:cs="Arial"/>
          <w:color w:val="auto"/>
          <w:sz w:val="22"/>
          <w:szCs w:val="22"/>
        </w:rPr>
        <w:t xml:space="preserve"> 17/18)</w:t>
      </w:r>
      <w:r w:rsidRPr="007156B8">
        <w:rPr>
          <w:rFonts w:asciiTheme="minorHAnsi" w:hAnsiTheme="minorHAnsi" w:cs="Arial"/>
          <w:color w:val="auto"/>
          <w:sz w:val="22"/>
          <w:szCs w:val="22"/>
        </w:rPr>
        <w:t>.</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table below shows how the Council’s revenue budget was funded in 201</w:t>
      </w:r>
      <w:r w:rsidR="005C6B72" w:rsidRPr="007156B8">
        <w:rPr>
          <w:rFonts w:asciiTheme="minorHAnsi" w:hAnsiTheme="minorHAnsi" w:cs="Arial"/>
          <w:color w:val="auto"/>
          <w:sz w:val="22"/>
          <w:szCs w:val="22"/>
        </w:rPr>
        <w:t>8</w:t>
      </w:r>
      <w:r w:rsidRPr="007156B8">
        <w:rPr>
          <w:rFonts w:asciiTheme="minorHAnsi" w:hAnsiTheme="minorHAnsi" w:cs="Arial"/>
          <w:color w:val="auto"/>
          <w:sz w:val="22"/>
          <w:szCs w:val="22"/>
        </w:rPr>
        <w:t>/201</w:t>
      </w:r>
      <w:r w:rsidR="005C6B72"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w:t>
      </w:r>
    </w:p>
    <w:tbl>
      <w:tblPr>
        <w:tblStyle w:val="ListTable3-Accent51"/>
        <w:tblW w:w="9061" w:type="dxa"/>
        <w:jc w:val="center"/>
        <w:tblLook w:val="01E0" w:firstRow="1" w:lastRow="1" w:firstColumn="1" w:lastColumn="1" w:noHBand="0" w:noVBand="0"/>
      </w:tblPr>
      <w:tblGrid>
        <w:gridCol w:w="5030"/>
        <w:gridCol w:w="1596"/>
        <w:gridCol w:w="1257"/>
        <w:gridCol w:w="1178"/>
      </w:tblGrid>
      <w:tr w:rsidR="007156B8" w:rsidRPr="007156B8" w:rsidTr="002C155D">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100" w:firstRow="0" w:lastRow="0" w:firstColumn="1" w:lastColumn="0" w:oddVBand="0" w:evenVBand="0" w:oddHBand="0" w:evenHBand="0" w:firstRowFirstColumn="1" w:firstRowLastColumn="0" w:lastRowFirstColumn="0" w:lastRowLastColumn="0"/>
            <w:tcW w:w="5030" w:type="dxa"/>
          </w:tcPr>
          <w:p w:rsidR="00203BAD" w:rsidRPr="007156B8" w:rsidRDefault="00203BAD" w:rsidP="002C155D">
            <w:pPr>
              <w:pStyle w:val="BodyText"/>
              <w:widowControl w:val="0"/>
              <w:jc w:val="center"/>
              <w:rPr>
                <w:rFonts w:asciiTheme="minorHAnsi" w:hAnsiTheme="minorHAnsi" w:cs="Arial"/>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596" w:type="dxa"/>
            <w:tcBorders>
              <w:right w:val="nil"/>
            </w:tcBorders>
            <w:vAlign w:val="center"/>
          </w:tcPr>
          <w:p w:rsidR="00203BAD" w:rsidRPr="007156B8" w:rsidRDefault="00431484" w:rsidP="00431484">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2017/18</w:t>
            </w:r>
          </w:p>
        </w:tc>
        <w:tc>
          <w:tcPr>
            <w:tcW w:w="1257" w:type="dxa"/>
            <w:tcBorders>
              <w:right w:val="nil"/>
            </w:tcBorders>
            <w:vAlign w:val="center"/>
          </w:tcPr>
          <w:p w:rsidR="00203BAD" w:rsidRPr="007156B8" w:rsidRDefault="00203BAD" w:rsidP="00482271">
            <w:pPr>
              <w:pStyle w:val="BodyT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sz w:val="22"/>
                <w:szCs w:val="22"/>
              </w:rPr>
            </w:pPr>
            <w:r w:rsidRPr="007156B8">
              <w:rPr>
                <w:rFonts w:asciiTheme="minorHAnsi" w:hAnsiTheme="minorHAnsi" w:cs="Arial"/>
                <w:color w:val="auto"/>
                <w:sz w:val="22"/>
                <w:szCs w:val="22"/>
              </w:rPr>
              <w:t>201</w:t>
            </w:r>
            <w:r w:rsidR="00482271"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482271" w:rsidRPr="007156B8">
              <w:rPr>
                <w:rFonts w:asciiTheme="minorHAnsi" w:hAnsiTheme="minorHAnsi" w:cs="Arial"/>
                <w:color w:val="auto"/>
                <w:sz w:val="22"/>
                <w:szCs w:val="22"/>
              </w:rPr>
              <w:t>9</w:t>
            </w:r>
          </w:p>
        </w:tc>
        <w:tc>
          <w:tcPr>
            <w:cnfStyle w:val="000100001000" w:firstRow="0" w:lastRow="0" w:firstColumn="0" w:lastColumn="1" w:oddVBand="0" w:evenVBand="0" w:oddHBand="0" w:evenHBand="0" w:firstRowFirstColumn="0" w:firstRowLastColumn="1" w:lastRowFirstColumn="0" w:lastRowLastColumn="0"/>
            <w:tcW w:w="1178" w:type="dxa"/>
            <w:tcBorders>
              <w:right w:val="nil"/>
            </w:tcBorders>
          </w:tcPr>
          <w:p w:rsidR="00203BAD" w:rsidRPr="007156B8" w:rsidRDefault="00203BAD" w:rsidP="002C155D">
            <w:pPr>
              <w:pStyle w:val="BodyText"/>
              <w:widowControl w:val="0"/>
              <w:jc w:val="center"/>
              <w:rPr>
                <w:rFonts w:asciiTheme="minorHAnsi" w:hAnsiTheme="minorHAnsi" w:cs="Arial"/>
                <w:b w:val="0"/>
                <w:bCs w:val="0"/>
                <w:color w:val="auto"/>
                <w:sz w:val="22"/>
                <w:szCs w:val="22"/>
              </w:rPr>
            </w:pP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7156B8" w:rsidRDefault="00203BAD" w:rsidP="002C155D">
            <w:pPr>
              <w:pStyle w:val="BodyText"/>
              <w:widowControl w:val="0"/>
              <w:rPr>
                <w:rFonts w:asciiTheme="minorHAnsi" w:hAnsiTheme="minorHAnsi" w:cs="Arial"/>
                <w:b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596" w:type="dxa"/>
          </w:tcPr>
          <w:p w:rsidR="00203BAD" w:rsidRPr="007156B8" w:rsidRDefault="00203BAD"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 m</w:t>
            </w:r>
          </w:p>
        </w:tc>
        <w:tc>
          <w:tcPr>
            <w:tcW w:w="1257" w:type="dxa"/>
          </w:tcPr>
          <w:p w:rsidR="00203BAD" w:rsidRPr="007156B8" w:rsidRDefault="00203BAD" w:rsidP="002C155D">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 m</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7156B8" w:rsidRDefault="00203BAD" w:rsidP="002C155D">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 change</w:t>
            </w:r>
          </w:p>
        </w:tc>
      </w:tr>
      <w:tr w:rsidR="007156B8" w:rsidRPr="007156B8"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Net Budget Requirement</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7156B8" w:rsidRDefault="00431484"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110</w:t>
            </w:r>
          </w:p>
        </w:tc>
        <w:tc>
          <w:tcPr>
            <w:tcW w:w="1257" w:type="dxa"/>
          </w:tcPr>
          <w:p w:rsidR="00203BAD" w:rsidRPr="007156B8" w:rsidRDefault="00203BAD" w:rsidP="00482271">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r w:rsidRPr="007156B8">
              <w:rPr>
                <w:rFonts w:asciiTheme="minorHAnsi" w:hAnsiTheme="minorHAnsi" w:cs="Arial"/>
                <w:b/>
                <w:color w:val="auto"/>
                <w:sz w:val="22"/>
                <w:szCs w:val="22"/>
              </w:rPr>
              <w:t>11</w:t>
            </w:r>
            <w:r w:rsidR="00482271" w:rsidRPr="007156B8">
              <w:rPr>
                <w:rFonts w:asciiTheme="minorHAnsi" w:hAnsiTheme="minorHAnsi" w:cs="Arial"/>
                <w:b/>
                <w:color w:val="auto"/>
                <w:sz w:val="22"/>
                <w:szCs w:val="22"/>
              </w:rPr>
              <w:t>2</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7156B8" w:rsidRDefault="00363EBE" w:rsidP="00363EBE">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2</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New Homes Bonus and other general grants</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7156B8" w:rsidRDefault="00203BAD"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(2)</w:t>
            </w:r>
          </w:p>
        </w:tc>
        <w:tc>
          <w:tcPr>
            <w:tcW w:w="1257" w:type="dxa"/>
          </w:tcPr>
          <w:p w:rsidR="00203BAD" w:rsidRPr="007156B8" w:rsidRDefault="00203BAD" w:rsidP="00482271">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sidRPr="007156B8">
              <w:rPr>
                <w:rFonts w:asciiTheme="minorHAnsi" w:hAnsiTheme="minorHAnsi" w:cs="Arial"/>
                <w:b/>
                <w:color w:val="auto"/>
                <w:sz w:val="22"/>
                <w:szCs w:val="22"/>
              </w:rPr>
              <w:t>(</w:t>
            </w:r>
            <w:r w:rsidR="00482271" w:rsidRPr="007156B8">
              <w:rPr>
                <w:rFonts w:asciiTheme="minorHAnsi" w:hAnsiTheme="minorHAnsi" w:cs="Arial"/>
                <w:b/>
                <w:color w:val="auto"/>
                <w:sz w:val="22"/>
                <w:szCs w:val="22"/>
              </w:rPr>
              <w:t>1</w:t>
            </w:r>
            <w:r w:rsidRPr="007156B8">
              <w:rPr>
                <w:rFonts w:asciiTheme="minorHAnsi" w:hAnsiTheme="minorHAnsi" w:cs="Arial"/>
                <w:b/>
                <w:color w:val="auto"/>
                <w:sz w:val="22"/>
                <w:szCs w:val="22"/>
              </w:rPr>
              <w:t>)</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7156B8" w:rsidRDefault="00363EBE" w:rsidP="00363EBE">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(50)</w:t>
            </w:r>
          </w:p>
        </w:tc>
      </w:tr>
      <w:tr w:rsidR="007156B8" w:rsidRPr="007156B8"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NNDR Rate Retention</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7156B8" w:rsidRDefault="00203BAD" w:rsidP="00431484">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(3</w:t>
            </w:r>
            <w:r w:rsidR="00431484" w:rsidRPr="007156B8">
              <w:rPr>
                <w:rFonts w:asciiTheme="minorHAnsi" w:hAnsiTheme="minorHAnsi" w:cs="Arial"/>
                <w:color w:val="auto"/>
                <w:sz w:val="22"/>
                <w:szCs w:val="22"/>
              </w:rPr>
              <w:t>1)</w:t>
            </w:r>
          </w:p>
        </w:tc>
        <w:tc>
          <w:tcPr>
            <w:tcW w:w="1257" w:type="dxa"/>
          </w:tcPr>
          <w:p w:rsidR="00203BAD" w:rsidRPr="007156B8" w:rsidRDefault="00203BAD" w:rsidP="00482271">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r w:rsidRPr="007156B8">
              <w:rPr>
                <w:rFonts w:asciiTheme="minorHAnsi" w:hAnsiTheme="minorHAnsi" w:cs="Arial"/>
                <w:b/>
                <w:color w:val="auto"/>
                <w:sz w:val="22"/>
                <w:szCs w:val="22"/>
              </w:rPr>
              <w:t>(</w:t>
            </w:r>
            <w:r w:rsidR="00482271" w:rsidRPr="007156B8">
              <w:rPr>
                <w:rFonts w:asciiTheme="minorHAnsi" w:hAnsiTheme="minorHAnsi" w:cs="Arial"/>
                <w:b/>
                <w:color w:val="auto"/>
                <w:sz w:val="22"/>
                <w:szCs w:val="22"/>
              </w:rPr>
              <w:t>43</w:t>
            </w:r>
            <w:r w:rsidRPr="007156B8">
              <w:rPr>
                <w:rFonts w:asciiTheme="minorHAnsi" w:hAnsiTheme="minorHAnsi" w:cs="Arial"/>
                <w:b/>
                <w:color w:val="auto"/>
                <w:sz w:val="22"/>
                <w:szCs w:val="22"/>
              </w:rPr>
              <w:t>)</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7156B8" w:rsidRDefault="00363EBE" w:rsidP="00363EBE">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40</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Revenue Support Grant</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7156B8" w:rsidRDefault="00203BAD" w:rsidP="00431484">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w:t>
            </w:r>
            <w:r w:rsidR="00431484" w:rsidRPr="007156B8">
              <w:rPr>
                <w:rFonts w:asciiTheme="minorHAnsi" w:hAnsiTheme="minorHAnsi" w:cs="Arial"/>
                <w:color w:val="auto"/>
                <w:sz w:val="22"/>
                <w:szCs w:val="22"/>
              </w:rPr>
              <w:t>14</w:t>
            </w:r>
            <w:r w:rsidRPr="007156B8">
              <w:rPr>
                <w:rFonts w:asciiTheme="minorHAnsi" w:hAnsiTheme="minorHAnsi" w:cs="Arial"/>
                <w:color w:val="auto"/>
                <w:sz w:val="22"/>
                <w:szCs w:val="22"/>
              </w:rPr>
              <w:t>)</w:t>
            </w:r>
          </w:p>
        </w:tc>
        <w:tc>
          <w:tcPr>
            <w:tcW w:w="1257" w:type="dxa"/>
          </w:tcPr>
          <w:p w:rsidR="00203BAD" w:rsidRPr="007156B8" w:rsidRDefault="00482271" w:rsidP="00482271">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sidRPr="007156B8">
              <w:rPr>
                <w:rFonts w:asciiTheme="minorHAnsi" w:hAnsiTheme="minorHAnsi" w:cs="Arial"/>
                <w:b/>
                <w:color w:val="auto"/>
                <w:sz w:val="22"/>
                <w:szCs w:val="22"/>
              </w:rPr>
              <w:t>0</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7156B8" w:rsidRDefault="00363EBE" w:rsidP="00363EBE">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(100)</w:t>
            </w:r>
          </w:p>
        </w:tc>
      </w:tr>
      <w:tr w:rsidR="007156B8" w:rsidRPr="007156B8"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Borders>
              <w:top w:val="single" w:sz="4" w:space="0" w:color="4BACC6" w:themeColor="accent5"/>
              <w:bottom w:val="single" w:sz="4" w:space="0" w:color="4BACC6" w:themeColor="accent5"/>
            </w:tcBorders>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Council Tax</w:t>
            </w:r>
          </w:p>
        </w:tc>
        <w:tc>
          <w:tcPr>
            <w:cnfStyle w:val="000010000000" w:firstRow="0" w:lastRow="0" w:firstColumn="0" w:lastColumn="0" w:oddVBand="1" w:evenVBand="0" w:oddHBand="0" w:evenHBand="0" w:firstRowFirstColumn="0" w:firstRowLastColumn="0" w:lastRowFirstColumn="0" w:lastRowLastColumn="0"/>
            <w:tcW w:w="1596" w:type="dxa"/>
            <w:tcBorders>
              <w:top w:val="single" w:sz="4" w:space="0" w:color="4BACC6" w:themeColor="accent5"/>
              <w:bottom w:val="single" w:sz="4" w:space="0" w:color="4BACC6" w:themeColor="accent5"/>
            </w:tcBorders>
          </w:tcPr>
          <w:p w:rsidR="00203BAD" w:rsidRPr="007156B8" w:rsidRDefault="00203BAD" w:rsidP="00431484">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w:t>
            </w:r>
            <w:r w:rsidR="00431484" w:rsidRPr="007156B8">
              <w:rPr>
                <w:rFonts w:asciiTheme="minorHAnsi" w:hAnsiTheme="minorHAnsi" w:cs="Arial"/>
                <w:color w:val="auto"/>
                <w:sz w:val="22"/>
                <w:szCs w:val="22"/>
              </w:rPr>
              <w:t>61</w:t>
            </w:r>
            <w:r w:rsidRPr="007156B8">
              <w:rPr>
                <w:rFonts w:asciiTheme="minorHAnsi" w:hAnsiTheme="minorHAnsi" w:cs="Arial"/>
                <w:color w:val="auto"/>
                <w:sz w:val="22"/>
                <w:szCs w:val="22"/>
              </w:rPr>
              <w:t>)</w:t>
            </w:r>
          </w:p>
        </w:tc>
        <w:tc>
          <w:tcPr>
            <w:tcW w:w="1257" w:type="dxa"/>
            <w:tcBorders>
              <w:top w:val="single" w:sz="4" w:space="0" w:color="4BACC6" w:themeColor="accent5"/>
              <w:bottom w:val="single" w:sz="4" w:space="0" w:color="4BACC6" w:themeColor="accent5"/>
            </w:tcBorders>
          </w:tcPr>
          <w:p w:rsidR="00203BAD" w:rsidRPr="007156B8" w:rsidRDefault="00203BAD" w:rsidP="00482271">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r w:rsidRPr="007156B8">
              <w:rPr>
                <w:rFonts w:asciiTheme="minorHAnsi" w:hAnsiTheme="minorHAnsi" w:cs="Arial"/>
                <w:b/>
                <w:color w:val="auto"/>
                <w:sz w:val="22"/>
                <w:szCs w:val="22"/>
              </w:rPr>
              <w:t>(6</w:t>
            </w:r>
            <w:r w:rsidR="00482271" w:rsidRPr="007156B8">
              <w:rPr>
                <w:rFonts w:asciiTheme="minorHAnsi" w:hAnsiTheme="minorHAnsi" w:cs="Arial"/>
                <w:b/>
                <w:color w:val="auto"/>
                <w:sz w:val="22"/>
                <w:szCs w:val="22"/>
              </w:rPr>
              <w:t>6</w:t>
            </w:r>
            <w:r w:rsidRPr="007156B8">
              <w:rPr>
                <w:rFonts w:asciiTheme="minorHAnsi" w:hAnsiTheme="minorHAnsi" w:cs="Arial"/>
                <w:b/>
                <w:color w:val="auto"/>
                <w:sz w:val="22"/>
                <w:szCs w:val="22"/>
              </w:rPr>
              <w:t>)</w:t>
            </w:r>
          </w:p>
        </w:tc>
        <w:tc>
          <w:tcPr>
            <w:cnfStyle w:val="000100000000" w:firstRow="0" w:lastRow="0" w:firstColumn="0" w:lastColumn="1" w:oddVBand="0" w:evenVBand="0" w:oddHBand="0" w:evenHBand="0" w:firstRowFirstColumn="0" w:firstRowLastColumn="0" w:lastRowFirstColumn="0" w:lastRowLastColumn="0"/>
            <w:tcW w:w="1178" w:type="dxa"/>
            <w:tcBorders>
              <w:top w:val="single" w:sz="4" w:space="0" w:color="4BACC6" w:themeColor="accent5"/>
              <w:left w:val="single" w:sz="4" w:space="0" w:color="4BACC6" w:themeColor="accent5"/>
              <w:bottom w:val="single" w:sz="4" w:space="0" w:color="4BACC6" w:themeColor="accent5"/>
            </w:tcBorders>
          </w:tcPr>
          <w:p w:rsidR="00203BAD" w:rsidRPr="007156B8" w:rsidRDefault="00363EBE" w:rsidP="002C155D">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8</w:t>
            </w:r>
          </w:p>
        </w:tc>
      </w:tr>
      <w:tr w:rsidR="007156B8" w:rsidRPr="007156B8" w:rsidTr="002C155D">
        <w:trPr>
          <w:cnfStyle w:val="010000000000" w:firstRow="0" w:lastRow="1" w:firstColumn="0" w:lastColumn="0" w:oddVBand="0" w:evenVBand="0" w:oddHBand="0" w:evenHBand="0" w:firstRowFirstColumn="0" w:firstRowLastColumn="0" w:lastRowFirstColumn="0" w:lastRowLastColumn="0"/>
          <w:trHeight w:hRule="exact" w:val="275"/>
          <w:jc w:val="center"/>
        </w:trPr>
        <w:tc>
          <w:tcPr>
            <w:cnfStyle w:val="001000000001" w:firstRow="0" w:lastRow="0" w:firstColumn="1" w:lastColumn="0" w:oddVBand="0" w:evenVBand="0" w:oddHBand="0" w:evenHBand="0" w:firstRowFirstColumn="0" w:firstRowLastColumn="0" w:lastRowFirstColumn="1" w:lastRowLastColumn="0"/>
            <w:tcW w:w="5030" w:type="dxa"/>
            <w:tcBorders>
              <w:top w:val="single" w:sz="4" w:space="0" w:color="4BACC6" w:themeColor="accent5"/>
              <w:bottom w:val="single" w:sz="4" w:space="0" w:color="4BACC6" w:themeColor="accent5"/>
            </w:tcBorders>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Collection Fund (surplus)/deficit</w:t>
            </w:r>
          </w:p>
        </w:tc>
        <w:tc>
          <w:tcPr>
            <w:cnfStyle w:val="000010000000" w:firstRow="0" w:lastRow="0" w:firstColumn="0" w:lastColumn="0" w:oddVBand="1" w:evenVBand="0" w:oddHBand="0" w:evenHBand="0" w:firstRowFirstColumn="0" w:firstRowLastColumn="0" w:lastRowFirstColumn="0" w:lastRowLastColumn="0"/>
            <w:tcW w:w="1596" w:type="dxa"/>
            <w:tcBorders>
              <w:top w:val="single" w:sz="4" w:space="0" w:color="4BACC6" w:themeColor="accent5"/>
              <w:bottom w:val="single" w:sz="4" w:space="0" w:color="4BACC6" w:themeColor="accent5"/>
            </w:tcBorders>
          </w:tcPr>
          <w:p w:rsidR="00203BAD" w:rsidRPr="007156B8" w:rsidRDefault="00203BAD" w:rsidP="00431484">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w:t>
            </w:r>
            <w:r w:rsidR="00431484" w:rsidRPr="007156B8">
              <w:rPr>
                <w:rFonts w:asciiTheme="minorHAnsi" w:hAnsiTheme="minorHAnsi" w:cs="Arial"/>
                <w:b w:val="0"/>
                <w:color w:val="auto"/>
                <w:sz w:val="22"/>
                <w:szCs w:val="22"/>
              </w:rPr>
              <w:t>2</w:t>
            </w:r>
            <w:r w:rsidRPr="007156B8">
              <w:rPr>
                <w:rFonts w:asciiTheme="minorHAnsi" w:hAnsiTheme="minorHAnsi" w:cs="Arial"/>
                <w:b w:val="0"/>
                <w:color w:val="auto"/>
                <w:sz w:val="22"/>
                <w:szCs w:val="22"/>
              </w:rPr>
              <w:t>)</w:t>
            </w:r>
          </w:p>
        </w:tc>
        <w:tc>
          <w:tcPr>
            <w:tcW w:w="1257" w:type="dxa"/>
            <w:tcBorders>
              <w:top w:val="single" w:sz="4" w:space="0" w:color="4BACC6" w:themeColor="accent5"/>
              <w:bottom w:val="single" w:sz="4" w:space="0" w:color="4BACC6" w:themeColor="accent5"/>
            </w:tcBorders>
          </w:tcPr>
          <w:p w:rsidR="00203BAD" w:rsidRPr="007156B8" w:rsidRDefault="00203BAD" w:rsidP="002C155D">
            <w:pPr>
              <w:pStyle w:val="BodyText"/>
              <w:widowControl w:val="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(2)</w:t>
            </w:r>
          </w:p>
        </w:tc>
        <w:tc>
          <w:tcPr>
            <w:cnfStyle w:val="000100000010" w:firstRow="0" w:lastRow="0" w:firstColumn="0" w:lastColumn="1" w:oddVBand="0" w:evenVBand="0" w:oddHBand="0" w:evenHBand="0" w:firstRowFirstColumn="0" w:firstRowLastColumn="0" w:lastRowFirstColumn="0" w:lastRowLastColumn="1"/>
            <w:tcW w:w="1178" w:type="dxa"/>
            <w:tcBorders>
              <w:top w:val="single" w:sz="4" w:space="0" w:color="4BACC6" w:themeColor="accent5"/>
              <w:left w:val="single" w:sz="4" w:space="0" w:color="4BACC6" w:themeColor="accent5"/>
              <w:bottom w:val="single" w:sz="4" w:space="0" w:color="4BACC6" w:themeColor="accent5"/>
            </w:tcBorders>
          </w:tcPr>
          <w:p w:rsidR="00203BAD" w:rsidRPr="007156B8" w:rsidRDefault="00363EBE" w:rsidP="00363EBE">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0</w:t>
            </w:r>
          </w:p>
        </w:tc>
      </w:tr>
    </w:tbl>
    <w:p w:rsidR="00203BAD" w:rsidRPr="007156B8" w:rsidRDefault="00203BAD" w:rsidP="00203BAD">
      <w:pPr>
        <w:pStyle w:val="BodyText"/>
        <w:widowControl w:val="0"/>
        <w:rPr>
          <w:rFonts w:asciiTheme="minorHAnsi" w:hAnsiTheme="minorHAnsi" w:cs="Arial"/>
          <w:color w:val="auto"/>
          <w:sz w:val="22"/>
          <w:szCs w:val="22"/>
        </w:rPr>
      </w:pPr>
    </w:p>
    <w:p w:rsidR="00203BAD" w:rsidRPr="007156B8" w:rsidRDefault="00203BAD" w:rsidP="00203BAD">
      <w:pPr>
        <w:pStyle w:val="BodyText"/>
        <w:widowControl w:val="0"/>
        <w:jc w:val="center"/>
        <w:rPr>
          <w:rFonts w:asciiTheme="minorHAnsi" w:hAnsiTheme="minorHAnsi" w:cs="Arial"/>
          <w:color w:val="auto"/>
          <w:sz w:val="22"/>
          <w:szCs w:val="22"/>
        </w:rPr>
      </w:pPr>
      <w:r w:rsidRPr="007156B8">
        <w:rPr>
          <w:rFonts w:asciiTheme="minorHAnsi" w:hAnsiTheme="minorHAnsi" w:cs="Arial"/>
          <w:noProof/>
          <w:color w:val="auto"/>
          <w:sz w:val="22"/>
          <w:szCs w:val="22"/>
          <w:lang w:eastAsia="en-GB"/>
        </w:rPr>
        <w:drawing>
          <wp:inline distT="0" distB="0" distL="0" distR="0" wp14:anchorId="0976F64B" wp14:editId="33D361E8">
            <wp:extent cx="4648366" cy="2433099"/>
            <wp:effectExtent l="0" t="0" r="0" b="5715"/>
            <wp:docPr id="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6940" w:rsidRPr="007156B8" w:rsidRDefault="004D6940" w:rsidP="00203BAD">
      <w:pPr>
        <w:spacing w:after="0" w:line="240" w:lineRule="auto"/>
        <w:rPr>
          <w:rFonts w:asciiTheme="minorHAnsi" w:hAnsiTheme="minorHAnsi" w:cs="Arial"/>
          <w:color w:val="auto"/>
          <w:sz w:val="22"/>
          <w:szCs w:val="22"/>
          <w:u w:val="single"/>
        </w:rPr>
      </w:pPr>
    </w:p>
    <w:p w:rsidR="00203BAD" w:rsidRPr="007156B8" w:rsidRDefault="00203BAD" w:rsidP="00203BAD">
      <w:pPr>
        <w:spacing w:after="0" w:line="240" w:lineRule="auto"/>
        <w:rPr>
          <w:rFonts w:asciiTheme="minorHAnsi" w:hAnsiTheme="minorHAnsi" w:cs="Arial"/>
          <w:color w:val="auto"/>
          <w:sz w:val="22"/>
          <w:szCs w:val="22"/>
          <w:u w:val="single"/>
        </w:rPr>
      </w:pPr>
      <w:r w:rsidRPr="007156B8">
        <w:rPr>
          <w:rFonts w:asciiTheme="minorHAnsi" w:hAnsiTheme="minorHAnsi" w:cs="Arial"/>
          <w:color w:val="auto"/>
          <w:sz w:val="22"/>
          <w:szCs w:val="22"/>
          <w:u w:val="single"/>
        </w:rPr>
        <w:t>Council Spending in 201</w:t>
      </w:r>
      <w:r w:rsidR="008372A0" w:rsidRPr="007156B8">
        <w:rPr>
          <w:rFonts w:asciiTheme="minorHAnsi" w:hAnsiTheme="minorHAnsi" w:cs="Arial"/>
          <w:color w:val="auto"/>
          <w:sz w:val="22"/>
          <w:szCs w:val="22"/>
          <w:u w:val="single"/>
        </w:rPr>
        <w:t>8</w:t>
      </w:r>
      <w:r w:rsidRPr="007156B8">
        <w:rPr>
          <w:rFonts w:asciiTheme="minorHAnsi" w:hAnsiTheme="minorHAnsi" w:cs="Arial"/>
          <w:color w:val="auto"/>
          <w:sz w:val="22"/>
          <w:szCs w:val="22"/>
          <w:u w:val="single"/>
        </w:rPr>
        <w:t>/201</w:t>
      </w:r>
      <w:r w:rsidR="008372A0" w:rsidRPr="007156B8">
        <w:rPr>
          <w:rFonts w:asciiTheme="minorHAnsi" w:hAnsiTheme="minorHAnsi" w:cs="Arial"/>
          <w:color w:val="auto"/>
          <w:sz w:val="22"/>
          <w:szCs w:val="22"/>
          <w:u w:val="single"/>
        </w:rPr>
        <w:t>9</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table below provides a summary of the budget and expenditure by service in 201</w:t>
      </w:r>
      <w:r w:rsidR="008372A0" w:rsidRPr="007156B8">
        <w:rPr>
          <w:rFonts w:asciiTheme="minorHAnsi" w:hAnsiTheme="minorHAnsi" w:cs="Arial"/>
          <w:color w:val="auto"/>
          <w:sz w:val="22"/>
          <w:szCs w:val="22"/>
        </w:rPr>
        <w:t>8</w:t>
      </w:r>
      <w:r w:rsidRPr="007156B8">
        <w:rPr>
          <w:rFonts w:asciiTheme="minorHAnsi" w:hAnsiTheme="minorHAnsi" w:cs="Arial"/>
          <w:color w:val="auto"/>
          <w:sz w:val="22"/>
          <w:szCs w:val="22"/>
        </w:rPr>
        <w:t>/201</w:t>
      </w:r>
      <w:r w:rsidR="008372A0" w:rsidRPr="007156B8">
        <w:rPr>
          <w:rFonts w:asciiTheme="minorHAnsi" w:hAnsiTheme="minorHAnsi" w:cs="Arial"/>
          <w:color w:val="auto"/>
          <w:sz w:val="22"/>
          <w:szCs w:val="22"/>
        </w:rPr>
        <w:t>9</w:t>
      </w:r>
      <w:r w:rsidRPr="007156B8">
        <w:rPr>
          <w:rFonts w:asciiTheme="minorHAnsi" w:hAnsiTheme="minorHAnsi" w:cs="Arial"/>
          <w:color w:val="auto"/>
          <w:sz w:val="22"/>
          <w:szCs w:val="22"/>
        </w:rPr>
        <w:t>, together with the variances against each budget at the end of the year.  The charts below show the net expenditure by service and the budget variance at 31 March 201</w:t>
      </w:r>
      <w:r w:rsidR="008372A0" w:rsidRPr="007156B8">
        <w:rPr>
          <w:rFonts w:asciiTheme="minorHAnsi" w:hAnsiTheme="minorHAnsi" w:cs="Arial"/>
          <w:color w:val="auto"/>
          <w:sz w:val="22"/>
          <w:szCs w:val="22"/>
        </w:rPr>
        <w:t>9</w:t>
      </w:r>
      <w:r w:rsidRPr="007156B8">
        <w:rPr>
          <w:rFonts w:asciiTheme="minorHAnsi" w:hAnsiTheme="minorHAnsi" w:cs="Arial"/>
          <w:color w:val="auto"/>
          <w:sz w:val="22"/>
          <w:szCs w:val="22"/>
        </w:rPr>
        <w:t>.</w:t>
      </w:r>
    </w:p>
    <w:p w:rsidR="001D2A1A" w:rsidRPr="007156B8" w:rsidRDefault="001D2A1A" w:rsidP="00203BAD">
      <w:pPr>
        <w:pStyle w:val="BodyText"/>
        <w:widowControl w:val="0"/>
        <w:rPr>
          <w:rFonts w:asciiTheme="minorHAnsi" w:hAnsiTheme="minorHAnsi" w:cs="Arial"/>
          <w:color w:val="auto"/>
          <w:sz w:val="22"/>
          <w:szCs w:val="22"/>
        </w:rPr>
      </w:pPr>
    </w:p>
    <w:tbl>
      <w:tblPr>
        <w:tblStyle w:val="ListTable3-Accent51"/>
        <w:tblpPr w:leftFromText="180" w:rightFromText="180" w:vertAnchor="text" w:horzAnchor="margin" w:tblpXSpec="center" w:tblpY="19"/>
        <w:tblW w:w="9561" w:type="dxa"/>
        <w:tblLayout w:type="fixed"/>
        <w:tblLook w:val="04A0" w:firstRow="1" w:lastRow="0" w:firstColumn="1" w:lastColumn="0" w:noHBand="0" w:noVBand="1"/>
      </w:tblPr>
      <w:tblGrid>
        <w:gridCol w:w="4629"/>
        <w:gridCol w:w="1296"/>
        <w:gridCol w:w="1185"/>
        <w:gridCol w:w="1228"/>
        <w:gridCol w:w="1223"/>
      </w:tblGrid>
      <w:tr w:rsidR="00451102" w:rsidRPr="007156B8" w:rsidTr="00B40CD1">
        <w:trPr>
          <w:cnfStyle w:val="100000000000" w:firstRow="1" w:lastRow="0" w:firstColumn="0" w:lastColumn="0" w:oddVBand="0" w:evenVBand="0" w:oddHBand="0" w:evenHBand="0" w:firstRowFirstColumn="0" w:firstRowLastColumn="0" w:lastRowFirstColumn="0" w:lastRowLastColumn="0"/>
          <w:trHeight w:val="595"/>
        </w:trPr>
        <w:tc>
          <w:tcPr>
            <w:cnfStyle w:val="001000000100" w:firstRow="0" w:lastRow="0" w:firstColumn="1" w:lastColumn="0" w:oddVBand="0" w:evenVBand="0" w:oddHBand="0" w:evenHBand="0" w:firstRowFirstColumn="1" w:firstRowLastColumn="0" w:lastRowFirstColumn="0" w:lastRowLastColumn="0"/>
            <w:tcW w:w="4629" w:type="dxa"/>
          </w:tcPr>
          <w:p w:rsidR="00451102" w:rsidRPr="007156B8" w:rsidRDefault="00451102" w:rsidP="006F477E">
            <w:pPr>
              <w:jc w:val="center"/>
              <w:rPr>
                <w:color w:val="auto"/>
              </w:rPr>
            </w:pPr>
            <w:r w:rsidRPr="007156B8">
              <w:rPr>
                <w:color w:val="auto"/>
                <w:sz w:val="22"/>
                <w:szCs w:val="22"/>
              </w:rPr>
              <w:lastRenderedPageBreak/>
              <w:t>Service</w:t>
            </w:r>
          </w:p>
        </w:tc>
        <w:tc>
          <w:tcPr>
            <w:tcW w:w="3709" w:type="dxa"/>
            <w:gridSpan w:val="3"/>
          </w:tcPr>
          <w:p w:rsidR="00451102" w:rsidRPr="007156B8" w:rsidRDefault="00451102" w:rsidP="006F477E">
            <w:pPr>
              <w:jc w:val="center"/>
              <w:cnfStyle w:val="100000000000" w:firstRow="1" w:lastRow="0" w:firstColumn="0" w:lastColumn="0" w:oddVBand="0" w:evenVBand="0" w:oddHBand="0" w:evenHBand="0" w:firstRowFirstColumn="0" w:firstRowLastColumn="0" w:lastRowFirstColumn="0" w:lastRowLastColumn="0"/>
              <w:rPr>
                <w:color w:val="auto"/>
              </w:rPr>
            </w:pPr>
            <w:r w:rsidRPr="007156B8">
              <w:rPr>
                <w:color w:val="auto"/>
                <w:sz w:val="22"/>
                <w:szCs w:val="22"/>
              </w:rPr>
              <w:t>2018/19 Budget</w:t>
            </w:r>
          </w:p>
        </w:tc>
        <w:tc>
          <w:tcPr>
            <w:tcW w:w="1223" w:type="dxa"/>
          </w:tcPr>
          <w:p w:rsidR="00451102" w:rsidRPr="007156B8" w:rsidRDefault="00451102" w:rsidP="006F477E">
            <w:pPr>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7156B8">
              <w:rPr>
                <w:color w:val="auto"/>
                <w:sz w:val="22"/>
                <w:szCs w:val="22"/>
              </w:rPr>
              <w:t>Variance</w:t>
            </w:r>
          </w:p>
        </w:tc>
      </w:tr>
      <w:tr w:rsidR="00451102" w:rsidRPr="007156B8" w:rsidTr="00B40CD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ascii="Calibri" w:hAnsi="Calibri"/>
                <w:color w:val="auto"/>
                <w:sz w:val="20"/>
                <w:szCs w:val="20"/>
              </w:rPr>
            </w:pPr>
          </w:p>
        </w:tc>
        <w:tc>
          <w:tcPr>
            <w:tcW w:w="1296" w:type="dxa"/>
          </w:tcPr>
          <w:p w:rsidR="00451102" w:rsidRPr="007156B8" w:rsidRDefault="004D6940" w:rsidP="004D6940">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Expenditure</w:t>
            </w:r>
            <w:r w:rsidR="00451102" w:rsidRPr="007156B8">
              <w:rPr>
                <w:rFonts w:cs="Arial"/>
                <w:color w:val="auto"/>
                <w:sz w:val="20"/>
                <w:szCs w:val="20"/>
              </w:rPr>
              <w:t xml:space="preserve"> £000s</w:t>
            </w:r>
          </w:p>
        </w:tc>
        <w:tc>
          <w:tcPr>
            <w:tcW w:w="1185" w:type="dxa"/>
          </w:tcPr>
          <w:p w:rsidR="00451102" w:rsidRPr="007156B8" w:rsidRDefault="004D6940" w:rsidP="004D6940">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 xml:space="preserve">Income  </w:t>
            </w:r>
            <w:r w:rsidR="00451102" w:rsidRPr="007156B8">
              <w:rPr>
                <w:rFonts w:cs="Arial"/>
                <w:color w:val="auto"/>
                <w:sz w:val="20"/>
                <w:szCs w:val="20"/>
              </w:rPr>
              <w:t xml:space="preserve"> £000's</w:t>
            </w:r>
          </w:p>
        </w:tc>
        <w:tc>
          <w:tcPr>
            <w:tcW w:w="1228" w:type="dxa"/>
          </w:tcPr>
          <w:p w:rsidR="00451102" w:rsidRPr="007156B8" w:rsidRDefault="004D6940" w:rsidP="004D6940">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 xml:space="preserve">Net   </w:t>
            </w:r>
            <w:r w:rsidR="00451102" w:rsidRPr="007156B8">
              <w:rPr>
                <w:rFonts w:cs="Arial"/>
                <w:color w:val="auto"/>
                <w:sz w:val="20"/>
                <w:szCs w:val="20"/>
              </w:rPr>
              <w:t>£000's</w:t>
            </w:r>
          </w:p>
        </w:tc>
        <w:tc>
          <w:tcPr>
            <w:tcW w:w="1223" w:type="dxa"/>
          </w:tcPr>
          <w:p w:rsidR="00451102" w:rsidRPr="007156B8" w:rsidRDefault="004D6940" w:rsidP="004D694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 xml:space="preserve">        </w:t>
            </w:r>
            <w:r w:rsidR="00451102" w:rsidRPr="007156B8">
              <w:rPr>
                <w:rFonts w:cs="Arial"/>
                <w:color w:val="auto"/>
                <w:sz w:val="20"/>
                <w:szCs w:val="20"/>
              </w:rPr>
              <w:t>£000's</w:t>
            </w:r>
          </w:p>
        </w:tc>
      </w:tr>
      <w:tr w:rsidR="00451102" w:rsidRPr="007156B8" w:rsidTr="00B40CD1">
        <w:trPr>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b w:val="0"/>
                <w:color w:val="auto"/>
                <w:sz w:val="20"/>
                <w:szCs w:val="20"/>
              </w:rPr>
              <w:t xml:space="preserve">Adult Social Care </w:t>
            </w:r>
          </w:p>
        </w:tc>
        <w:tc>
          <w:tcPr>
            <w:tcW w:w="1296"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52,740</w:t>
            </w:r>
          </w:p>
        </w:tc>
        <w:tc>
          <w:tcPr>
            <w:tcW w:w="1185"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(12,513)</w:t>
            </w:r>
          </w:p>
        </w:tc>
        <w:tc>
          <w:tcPr>
            <w:tcW w:w="1228"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40,227</w:t>
            </w:r>
          </w:p>
        </w:tc>
        <w:tc>
          <w:tcPr>
            <w:tcW w:w="1223"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(235)</w:t>
            </w:r>
          </w:p>
        </w:tc>
      </w:tr>
      <w:tr w:rsidR="00451102" w:rsidRPr="007156B8" w:rsidTr="00B40CD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b w:val="0"/>
                <w:color w:val="auto"/>
                <w:sz w:val="20"/>
                <w:szCs w:val="20"/>
              </w:rPr>
              <w:t>Children's Services</w:t>
            </w:r>
          </w:p>
        </w:tc>
        <w:tc>
          <w:tcPr>
            <w:tcW w:w="1296"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82,709</w:t>
            </w:r>
          </w:p>
        </w:tc>
        <w:tc>
          <w:tcPr>
            <w:tcW w:w="1185"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(50,848)</w:t>
            </w:r>
          </w:p>
        </w:tc>
        <w:tc>
          <w:tcPr>
            <w:tcW w:w="1228"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31,861</w:t>
            </w:r>
          </w:p>
        </w:tc>
        <w:tc>
          <w:tcPr>
            <w:tcW w:w="1223"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5,022</w:t>
            </w:r>
          </w:p>
        </w:tc>
      </w:tr>
      <w:tr w:rsidR="00451102" w:rsidRPr="007156B8" w:rsidTr="00B40CD1">
        <w:trPr>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b w:val="0"/>
                <w:color w:val="auto"/>
                <w:sz w:val="20"/>
                <w:szCs w:val="20"/>
              </w:rPr>
              <w:t>Public Health</w:t>
            </w:r>
          </w:p>
        </w:tc>
        <w:tc>
          <w:tcPr>
            <w:tcW w:w="1296"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10,097</w:t>
            </w:r>
          </w:p>
        </w:tc>
        <w:tc>
          <w:tcPr>
            <w:tcW w:w="1185"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(721)</w:t>
            </w:r>
          </w:p>
        </w:tc>
        <w:tc>
          <w:tcPr>
            <w:tcW w:w="1228"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9,376</w:t>
            </w:r>
          </w:p>
        </w:tc>
        <w:tc>
          <w:tcPr>
            <w:tcW w:w="1223"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(62)</w:t>
            </w:r>
          </w:p>
        </w:tc>
      </w:tr>
      <w:tr w:rsidR="00451102" w:rsidRPr="007156B8" w:rsidTr="00B40CD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bCs w:val="0"/>
                <w:color w:val="auto"/>
                <w:sz w:val="20"/>
                <w:szCs w:val="20"/>
              </w:rPr>
            </w:pPr>
            <w:r w:rsidRPr="007156B8">
              <w:rPr>
                <w:rFonts w:cs="Arial"/>
                <w:color w:val="auto"/>
                <w:sz w:val="20"/>
                <w:szCs w:val="20"/>
              </w:rPr>
              <w:t>Joint Commissioning</w:t>
            </w:r>
          </w:p>
        </w:tc>
        <w:tc>
          <w:tcPr>
            <w:tcW w:w="1296"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highlight w:val="yellow"/>
              </w:rPr>
            </w:pPr>
            <w:r w:rsidRPr="007156B8">
              <w:rPr>
                <w:rFonts w:cs="Arial"/>
                <w:b/>
                <w:color w:val="auto"/>
                <w:sz w:val="20"/>
                <w:szCs w:val="20"/>
              </w:rPr>
              <w:t>145,546</w:t>
            </w:r>
          </w:p>
        </w:tc>
        <w:tc>
          <w:tcPr>
            <w:tcW w:w="1185"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highlight w:val="yellow"/>
              </w:rPr>
            </w:pPr>
            <w:r w:rsidRPr="007156B8">
              <w:rPr>
                <w:rFonts w:cs="Arial"/>
                <w:b/>
                <w:color w:val="auto"/>
                <w:sz w:val="20"/>
                <w:szCs w:val="20"/>
              </w:rPr>
              <w:t>(64,082)</w:t>
            </w:r>
          </w:p>
        </w:tc>
        <w:tc>
          <w:tcPr>
            <w:tcW w:w="1228"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81,464</w:t>
            </w:r>
          </w:p>
        </w:tc>
        <w:tc>
          <w:tcPr>
            <w:tcW w:w="1223"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4,725</w:t>
            </w:r>
          </w:p>
        </w:tc>
      </w:tr>
      <w:tr w:rsidR="00451102" w:rsidRPr="007156B8" w:rsidTr="00B40CD1">
        <w:trPr>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b w:val="0"/>
                <w:color w:val="auto"/>
                <w:sz w:val="20"/>
                <w:szCs w:val="20"/>
              </w:rPr>
              <w:t xml:space="preserve">Business Services  </w:t>
            </w:r>
          </w:p>
        </w:tc>
        <w:tc>
          <w:tcPr>
            <w:tcW w:w="1296"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31,206</w:t>
            </w:r>
          </w:p>
        </w:tc>
        <w:tc>
          <w:tcPr>
            <w:tcW w:w="1185"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(16,853)</w:t>
            </w:r>
          </w:p>
        </w:tc>
        <w:tc>
          <w:tcPr>
            <w:tcW w:w="1228"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14,353</w:t>
            </w:r>
          </w:p>
        </w:tc>
        <w:tc>
          <w:tcPr>
            <w:tcW w:w="1223"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(725)</w:t>
            </w:r>
          </w:p>
        </w:tc>
      </w:tr>
      <w:tr w:rsidR="00451102" w:rsidRPr="007156B8" w:rsidTr="00B40CD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b w:val="0"/>
                <w:color w:val="auto"/>
                <w:sz w:val="20"/>
                <w:szCs w:val="20"/>
              </w:rPr>
              <w:t xml:space="preserve">Planning and Transport </w:t>
            </w:r>
          </w:p>
        </w:tc>
        <w:tc>
          <w:tcPr>
            <w:tcW w:w="1296"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10,219</w:t>
            </w:r>
          </w:p>
        </w:tc>
        <w:tc>
          <w:tcPr>
            <w:tcW w:w="1185"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(2,599)</w:t>
            </w:r>
          </w:p>
        </w:tc>
        <w:tc>
          <w:tcPr>
            <w:tcW w:w="1228"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7,620</w:t>
            </w:r>
          </w:p>
        </w:tc>
        <w:tc>
          <w:tcPr>
            <w:tcW w:w="1223"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242</w:t>
            </w:r>
          </w:p>
        </w:tc>
      </w:tr>
      <w:tr w:rsidR="00451102" w:rsidRPr="007156B8" w:rsidTr="00B40CD1">
        <w:trPr>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color w:val="auto"/>
                <w:sz w:val="20"/>
                <w:szCs w:val="20"/>
              </w:rPr>
              <w:t xml:space="preserve">Director of Place </w:t>
            </w:r>
          </w:p>
        </w:tc>
        <w:tc>
          <w:tcPr>
            <w:tcW w:w="1296"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41,425</w:t>
            </w:r>
          </w:p>
        </w:tc>
        <w:tc>
          <w:tcPr>
            <w:tcW w:w="1185"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highlight w:val="yellow"/>
              </w:rPr>
            </w:pPr>
            <w:r w:rsidRPr="007156B8">
              <w:rPr>
                <w:rFonts w:cs="Arial"/>
                <w:b/>
                <w:color w:val="auto"/>
                <w:sz w:val="20"/>
                <w:szCs w:val="20"/>
              </w:rPr>
              <w:t>(19,452)</w:t>
            </w:r>
          </w:p>
        </w:tc>
        <w:tc>
          <w:tcPr>
            <w:tcW w:w="1228"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21,973</w:t>
            </w:r>
          </w:p>
        </w:tc>
        <w:tc>
          <w:tcPr>
            <w:tcW w:w="1223"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(483)</w:t>
            </w:r>
          </w:p>
        </w:tc>
      </w:tr>
      <w:tr w:rsidR="00451102" w:rsidRPr="007156B8" w:rsidTr="00B40CD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bCs w:val="0"/>
                <w:color w:val="auto"/>
                <w:sz w:val="20"/>
                <w:szCs w:val="20"/>
              </w:rPr>
            </w:pPr>
            <w:r w:rsidRPr="007156B8">
              <w:rPr>
                <w:rFonts w:cs="Arial"/>
                <w:b w:val="0"/>
                <w:color w:val="auto"/>
                <w:sz w:val="20"/>
                <w:szCs w:val="20"/>
              </w:rPr>
              <w:t xml:space="preserve"> Community Services</w:t>
            </w:r>
          </w:p>
        </w:tc>
        <w:tc>
          <w:tcPr>
            <w:tcW w:w="1296"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4,559</w:t>
            </w:r>
          </w:p>
        </w:tc>
        <w:tc>
          <w:tcPr>
            <w:tcW w:w="1185"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(2,469)</w:t>
            </w:r>
          </w:p>
        </w:tc>
        <w:tc>
          <w:tcPr>
            <w:tcW w:w="1228"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2,090</w:t>
            </w:r>
          </w:p>
        </w:tc>
        <w:tc>
          <w:tcPr>
            <w:tcW w:w="1223"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(152)</w:t>
            </w:r>
          </w:p>
        </w:tc>
      </w:tr>
      <w:tr w:rsidR="00451102" w:rsidRPr="007156B8" w:rsidTr="00B40CD1">
        <w:trPr>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b w:val="0"/>
                <w:color w:val="auto"/>
                <w:sz w:val="20"/>
                <w:szCs w:val="20"/>
              </w:rPr>
              <w:t xml:space="preserve">Commercial Services </w:t>
            </w:r>
          </w:p>
        </w:tc>
        <w:tc>
          <w:tcPr>
            <w:tcW w:w="1296"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6,965</w:t>
            </w:r>
          </w:p>
        </w:tc>
        <w:tc>
          <w:tcPr>
            <w:tcW w:w="1185"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(2,090)</w:t>
            </w:r>
          </w:p>
        </w:tc>
        <w:tc>
          <w:tcPr>
            <w:tcW w:w="1228"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4,875</w:t>
            </w:r>
          </w:p>
        </w:tc>
        <w:tc>
          <w:tcPr>
            <w:tcW w:w="1223"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(76)</w:t>
            </w:r>
          </w:p>
        </w:tc>
      </w:tr>
      <w:tr w:rsidR="00451102" w:rsidRPr="007156B8" w:rsidTr="00B40CD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b w:val="0"/>
                <w:color w:val="auto"/>
                <w:sz w:val="20"/>
                <w:szCs w:val="20"/>
              </w:rPr>
              <w:t xml:space="preserve">Customer Services </w:t>
            </w:r>
          </w:p>
        </w:tc>
        <w:tc>
          <w:tcPr>
            <w:tcW w:w="1296"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66,890</w:t>
            </w:r>
          </w:p>
        </w:tc>
        <w:tc>
          <w:tcPr>
            <w:tcW w:w="1185"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(63,468)</w:t>
            </w:r>
          </w:p>
        </w:tc>
        <w:tc>
          <w:tcPr>
            <w:tcW w:w="1228"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3,422</w:t>
            </w:r>
          </w:p>
        </w:tc>
        <w:tc>
          <w:tcPr>
            <w:tcW w:w="1223"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370</w:t>
            </w:r>
          </w:p>
        </w:tc>
      </w:tr>
      <w:tr w:rsidR="00451102" w:rsidRPr="007156B8" w:rsidTr="00B40CD1">
        <w:trPr>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b w:val="0"/>
                <w:color w:val="auto"/>
                <w:sz w:val="20"/>
                <w:szCs w:val="20"/>
              </w:rPr>
              <w:t xml:space="preserve">Investment properties </w:t>
            </w:r>
          </w:p>
        </w:tc>
        <w:tc>
          <w:tcPr>
            <w:tcW w:w="1296"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5,908</w:t>
            </w:r>
          </w:p>
        </w:tc>
        <w:tc>
          <w:tcPr>
            <w:tcW w:w="1185"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(8,961)</w:t>
            </w:r>
          </w:p>
        </w:tc>
        <w:tc>
          <w:tcPr>
            <w:tcW w:w="1228"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(3,053)</w:t>
            </w:r>
          </w:p>
        </w:tc>
        <w:tc>
          <w:tcPr>
            <w:tcW w:w="1223"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(288)</w:t>
            </w:r>
          </w:p>
        </w:tc>
      </w:tr>
      <w:tr w:rsidR="00451102" w:rsidRPr="007156B8" w:rsidTr="00B40CD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color w:val="auto"/>
                <w:sz w:val="20"/>
                <w:szCs w:val="20"/>
              </w:rPr>
              <w:t xml:space="preserve">Corporate Services </w:t>
            </w:r>
          </w:p>
        </w:tc>
        <w:tc>
          <w:tcPr>
            <w:tcW w:w="1296"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highlight w:val="yellow"/>
              </w:rPr>
            </w:pPr>
            <w:r w:rsidRPr="007156B8">
              <w:rPr>
                <w:rFonts w:cs="Arial"/>
                <w:b/>
                <w:color w:val="auto"/>
                <w:sz w:val="20"/>
                <w:szCs w:val="20"/>
              </w:rPr>
              <w:t>84,322</w:t>
            </w:r>
          </w:p>
        </w:tc>
        <w:tc>
          <w:tcPr>
            <w:tcW w:w="1185"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highlight w:val="yellow"/>
              </w:rPr>
            </w:pPr>
            <w:r w:rsidRPr="007156B8">
              <w:rPr>
                <w:rFonts w:cs="Arial"/>
                <w:b/>
                <w:color w:val="auto"/>
                <w:sz w:val="20"/>
                <w:szCs w:val="20"/>
              </w:rPr>
              <w:t>(76,988)</w:t>
            </w:r>
          </w:p>
        </w:tc>
        <w:tc>
          <w:tcPr>
            <w:tcW w:w="1228"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7,334</w:t>
            </w:r>
          </w:p>
        </w:tc>
        <w:tc>
          <w:tcPr>
            <w:tcW w:w="1223"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(146)</w:t>
            </w:r>
          </w:p>
        </w:tc>
      </w:tr>
      <w:tr w:rsidR="00451102" w:rsidRPr="007156B8" w:rsidTr="00B40CD1">
        <w:trPr>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color w:val="auto"/>
                <w:sz w:val="20"/>
                <w:szCs w:val="20"/>
              </w:rPr>
            </w:pPr>
            <w:r w:rsidRPr="007156B8">
              <w:rPr>
                <w:rFonts w:cs="Arial"/>
                <w:color w:val="auto"/>
                <w:sz w:val="20"/>
                <w:szCs w:val="20"/>
              </w:rPr>
              <w:t xml:space="preserve">Finance </w:t>
            </w:r>
          </w:p>
        </w:tc>
        <w:tc>
          <w:tcPr>
            <w:tcW w:w="1296"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21,113</w:t>
            </w:r>
          </w:p>
        </w:tc>
        <w:tc>
          <w:tcPr>
            <w:tcW w:w="1185"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r w:rsidRPr="007156B8">
              <w:rPr>
                <w:rFonts w:cs="Arial"/>
                <w:color w:val="auto"/>
                <w:sz w:val="20"/>
                <w:szCs w:val="20"/>
              </w:rPr>
              <w:t>(19,878)</w:t>
            </w:r>
          </w:p>
        </w:tc>
        <w:tc>
          <w:tcPr>
            <w:tcW w:w="1228"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1,235</w:t>
            </w:r>
          </w:p>
        </w:tc>
        <w:tc>
          <w:tcPr>
            <w:tcW w:w="1223"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(2,023)</w:t>
            </w:r>
          </w:p>
        </w:tc>
      </w:tr>
      <w:tr w:rsidR="00451102" w:rsidRPr="007156B8" w:rsidTr="00B40CD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color w:val="auto"/>
                <w:sz w:val="20"/>
                <w:szCs w:val="20"/>
              </w:rPr>
            </w:pPr>
            <w:r w:rsidRPr="007156B8">
              <w:rPr>
                <w:rFonts w:cs="Arial"/>
                <w:color w:val="auto"/>
                <w:sz w:val="20"/>
                <w:szCs w:val="20"/>
              </w:rPr>
              <w:t xml:space="preserve">Gross Revenue Budget </w:t>
            </w:r>
          </w:p>
        </w:tc>
        <w:tc>
          <w:tcPr>
            <w:tcW w:w="1296"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highlight w:val="yellow"/>
              </w:rPr>
            </w:pPr>
            <w:r w:rsidRPr="007156B8">
              <w:rPr>
                <w:rFonts w:cs="Arial"/>
                <w:b/>
                <w:color w:val="auto"/>
                <w:sz w:val="20"/>
                <w:szCs w:val="20"/>
              </w:rPr>
              <w:t>292,406</w:t>
            </w:r>
          </w:p>
        </w:tc>
        <w:tc>
          <w:tcPr>
            <w:tcW w:w="1185"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(180,400)</w:t>
            </w:r>
          </w:p>
        </w:tc>
        <w:tc>
          <w:tcPr>
            <w:tcW w:w="1228"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112,006</w:t>
            </w:r>
          </w:p>
        </w:tc>
        <w:tc>
          <w:tcPr>
            <w:tcW w:w="1223"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2,073</w:t>
            </w:r>
          </w:p>
        </w:tc>
      </w:tr>
      <w:tr w:rsidR="00451102" w:rsidRPr="007156B8" w:rsidTr="00B40CD1">
        <w:trPr>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bCs w:val="0"/>
                <w:color w:val="auto"/>
                <w:sz w:val="20"/>
                <w:szCs w:val="20"/>
              </w:rPr>
            </w:pPr>
            <w:r w:rsidRPr="007156B8">
              <w:rPr>
                <w:rFonts w:cs="Arial"/>
                <w:b w:val="0"/>
                <w:color w:val="auto"/>
                <w:sz w:val="20"/>
                <w:szCs w:val="20"/>
              </w:rPr>
              <w:t xml:space="preserve">Sources of Funding </w:t>
            </w:r>
          </w:p>
        </w:tc>
        <w:tc>
          <w:tcPr>
            <w:tcW w:w="1296"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397</w:t>
            </w:r>
          </w:p>
        </w:tc>
        <w:tc>
          <w:tcPr>
            <w:tcW w:w="1185"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(112,403)</w:t>
            </w:r>
          </w:p>
        </w:tc>
        <w:tc>
          <w:tcPr>
            <w:tcW w:w="1228"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(112,006)</w:t>
            </w:r>
          </w:p>
        </w:tc>
        <w:tc>
          <w:tcPr>
            <w:tcW w:w="1223"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(496)</w:t>
            </w:r>
          </w:p>
        </w:tc>
      </w:tr>
      <w:tr w:rsidR="00451102" w:rsidRPr="007156B8" w:rsidTr="00B40CD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bCs w:val="0"/>
                <w:color w:val="auto"/>
                <w:sz w:val="20"/>
                <w:szCs w:val="20"/>
              </w:rPr>
            </w:pPr>
            <w:r w:rsidRPr="007156B8">
              <w:rPr>
                <w:rFonts w:cs="Arial"/>
                <w:color w:val="auto"/>
                <w:sz w:val="20"/>
                <w:szCs w:val="20"/>
              </w:rPr>
              <w:t xml:space="preserve">Net Revenue Budget </w:t>
            </w:r>
          </w:p>
        </w:tc>
        <w:tc>
          <w:tcPr>
            <w:tcW w:w="1296"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292,803</w:t>
            </w:r>
          </w:p>
        </w:tc>
        <w:tc>
          <w:tcPr>
            <w:tcW w:w="1185"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(292,803)</w:t>
            </w:r>
          </w:p>
        </w:tc>
        <w:tc>
          <w:tcPr>
            <w:tcW w:w="1228"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0</w:t>
            </w:r>
          </w:p>
        </w:tc>
        <w:tc>
          <w:tcPr>
            <w:tcW w:w="1223"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1,577</w:t>
            </w:r>
          </w:p>
        </w:tc>
      </w:tr>
      <w:tr w:rsidR="00451102" w:rsidRPr="007156B8" w:rsidTr="00B40CD1">
        <w:trPr>
          <w:trHeight w:val="336"/>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bCs w:val="0"/>
                <w:color w:val="auto"/>
                <w:sz w:val="20"/>
                <w:szCs w:val="20"/>
              </w:rPr>
            </w:pPr>
            <w:r w:rsidRPr="007156B8">
              <w:rPr>
                <w:rFonts w:cs="Arial"/>
                <w:b w:val="0"/>
                <w:color w:val="auto"/>
                <w:sz w:val="20"/>
                <w:szCs w:val="20"/>
              </w:rPr>
              <w:t>Application of one off funding</w:t>
            </w:r>
          </w:p>
        </w:tc>
        <w:tc>
          <w:tcPr>
            <w:tcW w:w="1296"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p>
        </w:tc>
        <w:tc>
          <w:tcPr>
            <w:tcW w:w="1185"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p>
        </w:tc>
        <w:tc>
          <w:tcPr>
            <w:tcW w:w="1228"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p>
        </w:tc>
        <w:tc>
          <w:tcPr>
            <w:tcW w:w="1223"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(2,121)</w:t>
            </w:r>
          </w:p>
        </w:tc>
      </w:tr>
      <w:tr w:rsidR="00451102" w:rsidRPr="007156B8" w:rsidTr="00B40CD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6F477E">
            <w:pPr>
              <w:jc w:val="center"/>
              <w:rPr>
                <w:rFonts w:cs="Arial"/>
                <w:b w:val="0"/>
                <w:bCs w:val="0"/>
                <w:color w:val="auto"/>
                <w:sz w:val="20"/>
                <w:szCs w:val="20"/>
              </w:rPr>
            </w:pPr>
            <w:r w:rsidRPr="007156B8">
              <w:rPr>
                <w:rFonts w:cs="Arial"/>
                <w:color w:val="auto"/>
                <w:sz w:val="20"/>
                <w:szCs w:val="20"/>
              </w:rPr>
              <w:t>Net Revenue Budget</w:t>
            </w:r>
          </w:p>
        </w:tc>
        <w:tc>
          <w:tcPr>
            <w:tcW w:w="1296"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tcW w:w="1185"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tcW w:w="1228"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tcW w:w="1223" w:type="dxa"/>
          </w:tcPr>
          <w:p w:rsidR="00451102" w:rsidRPr="007156B8" w:rsidRDefault="00451102" w:rsidP="006F477E">
            <w:pPr>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(544)</w:t>
            </w:r>
          </w:p>
        </w:tc>
      </w:tr>
      <w:tr w:rsidR="00451102" w:rsidRPr="007156B8" w:rsidTr="00B40CD1">
        <w:trPr>
          <w:trHeight w:val="221"/>
        </w:trPr>
        <w:tc>
          <w:tcPr>
            <w:cnfStyle w:val="001000000000" w:firstRow="0" w:lastRow="0" w:firstColumn="1" w:lastColumn="0" w:oddVBand="0" w:evenVBand="0" w:oddHBand="0" w:evenHBand="0" w:firstRowFirstColumn="0" w:firstRowLastColumn="0" w:lastRowFirstColumn="0" w:lastRowLastColumn="0"/>
            <w:tcW w:w="4629" w:type="dxa"/>
          </w:tcPr>
          <w:p w:rsidR="00451102" w:rsidRPr="007156B8" w:rsidRDefault="00451102" w:rsidP="00F37DC6">
            <w:pPr>
              <w:jc w:val="center"/>
              <w:rPr>
                <w:rFonts w:cs="Arial"/>
                <w:bCs w:val="0"/>
                <w:color w:val="auto"/>
                <w:sz w:val="16"/>
                <w:szCs w:val="16"/>
              </w:rPr>
            </w:pPr>
            <w:r w:rsidRPr="007156B8">
              <w:rPr>
                <w:rFonts w:cs="Arial"/>
                <w:color w:val="auto"/>
                <w:sz w:val="16"/>
                <w:szCs w:val="16"/>
              </w:rPr>
              <w:t>Transfer to C</w:t>
            </w:r>
            <w:r w:rsidR="00F37DC6" w:rsidRPr="007156B8">
              <w:rPr>
                <w:rFonts w:cs="Arial"/>
                <w:color w:val="auto"/>
                <w:sz w:val="16"/>
                <w:szCs w:val="16"/>
              </w:rPr>
              <w:t>omprehensive Spending Review Reserve</w:t>
            </w:r>
            <w:r w:rsidRPr="007156B8">
              <w:rPr>
                <w:rFonts w:cs="Arial"/>
                <w:color w:val="auto"/>
                <w:sz w:val="16"/>
                <w:szCs w:val="16"/>
              </w:rPr>
              <w:t xml:space="preserve"> </w:t>
            </w:r>
          </w:p>
        </w:tc>
        <w:tc>
          <w:tcPr>
            <w:tcW w:w="1296"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1185"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1228"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1223" w:type="dxa"/>
          </w:tcPr>
          <w:p w:rsidR="00451102" w:rsidRPr="007156B8" w:rsidRDefault="00451102" w:rsidP="006F477E">
            <w:pPr>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544</w:t>
            </w:r>
          </w:p>
        </w:tc>
      </w:tr>
    </w:tbl>
    <w:p w:rsidR="00203BAD" w:rsidRPr="007156B8" w:rsidRDefault="004D6940" w:rsidP="004D6940">
      <w:pPr>
        <w:pStyle w:val="BodyText"/>
        <w:widowControl w:val="0"/>
        <w:jc w:val="center"/>
        <w:rPr>
          <w:rFonts w:asciiTheme="minorHAnsi" w:hAnsiTheme="minorHAnsi" w:cs="Arial"/>
          <w:color w:val="auto"/>
          <w:sz w:val="22"/>
          <w:szCs w:val="22"/>
        </w:rPr>
      </w:pPr>
      <w:r w:rsidRPr="007156B8">
        <w:rPr>
          <w:rFonts w:asciiTheme="minorHAnsi" w:hAnsiTheme="minorHAnsi" w:cs="Arial"/>
          <w:noProof/>
          <w:color w:val="auto"/>
          <w:sz w:val="22"/>
          <w:szCs w:val="22"/>
          <w:lang w:eastAsia="en-GB"/>
        </w:rPr>
        <w:lastRenderedPageBreak/>
        <w:drawing>
          <wp:inline distT="0" distB="0" distL="0" distR="0" wp14:anchorId="063DF4E7" wp14:editId="11E90788">
            <wp:extent cx="6076950" cy="2524125"/>
            <wp:effectExtent l="0" t="0" r="0" b="9525"/>
            <wp:docPr id="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D2A1A" w:rsidRPr="007156B8" w:rsidRDefault="001D2A1A" w:rsidP="00B40CD1">
      <w:pPr>
        <w:pStyle w:val="BodyText"/>
        <w:widowControl w:val="0"/>
        <w:rPr>
          <w:rFonts w:asciiTheme="minorHAnsi" w:hAnsiTheme="minorHAnsi" w:cs="Arial"/>
          <w:color w:val="auto"/>
          <w:sz w:val="22"/>
          <w:szCs w:val="22"/>
        </w:rPr>
      </w:pPr>
    </w:p>
    <w:p w:rsidR="00451102" w:rsidRPr="007156B8" w:rsidRDefault="00451102" w:rsidP="007A408B">
      <w:pPr>
        <w:ind w:right="-164"/>
        <w:rPr>
          <w:rFonts w:asciiTheme="minorHAnsi" w:hAnsiTheme="minorHAnsi" w:cs="Arial"/>
          <w:color w:val="auto"/>
          <w:sz w:val="22"/>
          <w:szCs w:val="22"/>
        </w:rPr>
      </w:pPr>
      <w:r w:rsidRPr="007156B8">
        <w:rPr>
          <w:strike/>
          <w:noProof/>
          <w:color w:val="auto"/>
          <w:sz w:val="18"/>
          <w:szCs w:val="18"/>
          <w:lang w:eastAsia="en-GB"/>
        </w:rPr>
        <w:drawing>
          <wp:inline distT="0" distB="0" distL="0" distR="0" wp14:anchorId="0F0B3A01" wp14:editId="3CBCEEF2">
            <wp:extent cx="6096000" cy="2729230"/>
            <wp:effectExtent l="0" t="0" r="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3BAD" w:rsidRPr="007156B8" w:rsidRDefault="00203BAD" w:rsidP="00203BAD">
      <w:pPr>
        <w:rPr>
          <w:rFonts w:asciiTheme="minorHAnsi" w:hAnsiTheme="minorHAnsi" w:cs="Arial"/>
          <w:color w:val="auto"/>
          <w:sz w:val="22"/>
          <w:szCs w:val="22"/>
        </w:rPr>
      </w:pPr>
      <w:r w:rsidRPr="007156B8">
        <w:rPr>
          <w:rFonts w:asciiTheme="minorHAnsi" w:hAnsiTheme="minorHAnsi" w:cs="Arial"/>
          <w:color w:val="auto"/>
          <w:sz w:val="22"/>
          <w:szCs w:val="22"/>
        </w:rPr>
        <w:t>During the year, there were significant variances within the budgets for children’s social care</w:t>
      </w:r>
      <w:r w:rsidR="009B09EB" w:rsidRPr="007156B8">
        <w:rPr>
          <w:rFonts w:asciiTheme="minorHAnsi" w:hAnsiTheme="minorHAnsi" w:cs="Arial"/>
          <w:color w:val="auto"/>
          <w:sz w:val="22"/>
          <w:szCs w:val="22"/>
        </w:rPr>
        <w:t xml:space="preserve"> driven in part by a 20% increase in looked after childrens’ numbers over a six month period to June 2018</w:t>
      </w:r>
      <w:r w:rsidR="00FD5627" w:rsidRPr="007156B8">
        <w:rPr>
          <w:rFonts w:asciiTheme="minorHAnsi" w:hAnsiTheme="minorHAnsi" w:cs="Arial"/>
          <w:color w:val="auto"/>
          <w:sz w:val="22"/>
          <w:szCs w:val="22"/>
        </w:rPr>
        <w:t xml:space="preserve"> and higher costs in relation to the mix of caseload and</w:t>
      </w:r>
      <w:r w:rsidR="00FD5627" w:rsidRPr="007156B8">
        <w:rPr>
          <w:rFonts w:asciiTheme="minorHAnsi" w:hAnsiTheme="minorHAnsi" w:cs="Arial"/>
          <w:strike/>
          <w:color w:val="auto"/>
          <w:sz w:val="22"/>
          <w:szCs w:val="22"/>
        </w:rPr>
        <w:t xml:space="preserve"> its</w:t>
      </w:r>
      <w:r w:rsidR="00FD5627" w:rsidRPr="007156B8">
        <w:rPr>
          <w:rFonts w:asciiTheme="minorHAnsi" w:hAnsiTheme="minorHAnsi" w:cs="Arial"/>
          <w:color w:val="auto"/>
          <w:sz w:val="22"/>
          <w:szCs w:val="22"/>
        </w:rPr>
        <w:t xml:space="preserve"> complexity</w:t>
      </w:r>
      <w:r w:rsidRPr="007156B8">
        <w:rPr>
          <w:rFonts w:asciiTheme="minorHAnsi" w:hAnsiTheme="minorHAnsi" w:cs="Arial"/>
          <w:color w:val="auto"/>
          <w:sz w:val="22"/>
          <w:szCs w:val="22"/>
        </w:rPr>
        <w:t>. The overspend on Children’s Services was £</w:t>
      </w:r>
      <w:r w:rsidR="00992C02" w:rsidRPr="007156B8">
        <w:rPr>
          <w:rFonts w:asciiTheme="minorHAnsi" w:hAnsiTheme="minorHAnsi" w:cs="Arial"/>
          <w:color w:val="auto"/>
          <w:sz w:val="22"/>
          <w:szCs w:val="22"/>
        </w:rPr>
        <w:t>5.0</w:t>
      </w:r>
      <w:r w:rsidRPr="007156B8">
        <w:rPr>
          <w:rFonts w:asciiTheme="minorHAnsi" w:hAnsiTheme="minorHAnsi" w:cs="Arial"/>
          <w:color w:val="auto"/>
          <w:sz w:val="22"/>
          <w:szCs w:val="22"/>
        </w:rPr>
        <w:t xml:space="preserve">m.  </w:t>
      </w:r>
      <w:r w:rsidR="00FD5627" w:rsidRPr="007156B8">
        <w:rPr>
          <w:rFonts w:asciiTheme="minorHAnsi" w:hAnsiTheme="minorHAnsi" w:cs="Arial"/>
          <w:color w:val="auto"/>
          <w:sz w:val="22"/>
          <w:szCs w:val="22"/>
        </w:rPr>
        <w:t>There was a trend amongst other cou</w:t>
      </w:r>
      <w:r w:rsidR="006A7C35" w:rsidRPr="007156B8">
        <w:rPr>
          <w:rFonts w:asciiTheme="minorHAnsi" w:hAnsiTheme="minorHAnsi" w:cs="Arial"/>
          <w:color w:val="auto"/>
          <w:sz w:val="22"/>
          <w:szCs w:val="22"/>
        </w:rPr>
        <w:t>ncils</w:t>
      </w:r>
      <w:r w:rsidR="00FD5627" w:rsidRPr="007156B8">
        <w:rPr>
          <w:rFonts w:asciiTheme="minorHAnsi" w:hAnsiTheme="minorHAnsi" w:cs="Arial"/>
          <w:color w:val="auto"/>
          <w:sz w:val="22"/>
          <w:szCs w:val="22"/>
        </w:rPr>
        <w:t xml:space="preserve"> in 2018/19, both locally and nationally, for increased costs of this service in 2018/19. </w:t>
      </w:r>
      <w:r w:rsidRPr="007156B8">
        <w:rPr>
          <w:rFonts w:asciiTheme="minorHAnsi" w:hAnsiTheme="minorHAnsi" w:cs="Arial"/>
          <w:color w:val="auto"/>
          <w:sz w:val="22"/>
          <w:szCs w:val="22"/>
        </w:rPr>
        <w:t>Th</w:t>
      </w:r>
      <w:r w:rsidR="003B165B" w:rsidRPr="007156B8">
        <w:rPr>
          <w:rFonts w:asciiTheme="minorHAnsi" w:hAnsiTheme="minorHAnsi" w:cs="Arial"/>
          <w:color w:val="auto"/>
          <w:sz w:val="22"/>
          <w:szCs w:val="22"/>
        </w:rPr>
        <w:t>is</w:t>
      </w:r>
      <w:r w:rsidRPr="007156B8">
        <w:rPr>
          <w:rFonts w:asciiTheme="minorHAnsi" w:hAnsiTheme="minorHAnsi" w:cs="Arial"/>
          <w:color w:val="auto"/>
          <w:sz w:val="22"/>
          <w:szCs w:val="22"/>
        </w:rPr>
        <w:t xml:space="preserve"> overspend in social care was partly offset by a net underspend</w:t>
      </w:r>
      <w:r w:rsidR="006A7C35" w:rsidRPr="007156B8">
        <w:rPr>
          <w:rFonts w:asciiTheme="minorHAnsi" w:hAnsiTheme="minorHAnsi" w:cs="Arial"/>
          <w:color w:val="auto"/>
          <w:sz w:val="22"/>
          <w:szCs w:val="22"/>
        </w:rPr>
        <w:t>, use of one off funding</w:t>
      </w:r>
      <w:r w:rsidRPr="007156B8">
        <w:rPr>
          <w:rFonts w:asciiTheme="minorHAnsi" w:hAnsiTheme="minorHAnsi" w:cs="Arial"/>
          <w:color w:val="auto"/>
          <w:sz w:val="22"/>
          <w:szCs w:val="22"/>
        </w:rPr>
        <w:t xml:space="preserve"> and/or additional income across other Council services.</w:t>
      </w:r>
      <w:r w:rsidR="009B09EB" w:rsidRPr="007156B8">
        <w:rPr>
          <w:rFonts w:asciiTheme="minorHAnsi" w:hAnsiTheme="minorHAnsi" w:cs="Arial"/>
          <w:color w:val="auto"/>
          <w:sz w:val="22"/>
          <w:szCs w:val="22"/>
        </w:rPr>
        <w:t xml:space="preserve"> To help mitigate the variances in Childrens’ Social Care</w:t>
      </w:r>
      <w:r w:rsidR="00E92A2C" w:rsidRPr="007156B8">
        <w:rPr>
          <w:rFonts w:asciiTheme="minorHAnsi" w:hAnsiTheme="minorHAnsi" w:cs="Arial"/>
          <w:color w:val="auto"/>
          <w:sz w:val="22"/>
          <w:szCs w:val="22"/>
        </w:rPr>
        <w:t xml:space="preserve"> on the Council’s overall financial position</w:t>
      </w:r>
      <w:r w:rsidR="009B09EB" w:rsidRPr="007156B8">
        <w:rPr>
          <w:rFonts w:asciiTheme="minorHAnsi" w:hAnsiTheme="minorHAnsi" w:cs="Arial"/>
          <w:color w:val="auto"/>
          <w:sz w:val="22"/>
          <w:szCs w:val="22"/>
        </w:rPr>
        <w:t xml:space="preserve">, the Council </w:t>
      </w:r>
      <w:r w:rsidR="006E34C5" w:rsidRPr="007156B8">
        <w:rPr>
          <w:rFonts w:asciiTheme="minorHAnsi" w:hAnsiTheme="minorHAnsi" w:cs="Arial"/>
          <w:color w:val="auto"/>
          <w:sz w:val="22"/>
          <w:szCs w:val="22"/>
        </w:rPr>
        <w:t>introduced</w:t>
      </w:r>
      <w:r w:rsidR="009B09EB" w:rsidRPr="007156B8">
        <w:rPr>
          <w:rFonts w:asciiTheme="minorHAnsi" w:hAnsiTheme="minorHAnsi" w:cs="Arial"/>
          <w:color w:val="auto"/>
          <w:sz w:val="22"/>
          <w:szCs w:val="22"/>
        </w:rPr>
        <w:t xml:space="preserve"> a spending “moratorium” from August 2018.</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Overall, the Council’s financial performance in 201</w:t>
      </w:r>
      <w:r w:rsidR="00AF1114"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AF1114"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was an </w:t>
      </w:r>
      <w:r w:rsidR="00992C02" w:rsidRPr="007156B8">
        <w:rPr>
          <w:rFonts w:asciiTheme="minorHAnsi" w:hAnsiTheme="minorHAnsi" w:cs="Arial"/>
          <w:color w:val="auto"/>
          <w:sz w:val="22"/>
          <w:szCs w:val="22"/>
        </w:rPr>
        <w:t xml:space="preserve">underspend </w:t>
      </w:r>
      <w:r w:rsidRPr="007156B8">
        <w:rPr>
          <w:rFonts w:asciiTheme="minorHAnsi" w:hAnsiTheme="minorHAnsi" w:cs="Arial"/>
          <w:color w:val="auto"/>
          <w:sz w:val="22"/>
          <w:szCs w:val="22"/>
        </w:rPr>
        <w:t>of £</w:t>
      </w:r>
      <w:r w:rsidR="00992C02" w:rsidRPr="007156B8">
        <w:rPr>
          <w:rFonts w:asciiTheme="minorHAnsi" w:hAnsiTheme="minorHAnsi" w:cs="Arial"/>
          <w:color w:val="auto"/>
          <w:sz w:val="22"/>
          <w:szCs w:val="22"/>
        </w:rPr>
        <w:t>0.5</w:t>
      </w:r>
      <w:r w:rsidRPr="007156B8">
        <w:rPr>
          <w:rFonts w:asciiTheme="minorHAnsi" w:hAnsiTheme="minorHAnsi" w:cs="Arial"/>
          <w:color w:val="auto"/>
          <w:sz w:val="22"/>
          <w:szCs w:val="22"/>
        </w:rPr>
        <w:t xml:space="preserve"> million</w:t>
      </w:r>
      <w:r w:rsidR="00527B64" w:rsidRPr="007156B8">
        <w:rPr>
          <w:rFonts w:asciiTheme="minorHAnsi" w:hAnsiTheme="minorHAnsi" w:cs="Arial"/>
          <w:color w:val="auto"/>
          <w:sz w:val="22"/>
          <w:szCs w:val="22"/>
        </w:rPr>
        <w:t xml:space="preserve"> that was transferred to an earmarked reserve to enable a break even position</w:t>
      </w:r>
      <w:r w:rsidRPr="007156B8">
        <w:rPr>
          <w:rFonts w:asciiTheme="minorHAnsi" w:hAnsiTheme="minorHAnsi" w:cs="Arial"/>
          <w:color w:val="auto"/>
          <w:sz w:val="22"/>
          <w:szCs w:val="22"/>
        </w:rPr>
        <w:t xml:space="preserve">.  This </w:t>
      </w:r>
      <w:r w:rsidR="00992C02" w:rsidRPr="007156B8">
        <w:rPr>
          <w:rFonts w:asciiTheme="minorHAnsi" w:hAnsiTheme="minorHAnsi" w:cs="Arial"/>
          <w:color w:val="auto"/>
          <w:sz w:val="22"/>
          <w:szCs w:val="22"/>
        </w:rPr>
        <w:t xml:space="preserve">underspend was transferred to the </w:t>
      </w:r>
      <w:r w:rsidR="006E34C5" w:rsidRPr="007156B8">
        <w:rPr>
          <w:rFonts w:asciiTheme="minorHAnsi" w:hAnsiTheme="minorHAnsi" w:cs="Arial"/>
          <w:color w:val="auto"/>
          <w:sz w:val="22"/>
          <w:szCs w:val="22"/>
        </w:rPr>
        <w:t>Comprehensive</w:t>
      </w:r>
      <w:r w:rsidR="00992C02" w:rsidRPr="007156B8">
        <w:rPr>
          <w:rFonts w:asciiTheme="minorHAnsi" w:hAnsiTheme="minorHAnsi" w:cs="Arial"/>
          <w:color w:val="auto"/>
          <w:sz w:val="22"/>
          <w:szCs w:val="22"/>
        </w:rPr>
        <w:t xml:space="preserve"> Spending Review Reserve</w:t>
      </w:r>
      <w:r w:rsidRPr="007156B8">
        <w:rPr>
          <w:rFonts w:asciiTheme="minorHAnsi" w:hAnsiTheme="minorHAnsi" w:cs="Arial"/>
          <w:color w:val="auto"/>
          <w:sz w:val="22"/>
          <w:szCs w:val="22"/>
        </w:rPr>
        <w:t>.</w:t>
      </w: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color w:val="auto"/>
          <w:sz w:val="22"/>
          <w:szCs w:val="22"/>
          <w:u w:val="single"/>
        </w:rPr>
        <w:t>Capital Plan</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Council spent £</w:t>
      </w:r>
      <w:r w:rsidR="00451E90" w:rsidRPr="007156B8">
        <w:rPr>
          <w:rFonts w:asciiTheme="minorHAnsi" w:hAnsiTheme="minorHAnsi" w:cs="Arial"/>
          <w:color w:val="auto"/>
          <w:sz w:val="22"/>
          <w:szCs w:val="22"/>
        </w:rPr>
        <w:t>66.5</w:t>
      </w:r>
      <w:r w:rsidRPr="007156B8">
        <w:rPr>
          <w:rFonts w:asciiTheme="minorHAnsi" w:hAnsiTheme="minorHAnsi" w:cs="Arial"/>
          <w:color w:val="auto"/>
          <w:sz w:val="22"/>
          <w:szCs w:val="22"/>
        </w:rPr>
        <w:t xml:space="preserve"> million on capital expenditure in 201</w:t>
      </w:r>
      <w:r w:rsidR="006A47AC"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6A47AC"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w:t>
      </w:r>
      <w:r w:rsidR="00337CC2" w:rsidRPr="007156B8">
        <w:rPr>
          <w:rFonts w:asciiTheme="minorHAnsi" w:hAnsiTheme="minorHAnsi" w:cs="Arial"/>
          <w:color w:val="auto"/>
          <w:sz w:val="22"/>
          <w:szCs w:val="22"/>
        </w:rPr>
        <w:t>(£</w:t>
      </w:r>
      <w:r w:rsidR="006A47AC" w:rsidRPr="007156B8">
        <w:rPr>
          <w:rFonts w:asciiTheme="minorHAnsi" w:hAnsiTheme="minorHAnsi" w:cs="Arial"/>
          <w:color w:val="auto"/>
          <w:sz w:val="22"/>
          <w:szCs w:val="22"/>
        </w:rPr>
        <w:t>121.6</w:t>
      </w:r>
      <w:r w:rsidR="00337CC2" w:rsidRPr="007156B8">
        <w:rPr>
          <w:rFonts w:asciiTheme="minorHAnsi" w:hAnsiTheme="minorHAnsi" w:cs="Arial"/>
          <w:color w:val="auto"/>
          <w:sz w:val="22"/>
          <w:szCs w:val="22"/>
        </w:rPr>
        <w:t>m 1</w:t>
      </w:r>
      <w:r w:rsidR="006A47AC" w:rsidRPr="007156B8">
        <w:rPr>
          <w:rFonts w:asciiTheme="minorHAnsi" w:hAnsiTheme="minorHAnsi" w:cs="Arial"/>
          <w:color w:val="auto"/>
          <w:sz w:val="22"/>
          <w:szCs w:val="22"/>
        </w:rPr>
        <w:t>7</w:t>
      </w:r>
      <w:r w:rsidR="00337CC2" w:rsidRPr="007156B8">
        <w:rPr>
          <w:rFonts w:asciiTheme="minorHAnsi" w:hAnsiTheme="minorHAnsi" w:cs="Arial"/>
          <w:color w:val="auto"/>
          <w:sz w:val="22"/>
          <w:szCs w:val="22"/>
        </w:rPr>
        <w:t>/1</w:t>
      </w:r>
      <w:r w:rsidR="006A47AC" w:rsidRPr="007156B8">
        <w:rPr>
          <w:rFonts w:asciiTheme="minorHAnsi" w:hAnsiTheme="minorHAnsi" w:cs="Arial"/>
          <w:color w:val="auto"/>
          <w:sz w:val="22"/>
          <w:szCs w:val="22"/>
        </w:rPr>
        <w:t>8</w:t>
      </w:r>
      <w:r w:rsidR="00337CC2" w:rsidRPr="007156B8">
        <w:rPr>
          <w:rFonts w:asciiTheme="minorHAnsi" w:hAnsiTheme="minorHAnsi" w:cs="Arial"/>
          <w:color w:val="auto"/>
          <w:sz w:val="22"/>
          <w:szCs w:val="22"/>
        </w:rPr>
        <w:t xml:space="preserve">) </w:t>
      </w:r>
      <w:r w:rsidRPr="007156B8">
        <w:rPr>
          <w:rFonts w:asciiTheme="minorHAnsi" w:hAnsiTheme="minorHAnsi" w:cs="Arial"/>
          <w:color w:val="auto"/>
          <w:sz w:val="22"/>
          <w:szCs w:val="22"/>
        </w:rPr>
        <w:t>of which £</w:t>
      </w:r>
      <w:r w:rsidR="00451E90" w:rsidRPr="007156B8">
        <w:rPr>
          <w:rFonts w:asciiTheme="minorHAnsi" w:hAnsiTheme="minorHAnsi" w:cs="Arial"/>
          <w:color w:val="auto"/>
          <w:sz w:val="22"/>
          <w:szCs w:val="22"/>
        </w:rPr>
        <w:t>35.2</w:t>
      </w:r>
      <w:r w:rsidRPr="007156B8">
        <w:rPr>
          <w:rFonts w:asciiTheme="minorHAnsi" w:hAnsiTheme="minorHAnsi" w:cs="Arial"/>
          <w:color w:val="auto"/>
          <w:sz w:val="22"/>
          <w:szCs w:val="22"/>
        </w:rPr>
        <w:t xml:space="preserve">m was </w:t>
      </w:r>
      <w:r w:rsidRPr="007156B8">
        <w:rPr>
          <w:rFonts w:asciiTheme="minorHAnsi" w:hAnsiTheme="minorHAnsi" w:cs="Arial"/>
          <w:color w:val="auto"/>
          <w:sz w:val="22"/>
          <w:szCs w:val="22"/>
        </w:rPr>
        <w:lastRenderedPageBreak/>
        <w:t xml:space="preserve">Investment Properties, funded as shown in the table below.  </w:t>
      </w:r>
    </w:p>
    <w:tbl>
      <w:tblPr>
        <w:tblStyle w:val="ListTable3-Accent51"/>
        <w:tblW w:w="9061" w:type="dxa"/>
        <w:jc w:val="center"/>
        <w:tblLook w:val="01E0" w:firstRow="1" w:lastRow="1" w:firstColumn="1" w:lastColumn="1" w:noHBand="0" w:noVBand="0"/>
      </w:tblPr>
      <w:tblGrid>
        <w:gridCol w:w="5030"/>
        <w:gridCol w:w="1596"/>
        <w:gridCol w:w="1257"/>
        <w:gridCol w:w="1178"/>
      </w:tblGrid>
      <w:tr w:rsidR="007156B8" w:rsidRPr="007156B8" w:rsidTr="002C155D">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100" w:firstRow="0" w:lastRow="0" w:firstColumn="1" w:lastColumn="0" w:oddVBand="0" w:evenVBand="0" w:oddHBand="0" w:evenHBand="0" w:firstRowFirstColumn="1" w:firstRowLastColumn="0" w:lastRowFirstColumn="0" w:lastRowLastColumn="0"/>
            <w:tcW w:w="5030" w:type="dxa"/>
          </w:tcPr>
          <w:p w:rsidR="00203BAD" w:rsidRPr="007156B8" w:rsidRDefault="00203BAD" w:rsidP="002C155D">
            <w:pPr>
              <w:pStyle w:val="BodyText"/>
              <w:widowControl w:val="0"/>
              <w:jc w:val="center"/>
              <w:rPr>
                <w:rFonts w:asciiTheme="minorHAnsi" w:hAnsiTheme="minorHAnsi" w:cs="Arial"/>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596" w:type="dxa"/>
            <w:tcBorders>
              <w:right w:val="nil"/>
            </w:tcBorders>
            <w:vAlign w:val="center"/>
          </w:tcPr>
          <w:p w:rsidR="00203BAD" w:rsidRPr="007156B8" w:rsidRDefault="00203BAD"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Revised Budget</w:t>
            </w:r>
          </w:p>
        </w:tc>
        <w:tc>
          <w:tcPr>
            <w:tcW w:w="1257" w:type="dxa"/>
            <w:tcBorders>
              <w:right w:val="nil"/>
            </w:tcBorders>
            <w:vAlign w:val="center"/>
          </w:tcPr>
          <w:p w:rsidR="00203BAD" w:rsidRPr="007156B8" w:rsidRDefault="00203BAD" w:rsidP="002C155D">
            <w:pPr>
              <w:pStyle w:val="BodyT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sz w:val="22"/>
                <w:szCs w:val="22"/>
              </w:rPr>
            </w:pPr>
            <w:r w:rsidRPr="007156B8">
              <w:rPr>
                <w:rFonts w:asciiTheme="minorHAnsi" w:hAnsiTheme="minorHAnsi" w:cs="Arial"/>
                <w:color w:val="auto"/>
                <w:sz w:val="22"/>
                <w:szCs w:val="22"/>
              </w:rPr>
              <w:t>Outturn</w:t>
            </w:r>
          </w:p>
        </w:tc>
        <w:tc>
          <w:tcPr>
            <w:cnfStyle w:val="000100001000" w:firstRow="0" w:lastRow="0" w:firstColumn="0" w:lastColumn="1" w:oddVBand="0" w:evenVBand="0" w:oddHBand="0" w:evenHBand="0" w:firstRowFirstColumn="0" w:firstRowLastColumn="1" w:lastRowFirstColumn="0" w:lastRowLastColumn="0"/>
            <w:tcW w:w="1178" w:type="dxa"/>
            <w:tcBorders>
              <w:right w:val="nil"/>
            </w:tcBorders>
            <w:vAlign w:val="center"/>
          </w:tcPr>
          <w:p w:rsidR="00203BAD" w:rsidRPr="007156B8" w:rsidRDefault="00203BAD"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Variation</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7156B8" w:rsidRDefault="00203BAD" w:rsidP="002C155D">
            <w:pPr>
              <w:pStyle w:val="BodyText"/>
              <w:widowControl w:val="0"/>
              <w:rPr>
                <w:rFonts w:asciiTheme="minorHAnsi" w:hAnsiTheme="minorHAnsi" w:cs="Arial"/>
                <w:b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596" w:type="dxa"/>
          </w:tcPr>
          <w:p w:rsidR="00203BAD" w:rsidRPr="007156B8" w:rsidRDefault="00203BAD"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 m</w:t>
            </w:r>
          </w:p>
        </w:tc>
        <w:tc>
          <w:tcPr>
            <w:tcW w:w="1257" w:type="dxa"/>
          </w:tcPr>
          <w:p w:rsidR="00203BAD" w:rsidRPr="007156B8" w:rsidRDefault="00203BAD" w:rsidP="002C155D">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 m</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7156B8" w:rsidRDefault="00203BAD" w:rsidP="002C155D">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 m</w:t>
            </w:r>
          </w:p>
        </w:tc>
      </w:tr>
      <w:tr w:rsidR="007156B8" w:rsidRPr="007156B8"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Unsupported (Prudential) Borrowing</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7156B8" w:rsidRDefault="00451E90" w:rsidP="00451E90">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68</w:t>
            </w:r>
          </w:p>
        </w:tc>
        <w:tc>
          <w:tcPr>
            <w:tcW w:w="1257" w:type="dxa"/>
          </w:tcPr>
          <w:p w:rsidR="00203BAD" w:rsidRPr="007156B8" w:rsidRDefault="00451E90" w:rsidP="00451E90">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47</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7156B8" w:rsidRDefault="00203BAD" w:rsidP="00395F1F">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w:t>
            </w:r>
            <w:r w:rsidR="00395F1F" w:rsidRPr="007156B8">
              <w:rPr>
                <w:rFonts w:asciiTheme="minorHAnsi" w:hAnsiTheme="minorHAnsi" w:cs="Arial"/>
                <w:b w:val="0"/>
                <w:color w:val="auto"/>
                <w:sz w:val="22"/>
                <w:szCs w:val="22"/>
              </w:rPr>
              <w:t>21</w:t>
            </w:r>
            <w:r w:rsidRPr="007156B8">
              <w:rPr>
                <w:rFonts w:asciiTheme="minorHAnsi" w:hAnsiTheme="minorHAnsi" w:cs="Arial"/>
                <w:b w:val="0"/>
                <w:color w:val="auto"/>
                <w:sz w:val="22"/>
                <w:szCs w:val="22"/>
              </w:rPr>
              <w:t>)</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Grants</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7156B8" w:rsidRDefault="00451E90"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20</w:t>
            </w:r>
          </w:p>
        </w:tc>
        <w:tc>
          <w:tcPr>
            <w:tcW w:w="1257" w:type="dxa"/>
          </w:tcPr>
          <w:p w:rsidR="00203BAD" w:rsidRPr="007156B8" w:rsidRDefault="00203BAD" w:rsidP="00451E90">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1</w:t>
            </w:r>
            <w:r w:rsidR="00451E90" w:rsidRPr="007156B8">
              <w:rPr>
                <w:rFonts w:asciiTheme="minorHAnsi" w:hAnsiTheme="minorHAnsi" w:cs="Arial"/>
                <w:color w:val="auto"/>
                <w:sz w:val="22"/>
                <w:szCs w:val="22"/>
              </w:rPr>
              <w:t>4</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7156B8" w:rsidRDefault="00203BAD" w:rsidP="00451E90">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w:t>
            </w:r>
            <w:r w:rsidR="00451E90" w:rsidRPr="007156B8">
              <w:rPr>
                <w:rFonts w:asciiTheme="minorHAnsi" w:hAnsiTheme="minorHAnsi" w:cs="Arial"/>
                <w:b w:val="0"/>
                <w:color w:val="auto"/>
                <w:sz w:val="22"/>
                <w:szCs w:val="22"/>
              </w:rPr>
              <w:t>6</w:t>
            </w:r>
            <w:r w:rsidRPr="007156B8">
              <w:rPr>
                <w:rFonts w:asciiTheme="minorHAnsi" w:hAnsiTheme="minorHAnsi" w:cs="Arial"/>
                <w:b w:val="0"/>
                <w:color w:val="auto"/>
                <w:sz w:val="22"/>
                <w:szCs w:val="22"/>
              </w:rPr>
              <w:t>)</w:t>
            </w:r>
          </w:p>
        </w:tc>
      </w:tr>
      <w:tr w:rsidR="007156B8" w:rsidRPr="007156B8"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Other Contributions</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7156B8" w:rsidRDefault="00451E90" w:rsidP="00451E90">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1</w:t>
            </w:r>
          </w:p>
        </w:tc>
        <w:tc>
          <w:tcPr>
            <w:tcW w:w="1257" w:type="dxa"/>
          </w:tcPr>
          <w:p w:rsidR="00203BAD" w:rsidRPr="007156B8" w:rsidRDefault="00451E90" w:rsidP="00451E90">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1</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7156B8" w:rsidRDefault="00203BAD" w:rsidP="00451E90">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0</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Revenue and Reserves</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7156B8" w:rsidRDefault="00451E90" w:rsidP="00451E90">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1</w:t>
            </w:r>
          </w:p>
        </w:tc>
        <w:tc>
          <w:tcPr>
            <w:tcW w:w="1257" w:type="dxa"/>
          </w:tcPr>
          <w:p w:rsidR="00203BAD" w:rsidRPr="007156B8" w:rsidRDefault="00451E90" w:rsidP="00451E90">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2</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7156B8" w:rsidRDefault="00451E90" w:rsidP="00451E90">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1</w:t>
            </w:r>
          </w:p>
        </w:tc>
      </w:tr>
      <w:tr w:rsidR="007156B8" w:rsidRPr="007156B8" w:rsidTr="00395F1F">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Borders>
              <w:bottom w:val="single" w:sz="4" w:space="0" w:color="4BACC6" w:themeColor="accent5"/>
            </w:tcBorders>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Capital Receipts</w:t>
            </w:r>
          </w:p>
        </w:tc>
        <w:tc>
          <w:tcPr>
            <w:cnfStyle w:val="000010000000" w:firstRow="0" w:lastRow="0" w:firstColumn="0" w:lastColumn="0" w:oddVBand="1" w:evenVBand="0" w:oddHBand="0" w:evenHBand="0" w:firstRowFirstColumn="0" w:firstRowLastColumn="0" w:lastRowFirstColumn="0" w:lastRowLastColumn="0"/>
            <w:tcW w:w="1596" w:type="dxa"/>
            <w:tcBorders>
              <w:bottom w:val="single" w:sz="4" w:space="0" w:color="4BACC6" w:themeColor="accent5"/>
            </w:tcBorders>
          </w:tcPr>
          <w:p w:rsidR="00203BAD" w:rsidRPr="007156B8" w:rsidRDefault="00451E90" w:rsidP="00451E90">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4</w:t>
            </w:r>
          </w:p>
        </w:tc>
        <w:tc>
          <w:tcPr>
            <w:tcW w:w="1257" w:type="dxa"/>
            <w:tcBorders>
              <w:bottom w:val="single" w:sz="4" w:space="0" w:color="4BACC6" w:themeColor="accent5"/>
            </w:tcBorders>
          </w:tcPr>
          <w:p w:rsidR="00203BAD" w:rsidRPr="007156B8" w:rsidRDefault="00451E90" w:rsidP="00451E90">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3</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bottom w:val="single" w:sz="4" w:space="0" w:color="4BACC6" w:themeColor="accent5"/>
            </w:tcBorders>
          </w:tcPr>
          <w:p w:rsidR="00203BAD" w:rsidRPr="007156B8" w:rsidRDefault="00203BAD" w:rsidP="00451E90">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w:t>
            </w:r>
            <w:r w:rsidR="00451E90" w:rsidRPr="007156B8">
              <w:rPr>
                <w:rFonts w:asciiTheme="minorHAnsi" w:hAnsiTheme="minorHAnsi" w:cs="Arial"/>
                <w:b w:val="0"/>
                <w:color w:val="auto"/>
                <w:sz w:val="22"/>
                <w:szCs w:val="22"/>
              </w:rPr>
              <w:t>1</w:t>
            </w:r>
            <w:r w:rsidRPr="007156B8">
              <w:rPr>
                <w:rFonts w:asciiTheme="minorHAnsi" w:hAnsiTheme="minorHAnsi" w:cs="Arial"/>
                <w:b w:val="0"/>
                <w:color w:val="auto"/>
                <w:sz w:val="22"/>
                <w:szCs w:val="22"/>
              </w:rPr>
              <w:t>)</w:t>
            </w:r>
          </w:p>
        </w:tc>
      </w:tr>
      <w:tr w:rsidR="007156B8" w:rsidRPr="007156B8" w:rsidTr="00395F1F">
        <w:trPr>
          <w:cnfStyle w:val="010000000000" w:firstRow="0" w:lastRow="1" w:firstColumn="0" w:lastColumn="0" w:oddVBand="0" w:evenVBand="0" w:oddHBand="0" w:evenHBand="0" w:firstRowFirstColumn="0" w:firstRowLastColumn="0" w:lastRowFirstColumn="0" w:lastRowLastColumn="0"/>
          <w:trHeight w:hRule="exact" w:val="275"/>
          <w:jc w:val="center"/>
        </w:trPr>
        <w:tc>
          <w:tcPr>
            <w:cnfStyle w:val="001000000001" w:firstRow="0" w:lastRow="0" w:firstColumn="1" w:lastColumn="0" w:oddVBand="0" w:evenVBand="0" w:oddHBand="0" w:evenHBand="0" w:firstRowFirstColumn="0" w:firstRowLastColumn="0" w:lastRowFirstColumn="1" w:lastRowLastColumn="0"/>
            <w:tcW w:w="5030" w:type="dxa"/>
            <w:tcBorders>
              <w:top w:val="single" w:sz="4" w:space="0" w:color="4BACC6" w:themeColor="accent5"/>
            </w:tcBorders>
          </w:tcPr>
          <w:p w:rsidR="00203BAD" w:rsidRPr="007156B8" w:rsidRDefault="00203BAD" w:rsidP="002C155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Total Funding</w:t>
            </w:r>
          </w:p>
        </w:tc>
        <w:tc>
          <w:tcPr>
            <w:cnfStyle w:val="000010000000" w:firstRow="0" w:lastRow="0" w:firstColumn="0" w:lastColumn="0" w:oddVBand="1" w:evenVBand="0" w:oddHBand="0" w:evenHBand="0" w:firstRowFirstColumn="0" w:firstRowLastColumn="0" w:lastRowFirstColumn="0" w:lastRowLastColumn="0"/>
            <w:tcW w:w="1596" w:type="dxa"/>
            <w:tcBorders>
              <w:top w:val="single" w:sz="4" w:space="0" w:color="4BACC6" w:themeColor="accent5"/>
            </w:tcBorders>
          </w:tcPr>
          <w:p w:rsidR="00203BAD" w:rsidRPr="007156B8" w:rsidRDefault="00451E90"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94</w:t>
            </w:r>
          </w:p>
        </w:tc>
        <w:tc>
          <w:tcPr>
            <w:tcW w:w="1257" w:type="dxa"/>
            <w:tcBorders>
              <w:top w:val="single" w:sz="4" w:space="0" w:color="4BACC6" w:themeColor="accent5"/>
            </w:tcBorders>
          </w:tcPr>
          <w:p w:rsidR="00203BAD" w:rsidRPr="007156B8" w:rsidRDefault="00451E90" w:rsidP="00451E90">
            <w:pPr>
              <w:pStyle w:val="BodyText"/>
              <w:widowControl w:val="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67</w:t>
            </w:r>
          </w:p>
        </w:tc>
        <w:tc>
          <w:tcPr>
            <w:cnfStyle w:val="000100000010" w:firstRow="0" w:lastRow="0" w:firstColumn="0" w:lastColumn="1" w:oddVBand="0" w:evenVBand="0" w:oddHBand="0" w:evenHBand="0" w:firstRowFirstColumn="0" w:firstRowLastColumn="0" w:lastRowFirstColumn="0" w:lastRowLastColumn="1"/>
            <w:tcW w:w="1178" w:type="dxa"/>
            <w:tcBorders>
              <w:top w:val="single" w:sz="4" w:space="0" w:color="4BACC6" w:themeColor="accent5"/>
              <w:left w:val="single" w:sz="4" w:space="0" w:color="4BACC6" w:themeColor="accent5"/>
            </w:tcBorders>
          </w:tcPr>
          <w:p w:rsidR="00203BAD" w:rsidRPr="007156B8" w:rsidRDefault="00203BAD" w:rsidP="00451E90">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w:t>
            </w:r>
            <w:r w:rsidR="00451E90" w:rsidRPr="007156B8">
              <w:rPr>
                <w:rFonts w:asciiTheme="minorHAnsi" w:hAnsiTheme="minorHAnsi" w:cs="Arial"/>
                <w:color w:val="auto"/>
                <w:sz w:val="22"/>
                <w:szCs w:val="22"/>
              </w:rPr>
              <w:t>27</w:t>
            </w:r>
            <w:r w:rsidRPr="007156B8">
              <w:rPr>
                <w:rFonts w:asciiTheme="minorHAnsi" w:hAnsiTheme="minorHAnsi" w:cs="Arial"/>
                <w:color w:val="auto"/>
                <w:sz w:val="22"/>
                <w:szCs w:val="22"/>
              </w:rPr>
              <w:t>)</w:t>
            </w:r>
          </w:p>
        </w:tc>
      </w:tr>
    </w:tbl>
    <w:p w:rsidR="00203BAD" w:rsidRPr="007156B8" w:rsidRDefault="00203BAD" w:rsidP="00203BAD">
      <w:pPr>
        <w:pStyle w:val="BodyText"/>
        <w:widowControl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Of th</w:t>
      </w:r>
      <w:r w:rsidR="00337CC2" w:rsidRPr="007156B8">
        <w:rPr>
          <w:rFonts w:asciiTheme="minorHAnsi" w:hAnsiTheme="minorHAnsi" w:cs="Arial"/>
          <w:color w:val="auto"/>
          <w:sz w:val="22"/>
          <w:szCs w:val="22"/>
        </w:rPr>
        <w:t>e</w:t>
      </w:r>
      <w:r w:rsidRPr="007156B8">
        <w:rPr>
          <w:rFonts w:asciiTheme="minorHAnsi" w:hAnsiTheme="minorHAnsi" w:cs="Arial"/>
          <w:color w:val="auto"/>
          <w:sz w:val="22"/>
          <w:szCs w:val="22"/>
        </w:rPr>
        <w:t xml:space="preserve"> £</w:t>
      </w:r>
      <w:r w:rsidR="00451E90" w:rsidRPr="007156B8">
        <w:rPr>
          <w:rFonts w:asciiTheme="minorHAnsi" w:hAnsiTheme="minorHAnsi" w:cs="Arial"/>
          <w:color w:val="auto"/>
          <w:sz w:val="22"/>
          <w:szCs w:val="22"/>
        </w:rPr>
        <w:t>6</w:t>
      </w:r>
      <w:r w:rsidR="004E5796" w:rsidRPr="007156B8">
        <w:rPr>
          <w:rFonts w:asciiTheme="minorHAnsi" w:hAnsiTheme="minorHAnsi" w:cs="Arial"/>
          <w:color w:val="auto"/>
          <w:sz w:val="22"/>
          <w:szCs w:val="22"/>
        </w:rPr>
        <w:t>7</w:t>
      </w:r>
      <w:r w:rsidR="00451E90" w:rsidRPr="007156B8">
        <w:rPr>
          <w:rFonts w:asciiTheme="minorHAnsi" w:hAnsiTheme="minorHAnsi" w:cs="Arial"/>
          <w:color w:val="auto"/>
          <w:sz w:val="22"/>
          <w:szCs w:val="22"/>
        </w:rPr>
        <w:t xml:space="preserve"> </w:t>
      </w:r>
      <w:r w:rsidRPr="007156B8">
        <w:rPr>
          <w:rFonts w:asciiTheme="minorHAnsi" w:hAnsiTheme="minorHAnsi" w:cs="Arial"/>
          <w:color w:val="auto"/>
          <w:sz w:val="22"/>
          <w:szCs w:val="22"/>
        </w:rPr>
        <w:t>million, £</w:t>
      </w:r>
      <w:r w:rsidR="004E5796" w:rsidRPr="007156B8">
        <w:rPr>
          <w:rFonts w:asciiTheme="minorHAnsi" w:hAnsiTheme="minorHAnsi" w:cs="Arial"/>
          <w:color w:val="auto"/>
          <w:sz w:val="22"/>
          <w:szCs w:val="22"/>
        </w:rPr>
        <w:t>62</w:t>
      </w:r>
      <w:r w:rsidRPr="007156B8">
        <w:rPr>
          <w:rFonts w:asciiTheme="minorHAnsi" w:hAnsiTheme="minorHAnsi" w:cs="Arial"/>
          <w:color w:val="auto"/>
          <w:sz w:val="22"/>
          <w:szCs w:val="22"/>
        </w:rPr>
        <w:t xml:space="preserve"> million was added to the value of the Council’s non current assets (before any in-year revaluation) – these are primarily land, buildings and investment properties.  The balance of £</w:t>
      </w:r>
      <w:r w:rsidR="004E5796" w:rsidRPr="007156B8">
        <w:rPr>
          <w:rFonts w:asciiTheme="minorHAnsi" w:hAnsiTheme="minorHAnsi" w:cs="Arial"/>
          <w:color w:val="auto"/>
          <w:sz w:val="22"/>
          <w:szCs w:val="22"/>
        </w:rPr>
        <w:t>5</w:t>
      </w:r>
      <w:r w:rsidRPr="007156B8">
        <w:rPr>
          <w:rFonts w:asciiTheme="minorHAnsi" w:hAnsiTheme="minorHAnsi" w:cs="Arial"/>
          <w:color w:val="auto"/>
          <w:sz w:val="22"/>
          <w:szCs w:val="22"/>
        </w:rPr>
        <w:t xml:space="preserve"> million was capital expenditure on assets the Council does not recognise as its own (such as academy schools), capital grants and loans for a capital purpose.  A summary of capital expenditure in 201</w:t>
      </w:r>
      <w:r w:rsidR="00F71988"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F71988"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is shown below.</w:t>
      </w:r>
    </w:p>
    <w:p w:rsidR="00203BAD" w:rsidRPr="007156B8" w:rsidRDefault="00203BAD" w:rsidP="00203BAD">
      <w:pPr>
        <w:pStyle w:val="BodyText"/>
        <w:widowControl w:val="0"/>
        <w:rPr>
          <w:rFonts w:asciiTheme="minorHAnsi" w:hAnsiTheme="minorHAnsi" w:cs="Arial"/>
          <w:color w:val="auto"/>
          <w:sz w:val="22"/>
          <w:szCs w:val="22"/>
          <w:u w:val="single"/>
        </w:rPr>
      </w:pPr>
    </w:p>
    <w:tbl>
      <w:tblPr>
        <w:tblStyle w:val="GridTable4-Accent51"/>
        <w:tblpPr w:leftFromText="180" w:rightFromText="180" w:vertAnchor="text" w:horzAnchor="margin" w:tblpXSpec="center" w:tblpY="-71"/>
        <w:tblW w:w="0" w:type="auto"/>
        <w:tblLayout w:type="fixed"/>
        <w:tblLook w:val="01E0" w:firstRow="1" w:lastRow="1" w:firstColumn="1" w:lastColumn="1" w:noHBand="0" w:noVBand="0"/>
      </w:tblPr>
      <w:tblGrid>
        <w:gridCol w:w="3369"/>
        <w:gridCol w:w="5278"/>
        <w:gridCol w:w="993"/>
      </w:tblGrid>
      <w:tr w:rsidR="00203BAD" w:rsidRPr="007156B8" w:rsidTr="002C1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single" w:sz="2" w:space="0" w:color="4BACC6" w:themeColor="accent5"/>
              <w:right w:val="single" w:sz="4" w:space="0" w:color="4BACC6"/>
            </w:tcBorders>
            <w:vAlign w:val="center"/>
          </w:tcPr>
          <w:p w:rsidR="00203BAD" w:rsidRPr="007156B8" w:rsidRDefault="00203BAD" w:rsidP="002C155D">
            <w:pPr>
              <w:pStyle w:val="BodyText"/>
              <w:widowControl w:val="0"/>
              <w:spacing w:after="0" w:line="240" w:lineRule="auto"/>
              <w:jc w:val="center"/>
              <w:rPr>
                <w:rFonts w:asciiTheme="minorHAnsi" w:hAnsiTheme="minorHAnsi" w:cs="Arial"/>
                <w:b w:val="0"/>
                <w:color w:val="auto"/>
                <w:sz w:val="22"/>
                <w:szCs w:val="22"/>
              </w:rPr>
            </w:pPr>
            <w:r w:rsidRPr="007156B8">
              <w:rPr>
                <w:rFonts w:asciiTheme="minorHAnsi" w:hAnsiTheme="minorHAnsi" w:cs="Arial"/>
                <w:color w:val="auto"/>
                <w:sz w:val="22"/>
                <w:szCs w:val="22"/>
              </w:rPr>
              <w:t>Corporate Plan Theme</w:t>
            </w:r>
          </w:p>
        </w:tc>
        <w:tc>
          <w:tcPr>
            <w:cnfStyle w:val="000010000000" w:firstRow="0" w:lastRow="0" w:firstColumn="0" w:lastColumn="0" w:oddVBand="1" w:evenVBand="0" w:oddHBand="0" w:evenHBand="0" w:firstRowFirstColumn="0" w:firstRowLastColumn="0" w:lastRowFirstColumn="0" w:lastRowLastColumn="0"/>
            <w:tcW w:w="5278" w:type="dxa"/>
            <w:tcBorders>
              <w:left w:val="single" w:sz="2" w:space="0" w:color="4BACC6" w:themeColor="accent5"/>
              <w:right w:val="single" w:sz="4" w:space="0" w:color="4BACC6"/>
            </w:tcBorders>
            <w:vAlign w:val="center"/>
          </w:tcPr>
          <w:p w:rsidR="00203BAD" w:rsidRPr="007156B8" w:rsidRDefault="00203BAD" w:rsidP="00D724C7">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Examples of 201</w:t>
            </w:r>
            <w:r w:rsidR="00D724C7"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D724C7"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Schemes</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tcPr>
          <w:p w:rsidR="00203BAD" w:rsidRPr="007156B8" w:rsidRDefault="00203BAD"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Spend £m</w:t>
            </w:r>
          </w:p>
        </w:tc>
      </w:tr>
      <w:tr w:rsidR="00203BAD" w:rsidRPr="007156B8" w:rsidTr="002C1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4BACC6"/>
            </w:tcBorders>
            <w:shd w:val="clear" w:color="auto" w:fill="auto"/>
            <w:vAlign w:val="center"/>
          </w:tcPr>
          <w:p w:rsidR="00203BAD" w:rsidRPr="007156B8" w:rsidRDefault="00203BAD" w:rsidP="002C155D">
            <w:pPr>
              <w:pStyle w:val="BodyTextIndent2"/>
              <w:spacing w:after="0" w:line="240" w:lineRule="auto"/>
              <w:ind w:left="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Protecting all children and given them the best start in life</w:t>
            </w:r>
          </w:p>
        </w:tc>
        <w:tc>
          <w:tcPr>
            <w:cnfStyle w:val="000010000000" w:firstRow="0" w:lastRow="0" w:firstColumn="0" w:lastColumn="0" w:oddVBand="1" w:evenVBand="0" w:oddHBand="0" w:evenHBand="0" w:firstRowFirstColumn="0" w:firstRowLastColumn="0" w:lastRowFirstColumn="0" w:lastRowLastColumn="0"/>
            <w:tcW w:w="5278" w:type="dxa"/>
            <w:tcBorders>
              <w:right w:val="single" w:sz="4" w:space="0" w:color="4BACC6"/>
            </w:tcBorders>
            <w:shd w:val="clear" w:color="auto" w:fill="auto"/>
            <w:vAlign w:val="center"/>
          </w:tcPr>
          <w:p w:rsidR="00203BAD" w:rsidRPr="007156B8" w:rsidRDefault="00203BAD" w:rsidP="00385F58">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 xml:space="preserve">Includes early year expansion at Ellacombe and </w:t>
            </w:r>
            <w:r w:rsidR="00385F58" w:rsidRPr="007156B8">
              <w:rPr>
                <w:rFonts w:asciiTheme="minorHAnsi" w:hAnsiTheme="minorHAnsi" w:cs="Arial"/>
                <w:color w:val="auto"/>
                <w:sz w:val="22"/>
                <w:szCs w:val="22"/>
              </w:rPr>
              <w:t>secondary school classrooms</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shd w:val="clear" w:color="auto" w:fill="auto"/>
            <w:vAlign w:val="center"/>
          </w:tcPr>
          <w:p w:rsidR="00203BAD" w:rsidRPr="007156B8" w:rsidRDefault="00451E90"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3.2</w:t>
            </w:r>
          </w:p>
        </w:tc>
      </w:tr>
      <w:tr w:rsidR="00203BAD" w:rsidRPr="007156B8" w:rsidTr="002C155D">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4BACC6"/>
            </w:tcBorders>
            <w:shd w:val="clear" w:color="auto" w:fill="auto"/>
            <w:vAlign w:val="center"/>
          </w:tcPr>
          <w:p w:rsidR="00203BAD" w:rsidRPr="007156B8" w:rsidRDefault="00203BAD" w:rsidP="002C155D">
            <w:pPr>
              <w:pStyle w:val="BodyTextIndent2"/>
              <w:spacing w:after="0" w:line="240" w:lineRule="auto"/>
              <w:ind w:left="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Working towards a more prosperous Torbay</w:t>
            </w:r>
          </w:p>
        </w:tc>
        <w:tc>
          <w:tcPr>
            <w:cnfStyle w:val="000010000000" w:firstRow="0" w:lastRow="0" w:firstColumn="0" w:lastColumn="0" w:oddVBand="1" w:evenVBand="0" w:oddHBand="0" w:evenHBand="0" w:firstRowFirstColumn="0" w:firstRowLastColumn="0" w:lastRowFirstColumn="0" w:lastRowLastColumn="0"/>
            <w:tcW w:w="5278" w:type="dxa"/>
            <w:tcBorders>
              <w:right w:val="single" w:sz="4" w:space="0" w:color="4BACC6"/>
            </w:tcBorders>
            <w:shd w:val="clear" w:color="auto" w:fill="auto"/>
            <w:vAlign w:val="center"/>
          </w:tcPr>
          <w:p w:rsidR="00203BAD" w:rsidRPr="007156B8" w:rsidRDefault="00495737" w:rsidP="00495737">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Completion of employment land at White Rock, EPIC, purchase of land at Edginswell, surrender of land from TCCT and Western Corridor transport scheme.</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shd w:val="clear" w:color="auto" w:fill="auto"/>
            <w:vAlign w:val="center"/>
          </w:tcPr>
          <w:p w:rsidR="00203BAD" w:rsidRPr="007156B8" w:rsidRDefault="00F71988" w:rsidP="00403DF2">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19.3</w:t>
            </w:r>
          </w:p>
        </w:tc>
      </w:tr>
      <w:tr w:rsidR="00203BAD" w:rsidRPr="007156B8" w:rsidTr="002C1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4BACC6"/>
            </w:tcBorders>
            <w:shd w:val="clear" w:color="auto" w:fill="auto"/>
            <w:vAlign w:val="center"/>
          </w:tcPr>
          <w:p w:rsidR="00203BAD" w:rsidRPr="007156B8" w:rsidRDefault="00203BAD" w:rsidP="002C155D">
            <w:pPr>
              <w:pStyle w:val="BodyTextIndent2"/>
              <w:spacing w:after="0" w:line="240" w:lineRule="auto"/>
              <w:ind w:left="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Investment Properties</w:t>
            </w:r>
          </w:p>
        </w:tc>
        <w:tc>
          <w:tcPr>
            <w:cnfStyle w:val="000010000000" w:firstRow="0" w:lastRow="0" w:firstColumn="0" w:lastColumn="0" w:oddVBand="1" w:evenVBand="0" w:oddHBand="0" w:evenHBand="0" w:firstRowFirstColumn="0" w:firstRowLastColumn="0" w:lastRowFirstColumn="0" w:lastRowLastColumn="0"/>
            <w:tcW w:w="5278" w:type="dxa"/>
            <w:tcBorders>
              <w:right w:val="single" w:sz="4" w:space="0" w:color="4BACC6"/>
            </w:tcBorders>
            <w:shd w:val="clear" w:color="auto" w:fill="auto"/>
            <w:vAlign w:val="center"/>
          </w:tcPr>
          <w:p w:rsidR="00203BAD" w:rsidRPr="007156B8" w:rsidRDefault="00203BAD" w:rsidP="00495737">
            <w:pPr>
              <w:pStyle w:val="BodyText"/>
              <w:widowControl w:val="0"/>
              <w:spacing w:after="0" w:line="240" w:lineRule="auto"/>
              <w:jc w:val="center"/>
              <w:rPr>
                <w:rFonts w:asciiTheme="minorHAnsi" w:hAnsiTheme="minorHAnsi" w:cs="Arial"/>
                <w:i/>
                <w:color w:val="auto"/>
                <w:sz w:val="22"/>
                <w:szCs w:val="22"/>
              </w:rPr>
            </w:pPr>
            <w:r w:rsidRPr="007156B8">
              <w:rPr>
                <w:rFonts w:asciiTheme="minorHAnsi" w:hAnsiTheme="minorHAnsi" w:cs="Arial"/>
                <w:color w:val="auto"/>
                <w:sz w:val="22"/>
                <w:szCs w:val="22"/>
              </w:rPr>
              <w:t xml:space="preserve">Purchase of Investment Properties in Exeter, </w:t>
            </w:r>
            <w:r w:rsidR="00495737" w:rsidRPr="007156B8">
              <w:rPr>
                <w:rFonts w:asciiTheme="minorHAnsi" w:hAnsiTheme="minorHAnsi" w:cs="Arial"/>
                <w:color w:val="auto"/>
                <w:sz w:val="22"/>
                <w:szCs w:val="22"/>
              </w:rPr>
              <w:t>Gloucester, Bodmin and Babbacombe</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shd w:val="clear" w:color="auto" w:fill="auto"/>
            <w:vAlign w:val="center"/>
          </w:tcPr>
          <w:p w:rsidR="00203BAD" w:rsidRPr="007156B8" w:rsidRDefault="00F71988"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35.2</w:t>
            </w:r>
          </w:p>
        </w:tc>
      </w:tr>
      <w:tr w:rsidR="00203BAD" w:rsidRPr="007156B8" w:rsidTr="002C155D">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4BACC6"/>
            </w:tcBorders>
            <w:shd w:val="clear" w:color="auto" w:fill="auto"/>
            <w:vAlign w:val="center"/>
          </w:tcPr>
          <w:p w:rsidR="00203BAD" w:rsidRPr="007156B8" w:rsidRDefault="00203BAD" w:rsidP="002C155D">
            <w:pPr>
              <w:pStyle w:val="BodyTextIndent2"/>
              <w:spacing w:after="0" w:line="240" w:lineRule="auto"/>
              <w:ind w:left="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Ensuring Torbay remains an attractive and safe place to live and visit</w:t>
            </w:r>
          </w:p>
        </w:tc>
        <w:tc>
          <w:tcPr>
            <w:cnfStyle w:val="000010000000" w:firstRow="0" w:lastRow="0" w:firstColumn="0" w:lastColumn="0" w:oddVBand="1" w:evenVBand="0" w:oddHBand="0" w:evenHBand="0" w:firstRowFirstColumn="0" w:firstRowLastColumn="0" w:lastRowFirstColumn="0" w:lastRowLastColumn="0"/>
            <w:tcW w:w="5278" w:type="dxa"/>
            <w:tcBorders>
              <w:right w:val="single" w:sz="4" w:space="0" w:color="4BACC6"/>
            </w:tcBorders>
            <w:shd w:val="clear" w:color="auto" w:fill="auto"/>
            <w:vAlign w:val="center"/>
          </w:tcPr>
          <w:p w:rsidR="00203BAD" w:rsidRPr="007156B8" w:rsidRDefault="00203BAD" w:rsidP="00495737">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Includes spend on capital loan in relation to Clennon Valley leisure centre</w:t>
            </w:r>
            <w:r w:rsidR="00495737" w:rsidRPr="007156B8">
              <w:rPr>
                <w:rFonts w:asciiTheme="minorHAnsi" w:hAnsiTheme="minorHAnsi" w:cs="Arial"/>
                <w:color w:val="auto"/>
                <w:sz w:val="22"/>
                <w:szCs w:val="22"/>
              </w:rPr>
              <w:t>,</w:t>
            </w:r>
            <w:r w:rsidRPr="007156B8">
              <w:rPr>
                <w:rFonts w:asciiTheme="minorHAnsi" w:hAnsiTheme="minorHAnsi" w:cs="Arial"/>
                <w:color w:val="auto"/>
                <w:sz w:val="22"/>
                <w:szCs w:val="22"/>
              </w:rPr>
              <w:t xml:space="preserve"> </w:t>
            </w:r>
            <w:r w:rsidR="00495737" w:rsidRPr="007156B8">
              <w:rPr>
                <w:rFonts w:asciiTheme="minorHAnsi" w:hAnsiTheme="minorHAnsi" w:cs="Arial"/>
                <w:color w:val="auto"/>
                <w:sz w:val="22"/>
                <w:szCs w:val="22"/>
              </w:rPr>
              <w:t>structural repair at Brixham Breakwater and toilet refurbishment.</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shd w:val="clear" w:color="auto" w:fill="auto"/>
            <w:vAlign w:val="center"/>
          </w:tcPr>
          <w:p w:rsidR="00203BAD" w:rsidRPr="007156B8" w:rsidRDefault="00F71988" w:rsidP="00403DF2">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5.6</w:t>
            </w:r>
          </w:p>
        </w:tc>
      </w:tr>
      <w:tr w:rsidR="00203BAD" w:rsidRPr="007156B8" w:rsidTr="002C1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4BACC6"/>
            </w:tcBorders>
            <w:shd w:val="clear" w:color="auto" w:fill="auto"/>
            <w:vAlign w:val="center"/>
          </w:tcPr>
          <w:p w:rsidR="00203BAD" w:rsidRPr="007156B8" w:rsidRDefault="00203BAD" w:rsidP="002C155D">
            <w:pPr>
              <w:pStyle w:val="BodyTextIndent2"/>
              <w:spacing w:after="0" w:line="240" w:lineRule="auto"/>
              <w:ind w:left="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Protecting and supporting vulnerable adults</w:t>
            </w:r>
          </w:p>
        </w:tc>
        <w:tc>
          <w:tcPr>
            <w:cnfStyle w:val="000010000000" w:firstRow="0" w:lastRow="0" w:firstColumn="0" w:lastColumn="0" w:oddVBand="1" w:evenVBand="0" w:oddHBand="0" w:evenHBand="0" w:firstRowFirstColumn="0" w:firstRowLastColumn="0" w:lastRowFirstColumn="0" w:lastRowLastColumn="0"/>
            <w:tcW w:w="5278" w:type="dxa"/>
            <w:tcBorders>
              <w:right w:val="single" w:sz="4" w:space="0" w:color="4BACC6"/>
            </w:tcBorders>
            <w:shd w:val="clear" w:color="auto" w:fill="auto"/>
            <w:vAlign w:val="center"/>
          </w:tcPr>
          <w:p w:rsidR="00203BAD" w:rsidRPr="007156B8" w:rsidRDefault="00203BAD" w:rsidP="00495737">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 xml:space="preserve">Includes spend on </w:t>
            </w:r>
            <w:r w:rsidR="00495737" w:rsidRPr="007156B8">
              <w:rPr>
                <w:rFonts w:asciiTheme="minorHAnsi" w:hAnsiTheme="minorHAnsi" w:cs="Arial"/>
                <w:color w:val="auto"/>
                <w:sz w:val="22"/>
                <w:szCs w:val="22"/>
              </w:rPr>
              <w:t>a site for extra care housing</w:t>
            </w:r>
            <w:r w:rsidRPr="007156B8">
              <w:rPr>
                <w:rFonts w:asciiTheme="minorHAnsi" w:hAnsiTheme="minorHAnsi" w:cs="Arial"/>
                <w:color w:val="auto"/>
                <w:sz w:val="22"/>
                <w:szCs w:val="22"/>
              </w:rPr>
              <w:t xml:space="preserve"> and Disabled facilities Grants</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shd w:val="clear" w:color="auto" w:fill="auto"/>
            <w:vAlign w:val="center"/>
          </w:tcPr>
          <w:p w:rsidR="00203BAD" w:rsidRPr="007156B8" w:rsidRDefault="00F71988"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2.2</w:t>
            </w:r>
          </w:p>
        </w:tc>
      </w:tr>
      <w:tr w:rsidR="00203BAD" w:rsidRPr="007156B8" w:rsidTr="002C155D">
        <w:tc>
          <w:tcPr>
            <w:cnfStyle w:val="001000000000" w:firstRow="0" w:lastRow="0" w:firstColumn="1" w:lastColumn="0" w:oddVBand="0" w:evenVBand="0" w:oddHBand="0" w:evenHBand="0" w:firstRowFirstColumn="0" w:firstRowLastColumn="0" w:lastRowFirstColumn="0" w:lastRowLastColumn="0"/>
            <w:tcW w:w="3369" w:type="dxa"/>
            <w:tcBorders>
              <w:bottom w:val="single" w:sz="4" w:space="0" w:color="92CDDC" w:themeColor="accent5" w:themeTint="99"/>
              <w:right w:val="single" w:sz="4" w:space="0" w:color="4BACC6"/>
            </w:tcBorders>
            <w:shd w:val="clear" w:color="auto" w:fill="auto"/>
            <w:vAlign w:val="center"/>
          </w:tcPr>
          <w:p w:rsidR="00203BAD" w:rsidRPr="007156B8" w:rsidRDefault="00203BAD" w:rsidP="002C155D">
            <w:pPr>
              <w:pStyle w:val="BodyTextIndent2"/>
              <w:spacing w:after="0" w:line="240" w:lineRule="auto"/>
              <w:ind w:left="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Corporate Support</w:t>
            </w:r>
          </w:p>
          <w:p w:rsidR="00203BAD" w:rsidRPr="007156B8" w:rsidRDefault="00203BAD" w:rsidP="002C155D">
            <w:pPr>
              <w:pStyle w:val="BodyTextIndent2"/>
              <w:spacing w:after="0" w:line="240" w:lineRule="auto"/>
              <w:ind w:left="0"/>
              <w:jc w:val="center"/>
              <w:rPr>
                <w:rFonts w:asciiTheme="minorHAnsi" w:hAnsiTheme="minorHAnsi" w:cs="Arial"/>
                <w:b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278" w:type="dxa"/>
            <w:tcBorders>
              <w:bottom w:val="single" w:sz="4" w:space="0" w:color="92CDDC" w:themeColor="accent5" w:themeTint="99"/>
              <w:right w:val="single" w:sz="4" w:space="0" w:color="4BACC6"/>
            </w:tcBorders>
            <w:shd w:val="clear" w:color="auto" w:fill="auto"/>
            <w:vAlign w:val="center"/>
          </w:tcPr>
          <w:p w:rsidR="00203BAD" w:rsidRPr="007156B8" w:rsidRDefault="00203BAD"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IT purchases and enhancement of office space</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bottom w:val="single" w:sz="4" w:space="0" w:color="92CDDC" w:themeColor="accent5" w:themeTint="99"/>
            </w:tcBorders>
            <w:shd w:val="clear" w:color="auto" w:fill="auto"/>
            <w:vAlign w:val="center"/>
          </w:tcPr>
          <w:p w:rsidR="00203BAD" w:rsidRPr="007156B8" w:rsidRDefault="00203BAD" w:rsidP="00403DF2">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1.</w:t>
            </w:r>
            <w:r w:rsidR="00F71988" w:rsidRPr="007156B8">
              <w:rPr>
                <w:rFonts w:asciiTheme="minorHAnsi" w:hAnsiTheme="minorHAnsi" w:cs="Arial"/>
                <w:color w:val="auto"/>
                <w:sz w:val="22"/>
                <w:szCs w:val="22"/>
              </w:rPr>
              <w:t>0</w:t>
            </w:r>
          </w:p>
        </w:tc>
      </w:tr>
      <w:tr w:rsidR="00203BAD" w:rsidRPr="007156B8" w:rsidTr="002C15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92CDDC" w:themeColor="accent5" w:themeTint="99"/>
              <w:bottom w:val="single" w:sz="4" w:space="0" w:color="92CDDC" w:themeColor="accent5" w:themeTint="99"/>
              <w:right w:val="single" w:sz="4" w:space="0" w:color="4BACC6"/>
            </w:tcBorders>
            <w:vAlign w:val="center"/>
          </w:tcPr>
          <w:p w:rsidR="00203BAD" w:rsidRPr="007156B8" w:rsidRDefault="00203BAD" w:rsidP="002C155D">
            <w:pPr>
              <w:pStyle w:val="BodyText"/>
              <w:widowControl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Total</w:t>
            </w:r>
          </w:p>
        </w:tc>
        <w:tc>
          <w:tcPr>
            <w:cnfStyle w:val="000010000000" w:firstRow="0" w:lastRow="0" w:firstColumn="0" w:lastColumn="0" w:oddVBand="1" w:evenVBand="0" w:oddHBand="0" w:evenHBand="0" w:firstRowFirstColumn="0" w:firstRowLastColumn="0" w:lastRowFirstColumn="0" w:lastRowLastColumn="0"/>
            <w:tcW w:w="5278" w:type="dxa"/>
            <w:tcBorders>
              <w:top w:val="single" w:sz="4" w:space="0" w:color="92CDDC" w:themeColor="accent5" w:themeTint="99"/>
              <w:bottom w:val="single" w:sz="4" w:space="0" w:color="92CDDC" w:themeColor="accent5" w:themeTint="99"/>
              <w:right w:val="single" w:sz="4" w:space="0" w:color="4BACC6"/>
            </w:tcBorders>
            <w:shd w:val="clear" w:color="auto" w:fill="auto"/>
          </w:tcPr>
          <w:p w:rsidR="00203BAD" w:rsidRPr="007156B8" w:rsidRDefault="00203BAD" w:rsidP="002C155D">
            <w:pPr>
              <w:pStyle w:val="BodyText"/>
              <w:widowControl w:val="0"/>
              <w:jc w:val="center"/>
              <w:rPr>
                <w:rFonts w:asciiTheme="minorHAnsi" w:hAnsiTheme="minorHAnsi" w:cs="Arial"/>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92CDDC" w:themeColor="accent5" w:themeTint="99"/>
              <w:left w:val="single" w:sz="4" w:space="0" w:color="4BACC6"/>
              <w:bottom w:val="single" w:sz="4" w:space="0" w:color="92CDDC" w:themeColor="accent5" w:themeTint="99"/>
            </w:tcBorders>
            <w:shd w:val="clear" w:color="auto" w:fill="auto"/>
            <w:vAlign w:val="center"/>
          </w:tcPr>
          <w:p w:rsidR="00203BAD" w:rsidRPr="007156B8" w:rsidRDefault="00F71988" w:rsidP="00403DF2">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66.5</w:t>
            </w:r>
          </w:p>
        </w:tc>
      </w:tr>
    </w:tbl>
    <w:p w:rsidR="00992C02" w:rsidRPr="007156B8" w:rsidRDefault="00992C02" w:rsidP="00203BAD">
      <w:pPr>
        <w:spacing w:after="0" w:line="240" w:lineRule="auto"/>
        <w:rPr>
          <w:rFonts w:asciiTheme="minorHAnsi" w:hAnsiTheme="minorHAnsi" w:cs="Arial"/>
          <w:color w:val="auto"/>
          <w:sz w:val="22"/>
          <w:szCs w:val="22"/>
          <w:u w:val="single"/>
        </w:rPr>
      </w:pPr>
    </w:p>
    <w:p w:rsidR="00203BAD" w:rsidRPr="007156B8" w:rsidRDefault="00203BAD" w:rsidP="00203BAD">
      <w:pPr>
        <w:spacing w:after="0" w:line="240" w:lineRule="auto"/>
        <w:rPr>
          <w:rFonts w:asciiTheme="minorHAnsi" w:hAnsiTheme="minorHAnsi" w:cs="Arial"/>
          <w:color w:val="auto"/>
          <w:sz w:val="22"/>
          <w:szCs w:val="22"/>
          <w:u w:val="single"/>
        </w:rPr>
      </w:pPr>
      <w:r w:rsidRPr="007156B8">
        <w:rPr>
          <w:rFonts w:asciiTheme="minorHAnsi" w:hAnsiTheme="minorHAnsi" w:cs="Arial"/>
          <w:color w:val="auto"/>
          <w:sz w:val="22"/>
          <w:szCs w:val="22"/>
          <w:u w:val="single"/>
        </w:rPr>
        <w:t>Torbay “Group” Companies – Overview of Financial Performance</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Council has interests in a number of companies as shown in the table below which also includes an overview of these companies’ financial performance in the year, based on draft 201</w:t>
      </w:r>
      <w:r w:rsidR="00680C3D"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680C3D"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accounts.</w:t>
      </w:r>
      <w:r w:rsidR="008F6DE3" w:rsidRPr="007156B8">
        <w:rPr>
          <w:rFonts w:asciiTheme="minorHAnsi" w:hAnsiTheme="minorHAnsi" w:cs="Arial"/>
          <w:color w:val="auto"/>
          <w:sz w:val="22"/>
          <w:szCs w:val="22"/>
        </w:rPr>
        <w:t xml:space="preserve"> On 1</w:t>
      </w:r>
      <w:r w:rsidR="008F6DE3" w:rsidRPr="007156B8">
        <w:rPr>
          <w:rFonts w:asciiTheme="minorHAnsi" w:hAnsiTheme="minorHAnsi" w:cs="Arial"/>
          <w:color w:val="auto"/>
          <w:sz w:val="22"/>
          <w:szCs w:val="22"/>
          <w:vertAlign w:val="superscript"/>
        </w:rPr>
        <w:t>st</w:t>
      </w:r>
      <w:r w:rsidR="008F6DE3" w:rsidRPr="007156B8">
        <w:rPr>
          <w:rFonts w:asciiTheme="minorHAnsi" w:hAnsiTheme="minorHAnsi" w:cs="Arial"/>
          <w:color w:val="auto"/>
          <w:sz w:val="22"/>
          <w:szCs w:val="22"/>
        </w:rPr>
        <w:t xml:space="preserve"> April 2019 the TDA acquired the 100% shareholding of a company, CASE consultancy limited. </w:t>
      </w:r>
    </w:p>
    <w:p w:rsidR="00B40CD1" w:rsidRPr="007156B8" w:rsidRDefault="00B40CD1" w:rsidP="00203BAD">
      <w:pPr>
        <w:pStyle w:val="BodyText"/>
        <w:widowControl w:val="0"/>
        <w:rPr>
          <w:rFonts w:asciiTheme="minorHAnsi" w:hAnsiTheme="minorHAnsi" w:cs="Arial"/>
          <w:color w:val="auto"/>
          <w:sz w:val="22"/>
          <w:szCs w:val="22"/>
        </w:rPr>
      </w:pPr>
    </w:p>
    <w:p w:rsidR="00B40CD1" w:rsidRPr="007156B8" w:rsidRDefault="00B40CD1" w:rsidP="00203BAD">
      <w:pPr>
        <w:pStyle w:val="BodyText"/>
        <w:widowControl w:val="0"/>
        <w:rPr>
          <w:rFonts w:asciiTheme="minorHAnsi" w:hAnsiTheme="minorHAnsi" w:cs="Arial"/>
          <w:color w:val="auto"/>
          <w:sz w:val="22"/>
          <w:szCs w:val="22"/>
        </w:rPr>
      </w:pPr>
    </w:p>
    <w:p w:rsidR="00B40CD1" w:rsidRPr="007156B8" w:rsidRDefault="00B40CD1" w:rsidP="00203BAD">
      <w:pPr>
        <w:pStyle w:val="BodyText"/>
        <w:widowControl w:val="0"/>
        <w:rPr>
          <w:rFonts w:asciiTheme="minorHAnsi" w:hAnsiTheme="minorHAnsi" w:cs="Arial"/>
          <w:color w:val="auto"/>
          <w:sz w:val="22"/>
          <w:szCs w:val="22"/>
        </w:rPr>
      </w:pPr>
    </w:p>
    <w:p w:rsidR="00B40CD1" w:rsidRPr="007156B8" w:rsidRDefault="00B40CD1" w:rsidP="00203BAD">
      <w:pPr>
        <w:pStyle w:val="BodyText"/>
        <w:widowControl w:val="0"/>
        <w:rPr>
          <w:rFonts w:asciiTheme="minorHAnsi" w:hAnsiTheme="minorHAnsi" w:cs="Arial"/>
          <w:color w:val="auto"/>
          <w:sz w:val="22"/>
          <w:szCs w:val="22"/>
        </w:rPr>
      </w:pPr>
    </w:p>
    <w:tbl>
      <w:tblPr>
        <w:tblStyle w:val="ListTable3-Accent51"/>
        <w:tblW w:w="10422" w:type="dxa"/>
        <w:jc w:val="center"/>
        <w:tblBorders>
          <w:insideH w:val="single" w:sz="6" w:space="0" w:color="4BACC6" w:themeColor="accent5"/>
          <w:insideV w:val="single" w:sz="6" w:space="0" w:color="4BACC6" w:themeColor="accent5"/>
        </w:tblBorders>
        <w:tblLayout w:type="fixed"/>
        <w:tblLook w:val="01E0" w:firstRow="1" w:lastRow="1" w:firstColumn="1" w:lastColumn="1" w:noHBand="0" w:noVBand="0"/>
      </w:tblPr>
      <w:tblGrid>
        <w:gridCol w:w="2660"/>
        <w:gridCol w:w="1588"/>
        <w:gridCol w:w="1454"/>
        <w:gridCol w:w="1180"/>
        <w:gridCol w:w="1180"/>
        <w:gridCol w:w="1180"/>
        <w:gridCol w:w="1180"/>
      </w:tblGrid>
      <w:tr w:rsidR="007955C0" w:rsidRPr="007156B8" w:rsidTr="007955C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60" w:type="dxa"/>
            <w:vAlign w:val="center"/>
          </w:tcPr>
          <w:p w:rsidR="007955C0" w:rsidRPr="007156B8" w:rsidRDefault="007955C0"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lastRenderedPageBreak/>
              <w:t>Entity</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7955C0" w:rsidRPr="007156B8" w:rsidRDefault="007955C0"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Assessed Relationship</w:t>
            </w:r>
          </w:p>
        </w:tc>
        <w:tc>
          <w:tcPr>
            <w:tcW w:w="1454" w:type="dxa"/>
            <w:vAlign w:val="center"/>
          </w:tcPr>
          <w:p w:rsidR="007955C0" w:rsidRPr="007156B8" w:rsidRDefault="007955C0" w:rsidP="002C155D">
            <w:pPr>
              <w:pStyle w:val="BodyT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Council Shareholding/Control</w:t>
            </w:r>
          </w:p>
        </w:tc>
        <w:tc>
          <w:tcPr>
            <w:cnfStyle w:val="000010000000" w:firstRow="0" w:lastRow="0" w:firstColumn="0" w:lastColumn="0" w:oddVBand="1" w:evenVBand="0" w:oddHBand="0" w:evenHBand="0" w:firstRowFirstColumn="0" w:firstRowLastColumn="0" w:lastRowFirstColumn="0" w:lastRowLastColumn="0"/>
            <w:tcW w:w="1180" w:type="dxa"/>
            <w:vAlign w:val="center"/>
          </w:tcPr>
          <w:p w:rsidR="007955C0" w:rsidRPr="007156B8" w:rsidRDefault="007955C0"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Turnover £m</w:t>
            </w:r>
          </w:p>
        </w:tc>
        <w:tc>
          <w:tcPr>
            <w:tcW w:w="1180" w:type="dxa"/>
            <w:vAlign w:val="center"/>
          </w:tcPr>
          <w:p w:rsidR="007955C0" w:rsidRPr="007156B8" w:rsidRDefault="007955C0" w:rsidP="002C155D">
            <w:pPr>
              <w:pStyle w:val="BodyT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Surplus/</w:t>
            </w:r>
          </w:p>
          <w:p w:rsidR="007955C0" w:rsidRPr="007156B8" w:rsidRDefault="007955C0" w:rsidP="002C155D">
            <w:pPr>
              <w:pStyle w:val="BodyT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(Deficit) for year £m</w:t>
            </w:r>
          </w:p>
        </w:tc>
        <w:tc>
          <w:tcPr>
            <w:cnfStyle w:val="000010000000" w:firstRow="0" w:lastRow="0" w:firstColumn="0" w:lastColumn="0" w:oddVBand="1" w:evenVBand="0" w:oddHBand="0" w:evenHBand="0" w:firstRowFirstColumn="0" w:firstRowLastColumn="0" w:lastRowFirstColumn="0" w:lastRowLastColumn="0"/>
            <w:tcW w:w="1180" w:type="dxa"/>
            <w:vAlign w:val="center"/>
          </w:tcPr>
          <w:p w:rsidR="007955C0" w:rsidRPr="007156B8" w:rsidRDefault="007955C0" w:rsidP="00C02BB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P</w:t>
            </w:r>
            <w:r w:rsidR="00E269FA" w:rsidRPr="007156B8">
              <w:rPr>
                <w:rFonts w:asciiTheme="minorHAnsi" w:hAnsiTheme="minorHAnsi" w:cs="Arial"/>
                <w:color w:val="auto"/>
                <w:sz w:val="22"/>
                <w:szCs w:val="22"/>
              </w:rPr>
              <w:t>roperty</w:t>
            </w:r>
            <w:r w:rsidR="00C02BBD" w:rsidRPr="007156B8">
              <w:rPr>
                <w:rFonts w:asciiTheme="minorHAnsi" w:hAnsiTheme="minorHAnsi" w:cs="Arial"/>
                <w:color w:val="auto"/>
                <w:sz w:val="22"/>
                <w:szCs w:val="22"/>
              </w:rPr>
              <w:t>, Plant &amp; Equipm’t</w:t>
            </w:r>
            <w:r w:rsidRPr="007156B8">
              <w:rPr>
                <w:rFonts w:asciiTheme="minorHAnsi" w:hAnsiTheme="minorHAnsi" w:cs="Arial"/>
                <w:color w:val="auto"/>
                <w:sz w:val="22"/>
                <w:szCs w:val="22"/>
              </w:rPr>
              <w:t xml:space="preserve"> £m</w:t>
            </w:r>
          </w:p>
        </w:tc>
        <w:tc>
          <w:tcPr>
            <w:cnfStyle w:val="000100001000" w:firstRow="0" w:lastRow="0" w:firstColumn="0" w:lastColumn="1" w:oddVBand="0" w:evenVBand="0" w:oddHBand="0" w:evenHBand="0" w:firstRowFirstColumn="0" w:firstRowLastColumn="1" w:lastRowFirstColumn="0" w:lastRowLastColumn="0"/>
            <w:tcW w:w="1180" w:type="dxa"/>
          </w:tcPr>
          <w:p w:rsidR="007955C0" w:rsidRPr="007156B8" w:rsidRDefault="007955C0" w:rsidP="002C155D">
            <w:pPr>
              <w:pStyle w:val="BodyText"/>
              <w:widowControl w:val="0"/>
              <w:spacing w:after="0" w:line="240" w:lineRule="auto"/>
              <w:jc w:val="center"/>
              <w:rPr>
                <w:rFonts w:asciiTheme="minorHAnsi" w:hAnsiTheme="minorHAnsi" w:cs="Arial"/>
                <w:color w:val="auto"/>
                <w:sz w:val="22"/>
                <w:szCs w:val="22"/>
              </w:rPr>
            </w:pPr>
          </w:p>
          <w:p w:rsidR="007955C0" w:rsidRPr="007156B8" w:rsidRDefault="007955C0"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Net Equity £m</w:t>
            </w:r>
          </w:p>
        </w:tc>
      </w:tr>
      <w:tr w:rsidR="007955C0" w:rsidRPr="007156B8" w:rsidTr="00870632">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2660" w:type="dxa"/>
          </w:tcPr>
          <w:p w:rsidR="007955C0" w:rsidRPr="007156B8" w:rsidRDefault="007955C0" w:rsidP="002C155D">
            <w:pPr>
              <w:pStyle w:val="BodyText"/>
              <w:widowControl w:val="0"/>
              <w:spacing w:after="0" w:line="240" w:lineRule="auto"/>
              <w:rPr>
                <w:rFonts w:asciiTheme="minorHAnsi" w:hAnsiTheme="minorHAnsi" w:cs="Arial"/>
                <w:b w:val="0"/>
                <w:color w:val="auto"/>
                <w:sz w:val="22"/>
                <w:szCs w:val="22"/>
              </w:rPr>
            </w:pPr>
            <w:r w:rsidRPr="007156B8">
              <w:rPr>
                <w:rFonts w:asciiTheme="minorHAnsi" w:hAnsiTheme="minorHAnsi" w:cs="Arial"/>
                <w:b w:val="0"/>
                <w:color w:val="auto"/>
                <w:sz w:val="22"/>
                <w:szCs w:val="22"/>
              </w:rPr>
              <w:t>Torbay Economic Development Company Ltd</w:t>
            </w:r>
            <w:r w:rsidR="008F6DE3" w:rsidRPr="007156B8">
              <w:rPr>
                <w:rFonts w:asciiTheme="minorHAnsi" w:hAnsiTheme="minorHAnsi" w:cs="Arial"/>
                <w:b w:val="0"/>
                <w:color w:val="auto"/>
                <w:sz w:val="22"/>
                <w:szCs w:val="22"/>
              </w:rPr>
              <w:t>, trading as TDA.</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7955C0" w:rsidRPr="007156B8" w:rsidRDefault="007955C0"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Subsidiary</w:t>
            </w:r>
          </w:p>
          <w:p w:rsidR="007955C0" w:rsidRPr="007156B8" w:rsidRDefault="007955C0" w:rsidP="004423F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(Consolidated for the TEDC Group)</w:t>
            </w:r>
          </w:p>
        </w:tc>
        <w:tc>
          <w:tcPr>
            <w:tcW w:w="1454" w:type="dxa"/>
            <w:vAlign w:val="center"/>
          </w:tcPr>
          <w:p w:rsidR="007955C0" w:rsidRPr="007156B8" w:rsidRDefault="007955C0" w:rsidP="002C155D">
            <w:pPr>
              <w:pStyle w:val="BodyT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100%</w:t>
            </w:r>
          </w:p>
        </w:tc>
        <w:tc>
          <w:tcPr>
            <w:cnfStyle w:val="000010000000" w:firstRow="0" w:lastRow="0" w:firstColumn="0" w:lastColumn="0" w:oddVBand="1" w:evenVBand="0" w:oddHBand="0" w:evenHBand="0" w:firstRowFirstColumn="0" w:firstRowLastColumn="0" w:lastRowFirstColumn="0" w:lastRowLastColumn="0"/>
            <w:tcW w:w="1180" w:type="dxa"/>
            <w:vAlign w:val="center"/>
          </w:tcPr>
          <w:p w:rsidR="007955C0" w:rsidRPr="007156B8" w:rsidRDefault="007955C0" w:rsidP="00870632">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7.</w:t>
            </w:r>
            <w:r w:rsidR="00870632" w:rsidRPr="007156B8">
              <w:rPr>
                <w:rFonts w:asciiTheme="minorHAnsi" w:hAnsiTheme="minorHAnsi" w:cs="Arial"/>
                <w:color w:val="auto"/>
                <w:sz w:val="22"/>
                <w:szCs w:val="22"/>
              </w:rPr>
              <w:t>8</w:t>
            </w:r>
          </w:p>
        </w:tc>
        <w:tc>
          <w:tcPr>
            <w:tcW w:w="1180" w:type="dxa"/>
            <w:vAlign w:val="center"/>
          </w:tcPr>
          <w:p w:rsidR="007955C0" w:rsidRPr="007156B8" w:rsidRDefault="007955C0" w:rsidP="00870632">
            <w:pPr>
              <w:pStyle w:val="BodyT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0.</w:t>
            </w:r>
            <w:r w:rsidR="00870632" w:rsidRPr="007156B8">
              <w:rPr>
                <w:rFonts w:asciiTheme="minorHAnsi" w:hAnsiTheme="minorHAnsi" w:cs="Arial"/>
                <w:color w:val="auto"/>
                <w:sz w:val="22"/>
                <w:szCs w:val="22"/>
              </w:rPr>
              <w:t>1</w:t>
            </w:r>
          </w:p>
        </w:tc>
        <w:tc>
          <w:tcPr>
            <w:cnfStyle w:val="000010000000" w:firstRow="0" w:lastRow="0" w:firstColumn="0" w:lastColumn="0" w:oddVBand="1" w:evenVBand="0" w:oddHBand="0" w:evenHBand="0" w:firstRowFirstColumn="0" w:firstRowLastColumn="0" w:lastRowFirstColumn="0" w:lastRowLastColumn="0"/>
            <w:tcW w:w="1180" w:type="dxa"/>
            <w:vAlign w:val="center"/>
          </w:tcPr>
          <w:p w:rsidR="007955C0" w:rsidRPr="007156B8" w:rsidRDefault="00870632" w:rsidP="005B543F">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7.6</w:t>
            </w:r>
          </w:p>
        </w:tc>
        <w:tc>
          <w:tcPr>
            <w:cnfStyle w:val="000100000000" w:firstRow="0" w:lastRow="0" w:firstColumn="0" w:lastColumn="1" w:oddVBand="0" w:evenVBand="0" w:oddHBand="0" w:evenHBand="0" w:firstRowFirstColumn="0" w:firstRowLastColumn="0" w:lastRowFirstColumn="0" w:lastRowLastColumn="0"/>
            <w:tcW w:w="1180" w:type="dxa"/>
            <w:vAlign w:val="center"/>
          </w:tcPr>
          <w:p w:rsidR="007955C0" w:rsidRPr="007156B8" w:rsidRDefault="007955C0" w:rsidP="00870632">
            <w:pPr>
              <w:pStyle w:val="BodyText"/>
              <w:widowControl w:val="0"/>
              <w:spacing w:after="0" w:line="240" w:lineRule="auto"/>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0.</w:t>
            </w:r>
            <w:r w:rsidR="00870632" w:rsidRPr="007156B8">
              <w:rPr>
                <w:rFonts w:asciiTheme="minorHAnsi" w:hAnsiTheme="minorHAnsi" w:cs="Arial"/>
                <w:b w:val="0"/>
                <w:color w:val="auto"/>
                <w:sz w:val="22"/>
                <w:szCs w:val="22"/>
              </w:rPr>
              <w:t>5</w:t>
            </w:r>
          </w:p>
        </w:tc>
      </w:tr>
      <w:tr w:rsidR="007955C0" w:rsidRPr="007156B8" w:rsidTr="00E34A35">
        <w:trPr>
          <w:trHeight w:val="532"/>
          <w:jc w:val="center"/>
        </w:trPr>
        <w:tc>
          <w:tcPr>
            <w:cnfStyle w:val="001000000000" w:firstRow="0" w:lastRow="0" w:firstColumn="1" w:lastColumn="0" w:oddVBand="0" w:evenVBand="0" w:oddHBand="0" w:evenHBand="0" w:firstRowFirstColumn="0" w:firstRowLastColumn="0" w:lastRowFirstColumn="0" w:lastRowLastColumn="0"/>
            <w:tcW w:w="2660" w:type="dxa"/>
          </w:tcPr>
          <w:p w:rsidR="007955C0" w:rsidRPr="007156B8" w:rsidRDefault="007955C0" w:rsidP="002C155D">
            <w:pPr>
              <w:pStyle w:val="BodyText"/>
              <w:widowControl w:val="0"/>
              <w:spacing w:after="0" w:line="240" w:lineRule="auto"/>
              <w:rPr>
                <w:rFonts w:asciiTheme="minorHAnsi" w:hAnsiTheme="minorHAnsi" w:cs="Arial"/>
                <w:b w:val="0"/>
                <w:color w:val="auto"/>
                <w:sz w:val="22"/>
                <w:szCs w:val="22"/>
              </w:rPr>
            </w:pPr>
            <w:r w:rsidRPr="007156B8">
              <w:rPr>
                <w:rFonts w:asciiTheme="minorHAnsi" w:hAnsiTheme="minorHAnsi" w:cs="Arial"/>
                <w:b w:val="0"/>
                <w:color w:val="auto"/>
                <w:sz w:val="22"/>
                <w:szCs w:val="22"/>
              </w:rPr>
              <w:t>Oldway Mansion  Management Co Ltd</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7955C0" w:rsidRPr="007156B8" w:rsidRDefault="007955C0"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Subsidiary</w:t>
            </w:r>
          </w:p>
        </w:tc>
        <w:tc>
          <w:tcPr>
            <w:tcW w:w="1454" w:type="dxa"/>
            <w:vAlign w:val="center"/>
          </w:tcPr>
          <w:p w:rsidR="007955C0" w:rsidRPr="007156B8" w:rsidRDefault="007955C0" w:rsidP="002C155D">
            <w:pPr>
              <w:pStyle w:val="BodyT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100%</w:t>
            </w:r>
          </w:p>
        </w:tc>
        <w:tc>
          <w:tcPr>
            <w:cnfStyle w:val="000010000000" w:firstRow="0" w:lastRow="0" w:firstColumn="0" w:lastColumn="0" w:oddVBand="1" w:evenVBand="0" w:oddHBand="0" w:evenHBand="0" w:firstRowFirstColumn="0" w:firstRowLastColumn="0" w:lastRowFirstColumn="0" w:lastRowLastColumn="0"/>
            <w:tcW w:w="1180" w:type="dxa"/>
            <w:vAlign w:val="center"/>
          </w:tcPr>
          <w:p w:rsidR="007955C0" w:rsidRPr="007156B8" w:rsidRDefault="007955C0"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0.1</w:t>
            </w:r>
          </w:p>
        </w:tc>
        <w:tc>
          <w:tcPr>
            <w:tcW w:w="1180" w:type="dxa"/>
            <w:vAlign w:val="center"/>
          </w:tcPr>
          <w:p w:rsidR="007955C0" w:rsidRPr="007156B8" w:rsidRDefault="007955C0" w:rsidP="002C155D">
            <w:pPr>
              <w:pStyle w:val="BodyT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0</w:t>
            </w:r>
          </w:p>
        </w:tc>
        <w:tc>
          <w:tcPr>
            <w:cnfStyle w:val="000010000000" w:firstRow="0" w:lastRow="0" w:firstColumn="0" w:lastColumn="0" w:oddVBand="1" w:evenVBand="0" w:oddHBand="0" w:evenHBand="0" w:firstRowFirstColumn="0" w:firstRowLastColumn="0" w:lastRowFirstColumn="0" w:lastRowLastColumn="0"/>
            <w:tcW w:w="1180" w:type="dxa"/>
            <w:vAlign w:val="center"/>
          </w:tcPr>
          <w:p w:rsidR="007955C0" w:rsidRPr="007156B8" w:rsidRDefault="00E34A35"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0</w:t>
            </w:r>
          </w:p>
        </w:tc>
        <w:tc>
          <w:tcPr>
            <w:cnfStyle w:val="000100000000" w:firstRow="0" w:lastRow="0" w:firstColumn="0" w:lastColumn="1" w:oddVBand="0" w:evenVBand="0" w:oddHBand="0" w:evenHBand="0" w:firstRowFirstColumn="0" w:firstRowLastColumn="0" w:lastRowFirstColumn="0" w:lastRowLastColumn="0"/>
            <w:tcW w:w="1180" w:type="dxa"/>
            <w:vAlign w:val="center"/>
          </w:tcPr>
          <w:p w:rsidR="007955C0" w:rsidRPr="007156B8" w:rsidRDefault="007955C0" w:rsidP="002C155D">
            <w:pPr>
              <w:pStyle w:val="BodyText"/>
              <w:widowControl w:val="0"/>
              <w:spacing w:after="0" w:line="240" w:lineRule="auto"/>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0</w:t>
            </w:r>
          </w:p>
        </w:tc>
      </w:tr>
      <w:tr w:rsidR="007955C0" w:rsidRPr="007156B8" w:rsidTr="00D251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Borders>
              <w:bottom w:val="single" w:sz="6" w:space="0" w:color="4BACC6" w:themeColor="accent5"/>
            </w:tcBorders>
            <w:vAlign w:val="center"/>
          </w:tcPr>
          <w:p w:rsidR="007955C0" w:rsidRPr="007156B8" w:rsidRDefault="007955C0" w:rsidP="00D25137">
            <w:pPr>
              <w:pStyle w:val="BodyText"/>
              <w:widowControl w:val="0"/>
              <w:spacing w:after="0" w:line="240" w:lineRule="auto"/>
              <w:rPr>
                <w:rFonts w:asciiTheme="minorHAnsi" w:hAnsiTheme="minorHAnsi" w:cs="Arial"/>
                <w:b w:val="0"/>
                <w:color w:val="auto"/>
                <w:sz w:val="22"/>
                <w:szCs w:val="22"/>
              </w:rPr>
            </w:pPr>
            <w:r w:rsidRPr="007156B8">
              <w:rPr>
                <w:rFonts w:asciiTheme="minorHAnsi" w:hAnsiTheme="minorHAnsi" w:cs="Arial"/>
                <w:b w:val="0"/>
                <w:color w:val="auto"/>
                <w:sz w:val="22"/>
                <w:szCs w:val="22"/>
              </w:rPr>
              <w:t xml:space="preserve">TOR2 Ltd </w:t>
            </w:r>
            <w:r w:rsidR="00B81FC3" w:rsidRPr="007156B8">
              <w:rPr>
                <w:rFonts w:asciiTheme="minorHAnsi" w:hAnsiTheme="minorHAnsi" w:cs="Arial"/>
                <w:b w:val="0"/>
                <w:color w:val="auto"/>
                <w:sz w:val="22"/>
                <w:szCs w:val="22"/>
              </w:rPr>
              <w:t>(30/06/1</w:t>
            </w:r>
            <w:r w:rsidR="00D25137" w:rsidRPr="007156B8">
              <w:rPr>
                <w:rFonts w:asciiTheme="minorHAnsi" w:hAnsiTheme="minorHAnsi" w:cs="Arial"/>
                <w:b w:val="0"/>
                <w:color w:val="auto"/>
                <w:sz w:val="22"/>
                <w:szCs w:val="22"/>
              </w:rPr>
              <w:t>9</w:t>
            </w:r>
            <w:r w:rsidRPr="007156B8">
              <w:rPr>
                <w:rFonts w:asciiTheme="minorHAnsi" w:hAnsiTheme="minorHAnsi" w:cs="Arial"/>
                <w:b w:val="0"/>
                <w:color w:val="auto"/>
                <w:sz w:val="22"/>
                <w:szCs w:val="22"/>
              </w:rPr>
              <w:t>)</w:t>
            </w:r>
            <w:r w:rsidR="00D25137" w:rsidRPr="007156B8">
              <w:rPr>
                <w:rFonts w:asciiTheme="minorHAnsi" w:hAnsiTheme="minorHAnsi" w:cs="Arial"/>
                <w:b w:val="0"/>
                <w:color w:val="auto"/>
                <w:sz w:val="22"/>
                <w:szCs w:val="22"/>
              </w:rPr>
              <w:t xml:space="preserve"> – estimated position. </w:t>
            </w:r>
          </w:p>
        </w:tc>
        <w:tc>
          <w:tcPr>
            <w:cnfStyle w:val="000010000000" w:firstRow="0" w:lastRow="0" w:firstColumn="0" w:lastColumn="0" w:oddVBand="1" w:evenVBand="0" w:oddHBand="0" w:evenHBand="0" w:firstRowFirstColumn="0" w:firstRowLastColumn="0" w:lastRowFirstColumn="0" w:lastRowLastColumn="0"/>
            <w:tcW w:w="1588" w:type="dxa"/>
            <w:tcBorders>
              <w:bottom w:val="single" w:sz="6" w:space="0" w:color="4BACC6" w:themeColor="accent5"/>
            </w:tcBorders>
            <w:vAlign w:val="center"/>
          </w:tcPr>
          <w:p w:rsidR="007955C0" w:rsidRPr="007156B8" w:rsidRDefault="007955C0" w:rsidP="002C155D">
            <w:pPr>
              <w:pStyle w:val="BodyText"/>
              <w:widowControl w:val="0"/>
              <w:spacing w:after="0" w:line="240" w:lineRule="auto"/>
              <w:jc w:val="center"/>
              <w:rPr>
                <w:rFonts w:asciiTheme="minorHAnsi" w:hAnsiTheme="minorHAnsi" w:cs="Arial"/>
                <w:bCs/>
                <w:color w:val="auto"/>
                <w:sz w:val="22"/>
                <w:szCs w:val="22"/>
              </w:rPr>
            </w:pPr>
            <w:r w:rsidRPr="007156B8">
              <w:rPr>
                <w:rFonts w:asciiTheme="minorHAnsi" w:hAnsiTheme="minorHAnsi" w:cs="Arial"/>
                <w:bCs/>
                <w:color w:val="auto"/>
                <w:sz w:val="22"/>
                <w:szCs w:val="22"/>
              </w:rPr>
              <w:t>Associate</w:t>
            </w:r>
          </w:p>
        </w:tc>
        <w:tc>
          <w:tcPr>
            <w:tcW w:w="1454" w:type="dxa"/>
            <w:tcBorders>
              <w:bottom w:val="single" w:sz="6" w:space="0" w:color="4BACC6" w:themeColor="accent5"/>
            </w:tcBorders>
            <w:vAlign w:val="center"/>
          </w:tcPr>
          <w:p w:rsidR="007955C0" w:rsidRPr="007156B8" w:rsidRDefault="007955C0" w:rsidP="002C155D">
            <w:pPr>
              <w:pStyle w:val="BodyT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22"/>
                <w:szCs w:val="22"/>
              </w:rPr>
            </w:pPr>
            <w:r w:rsidRPr="007156B8">
              <w:rPr>
                <w:rFonts w:asciiTheme="minorHAnsi" w:hAnsiTheme="minorHAnsi" w:cs="Arial"/>
                <w:bCs/>
                <w:color w:val="auto"/>
                <w:sz w:val="22"/>
                <w:szCs w:val="22"/>
              </w:rPr>
              <w:t>19.99%</w:t>
            </w:r>
          </w:p>
        </w:tc>
        <w:tc>
          <w:tcPr>
            <w:cnfStyle w:val="000010000000" w:firstRow="0" w:lastRow="0" w:firstColumn="0" w:lastColumn="0" w:oddVBand="1" w:evenVBand="0" w:oddHBand="0" w:evenHBand="0" w:firstRowFirstColumn="0" w:firstRowLastColumn="0" w:lastRowFirstColumn="0" w:lastRowLastColumn="0"/>
            <w:tcW w:w="1180" w:type="dxa"/>
            <w:tcBorders>
              <w:bottom w:val="single" w:sz="6" w:space="0" w:color="4BACC6" w:themeColor="accent5"/>
            </w:tcBorders>
            <w:vAlign w:val="center"/>
          </w:tcPr>
          <w:p w:rsidR="007955C0" w:rsidRPr="007156B8" w:rsidRDefault="007955C0" w:rsidP="00D25137">
            <w:pPr>
              <w:pStyle w:val="BodyText"/>
              <w:widowControl w:val="0"/>
              <w:spacing w:after="0" w:line="240" w:lineRule="auto"/>
              <w:jc w:val="center"/>
              <w:rPr>
                <w:rFonts w:asciiTheme="minorHAnsi" w:hAnsiTheme="minorHAnsi" w:cs="Arial"/>
                <w:bCs/>
                <w:color w:val="auto"/>
                <w:sz w:val="22"/>
                <w:szCs w:val="22"/>
              </w:rPr>
            </w:pPr>
            <w:r w:rsidRPr="007156B8">
              <w:rPr>
                <w:rFonts w:asciiTheme="minorHAnsi" w:hAnsiTheme="minorHAnsi" w:cs="Arial"/>
                <w:bCs/>
                <w:color w:val="auto"/>
                <w:sz w:val="22"/>
                <w:szCs w:val="22"/>
              </w:rPr>
              <w:t>14.</w:t>
            </w:r>
            <w:r w:rsidR="00D25137" w:rsidRPr="007156B8">
              <w:rPr>
                <w:rFonts w:asciiTheme="minorHAnsi" w:hAnsiTheme="minorHAnsi" w:cs="Arial"/>
                <w:bCs/>
                <w:color w:val="auto"/>
                <w:sz w:val="22"/>
                <w:szCs w:val="22"/>
              </w:rPr>
              <w:t>4</w:t>
            </w:r>
          </w:p>
        </w:tc>
        <w:tc>
          <w:tcPr>
            <w:tcW w:w="1180" w:type="dxa"/>
            <w:tcBorders>
              <w:bottom w:val="single" w:sz="6" w:space="0" w:color="4BACC6" w:themeColor="accent5"/>
            </w:tcBorders>
            <w:vAlign w:val="center"/>
          </w:tcPr>
          <w:p w:rsidR="007955C0" w:rsidRPr="007156B8" w:rsidRDefault="00D25137" w:rsidP="00D25137">
            <w:pPr>
              <w:pStyle w:val="BodyT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22"/>
                <w:szCs w:val="22"/>
              </w:rPr>
            </w:pPr>
            <w:r w:rsidRPr="007156B8">
              <w:rPr>
                <w:rFonts w:asciiTheme="minorHAnsi" w:hAnsiTheme="minorHAnsi" w:cs="Arial"/>
                <w:bCs/>
                <w:color w:val="auto"/>
                <w:sz w:val="22"/>
                <w:szCs w:val="22"/>
              </w:rPr>
              <w:t>(0.7)</w:t>
            </w:r>
          </w:p>
        </w:tc>
        <w:tc>
          <w:tcPr>
            <w:cnfStyle w:val="000010000000" w:firstRow="0" w:lastRow="0" w:firstColumn="0" w:lastColumn="0" w:oddVBand="1" w:evenVBand="0" w:oddHBand="0" w:evenHBand="0" w:firstRowFirstColumn="0" w:firstRowLastColumn="0" w:lastRowFirstColumn="0" w:lastRowLastColumn="0"/>
            <w:tcW w:w="1180" w:type="dxa"/>
            <w:tcBorders>
              <w:bottom w:val="single" w:sz="6" w:space="0" w:color="4BACC6" w:themeColor="accent5"/>
            </w:tcBorders>
            <w:vAlign w:val="center"/>
          </w:tcPr>
          <w:p w:rsidR="007955C0" w:rsidRPr="007156B8" w:rsidRDefault="00D25137"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0.3</w:t>
            </w:r>
          </w:p>
        </w:tc>
        <w:tc>
          <w:tcPr>
            <w:cnfStyle w:val="000100000000" w:firstRow="0" w:lastRow="0" w:firstColumn="0" w:lastColumn="1" w:oddVBand="0" w:evenVBand="0" w:oddHBand="0" w:evenHBand="0" w:firstRowFirstColumn="0" w:firstRowLastColumn="0" w:lastRowFirstColumn="0" w:lastRowLastColumn="0"/>
            <w:tcW w:w="1180" w:type="dxa"/>
            <w:tcBorders>
              <w:bottom w:val="single" w:sz="6" w:space="0" w:color="4BACC6" w:themeColor="accent5"/>
            </w:tcBorders>
            <w:vAlign w:val="center"/>
          </w:tcPr>
          <w:p w:rsidR="007955C0" w:rsidRPr="007156B8" w:rsidRDefault="007955C0" w:rsidP="00D25137">
            <w:pPr>
              <w:pStyle w:val="BodyText"/>
              <w:widowControl w:val="0"/>
              <w:spacing w:after="0" w:line="240" w:lineRule="auto"/>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w:t>
            </w:r>
            <w:r w:rsidR="00D25137" w:rsidRPr="007156B8">
              <w:rPr>
                <w:rFonts w:asciiTheme="minorHAnsi" w:hAnsiTheme="minorHAnsi" w:cs="Arial"/>
                <w:b w:val="0"/>
                <w:color w:val="auto"/>
                <w:sz w:val="22"/>
                <w:szCs w:val="22"/>
              </w:rPr>
              <w:t>1</w:t>
            </w:r>
            <w:r w:rsidRPr="007156B8">
              <w:rPr>
                <w:rFonts w:asciiTheme="minorHAnsi" w:hAnsiTheme="minorHAnsi" w:cs="Arial"/>
                <w:b w:val="0"/>
                <w:color w:val="auto"/>
                <w:sz w:val="22"/>
                <w:szCs w:val="22"/>
              </w:rPr>
              <w:t>.4)</w:t>
            </w:r>
          </w:p>
        </w:tc>
      </w:tr>
      <w:tr w:rsidR="007955C0" w:rsidRPr="007156B8" w:rsidTr="007955C0">
        <w:trPr>
          <w:jc w:val="center"/>
        </w:trPr>
        <w:tc>
          <w:tcPr>
            <w:cnfStyle w:val="001000000000" w:firstRow="0" w:lastRow="0" w:firstColumn="1" w:lastColumn="0" w:oddVBand="0" w:evenVBand="0" w:oddHBand="0" w:evenHBand="0" w:firstRowFirstColumn="0" w:firstRowLastColumn="0" w:lastRowFirstColumn="0" w:lastRowLastColumn="0"/>
            <w:tcW w:w="2660" w:type="dxa"/>
            <w:tcBorders>
              <w:top w:val="single" w:sz="6" w:space="0" w:color="4BACC6" w:themeColor="accent5"/>
              <w:bottom w:val="single" w:sz="4" w:space="0" w:color="8064A2" w:themeColor="accent4"/>
            </w:tcBorders>
          </w:tcPr>
          <w:p w:rsidR="007955C0" w:rsidRPr="007156B8" w:rsidRDefault="007955C0" w:rsidP="002C155D">
            <w:pPr>
              <w:pStyle w:val="BodyText"/>
              <w:widowControl w:val="0"/>
              <w:spacing w:after="0" w:line="240" w:lineRule="auto"/>
              <w:rPr>
                <w:rFonts w:asciiTheme="minorHAnsi" w:hAnsiTheme="minorHAnsi" w:cs="Arial"/>
                <w:b w:val="0"/>
                <w:color w:val="auto"/>
                <w:sz w:val="22"/>
                <w:szCs w:val="22"/>
              </w:rPr>
            </w:pPr>
            <w:r w:rsidRPr="007156B8">
              <w:rPr>
                <w:rFonts w:asciiTheme="minorHAnsi" w:hAnsiTheme="minorHAnsi" w:cs="Arial"/>
                <w:b w:val="0"/>
                <w:color w:val="auto"/>
                <w:sz w:val="22"/>
                <w:szCs w:val="22"/>
              </w:rPr>
              <w:t>CSW Group Ltd (formally Careers SW Ltd) excludes IAS19 pension entries</w:t>
            </w:r>
          </w:p>
        </w:tc>
        <w:tc>
          <w:tcPr>
            <w:cnfStyle w:val="000010000000" w:firstRow="0" w:lastRow="0" w:firstColumn="0" w:lastColumn="0" w:oddVBand="1" w:evenVBand="0" w:oddHBand="0" w:evenHBand="0" w:firstRowFirstColumn="0" w:firstRowLastColumn="0" w:lastRowFirstColumn="0" w:lastRowLastColumn="0"/>
            <w:tcW w:w="1588" w:type="dxa"/>
            <w:tcBorders>
              <w:top w:val="single" w:sz="6" w:space="0" w:color="4BACC6" w:themeColor="accent5"/>
              <w:bottom w:val="single" w:sz="4" w:space="0" w:color="8064A2" w:themeColor="accent4"/>
            </w:tcBorders>
            <w:vAlign w:val="center"/>
          </w:tcPr>
          <w:p w:rsidR="007955C0" w:rsidRPr="007156B8" w:rsidRDefault="007955C0"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Associate</w:t>
            </w:r>
          </w:p>
        </w:tc>
        <w:tc>
          <w:tcPr>
            <w:tcW w:w="1454" w:type="dxa"/>
            <w:tcBorders>
              <w:top w:val="single" w:sz="6" w:space="0" w:color="4BACC6" w:themeColor="accent5"/>
              <w:bottom w:val="single" w:sz="4" w:space="0" w:color="8064A2" w:themeColor="accent4"/>
            </w:tcBorders>
            <w:vAlign w:val="center"/>
          </w:tcPr>
          <w:p w:rsidR="007955C0" w:rsidRPr="007156B8" w:rsidRDefault="007955C0" w:rsidP="002C155D">
            <w:pPr>
              <w:pStyle w:val="BodyT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25%</w:t>
            </w:r>
          </w:p>
        </w:tc>
        <w:tc>
          <w:tcPr>
            <w:cnfStyle w:val="000010000000" w:firstRow="0" w:lastRow="0" w:firstColumn="0" w:lastColumn="0" w:oddVBand="1" w:evenVBand="0" w:oddHBand="0" w:evenHBand="0" w:firstRowFirstColumn="0" w:firstRowLastColumn="0" w:lastRowFirstColumn="0" w:lastRowLastColumn="0"/>
            <w:tcW w:w="1180" w:type="dxa"/>
            <w:tcBorders>
              <w:top w:val="single" w:sz="6" w:space="0" w:color="4BACC6" w:themeColor="accent5"/>
              <w:bottom w:val="single" w:sz="4" w:space="0" w:color="8064A2" w:themeColor="accent4"/>
            </w:tcBorders>
            <w:vAlign w:val="center"/>
          </w:tcPr>
          <w:p w:rsidR="007955C0" w:rsidRPr="007156B8" w:rsidRDefault="00870632" w:rsidP="00870632">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9.2</w:t>
            </w:r>
          </w:p>
        </w:tc>
        <w:tc>
          <w:tcPr>
            <w:tcW w:w="1180" w:type="dxa"/>
            <w:tcBorders>
              <w:top w:val="single" w:sz="6" w:space="0" w:color="4BACC6" w:themeColor="accent5"/>
              <w:bottom w:val="single" w:sz="4" w:space="0" w:color="8064A2" w:themeColor="accent4"/>
            </w:tcBorders>
            <w:vAlign w:val="center"/>
          </w:tcPr>
          <w:p w:rsidR="007955C0" w:rsidRPr="007156B8" w:rsidRDefault="007955C0" w:rsidP="00870632">
            <w:pPr>
              <w:pStyle w:val="BodyT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0.</w:t>
            </w:r>
            <w:r w:rsidR="00870632" w:rsidRPr="007156B8">
              <w:rPr>
                <w:rFonts w:asciiTheme="minorHAnsi" w:hAnsiTheme="minorHAnsi" w:cs="Arial"/>
                <w:color w:val="auto"/>
                <w:sz w:val="22"/>
                <w:szCs w:val="22"/>
              </w:rPr>
              <w:t>5</w:t>
            </w:r>
          </w:p>
        </w:tc>
        <w:tc>
          <w:tcPr>
            <w:cnfStyle w:val="000010000000" w:firstRow="0" w:lastRow="0" w:firstColumn="0" w:lastColumn="0" w:oddVBand="1" w:evenVBand="0" w:oddHBand="0" w:evenHBand="0" w:firstRowFirstColumn="0" w:firstRowLastColumn="0" w:lastRowFirstColumn="0" w:lastRowLastColumn="0"/>
            <w:tcW w:w="1180" w:type="dxa"/>
            <w:tcBorders>
              <w:top w:val="single" w:sz="6" w:space="0" w:color="4BACC6" w:themeColor="accent5"/>
              <w:bottom w:val="single" w:sz="4" w:space="0" w:color="8064A2" w:themeColor="accent4"/>
            </w:tcBorders>
            <w:vAlign w:val="center"/>
          </w:tcPr>
          <w:p w:rsidR="007955C0" w:rsidRPr="007156B8" w:rsidRDefault="00870632" w:rsidP="002C155D">
            <w:pPr>
              <w:pStyle w:val="BodyText"/>
              <w:widowControl w:val="0"/>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0</w:t>
            </w:r>
          </w:p>
        </w:tc>
        <w:tc>
          <w:tcPr>
            <w:cnfStyle w:val="000100000000" w:firstRow="0" w:lastRow="0" w:firstColumn="0" w:lastColumn="1" w:oddVBand="0" w:evenVBand="0" w:oddHBand="0" w:evenHBand="0" w:firstRowFirstColumn="0" w:firstRowLastColumn="0" w:lastRowFirstColumn="0" w:lastRowLastColumn="0"/>
            <w:tcW w:w="1180" w:type="dxa"/>
            <w:tcBorders>
              <w:top w:val="single" w:sz="6" w:space="0" w:color="4BACC6" w:themeColor="accent5"/>
              <w:bottom w:val="single" w:sz="4" w:space="0" w:color="8064A2" w:themeColor="accent4"/>
            </w:tcBorders>
          </w:tcPr>
          <w:p w:rsidR="007955C0" w:rsidRPr="007156B8" w:rsidRDefault="007955C0" w:rsidP="002C155D">
            <w:pPr>
              <w:pStyle w:val="BodyText"/>
              <w:widowControl w:val="0"/>
              <w:spacing w:after="0" w:line="240" w:lineRule="auto"/>
              <w:jc w:val="center"/>
              <w:rPr>
                <w:rFonts w:asciiTheme="minorHAnsi" w:hAnsiTheme="minorHAnsi" w:cs="Arial"/>
                <w:b w:val="0"/>
                <w:color w:val="auto"/>
                <w:sz w:val="22"/>
                <w:szCs w:val="22"/>
              </w:rPr>
            </w:pPr>
          </w:p>
          <w:p w:rsidR="007955C0" w:rsidRPr="007156B8" w:rsidRDefault="00870632" w:rsidP="00870632">
            <w:pPr>
              <w:pStyle w:val="BodyText"/>
              <w:widowControl w:val="0"/>
              <w:spacing w:after="0" w:line="240" w:lineRule="auto"/>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(14.4)</w:t>
            </w:r>
          </w:p>
        </w:tc>
      </w:tr>
      <w:tr w:rsidR="007955C0" w:rsidRPr="007156B8" w:rsidTr="00870632">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2660" w:type="dxa"/>
            <w:tcBorders>
              <w:top w:val="single" w:sz="4" w:space="0" w:color="8064A2" w:themeColor="accent4"/>
            </w:tcBorders>
          </w:tcPr>
          <w:p w:rsidR="007955C0" w:rsidRPr="007156B8" w:rsidRDefault="007955C0" w:rsidP="00892B77">
            <w:pPr>
              <w:pStyle w:val="BodyText"/>
              <w:widowControl w:val="0"/>
              <w:spacing w:after="0" w:line="240" w:lineRule="auto"/>
              <w:rPr>
                <w:rFonts w:asciiTheme="minorHAnsi" w:hAnsiTheme="minorHAnsi" w:cs="Arial"/>
                <w:b w:val="0"/>
                <w:color w:val="auto"/>
                <w:sz w:val="22"/>
                <w:szCs w:val="22"/>
              </w:rPr>
            </w:pPr>
            <w:r w:rsidRPr="007156B8">
              <w:rPr>
                <w:rFonts w:asciiTheme="minorHAnsi" w:hAnsiTheme="minorHAnsi" w:cs="Arial"/>
                <w:b w:val="0"/>
                <w:color w:val="auto"/>
                <w:sz w:val="22"/>
                <w:szCs w:val="22"/>
              </w:rPr>
              <w:t>Torbay Housing Companies (not trading in 201</w:t>
            </w:r>
            <w:r w:rsidR="00892B77" w:rsidRPr="007156B8">
              <w:rPr>
                <w:rFonts w:asciiTheme="minorHAnsi" w:hAnsiTheme="minorHAnsi" w:cs="Arial"/>
                <w:b w:val="0"/>
                <w:color w:val="auto"/>
                <w:sz w:val="22"/>
                <w:szCs w:val="22"/>
              </w:rPr>
              <w:t>8</w:t>
            </w:r>
            <w:r w:rsidRPr="007156B8">
              <w:rPr>
                <w:rFonts w:asciiTheme="minorHAnsi" w:hAnsiTheme="minorHAnsi" w:cs="Arial"/>
                <w:b w:val="0"/>
                <w:color w:val="auto"/>
                <w:sz w:val="22"/>
                <w:szCs w:val="22"/>
              </w:rPr>
              <w:t>/1</w:t>
            </w:r>
            <w:r w:rsidR="00892B77" w:rsidRPr="007156B8">
              <w:rPr>
                <w:rFonts w:asciiTheme="minorHAnsi" w:hAnsiTheme="minorHAnsi" w:cs="Arial"/>
                <w:b w:val="0"/>
                <w:color w:val="auto"/>
                <w:sz w:val="22"/>
                <w:szCs w:val="22"/>
              </w:rPr>
              <w:t>9</w:t>
            </w:r>
            <w:r w:rsidRPr="007156B8">
              <w:rPr>
                <w:rFonts w:asciiTheme="minorHAnsi" w:hAnsiTheme="minorHAnsi" w:cs="Arial"/>
                <w:b w:val="0"/>
                <w:color w:val="auto"/>
                <w:sz w:val="22"/>
                <w:szCs w:val="22"/>
              </w:rPr>
              <w:t>)</w:t>
            </w:r>
          </w:p>
        </w:tc>
        <w:tc>
          <w:tcPr>
            <w:cnfStyle w:val="000010000000" w:firstRow="0" w:lastRow="0" w:firstColumn="0" w:lastColumn="0" w:oddVBand="1" w:evenVBand="0" w:oddHBand="0" w:evenHBand="0" w:firstRowFirstColumn="0" w:firstRowLastColumn="0" w:lastRowFirstColumn="0" w:lastRowLastColumn="0"/>
            <w:tcW w:w="1588" w:type="dxa"/>
            <w:tcBorders>
              <w:top w:val="single" w:sz="4" w:space="0" w:color="8064A2" w:themeColor="accent4"/>
            </w:tcBorders>
            <w:vAlign w:val="center"/>
          </w:tcPr>
          <w:p w:rsidR="007955C0" w:rsidRPr="007156B8" w:rsidRDefault="007955C0" w:rsidP="002C155D">
            <w:pPr>
              <w:pStyle w:val="BodyText"/>
              <w:widowControl w:val="0"/>
              <w:spacing w:after="0" w:line="240" w:lineRule="auto"/>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Subsidiary</w:t>
            </w:r>
          </w:p>
        </w:tc>
        <w:tc>
          <w:tcPr>
            <w:tcW w:w="1454" w:type="dxa"/>
            <w:tcBorders>
              <w:top w:val="single" w:sz="4" w:space="0" w:color="8064A2" w:themeColor="accent4"/>
            </w:tcBorders>
            <w:vAlign w:val="center"/>
          </w:tcPr>
          <w:p w:rsidR="007955C0" w:rsidRPr="007156B8" w:rsidRDefault="007955C0" w:rsidP="002C155D">
            <w:pPr>
              <w:pStyle w:val="BodyText"/>
              <w:widowControl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b w:val="0"/>
                <w:color w:val="auto"/>
                <w:sz w:val="22"/>
                <w:szCs w:val="22"/>
              </w:rPr>
            </w:pPr>
            <w:r w:rsidRPr="007156B8">
              <w:rPr>
                <w:rFonts w:asciiTheme="minorHAnsi" w:hAnsiTheme="minorHAnsi" w:cs="Arial"/>
                <w:b w:val="0"/>
                <w:color w:val="auto"/>
                <w:sz w:val="22"/>
                <w:szCs w:val="22"/>
              </w:rPr>
              <w:t>100%</w:t>
            </w:r>
          </w:p>
        </w:tc>
        <w:tc>
          <w:tcPr>
            <w:cnfStyle w:val="000010000000" w:firstRow="0" w:lastRow="0" w:firstColumn="0" w:lastColumn="0" w:oddVBand="1" w:evenVBand="0" w:oddHBand="0" w:evenHBand="0" w:firstRowFirstColumn="0" w:firstRowLastColumn="0" w:lastRowFirstColumn="0" w:lastRowLastColumn="0"/>
            <w:tcW w:w="1180" w:type="dxa"/>
            <w:tcBorders>
              <w:top w:val="single" w:sz="4" w:space="0" w:color="8064A2" w:themeColor="accent4"/>
            </w:tcBorders>
            <w:vAlign w:val="center"/>
          </w:tcPr>
          <w:p w:rsidR="007955C0" w:rsidRPr="007156B8" w:rsidRDefault="007955C0" w:rsidP="002C155D">
            <w:pPr>
              <w:pStyle w:val="BodyText"/>
              <w:widowControl w:val="0"/>
              <w:spacing w:after="0" w:line="240" w:lineRule="auto"/>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w:t>
            </w:r>
          </w:p>
        </w:tc>
        <w:tc>
          <w:tcPr>
            <w:tcW w:w="1180" w:type="dxa"/>
            <w:tcBorders>
              <w:top w:val="single" w:sz="4" w:space="0" w:color="8064A2" w:themeColor="accent4"/>
            </w:tcBorders>
            <w:vAlign w:val="center"/>
          </w:tcPr>
          <w:p w:rsidR="007955C0" w:rsidRPr="007156B8" w:rsidRDefault="007955C0" w:rsidP="002C155D">
            <w:pPr>
              <w:pStyle w:val="BodyText"/>
              <w:widowControl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b w:val="0"/>
                <w:color w:val="auto"/>
                <w:sz w:val="22"/>
                <w:szCs w:val="22"/>
              </w:rPr>
            </w:pPr>
            <w:r w:rsidRPr="007156B8">
              <w:rPr>
                <w:rFonts w:asciiTheme="minorHAnsi" w:hAnsiTheme="minorHAnsi" w:cs="Arial"/>
                <w:b w:val="0"/>
                <w:color w:val="auto"/>
                <w:sz w:val="22"/>
                <w:szCs w:val="22"/>
              </w:rPr>
              <w:t>-</w:t>
            </w:r>
          </w:p>
        </w:tc>
        <w:tc>
          <w:tcPr>
            <w:cnfStyle w:val="000010000000" w:firstRow="0" w:lastRow="0" w:firstColumn="0" w:lastColumn="0" w:oddVBand="1" w:evenVBand="0" w:oddHBand="0" w:evenHBand="0" w:firstRowFirstColumn="0" w:firstRowLastColumn="0" w:lastRowFirstColumn="0" w:lastRowLastColumn="0"/>
            <w:tcW w:w="1180" w:type="dxa"/>
            <w:tcBorders>
              <w:top w:val="single" w:sz="4" w:space="0" w:color="8064A2" w:themeColor="accent4"/>
            </w:tcBorders>
            <w:vAlign w:val="center"/>
          </w:tcPr>
          <w:p w:rsidR="007955C0" w:rsidRPr="007156B8" w:rsidRDefault="00870632" w:rsidP="002C155D">
            <w:pPr>
              <w:pStyle w:val="BodyText"/>
              <w:widowControl w:val="0"/>
              <w:spacing w:after="0" w:line="240" w:lineRule="auto"/>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w:t>
            </w:r>
          </w:p>
        </w:tc>
        <w:tc>
          <w:tcPr>
            <w:cnfStyle w:val="000100000010" w:firstRow="0" w:lastRow="0" w:firstColumn="0" w:lastColumn="1" w:oddVBand="0" w:evenVBand="0" w:oddHBand="0" w:evenHBand="0" w:firstRowFirstColumn="0" w:firstRowLastColumn="0" w:lastRowFirstColumn="0" w:lastRowLastColumn="1"/>
            <w:tcW w:w="1180" w:type="dxa"/>
            <w:tcBorders>
              <w:top w:val="single" w:sz="4" w:space="0" w:color="8064A2" w:themeColor="accent4"/>
            </w:tcBorders>
            <w:vAlign w:val="center"/>
          </w:tcPr>
          <w:p w:rsidR="007955C0" w:rsidRPr="007156B8" w:rsidRDefault="007955C0" w:rsidP="002C155D">
            <w:pPr>
              <w:pStyle w:val="BodyText"/>
              <w:widowControl w:val="0"/>
              <w:spacing w:after="0" w:line="240" w:lineRule="auto"/>
              <w:jc w:val="center"/>
              <w:rPr>
                <w:rFonts w:asciiTheme="minorHAnsi" w:hAnsiTheme="minorHAnsi" w:cs="Arial"/>
                <w:b w:val="0"/>
                <w:bCs w:val="0"/>
                <w:color w:val="auto"/>
                <w:sz w:val="22"/>
                <w:szCs w:val="22"/>
              </w:rPr>
            </w:pPr>
            <w:r w:rsidRPr="007156B8">
              <w:rPr>
                <w:rFonts w:asciiTheme="minorHAnsi" w:hAnsiTheme="minorHAnsi" w:cs="Arial"/>
                <w:b w:val="0"/>
                <w:bCs w:val="0"/>
                <w:color w:val="auto"/>
                <w:sz w:val="22"/>
                <w:szCs w:val="22"/>
              </w:rPr>
              <w:t>-</w:t>
            </w:r>
          </w:p>
        </w:tc>
      </w:tr>
    </w:tbl>
    <w:p w:rsidR="00203BAD" w:rsidRPr="007156B8" w:rsidRDefault="00203BAD" w:rsidP="00203BAD">
      <w:pPr>
        <w:pStyle w:val="BodyText"/>
        <w:widowControl w:val="0"/>
        <w:rPr>
          <w:rFonts w:asciiTheme="minorHAnsi" w:hAnsiTheme="minorHAnsi" w:cs="Arial"/>
          <w:color w:val="auto"/>
          <w:sz w:val="22"/>
          <w:szCs w:val="22"/>
          <w:u w:val="single"/>
        </w:rPr>
      </w:pPr>
    </w:p>
    <w:p w:rsidR="005B2A65" w:rsidRPr="007156B8" w:rsidRDefault="000977D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For the first time in several years the Council has produced group accounts.  For the year 2018-19 the values of the Council’s subsidiaries assets and liabilities in relation to the Council’s own balance sheet are small (under 1.5% of Council’s non current assets).  However </w:t>
      </w:r>
      <w:r w:rsidR="00692999" w:rsidRPr="007156B8">
        <w:rPr>
          <w:rFonts w:asciiTheme="minorHAnsi" w:hAnsiTheme="minorHAnsi" w:cs="Arial"/>
          <w:color w:val="auto"/>
          <w:sz w:val="22"/>
          <w:szCs w:val="22"/>
        </w:rPr>
        <w:t xml:space="preserve">in the future the value of the Council’s interests in related companies may increase.  </w:t>
      </w: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color w:val="auto"/>
          <w:sz w:val="22"/>
          <w:szCs w:val="22"/>
          <w:u w:val="single"/>
        </w:rPr>
        <w:t>Schools</w:t>
      </w: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color w:val="auto"/>
          <w:sz w:val="22"/>
          <w:szCs w:val="22"/>
        </w:rPr>
        <w:t>The Council, as at 31 March 201</w:t>
      </w:r>
      <w:r w:rsidR="000E42AE" w:rsidRPr="007156B8">
        <w:rPr>
          <w:rFonts w:asciiTheme="minorHAnsi" w:hAnsiTheme="minorHAnsi" w:cs="Arial"/>
          <w:color w:val="auto"/>
          <w:sz w:val="22"/>
          <w:szCs w:val="22"/>
        </w:rPr>
        <w:t>9</w:t>
      </w:r>
      <w:r w:rsidRPr="007156B8">
        <w:rPr>
          <w:rFonts w:asciiTheme="minorHAnsi" w:hAnsiTheme="minorHAnsi" w:cs="Arial"/>
          <w:color w:val="auto"/>
          <w:sz w:val="22"/>
          <w:szCs w:val="22"/>
        </w:rPr>
        <w:t>, has nine schools (</w:t>
      </w:r>
      <w:r w:rsidR="000E42AE" w:rsidRPr="007156B8">
        <w:rPr>
          <w:rFonts w:asciiTheme="minorHAnsi" w:hAnsiTheme="minorHAnsi" w:cs="Arial"/>
          <w:color w:val="auto"/>
          <w:sz w:val="22"/>
          <w:szCs w:val="22"/>
        </w:rPr>
        <w:t xml:space="preserve">same as </w:t>
      </w:r>
      <w:r w:rsidRPr="007156B8">
        <w:rPr>
          <w:rFonts w:asciiTheme="minorHAnsi" w:hAnsiTheme="minorHAnsi" w:cs="Arial"/>
          <w:color w:val="auto"/>
          <w:sz w:val="22"/>
          <w:szCs w:val="22"/>
        </w:rPr>
        <w:t xml:space="preserve">2017/18) that are reflected in the Council’s accounts, both within its Income and Expenditure Statement and its Balance Sheet.  These are six primary schools, two secondary schools and one special school.  The nine schools by “ownership” are five community schools, one voluntary controlled, one voluntary aided and two foundation.  </w:t>
      </w:r>
      <w:r w:rsidR="00145C4E" w:rsidRPr="007156B8">
        <w:rPr>
          <w:rFonts w:asciiTheme="minorHAnsi" w:hAnsiTheme="minorHAnsi" w:cs="Arial"/>
          <w:color w:val="auto"/>
          <w:sz w:val="22"/>
          <w:szCs w:val="22"/>
        </w:rPr>
        <w:t>These s</w:t>
      </w:r>
      <w:r w:rsidRPr="007156B8">
        <w:rPr>
          <w:rFonts w:asciiTheme="minorHAnsi" w:hAnsiTheme="minorHAnsi" w:cs="Arial"/>
          <w:color w:val="auto"/>
          <w:sz w:val="22"/>
          <w:szCs w:val="22"/>
        </w:rPr>
        <w:t>chools are funded by the Dedicated Schools Grant which for 201</w:t>
      </w:r>
      <w:r w:rsidR="00946A7B"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946A7B"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is £3</w:t>
      </w:r>
      <w:r w:rsidR="00EB5139" w:rsidRPr="007156B8">
        <w:rPr>
          <w:rFonts w:asciiTheme="minorHAnsi" w:hAnsiTheme="minorHAnsi" w:cs="Arial"/>
          <w:color w:val="auto"/>
          <w:sz w:val="22"/>
          <w:szCs w:val="22"/>
        </w:rPr>
        <w:t>7</w:t>
      </w:r>
      <w:r w:rsidRPr="007156B8">
        <w:rPr>
          <w:rFonts w:asciiTheme="minorHAnsi" w:hAnsiTheme="minorHAnsi" w:cs="Arial"/>
          <w:color w:val="auto"/>
          <w:sz w:val="22"/>
          <w:szCs w:val="22"/>
        </w:rPr>
        <w:t xml:space="preserve"> million compared with £3</w:t>
      </w:r>
      <w:r w:rsidR="00946A7B" w:rsidRPr="007156B8">
        <w:rPr>
          <w:rFonts w:asciiTheme="minorHAnsi" w:hAnsiTheme="minorHAnsi" w:cs="Arial"/>
          <w:color w:val="auto"/>
          <w:sz w:val="22"/>
          <w:szCs w:val="22"/>
        </w:rPr>
        <w:t>6</w:t>
      </w:r>
      <w:r w:rsidRPr="007156B8">
        <w:rPr>
          <w:rFonts w:asciiTheme="minorHAnsi" w:hAnsiTheme="minorHAnsi" w:cs="Arial"/>
          <w:color w:val="auto"/>
          <w:sz w:val="22"/>
          <w:szCs w:val="22"/>
        </w:rPr>
        <w:t xml:space="preserve"> million in 201</w:t>
      </w:r>
      <w:r w:rsidR="00946A7B" w:rsidRPr="007156B8">
        <w:rPr>
          <w:rFonts w:asciiTheme="minorHAnsi" w:hAnsiTheme="minorHAnsi" w:cs="Arial"/>
          <w:color w:val="auto"/>
          <w:sz w:val="22"/>
          <w:szCs w:val="22"/>
        </w:rPr>
        <w:t>7</w:t>
      </w:r>
      <w:r w:rsidRPr="007156B8">
        <w:rPr>
          <w:rFonts w:asciiTheme="minorHAnsi" w:hAnsiTheme="minorHAnsi" w:cs="Arial"/>
          <w:color w:val="auto"/>
          <w:sz w:val="22"/>
          <w:szCs w:val="22"/>
        </w:rPr>
        <w:t>/1</w:t>
      </w:r>
      <w:r w:rsidR="00946A7B" w:rsidRPr="007156B8">
        <w:rPr>
          <w:rFonts w:asciiTheme="minorHAnsi" w:hAnsiTheme="minorHAnsi" w:cs="Arial"/>
          <w:color w:val="auto"/>
          <w:sz w:val="22"/>
          <w:szCs w:val="22"/>
        </w:rPr>
        <w:t>8</w:t>
      </w:r>
      <w:r w:rsidRPr="007156B8">
        <w:rPr>
          <w:rFonts w:asciiTheme="minorHAnsi" w:hAnsiTheme="minorHAnsi" w:cs="Arial"/>
          <w:color w:val="auto"/>
          <w:sz w:val="22"/>
          <w:szCs w:val="22"/>
        </w:rPr>
        <w:t>.  The level of earmarked school reserves as at 31 March 201</w:t>
      </w:r>
      <w:r w:rsidR="009F40B8"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is £</w:t>
      </w:r>
      <w:r w:rsidR="004D0C2D" w:rsidRPr="007156B8">
        <w:rPr>
          <w:rFonts w:asciiTheme="minorHAnsi" w:hAnsiTheme="minorHAnsi" w:cs="Arial"/>
          <w:color w:val="auto"/>
          <w:sz w:val="22"/>
          <w:szCs w:val="22"/>
        </w:rPr>
        <w:t>0.</w:t>
      </w:r>
      <w:r w:rsidR="00992C02"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million compare</w:t>
      </w:r>
      <w:r w:rsidR="00337CC2" w:rsidRPr="007156B8">
        <w:rPr>
          <w:rFonts w:asciiTheme="minorHAnsi" w:hAnsiTheme="minorHAnsi" w:cs="Arial"/>
          <w:color w:val="auto"/>
          <w:sz w:val="22"/>
          <w:szCs w:val="22"/>
        </w:rPr>
        <w:t>d</w:t>
      </w:r>
      <w:r w:rsidRPr="007156B8">
        <w:rPr>
          <w:rFonts w:asciiTheme="minorHAnsi" w:hAnsiTheme="minorHAnsi" w:cs="Arial"/>
          <w:color w:val="auto"/>
          <w:sz w:val="22"/>
          <w:szCs w:val="22"/>
        </w:rPr>
        <w:t xml:space="preserve"> with £</w:t>
      </w:r>
      <w:r w:rsidR="009F40B8" w:rsidRPr="007156B8">
        <w:rPr>
          <w:rFonts w:asciiTheme="minorHAnsi" w:hAnsiTheme="minorHAnsi" w:cs="Arial"/>
          <w:color w:val="auto"/>
          <w:sz w:val="22"/>
          <w:szCs w:val="22"/>
        </w:rPr>
        <w:t>0.8</w:t>
      </w:r>
      <w:r w:rsidRPr="007156B8">
        <w:rPr>
          <w:rFonts w:asciiTheme="minorHAnsi" w:hAnsiTheme="minorHAnsi" w:cs="Arial"/>
          <w:color w:val="auto"/>
          <w:sz w:val="22"/>
          <w:szCs w:val="22"/>
        </w:rPr>
        <w:t xml:space="preserve"> million in 201</w:t>
      </w:r>
      <w:r w:rsidR="00992C02" w:rsidRPr="007156B8">
        <w:rPr>
          <w:rFonts w:asciiTheme="minorHAnsi" w:hAnsiTheme="minorHAnsi" w:cs="Arial"/>
          <w:color w:val="auto"/>
          <w:sz w:val="22"/>
          <w:szCs w:val="22"/>
        </w:rPr>
        <w:t>7</w:t>
      </w:r>
      <w:r w:rsidRPr="007156B8">
        <w:rPr>
          <w:rFonts w:asciiTheme="minorHAnsi" w:hAnsiTheme="minorHAnsi" w:cs="Arial"/>
          <w:color w:val="auto"/>
          <w:sz w:val="22"/>
          <w:szCs w:val="22"/>
        </w:rPr>
        <w:t>/1</w:t>
      </w:r>
      <w:r w:rsidR="00992C02" w:rsidRPr="007156B8">
        <w:rPr>
          <w:rFonts w:asciiTheme="minorHAnsi" w:hAnsiTheme="minorHAnsi" w:cs="Arial"/>
          <w:color w:val="auto"/>
          <w:sz w:val="22"/>
          <w:szCs w:val="22"/>
        </w:rPr>
        <w:t>8</w:t>
      </w:r>
      <w:r w:rsidRPr="007156B8">
        <w:rPr>
          <w:rFonts w:asciiTheme="minorHAnsi" w:hAnsiTheme="minorHAnsi" w:cs="Arial"/>
          <w:color w:val="auto"/>
          <w:sz w:val="22"/>
          <w:szCs w:val="22"/>
        </w:rPr>
        <w:t>.  Further detail on school asset recognition and the use of Dedicated School Grant in 201</w:t>
      </w:r>
      <w:r w:rsidR="009F40B8"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9F40B8"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are included in the notes to the accounts.</w:t>
      </w: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color w:val="auto"/>
          <w:sz w:val="22"/>
          <w:szCs w:val="22"/>
          <w:u w:val="single"/>
        </w:rPr>
        <w:t xml:space="preserve">Economy, efficiency and effectiveness in its use of resources </w:t>
      </w:r>
    </w:p>
    <w:p w:rsidR="00203BAD" w:rsidRPr="007156B8" w:rsidRDefault="00203BAD" w:rsidP="00203BAD">
      <w:pPr>
        <w:rPr>
          <w:rFonts w:asciiTheme="minorHAnsi" w:hAnsiTheme="minorHAnsi" w:cs="Arial"/>
          <w:color w:val="auto"/>
          <w:sz w:val="22"/>
          <w:szCs w:val="22"/>
        </w:rPr>
      </w:pPr>
      <w:r w:rsidRPr="007156B8">
        <w:rPr>
          <w:rFonts w:asciiTheme="minorHAnsi" w:hAnsiTheme="minorHAnsi" w:cs="Arial"/>
          <w:color w:val="auto"/>
          <w:sz w:val="22"/>
          <w:szCs w:val="22"/>
        </w:rPr>
        <w:t xml:space="preserve">The Council reports on its financial performance and economy, efficiency and effectiveness in its use of resources over the financial year in a number of reports. In particular reports presented to the Council’s Audit Committee. </w:t>
      </w:r>
      <w:r w:rsidR="009A0DF6" w:rsidRPr="007156B8">
        <w:rPr>
          <w:rFonts w:asciiTheme="minorHAnsi" w:hAnsiTheme="minorHAnsi" w:cs="Arial"/>
          <w:color w:val="auto"/>
          <w:sz w:val="22"/>
          <w:szCs w:val="22"/>
        </w:rPr>
        <w:t>I</w:t>
      </w:r>
      <w:r w:rsidRPr="007156B8">
        <w:rPr>
          <w:rFonts w:asciiTheme="minorHAnsi" w:hAnsiTheme="minorHAnsi" w:cs="Arial"/>
          <w:color w:val="auto"/>
          <w:sz w:val="22"/>
          <w:szCs w:val="22"/>
        </w:rPr>
        <w:t>nclud</w:t>
      </w:r>
      <w:r w:rsidR="009A0DF6" w:rsidRPr="007156B8">
        <w:rPr>
          <w:rFonts w:asciiTheme="minorHAnsi" w:hAnsiTheme="minorHAnsi" w:cs="Arial"/>
          <w:color w:val="auto"/>
          <w:sz w:val="22"/>
          <w:szCs w:val="22"/>
        </w:rPr>
        <w:t>ing</w:t>
      </w:r>
      <w:r w:rsidRPr="007156B8">
        <w:rPr>
          <w:rFonts w:asciiTheme="minorHAnsi" w:hAnsiTheme="minorHAnsi" w:cs="Arial"/>
          <w:color w:val="auto"/>
          <w:sz w:val="22"/>
          <w:szCs w:val="22"/>
        </w:rPr>
        <w:t>:</w:t>
      </w:r>
    </w:p>
    <w:p w:rsidR="00203BAD" w:rsidRPr="007156B8" w:rsidRDefault="00203BAD" w:rsidP="00203BAD">
      <w:pPr>
        <w:pStyle w:val="ListParagraph"/>
        <w:numPr>
          <w:ilvl w:val="0"/>
          <w:numId w:val="30"/>
        </w:numPr>
        <w:rPr>
          <w:rFonts w:asciiTheme="minorHAnsi" w:hAnsiTheme="minorHAnsi" w:cs="Arial"/>
          <w:color w:val="auto"/>
          <w:sz w:val="22"/>
          <w:szCs w:val="22"/>
        </w:rPr>
      </w:pPr>
      <w:r w:rsidRPr="007156B8">
        <w:rPr>
          <w:rFonts w:asciiTheme="minorHAnsi" w:hAnsiTheme="minorHAnsi" w:cs="Arial"/>
          <w:color w:val="auto"/>
          <w:sz w:val="22"/>
          <w:szCs w:val="22"/>
        </w:rPr>
        <w:t>Internal Audit’s Annual Report and mid-year review</w:t>
      </w:r>
    </w:p>
    <w:p w:rsidR="00203BAD" w:rsidRPr="007156B8" w:rsidRDefault="00203BAD" w:rsidP="00203BAD">
      <w:pPr>
        <w:pStyle w:val="ListParagraph"/>
        <w:numPr>
          <w:ilvl w:val="0"/>
          <w:numId w:val="30"/>
        </w:numPr>
        <w:rPr>
          <w:rFonts w:asciiTheme="minorHAnsi" w:hAnsiTheme="minorHAnsi" w:cs="Arial"/>
          <w:color w:val="auto"/>
          <w:sz w:val="22"/>
          <w:szCs w:val="22"/>
        </w:rPr>
      </w:pPr>
      <w:r w:rsidRPr="007156B8">
        <w:rPr>
          <w:rFonts w:asciiTheme="minorHAnsi" w:hAnsiTheme="minorHAnsi" w:cs="Arial"/>
          <w:color w:val="auto"/>
          <w:sz w:val="22"/>
          <w:szCs w:val="22"/>
        </w:rPr>
        <w:t>Annual Governance Statement</w:t>
      </w:r>
    </w:p>
    <w:p w:rsidR="00203BAD" w:rsidRPr="007156B8" w:rsidRDefault="00203BAD" w:rsidP="00203BAD">
      <w:pPr>
        <w:pStyle w:val="ListParagraph"/>
        <w:numPr>
          <w:ilvl w:val="0"/>
          <w:numId w:val="30"/>
        </w:numPr>
        <w:rPr>
          <w:rFonts w:asciiTheme="minorHAnsi" w:hAnsiTheme="minorHAnsi" w:cs="Arial"/>
          <w:color w:val="auto"/>
          <w:sz w:val="22"/>
          <w:szCs w:val="22"/>
        </w:rPr>
      </w:pPr>
      <w:r w:rsidRPr="007156B8">
        <w:rPr>
          <w:rFonts w:asciiTheme="minorHAnsi" w:hAnsiTheme="minorHAnsi" w:cs="Arial"/>
          <w:color w:val="auto"/>
          <w:sz w:val="22"/>
          <w:szCs w:val="22"/>
        </w:rPr>
        <w:t>External Audit’s Audit Findings Report including a value for money conclusion</w:t>
      </w:r>
    </w:p>
    <w:p w:rsidR="00203BAD" w:rsidRPr="007156B8" w:rsidRDefault="00203BAD" w:rsidP="00203BAD">
      <w:pPr>
        <w:pStyle w:val="ListParagraph"/>
        <w:numPr>
          <w:ilvl w:val="0"/>
          <w:numId w:val="30"/>
        </w:numPr>
        <w:rPr>
          <w:rFonts w:asciiTheme="minorHAnsi" w:hAnsiTheme="minorHAnsi" w:cs="Arial"/>
          <w:color w:val="auto"/>
          <w:sz w:val="22"/>
          <w:szCs w:val="22"/>
        </w:rPr>
      </w:pPr>
      <w:r w:rsidRPr="007156B8">
        <w:rPr>
          <w:rFonts w:asciiTheme="minorHAnsi" w:hAnsiTheme="minorHAnsi" w:cs="Arial"/>
          <w:color w:val="auto"/>
          <w:sz w:val="22"/>
          <w:szCs w:val="22"/>
        </w:rPr>
        <w:t>Review of risk management</w:t>
      </w:r>
    </w:p>
    <w:p w:rsidR="00203BAD" w:rsidRPr="007156B8" w:rsidRDefault="00203BAD" w:rsidP="00203BAD">
      <w:pPr>
        <w:pStyle w:val="ListParagraph"/>
        <w:numPr>
          <w:ilvl w:val="0"/>
          <w:numId w:val="30"/>
        </w:numPr>
        <w:rPr>
          <w:rFonts w:asciiTheme="minorHAnsi" w:hAnsiTheme="minorHAnsi" w:cs="Arial"/>
          <w:color w:val="auto"/>
          <w:sz w:val="22"/>
          <w:szCs w:val="22"/>
        </w:rPr>
      </w:pPr>
      <w:r w:rsidRPr="007156B8">
        <w:rPr>
          <w:rFonts w:asciiTheme="minorHAnsi" w:hAnsiTheme="minorHAnsi" w:cs="Arial"/>
          <w:color w:val="auto"/>
          <w:sz w:val="22"/>
          <w:szCs w:val="22"/>
        </w:rPr>
        <w:t>Review of Council performance based on a basket of indicators.</w:t>
      </w:r>
    </w:p>
    <w:p w:rsidR="00203BAD" w:rsidRPr="007156B8" w:rsidRDefault="00203BAD" w:rsidP="00203BAD">
      <w:pPr>
        <w:rPr>
          <w:rFonts w:asciiTheme="minorHAnsi" w:hAnsiTheme="minorHAnsi" w:cs="Arial"/>
          <w:color w:val="auto"/>
          <w:sz w:val="22"/>
          <w:szCs w:val="22"/>
        </w:rPr>
      </w:pPr>
      <w:r w:rsidRPr="007156B8">
        <w:rPr>
          <w:rFonts w:asciiTheme="minorHAnsi" w:hAnsiTheme="minorHAnsi" w:cs="Arial"/>
          <w:color w:val="auto"/>
          <w:sz w:val="22"/>
          <w:szCs w:val="22"/>
        </w:rPr>
        <w:t>Audit Commit</w:t>
      </w:r>
      <w:r w:rsidR="0010723C" w:rsidRPr="007156B8">
        <w:rPr>
          <w:rFonts w:asciiTheme="minorHAnsi" w:hAnsiTheme="minorHAnsi" w:cs="Arial"/>
          <w:color w:val="auto"/>
          <w:sz w:val="22"/>
          <w:szCs w:val="22"/>
        </w:rPr>
        <w:t>tee agenda and minutes are available on the Council’s website</w:t>
      </w:r>
    </w:p>
    <w:p w:rsidR="00203BAD" w:rsidRPr="007156B8" w:rsidRDefault="00203BAD" w:rsidP="00203BAD">
      <w:pPr>
        <w:rPr>
          <w:rFonts w:asciiTheme="minorHAnsi" w:hAnsiTheme="minorHAnsi"/>
          <w:color w:val="auto"/>
          <w:sz w:val="22"/>
          <w:szCs w:val="22"/>
        </w:rPr>
      </w:pPr>
      <w:r w:rsidRPr="007156B8">
        <w:rPr>
          <w:rFonts w:asciiTheme="minorHAnsi" w:hAnsiTheme="minorHAnsi"/>
          <w:color w:val="auto"/>
          <w:sz w:val="22"/>
          <w:szCs w:val="22"/>
        </w:rPr>
        <w:t>The Council publishes extensive information on its expenditure including details of payments in excess of £500 and details of the Council’s pay policy can be found on the council’s web site.</w:t>
      </w: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color w:val="auto"/>
          <w:sz w:val="22"/>
          <w:szCs w:val="22"/>
          <w:u w:val="single"/>
        </w:rPr>
        <w:lastRenderedPageBreak/>
        <w:t>Overview of Financial Performance in 201</w:t>
      </w:r>
      <w:r w:rsidR="00307910" w:rsidRPr="007156B8">
        <w:rPr>
          <w:rFonts w:asciiTheme="minorHAnsi" w:hAnsiTheme="minorHAnsi" w:cs="Arial"/>
          <w:color w:val="auto"/>
          <w:sz w:val="22"/>
          <w:szCs w:val="22"/>
          <w:u w:val="single"/>
        </w:rPr>
        <w:t>8</w:t>
      </w:r>
      <w:r w:rsidRPr="007156B8">
        <w:rPr>
          <w:rFonts w:asciiTheme="minorHAnsi" w:hAnsiTheme="minorHAnsi" w:cs="Arial"/>
          <w:color w:val="auto"/>
          <w:sz w:val="22"/>
          <w:szCs w:val="22"/>
          <w:u w:val="single"/>
        </w:rPr>
        <w:t>/201</w:t>
      </w:r>
      <w:r w:rsidR="00307910" w:rsidRPr="007156B8">
        <w:rPr>
          <w:rFonts w:asciiTheme="minorHAnsi" w:hAnsiTheme="minorHAnsi" w:cs="Arial"/>
          <w:color w:val="auto"/>
          <w:sz w:val="22"/>
          <w:szCs w:val="22"/>
          <w:u w:val="single"/>
        </w:rPr>
        <w:t>9</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This was again a very challenging financial year for the Council with the requirement to make reductions of £7 million as well as facing increasing demand for children’s social care services.  Children’s safeguarding and wellbeing, due primarily to rising numbers and costs, was significantly over its budget allocation by £</w:t>
      </w:r>
      <w:r w:rsidR="00650DF7" w:rsidRPr="007156B8">
        <w:rPr>
          <w:rFonts w:asciiTheme="minorHAnsi" w:hAnsiTheme="minorHAnsi" w:cs="Arial"/>
          <w:color w:val="auto"/>
          <w:sz w:val="22"/>
          <w:szCs w:val="22"/>
        </w:rPr>
        <w:t>5.0</w:t>
      </w:r>
      <w:r w:rsidRPr="007156B8">
        <w:rPr>
          <w:rFonts w:asciiTheme="minorHAnsi" w:hAnsiTheme="minorHAnsi" w:cs="Arial"/>
          <w:color w:val="auto"/>
          <w:sz w:val="22"/>
          <w:szCs w:val="22"/>
        </w:rPr>
        <w:t xml:space="preserve"> million.</w:t>
      </w:r>
    </w:p>
    <w:p w:rsidR="00307910"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Council is a partner in a three way Risk Share Agreement based on the total financial performance of the Torbay and South Devon NHS Foundation Trust (which operates as an Integrated Care Organisation providing adult social care services for Torbay Council as well as community and adult health services).  The risk </w:t>
      </w:r>
      <w:r w:rsidR="0010723C" w:rsidRPr="007156B8">
        <w:rPr>
          <w:rFonts w:asciiTheme="minorHAnsi" w:hAnsiTheme="minorHAnsi" w:cs="Arial"/>
          <w:color w:val="auto"/>
          <w:sz w:val="22"/>
          <w:szCs w:val="22"/>
        </w:rPr>
        <w:t>is</w:t>
      </w:r>
      <w:r w:rsidRPr="007156B8">
        <w:rPr>
          <w:rFonts w:asciiTheme="minorHAnsi" w:hAnsiTheme="minorHAnsi" w:cs="Arial"/>
          <w:color w:val="auto"/>
          <w:sz w:val="22"/>
          <w:szCs w:val="22"/>
        </w:rPr>
        <w:t xml:space="preserve"> shared by the ICO (50% share), South Devon and Torbay Clinical Commissioning Group (41% share) and the Council (9% share).   During 2017/18 a revised Risk Share Agreement was agreed where Torbay was excluded from its share of financial risk, but contributed a higher fixed contribution to the ICO. </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additional council tax raised by the 3% increase for social care was earmarked in full for adult social care.</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Council incurred £0.</w:t>
      </w:r>
      <w:r w:rsidR="00D205AC" w:rsidRPr="007156B8">
        <w:rPr>
          <w:rFonts w:asciiTheme="minorHAnsi" w:hAnsiTheme="minorHAnsi" w:cs="Arial"/>
          <w:color w:val="auto"/>
          <w:sz w:val="22"/>
          <w:szCs w:val="22"/>
        </w:rPr>
        <w:t>2</w:t>
      </w:r>
      <w:r w:rsidRPr="007156B8">
        <w:rPr>
          <w:rFonts w:asciiTheme="minorHAnsi" w:hAnsiTheme="minorHAnsi" w:cs="Arial"/>
          <w:color w:val="auto"/>
          <w:sz w:val="22"/>
          <w:szCs w:val="22"/>
        </w:rPr>
        <w:t xml:space="preserve"> million of costs primarily associated with staff exit packages.  </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Council has continued to implement its Transformation Programme.  </w:t>
      </w:r>
      <w:r w:rsidR="00032437" w:rsidRPr="007156B8">
        <w:rPr>
          <w:rFonts w:asciiTheme="minorHAnsi" w:hAnsiTheme="minorHAnsi" w:cs="Arial"/>
          <w:color w:val="auto"/>
          <w:sz w:val="22"/>
          <w:szCs w:val="22"/>
        </w:rPr>
        <w:t>T</w:t>
      </w:r>
      <w:r w:rsidRPr="007156B8">
        <w:rPr>
          <w:rFonts w:asciiTheme="minorHAnsi" w:hAnsiTheme="minorHAnsi" w:cs="Arial"/>
          <w:color w:val="auto"/>
          <w:sz w:val="22"/>
          <w:szCs w:val="22"/>
        </w:rPr>
        <w:t xml:space="preserve">he Council established </w:t>
      </w:r>
      <w:r w:rsidR="006E34C5" w:rsidRPr="007156B8">
        <w:rPr>
          <w:rFonts w:asciiTheme="minorHAnsi" w:hAnsiTheme="minorHAnsi" w:cs="Arial"/>
          <w:color w:val="auto"/>
          <w:sz w:val="22"/>
          <w:szCs w:val="22"/>
        </w:rPr>
        <w:t>an</w:t>
      </w:r>
      <w:r w:rsidRPr="007156B8">
        <w:rPr>
          <w:rFonts w:asciiTheme="minorHAnsi" w:hAnsiTheme="minorHAnsi" w:cs="Arial"/>
          <w:color w:val="auto"/>
          <w:sz w:val="22"/>
          <w:szCs w:val="22"/>
        </w:rPr>
        <w:t xml:space="preserve">  Investment </w:t>
      </w:r>
      <w:r w:rsidR="00032437" w:rsidRPr="007156B8">
        <w:rPr>
          <w:rFonts w:asciiTheme="minorHAnsi" w:hAnsiTheme="minorHAnsi" w:cs="Arial"/>
          <w:color w:val="auto"/>
          <w:sz w:val="22"/>
          <w:szCs w:val="22"/>
        </w:rPr>
        <w:t>F</w:t>
      </w:r>
      <w:r w:rsidRPr="007156B8">
        <w:rPr>
          <w:rFonts w:asciiTheme="minorHAnsi" w:hAnsiTheme="minorHAnsi" w:cs="Arial"/>
          <w:color w:val="auto"/>
          <w:sz w:val="22"/>
          <w:szCs w:val="22"/>
        </w:rPr>
        <w:t xml:space="preserve">und </w:t>
      </w:r>
      <w:r w:rsidR="00032437" w:rsidRPr="007156B8">
        <w:rPr>
          <w:rFonts w:asciiTheme="minorHAnsi" w:hAnsiTheme="minorHAnsi" w:cs="Arial"/>
          <w:color w:val="auto"/>
          <w:sz w:val="22"/>
          <w:szCs w:val="22"/>
        </w:rPr>
        <w:t>which has subseq</w:t>
      </w:r>
      <w:r w:rsidR="007163A3" w:rsidRPr="007156B8">
        <w:rPr>
          <w:rFonts w:asciiTheme="minorHAnsi" w:hAnsiTheme="minorHAnsi" w:cs="Arial"/>
          <w:color w:val="auto"/>
          <w:sz w:val="22"/>
          <w:szCs w:val="22"/>
        </w:rPr>
        <w:t>uently</w:t>
      </w:r>
      <w:r w:rsidR="00032437" w:rsidRPr="007156B8">
        <w:rPr>
          <w:rFonts w:asciiTheme="minorHAnsi" w:hAnsiTheme="minorHAnsi" w:cs="Arial"/>
          <w:color w:val="auto"/>
          <w:sz w:val="22"/>
          <w:szCs w:val="22"/>
        </w:rPr>
        <w:t xml:space="preserve"> increased </w:t>
      </w:r>
      <w:r w:rsidRPr="007156B8">
        <w:rPr>
          <w:rFonts w:asciiTheme="minorHAnsi" w:hAnsiTheme="minorHAnsi" w:cs="Arial"/>
          <w:color w:val="auto"/>
          <w:sz w:val="22"/>
          <w:szCs w:val="22"/>
        </w:rPr>
        <w:t xml:space="preserve">to £200 million </w:t>
      </w:r>
      <w:r w:rsidR="00032437" w:rsidRPr="007156B8">
        <w:rPr>
          <w:rFonts w:asciiTheme="minorHAnsi" w:hAnsiTheme="minorHAnsi" w:cs="Arial"/>
          <w:color w:val="auto"/>
          <w:sz w:val="22"/>
          <w:szCs w:val="22"/>
        </w:rPr>
        <w:t xml:space="preserve">with £184m allocated as at March 2019. </w:t>
      </w:r>
      <w:r w:rsidRPr="007156B8">
        <w:rPr>
          <w:rFonts w:asciiTheme="minorHAnsi" w:hAnsiTheme="minorHAnsi" w:cs="Arial"/>
          <w:color w:val="auto"/>
          <w:sz w:val="22"/>
          <w:szCs w:val="22"/>
        </w:rPr>
        <w:t xml:space="preserve">During the year the Council also </w:t>
      </w:r>
      <w:r w:rsidR="00A64575" w:rsidRPr="007156B8">
        <w:rPr>
          <w:rFonts w:asciiTheme="minorHAnsi" w:hAnsiTheme="minorHAnsi" w:cs="Arial"/>
          <w:color w:val="auto"/>
          <w:sz w:val="22"/>
          <w:szCs w:val="22"/>
        </w:rPr>
        <w:t xml:space="preserve">spent £35m </w:t>
      </w:r>
      <w:r w:rsidRPr="007156B8">
        <w:rPr>
          <w:rFonts w:asciiTheme="minorHAnsi" w:hAnsiTheme="minorHAnsi" w:cs="Arial"/>
          <w:color w:val="auto"/>
          <w:sz w:val="22"/>
          <w:szCs w:val="22"/>
        </w:rPr>
        <w:t xml:space="preserve">on </w:t>
      </w:r>
      <w:r w:rsidR="00EB69E3" w:rsidRPr="007156B8">
        <w:rPr>
          <w:rFonts w:asciiTheme="minorHAnsi" w:hAnsiTheme="minorHAnsi" w:cs="Arial"/>
          <w:color w:val="auto"/>
          <w:sz w:val="22"/>
          <w:szCs w:val="22"/>
        </w:rPr>
        <w:t>six</w:t>
      </w:r>
      <w:r w:rsidR="00032437" w:rsidRPr="007156B8">
        <w:rPr>
          <w:rFonts w:asciiTheme="minorHAnsi" w:hAnsiTheme="minorHAnsi" w:cs="Arial"/>
          <w:color w:val="auto"/>
          <w:sz w:val="22"/>
          <w:szCs w:val="22"/>
        </w:rPr>
        <w:t xml:space="preserve"> other propert</w:t>
      </w:r>
      <w:r w:rsidR="00EB69E3" w:rsidRPr="007156B8">
        <w:rPr>
          <w:rFonts w:asciiTheme="minorHAnsi" w:hAnsiTheme="minorHAnsi" w:cs="Arial"/>
          <w:color w:val="auto"/>
          <w:sz w:val="22"/>
          <w:szCs w:val="22"/>
        </w:rPr>
        <w:t>i</w:t>
      </w:r>
      <w:r w:rsidR="00032437" w:rsidRPr="007156B8">
        <w:rPr>
          <w:rFonts w:asciiTheme="minorHAnsi" w:hAnsiTheme="minorHAnsi" w:cs="Arial"/>
          <w:color w:val="auto"/>
          <w:sz w:val="22"/>
          <w:szCs w:val="22"/>
        </w:rPr>
        <w:t>es, Woodwater House in  Exeter, T</w:t>
      </w:r>
      <w:r w:rsidR="002D2F05" w:rsidRPr="007156B8">
        <w:rPr>
          <w:rFonts w:asciiTheme="minorHAnsi" w:hAnsiTheme="minorHAnsi" w:cs="Arial"/>
          <w:color w:val="auto"/>
          <w:sz w:val="22"/>
          <w:szCs w:val="22"/>
        </w:rPr>
        <w:t>w</w:t>
      </w:r>
      <w:r w:rsidR="00032437" w:rsidRPr="007156B8">
        <w:rPr>
          <w:rFonts w:asciiTheme="minorHAnsi" w:hAnsiTheme="minorHAnsi" w:cs="Arial"/>
          <w:color w:val="auto"/>
          <w:sz w:val="22"/>
          <w:szCs w:val="22"/>
        </w:rPr>
        <w:t xml:space="preserve">yyver House in Gloucester, </w:t>
      </w:r>
      <w:r w:rsidR="00A64575" w:rsidRPr="007156B8">
        <w:rPr>
          <w:rFonts w:asciiTheme="minorHAnsi" w:hAnsiTheme="minorHAnsi" w:cs="Arial"/>
          <w:color w:val="auto"/>
          <w:sz w:val="22"/>
          <w:szCs w:val="22"/>
        </w:rPr>
        <w:t xml:space="preserve">The Range in Babbacombe, </w:t>
      </w:r>
      <w:r w:rsidR="00032437" w:rsidRPr="007156B8">
        <w:rPr>
          <w:rFonts w:asciiTheme="minorHAnsi" w:hAnsiTheme="minorHAnsi" w:cs="Arial"/>
          <w:color w:val="auto"/>
          <w:sz w:val="22"/>
          <w:szCs w:val="22"/>
        </w:rPr>
        <w:t xml:space="preserve">factory premises in Bodmin, Amazon distribution deport in Exeter and Travel Lodge in Chippenham. The last two are forward purchases with completion on both expected during 2019/20. </w:t>
      </w:r>
      <w:r w:rsidR="00EB69E3" w:rsidRPr="007156B8">
        <w:rPr>
          <w:rFonts w:asciiTheme="minorHAnsi" w:hAnsiTheme="minorHAnsi" w:cs="Arial"/>
          <w:color w:val="auto"/>
          <w:sz w:val="22"/>
          <w:szCs w:val="22"/>
        </w:rPr>
        <w:t xml:space="preserve"> In addition a loan for a hotel development in Torwood street was signed with drawdowns due throughout 2019/20.</w:t>
      </w:r>
      <w:r w:rsidR="00032437" w:rsidRPr="007156B8">
        <w:rPr>
          <w:rFonts w:asciiTheme="minorHAnsi" w:hAnsiTheme="minorHAnsi" w:cs="Arial"/>
          <w:color w:val="auto"/>
          <w:sz w:val="22"/>
          <w:szCs w:val="22"/>
        </w:rPr>
        <w:t xml:space="preserve"> </w:t>
      </w:r>
      <w:r w:rsidRPr="007156B8">
        <w:rPr>
          <w:rFonts w:asciiTheme="minorHAnsi" w:hAnsiTheme="minorHAnsi" w:cs="Arial"/>
          <w:color w:val="auto"/>
          <w:sz w:val="22"/>
          <w:szCs w:val="22"/>
        </w:rPr>
        <w:t>The net surplus on these properties will be used to support the Council’s services. The budgeted net surplus in 201</w:t>
      </w:r>
      <w:r w:rsidR="00032437" w:rsidRPr="007156B8">
        <w:rPr>
          <w:rFonts w:asciiTheme="minorHAnsi" w:hAnsiTheme="minorHAnsi" w:cs="Arial"/>
          <w:color w:val="auto"/>
          <w:sz w:val="22"/>
          <w:szCs w:val="22"/>
        </w:rPr>
        <w:t>9</w:t>
      </w:r>
      <w:r w:rsidRPr="007156B8">
        <w:rPr>
          <w:rFonts w:asciiTheme="minorHAnsi" w:hAnsiTheme="minorHAnsi" w:cs="Arial"/>
          <w:color w:val="auto"/>
          <w:sz w:val="22"/>
          <w:szCs w:val="22"/>
        </w:rPr>
        <w:t>/</w:t>
      </w:r>
      <w:r w:rsidR="00032437" w:rsidRPr="007156B8">
        <w:rPr>
          <w:rFonts w:asciiTheme="minorHAnsi" w:hAnsiTheme="minorHAnsi" w:cs="Arial"/>
          <w:color w:val="auto"/>
          <w:sz w:val="22"/>
          <w:szCs w:val="22"/>
        </w:rPr>
        <w:t>20</w:t>
      </w:r>
      <w:r w:rsidRPr="007156B8">
        <w:rPr>
          <w:rFonts w:asciiTheme="minorHAnsi" w:hAnsiTheme="minorHAnsi" w:cs="Arial"/>
          <w:color w:val="auto"/>
          <w:sz w:val="22"/>
          <w:szCs w:val="22"/>
        </w:rPr>
        <w:t xml:space="preserve"> is £</w:t>
      </w:r>
      <w:r w:rsidR="00032437" w:rsidRPr="007156B8">
        <w:rPr>
          <w:rFonts w:asciiTheme="minorHAnsi" w:hAnsiTheme="minorHAnsi" w:cs="Arial"/>
          <w:color w:val="auto"/>
          <w:sz w:val="22"/>
          <w:szCs w:val="22"/>
        </w:rPr>
        <w:t>3.4</w:t>
      </w:r>
      <w:r w:rsidRPr="007156B8">
        <w:rPr>
          <w:rFonts w:asciiTheme="minorHAnsi" w:hAnsiTheme="minorHAnsi" w:cs="Arial"/>
          <w:color w:val="auto"/>
          <w:sz w:val="22"/>
          <w:szCs w:val="22"/>
        </w:rPr>
        <w:t>m.</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Council</w:t>
      </w:r>
      <w:r w:rsidR="0062633A" w:rsidRPr="007156B8">
        <w:rPr>
          <w:rFonts w:asciiTheme="minorHAnsi" w:hAnsiTheme="minorHAnsi" w:cs="Arial"/>
          <w:color w:val="auto"/>
          <w:sz w:val="22"/>
          <w:szCs w:val="22"/>
        </w:rPr>
        <w:t xml:space="preserve">, </w:t>
      </w:r>
      <w:r w:rsidR="001C48CF" w:rsidRPr="007156B8">
        <w:rPr>
          <w:rFonts w:asciiTheme="minorHAnsi" w:hAnsiTheme="minorHAnsi" w:cs="Arial"/>
          <w:color w:val="auto"/>
          <w:sz w:val="22"/>
          <w:szCs w:val="22"/>
        </w:rPr>
        <w:t xml:space="preserve">in </w:t>
      </w:r>
      <w:r w:rsidR="0062633A" w:rsidRPr="007156B8">
        <w:rPr>
          <w:rFonts w:asciiTheme="minorHAnsi" w:hAnsiTheme="minorHAnsi" w:cs="Arial"/>
          <w:color w:val="auto"/>
          <w:sz w:val="22"/>
          <w:szCs w:val="22"/>
        </w:rPr>
        <w:t>2017/18,</w:t>
      </w:r>
      <w:r w:rsidRPr="007156B8">
        <w:rPr>
          <w:rFonts w:asciiTheme="minorHAnsi" w:hAnsiTheme="minorHAnsi" w:cs="Arial"/>
          <w:color w:val="auto"/>
          <w:sz w:val="22"/>
          <w:szCs w:val="22"/>
        </w:rPr>
        <w:t xml:space="preserve"> advanced a proposal for the creation of two housing companies, one to build/sell houses and one to buy/rent houses with all Council-owned companies to be owned by a (Council owned) Holding Company. As at end of March 201</w:t>
      </w:r>
      <w:r w:rsidR="0062633A"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these were established but not trading. The Council has agreed to borrow £25m to support these companies subject to a viable business case being approved.</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Council schools continued to convert to Academy status and are now fully independent of the Council.  In Torbay, by 31st March 201</w:t>
      </w:r>
      <w:r w:rsidR="0062633A"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a total of 31 schools had converted with </w:t>
      </w:r>
      <w:r w:rsidR="0062633A" w:rsidRPr="007156B8">
        <w:rPr>
          <w:rFonts w:asciiTheme="minorHAnsi" w:hAnsiTheme="minorHAnsi" w:cs="Arial"/>
          <w:color w:val="auto"/>
          <w:sz w:val="22"/>
          <w:szCs w:val="22"/>
        </w:rPr>
        <w:t xml:space="preserve">no further conversions </w:t>
      </w:r>
      <w:r w:rsidRPr="007156B8">
        <w:rPr>
          <w:rFonts w:asciiTheme="minorHAnsi" w:hAnsiTheme="minorHAnsi" w:cs="Arial"/>
          <w:color w:val="auto"/>
          <w:sz w:val="22"/>
          <w:szCs w:val="22"/>
        </w:rPr>
        <w:t>in 201</w:t>
      </w:r>
      <w:r w:rsidR="0062633A"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62633A" w:rsidRPr="007156B8">
        <w:rPr>
          <w:rFonts w:asciiTheme="minorHAnsi" w:hAnsiTheme="minorHAnsi" w:cs="Arial"/>
          <w:color w:val="auto"/>
          <w:sz w:val="22"/>
          <w:szCs w:val="22"/>
        </w:rPr>
        <w:t>9</w:t>
      </w:r>
      <w:r w:rsidRPr="007156B8">
        <w:rPr>
          <w:rFonts w:asciiTheme="minorHAnsi" w:hAnsiTheme="minorHAnsi" w:cs="Arial"/>
          <w:color w:val="auto"/>
          <w:sz w:val="22"/>
          <w:szCs w:val="22"/>
        </w:rPr>
        <w:t>.</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Council’s gross expenditure in the year was </w:t>
      </w:r>
      <w:r w:rsidR="004D0C2D" w:rsidRPr="007156B8">
        <w:rPr>
          <w:rFonts w:asciiTheme="minorHAnsi" w:hAnsiTheme="minorHAnsi" w:cs="Arial"/>
          <w:color w:val="auto"/>
          <w:sz w:val="22"/>
          <w:szCs w:val="22"/>
        </w:rPr>
        <w:t>over</w:t>
      </w:r>
      <w:r w:rsidRPr="007156B8">
        <w:rPr>
          <w:rFonts w:asciiTheme="minorHAnsi" w:hAnsiTheme="minorHAnsi" w:cs="Arial"/>
          <w:color w:val="auto"/>
          <w:sz w:val="22"/>
          <w:szCs w:val="22"/>
        </w:rPr>
        <w:t xml:space="preserve"> £300m for revenue (day to day) spend and over £</w:t>
      </w:r>
      <w:r w:rsidR="0051247E" w:rsidRPr="007156B8">
        <w:rPr>
          <w:rFonts w:asciiTheme="minorHAnsi" w:hAnsiTheme="minorHAnsi" w:cs="Arial"/>
          <w:color w:val="auto"/>
          <w:sz w:val="22"/>
          <w:szCs w:val="22"/>
        </w:rPr>
        <w:t>66</w:t>
      </w:r>
      <w:r w:rsidRPr="007156B8">
        <w:rPr>
          <w:rFonts w:asciiTheme="minorHAnsi" w:hAnsiTheme="minorHAnsi" w:cs="Arial"/>
          <w:color w:val="auto"/>
          <w:sz w:val="22"/>
          <w:szCs w:val="22"/>
        </w:rPr>
        <w:t>m for capital (spend on long term assets such as roads and schools) of which over £</w:t>
      </w:r>
      <w:r w:rsidR="0051247E" w:rsidRPr="007156B8">
        <w:rPr>
          <w:rFonts w:asciiTheme="minorHAnsi" w:hAnsiTheme="minorHAnsi" w:cs="Arial"/>
          <w:color w:val="auto"/>
          <w:sz w:val="22"/>
          <w:szCs w:val="22"/>
        </w:rPr>
        <w:t>35</w:t>
      </w:r>
      <w:r w:rsidRPr="007156B8">
        <w:rPr>
          <w:rFonts w:asciiTheme="minorHAnsi" w:hAnsiTheme="minorHAnsi" w:cs="Arial"/>
          <w:color w:val="auto"/>
          <w:sz w:val="22"/>
          <w:szCs w:val="22"/>
        </w:rPr>
        <w:t>m was the purchase of Investment Properties.</w:t>
      </w:r>
    </w:p>
    <w:p w:rsidR="00692999" w:rsidRPr="007156B8" w:rsidRDefault="00692999"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In 2018/19  the Council decided to agree a “pass through” arrangement for the LGPS pension liability for the Council’s subsidiary, TDA. However as at year end a new admission agreement and future employer contribution rates had not been agreed. When introduced in 2019/20 the impact will be to increase the Council’s pension liability by £5m, with a corresponding statutory override to have a net nil impact on the Council’s balance sheet.</w:t>
      </w:r>
    </w:p>
    <w:p w:rsidR="00203BAD" w:rsidRPr="007156B8" w:rsidRDefault="00203BAD" w:rsidP="00203BAD">
      <w:pPr>
        <w:pStyle w:val="BodyText"/>
        <w:widowControl w:val="0"/>
        <w:rPr>
          <w:rFonts w:asciiTheme="minorHAnsi" w:hAnsiTheme="minorHAnsi"/>
          <w:color w:val="auto"/>
          <w:sz w:val="22"/>
          <w:szCs w:val="22"/>
        </w:rPr>
      </w:pPr>
      <w:r w:rsidRPr="007156B8">
        <w:rPr>
          <w:rFonts w:asciiTheme="minorHAnsi" w:hAnsiTheme="minorHAnsi"/>
          <w:color w:val="auto"/>
          <w:sz w:val="22"/>
          <w:szCs w:val="22"/>
        </w:rPr>
        <w:t xml:space="preserve">The Council’s employees can be members of the Devon County Council Local Government Pension Scheme. As a defined benefit scheme the Council is liable for any surplus or deficit on the fund. The Council’s liability is calculated on an annual basis by the fund’s actuary. This value estimates the liability of the Council if all liabilities were to be realised at a point in time. In reality the impact on the Council is spread over a long period of time (i.e. over current and future pensioners lives) with the Council reducing the deficit by its employers’ contributions to the fund over the long term (over </w:t>
      </w:r>
      <w:r w:rsidR="00BB5EB6" w:rsidRPr="007156B8">
        <w:rPr>
          <w:rFonts w:asciiTheme="minorHAnsi" w:hAnsiTheme="minorHAnsi"/>
          <w:color w:val="auto"/>
          <w:sz w:val="22"/>
          <w:szCs w:val="22"/>
        </w:rPr>
        <w:t>17</w:t>
      </w:r>
      <w:r w:rsidRPr="007156B8">
        <w:rPr>
          <w:rFonts w:asciiTheme="minorHAnsi" w:hAnsiTheme="minorHAnsi"/>
          <w:color w:val="auto"/>
          <w:sz w:val="22"/>
          <w:szCs w:val="22"/>
        </w:rPr>
        <w:t xml:space="preserve"> years).  The </w:t>
      </w:r>
      <w:r w:rsidR="00BB5EB6" w:rsidRPr="007156B8">
        <w:rPr>
          <w:rFonts w:asciiTheme="minorHAnsi" w:hAnsiTheme="minorHAnsi"/>
          <w:color w:val="auto"/>
          <w:sz w:val="22"/>
          <w:szCs w:val="22"/>
        </w:rPr>
        <w:t xml:space="preserve">next </w:t>
      </w:r>
      <w:r w:rsidRPr="007156B8">
        <w:rPr>
          <w:rFonts w:asciiTheme="minorHAnsi" w:hAnsiTheme="minorHAnsi"/>
          <w:color w:val="auto"/>
          <w:sz w:val="22"/>
          <w:szCs w:val="22"/>
        </w:rPr>
        <w:t xml:space="preserve">triennial review of the </w:t>
      </w:r>
      <w:r w:rsidRPr="007156B8">
        <w:rPr>
          <w:rFonts w:asciiTheme="minorHAnsi" w:hAnsiTheme="minorHAnsi"/>
          <w:color w:val="auto"/>
          <w:sz w:val="22"/>
          <w:szCs w:val="22"/>
        </w:rPr>
        <w:lastRenderedPageBreak/>
        <w:t xml:space="preserve">fund </w:t>
      </w:r>
      <w:r w:rsidR="00BB5EB6" w:rsidRPr="007156B8">
        <w:rPr>
          <w:rFonts w:asciiTheme="minorHAnsi" w:hAnsiTheme="minorHAnsi"/>
          <w:color w:val="auto"/>
          <w:sz w:val="22"/>
          <w:szCs w:val="22"/>
        </w:rPr>
        <w:t xml:space="preserve">is due to take place as </w:t>
      </w:r>
      <w:r w:rsidRPr="007156B8">
        <w:rPr>
          <w:rFonts w:asciiTheme="minorHAnsi" w:hAnsiTheme="minorHAnsi"/>
          <w:color w:val="auto"/>
          <w:sz w:val="22"/>
          <w:szCs w:val="22"/>
        </w:rPr>
        <w:t>at 31st March 201</w:t>
      </w:r>
      <w:r w:rsidR="00BB5EB6" w:rsidRPr="007156B8">
        <w:rPr>
          <w:rFonts w:asciiTheme="minorHAnsi" w:hAnsiTheme="minorHAnsi"/>
          <w:color w:val="auto"/>
          <w:sz w:val="22"/>
          <w:szCs w:val="22"/>
        </w:rPr>
        <w:t>9</w:t>
      </w:r>
      <w:r w:rsidRPr="007156B8">
        <w:rPr>
          <w:rFonts w:asciiTheme="minorHAnsi" w:hAnsiTheme="minorHAnsi"/>
          <w:color w:val="auto"/>
          <w:sz w:val="22"/>
          <w:szCs w:val="22"/>
        </w:rPr>
        <w:t xml:space="preserve"> w</w:t>
      </w:r>
      <w:r w:rsidR="00BB5EB6" w:rsidRPr="007156B8">
        <w:rPr>
          <w:rFonts w:asciiTheme="minorHAnsi" w:hAnsiTheme="minorHAnsi"/>
          <w:color w:val="auto"/>
          <w:sz w:val="22"/>
          <w:szCs w:val="22"/>
        </w:rPr>
        <w:t xml:space="preserve">ith any changes to the </w:t>
      </w:r>
      <w:r w:rsidRPr="007156B8">
        <w:rPr>
          <w:rFonts w:asciiTheme="minorHAnsi" w:hAnsiTheme="minorHAnsi"/>
          <w:color w:val="auto"/>
          <w:sz w:val="22"/>
          <w:szCs w:val="22"/>
        </w:rPr>
        <w:t>Council’s employer contribution rate from April 20</w:t>
      </w:r>
      <w:r w:rsidR="00BB5EB6" w:rsidRPr="007156B8">
        <w:rPr>
          <w:rFonts w:asciiTheme="minorHAnsi" w:hAnsiTheme="minorHAnsi"/>
          <w:color w:val="auto"/>
          <w:sz w:val="22"/>
          <w:szCs w:val="22"/>
        </w:rPr>
        <w:t>20</w:t>
      </w:r>
      <w:r w:rsidRPr="007156B8">
        <w:rPr>
          <w:rFonts w:asciiTheme="minorHAnsi" w:hAnsiTheme="minorHAnsi"/>
          <w:color w:val="auto"/>
          <w:sz w:val="22"/>
          <w:szCs w:val="22"/>
        </w:rPr>
        <w:t>.</w:t>
      </w:r>
    </w:p>
    <w:p w:rsidR="00203BAD" w:rsidRPr="007156B8" w:rsidRDefault="00203BAD" w:rsidP="00203BAD">
      <w:pPr>
        <w:pStyle w:val="BodyText"/>
        <w:widowControl w:val="0"/>
        <w:rPr>
          <w:rFonts w:asciiTheme="minorHAnsi" w:hAnsiTheme="minorHAnsi"/>
          <w:color w:val="auto"/>
          <w:sz w:val="22"/>
          <w:szCs w:val="22"/>
        </w:rPr>
      </w:pPr>
      <w:r w:rsidRPr="007156B8">
        <w:rPr>
          <w:rFonts w:asciiTheme="minorHAnsi" w:hAnsiTheme="minorHAnsi"/>
          <w:color w:val="auto"/>
          <w:sz w:val="22"/>
          <w:szCs w:val="22"/>
        </w:rPr>
        <w:t>The Council’s liability as at 31st March 201</w:t>
      </w:r>
      <w:r w:rsidR="009B2A80" w:rsidRPr="007156B8">
        <w:rPr>
          <w:rFonts w:asciiTheme="minorHAnsi" w:hAnsiTheme="minorHAnsi"/>
          <w:color w:val="auto"/>
          <w:sz w:val="22"/>
          <w:szCs w:val="22"/>
        </w:rPr>
        <w:t>9</w:t>
      </w:r>
      <w:r w:rsidRPr="007156B8">
        <w:rPr>
          <w:rFonts w:asciiTheme="minorHAnsi" w:hAnsiTheme="minorHAnsi"/>
          <w:color w:val="auto"/>
          <w:sz w:val="22"/>
          <w:szCs w:val="22"/>
        </w:rPr>
        <w:t xml:space="preserve"> is assessed at £1</w:t>
      </w:r>
      <w:r w:rsidR="000C5A89" w:rsidRPr="007156B8">
        <w:rPr>
          <w:rFonts w:asciiTheme="minorHAnsi" w:hAnsiTheme="minorHAnsi"/>
          <w:color w:val="auto"/>
          <w:sz w:val="22"/>
          <w:szCs w:val="22"/>
        </w:rPr>
        <w:t>7</w:t>
      </w:r>
      <w:r w:rsidR="00B81FC3" w:rsidRPr="007156B8">
        <w:rPr>
          <w:rFonts w:asciiTheme="minorHAnsi" w:hAnsiTheme="minorHAnsi"/>
          <w:color w:val="auto"/>
          <w:sz w:val="22"/>
          <w:szCs w:val="22"/>
        </w:rPr>
        <w:t>9</w:t>
      </w:r>
      <w:r w:rsidRPr="007156B8">
        <w:rPr>
          <w:rFonts w:asciiTheme="minorHAnsi" w:hAnsiTheme="minorHAnsi"/>
          <w:color w:val="auto"/>
          <w:sz w:val="22"/>
          <w:szCs w:val="22"/>
        </w:rPr>
        <w:t xml:space="preserve"> million which is a £</w:t>
      </w:r>
      <w:r w:rsidR="00B81FC3" w:rsidRPr="007156B8">
        <w:rPr>
          <w:rFonts w:asciiTheme="minorHAnsi" w:hAnsiTheme="minorHAnsi"/>
          <w:color w:val="auto"/>
          <w:sz w:val="22"/>
          <w:szCs w:val="22"/>
        </w:rPr>
        <w:t>7</w:t>
      </w:r>
      <w:r w:rsidRPr="007156B8">
        <w:rPr>
          <w:rFonts w:asciiTheme="minorHAnsi" w:hAnsiTheme="minorHAnsi"/>
          <w:color w:val="auto"/>
          <w:sz w:val="22"/>
          <w:szCs w:val="22"/>
        </w:rPr>
        <w:t>m decrease over the previous year (compared to a £</w:t>
      </w:r>
      <w:r w:rsidR="009B2A80" w:rsidRPr="007156B8">
        <w:rPr>
          <w:rFonts w:asciiTheme="minorHAnsi" w:hAnsiTheme="minorHAnsi"/>
          <w:color w:val="auto"/>
          <w:sz w:val="22"/>
          <w:szCs w:val="22"/>
        </w:rPr>
        <w:t>16</w:t>
      </w:r>
      <w:r w:rsidRPr="007156B8">
        <w:rPr>
          <w:rFonts w:asciiTheme="minorHAnsi" w:hAnsiTheme="minorHAnsi"/>
          <w:color w:val="auto"/>
          <w:sz w:val="22"/>
          <w:szCs w:val="22"/>
        </w:rPr>
        <w:t xml:space="preserve"> million </w:t>
      </w:r>
      <w:r w:rsidR="009B2A80" w:rsidRPr="007156B8">
        <w:rPr>
          <w:rFonts w:asciiTheme="minorHAnsi" w:hAnsiTheme="minorHAnsi"/>
          <w:color w:val="auto"/>
          <w:sz w:val="22"/>
          <w:szCs w:val="22"/>
        </w:rPr>
        <w:t>de</w:t>
      </w:r>
      <w:r w:rsidRPr="007156B8">
        <w:rPr>
          <w:rFonts w:asciiTheme="minorHAnsi" w:hAnsiTheme="minorHAnsi"/>
          <w:color w:val="auto"/>
          <w:sz w:val="22"/>
          <w:szCs w:val="22"/>
        </w:rPr>
        <w:t>crease in 1</w:t>
      </w:r>
      <w:r w:rsidR="009B2A80" w:rsidRPr="007156B8">
        <w:rPr>
          <w:rFonts w:asciiTheme="minorHAnsi" w:hAnsiTheme="minorHAnsi"/>
          <w:color w:val="auto"/>
          <w:sz w:val="22"/>
          <w:szCs w:val="22"/>
        </w:rPr>
        <w:t>7</w:t>
      </w:r>
      <w:r w:rsidRPr="007156B8">
        <w:rPr>
          <w:rFonts w:asciiTheme="minorHAnsi" w:hAnsiTheme="minorHAnsi"/>
          <w:color w:val="auto"/>
          <w:sz w:val="22"/>
          <w:szCs w:val="22"/>
        </w:rPr>
        <w:t>/1</w:t>
      </w:r>
      <w:r w:rsidR="009B2A80" w:rsidRPr="007156B8">
        <w:rPr>
          <w:rFonts w:asciiTheme="minorHAnsi" w:hAnsiTheme="minorHAnsi"/>
          <w:color w:val="auto"/>
          <w:sz w:val="22"/>
          <w:szCs w:val="22"/>
        </w:rPr>
        <w:t>8</w:t>
      </w:r>
      <w:r w:rsidRPr="007156B8">
        <w:rPr>
          <w:rFonts w:asciiTheme="minorHAnsi" w:hAnsiTheme="minorHAnsi"/>
          <w:color w:val="auto"/>
          <w:sz w:val="22"/>
          <w:szCs w:val="22"/>
        </w:rPr>
        <w:t>).  This is primarily due to actuarial “remeasurements” of the pension scheme liabilities and assets, offset, in part, by a decreased return on those assets compared to previous actuarial assessments.</w:t>
      </w: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color w:val="auto"/>
          <w:sz w:val="22"/>
          <w:szCs w:val="22"/>
        </w:rPr>
        <w:t xml:space="preserve">There were no significant changes in Torbay’s economy compared to recent years.  </w:t>
      </w:r>
      <w:r w:rsidR="00B31C7F" w:rsidRPr="007156B8">
        <w:rPr>
          <w:rFonts w:asciiTheme="minorHAnsi" w:hAnsiTheme="minorHAnsi" w:cs="Arial"/>
          <w:color w:val="auto"/>
          <w:sz w:val="22"/>
          <w:szCs w:val="22"/>
        </w:rPr>
        <w:t>The uncertainty over Brexit did not appear to have an impact on the Council’s financial position</w:t>
      </w:r>
      <w:r w:rsidR="005200B4" w:rsidRPr="007156B8">
        <w:rPr>
          <w:rFonts w:asciiTheme="minorHAnsi" w:hAnsiTheme="minorHAnsi" w:cs="Arial"/>
          <w:color w:val="auto"/>
          <w:sz w:val="22"/>
          <w:szCs w:val="22"/>
        </w:rPr>
        <w:t>, although the Cou</w:t>
      </w:r>
      <w:r w:rsidR="009E6926" w:rsidRPr="007156B8">
        <w:rPr>
          <w:rFonts w:asciiTheme="minorHAnsi" w:hAnsiTheme="minorHAnsi" w:cs="Arial"/>
          <w:color w:val="auto"/>
          <w:sz w:val="22"/>
          <w:szCs w:val="22"/>
        </w:rPr>
        <w:t>ncil</w:t>
      </w:r>
      <w:r w:rsidR="005200B4" w:rsidRPr="007156B8">
        <w:rPr>
          <w:rFonts w:asciiTheme="minorHAnsi" w:hAnsiTheme="minorHAnsi" w:cs="Arial"/>
          <w:color w:val="auto"/>
          <w:sz w:val="22"/>
          <w:szCs w:val="22"/>
        </w:rPr>
        <w:t xml:space="preserve"> is actively monitoring the situation and any impact</w:t>
      </w:r>
      <w:r w:rsidR="00B31C7F" w:rsidRPr="007156B8">
        <w:rPr>
          <w:rFonts w:asciiTheme="minorHAnsi" w:hAnsiTheme="minorHAnsi" w:cs="Arial"/>
          <w:color w:val="auto"/>
          <w:sz w:val="22"/>
          <w:szCs w:val="22"/>
        </w:rPr>
        <w:t>.</w:t>
      </w:r>
      <w:r w:rsidRPr="007156B8">
        <w:rPr>
          <w:rFonts w:asciiTheme="minorHAnsi" w:hAnsiTheme="minorHAnsi" w:cs="Arial"/>
          <w:color w:val="auto"/>
          <w:sz w:val="22"/>
          <w:szCs w:val="22"/>
        </w:rPr>
        <w:t xml:space="preserve"> Collection rates on NNDR and Council Tax</w:t>
      </w:r>
      <w:r w:rsidR="004F68B6" w:rsidRPr="007156B8">
        <w:rPr>
          <w:rFonts w:asciiTheme="minorHAnsi" w:hAnsiTheme="minorHAnsi" w:cs="Arial"/>
          <w:color w:val="auto"/>
          <w:sz w:val="22"/>
          <w:szCs w:val="22"/>
        </w:rPr>
        <w:t>, although both slightly higher,</w:t>
      </w:r>
      <w:r w:rsidRPr="007156B8">
        <w:rPr>
          <w:rFonts w:asciiTheme="minorHAnsi" w:hAnsiTheme="minorHAnsi" w:cs="Arial"/>
          <w:color w:val="auto"/>
          <w:sz w:val="22"/>
          <w:szCs w:val="22"/>
        </w:rPr>
        <w:t xml:space="preserve"> remained at similar levels to prior year levels. As conditions have remained constant there have been no material changes on the value of the Council’s property assets during the year.</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For 201</w:t>
      </w:r>
      <w:r w:rsidR="00A44A74"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A44A74"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the</w:t>
      </w:r>
      <w:r w:rsidR="00A44A74" w:rsidRPr="007156B8">
        <w:rPr>
          <w:rFonts w:asciiTheme="minorHAnsi" w:hAnsiTheme="minorHAnsi" w:cs="Arial"/>
          <w:color w:val="auto"/>
          <w:sz w:val="22"/>
          <w:szCs w:val="22"/>
        </w:rPr>
        <w:t>re are two changes in IFRS that impacted on the</w:t>
      </w:r>
      <w:r w:rsidRPr="007156B8">
        <w:rPr>
          <w:rFonts w:asciiTheme="minorHAnsi" w:hAnsiTheme="minorHAnsi" w:cs="Arial"/>
          <w:color w:val="auto"/>
          <w:sz w:val="22"/>
          <w:szCs w:val="22"/>
        </w:rPr>
        <w:t xml:space="preserve"> accounting polici</w:t>
      </w:r>
      <w:r w:rsidR="00A44A74" w:rsidRPr="007156B8">
        <w:rPr>
          <w:rFonts w:asciiTheme="minorHAnsi" w:hAnsiTheme="minorHAnsi" w:cs="Arial"/>
          <w:color w:val="auto"/>
          <w:sz w:val="22"/>
          <w:szCs w:val="22"/>
        </w:rPr>
        <w:t>es relevant to Torbay’s accounts:</w:t>
      </w:r>
    </w:p>
    <w:p w:rsidR="00A44A74" w:rsidRPr="007156B8" w:rsidRDefault="00A44A74"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Firstly IFRS9 in relation to financial instruments. The only real impact is the accounting treatment of the Council’s £5m holding in the CCLA property fund. Changes in value of the fund are now reflected in the Council’s Comprehensive Income and Expenditure Statement (CIES), however a statutory override has been allowed for a five year period that enable the Council to negate</w:t>
      </w:r>
      <w:r w:rsidR="001C102F" w:rsidRPr="007156B8">
        <w:rPr>
          <w:rFonts w:asciiTheme="minorHAnsi" w:hAnsiTheme="minorHAnsi" w:cs="Arial"/>
          <w:color w:val="auto"/>
          <w:sz w:val="22"/>
          <w:szCs w:val="22"/>
        </w:rPr>
        <w:t xml:space="preserve"> any</w:t>
      </w:r>
      <w:r w:rsidRPr="007156B8">
        <w:rPr>
          <w:rFonts w:asciiTheme="minorHAnsi" w:hAnsiTheme="minorHAnsi" w:cs="Arial"/>
          <w:color w:val="auto"/>
          <w:sz w:val="22"/>
          <w:szCs w:val="22"/>
        </w:rPr>
        <w:t xml:space="preserve"> impact on the taxpayer.</w:t>
      </w:r>
    </w:p>
    <w:p w:rsidR="00A44A74" w:rsidRPr="007156B8" w:rsidRDefault="00A44A74"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Secondly IFRS15 in relation revenue recognition. This has a minimal impact on the </w:t>
      </w:r>
      <w:r w:rsidR="001C102F" w:rsidRPr="007156B8">
        <w:rPr>
          <w:rFonts w:asciiTheme="minorHAnsi" w:hAnsiTheme="minorHAnsi" w:cs="Arial"/>
          <w:color w:val="auto"/>
          <w:sz w:val="22"/>
          <w:szCs w:val="22"/>
        </w:rPr>
        <w:t>C</w:t>
      </w:r>
      <w:r w:rsidRPr="007156B8">
        <w:rPr>
          <w:rFonts w:asciiTheme="minorHAnsi" w:hAnsiTheme="minorHAnsi" w:cs="Arial"/>
          <w:color w:val="auto"/>
          <w:sz w:val="22"/>
          <w:szCs w:val="22"/>
        </w:rPr>
        <w:t>ouncil. The only change is the delay of the recognition of some planning application fees paid.</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Council’s </w:t>
      </w:r>
      <w:r w:rsidRPr="007156B8">
        <w:rPr>
          <w:rFonts w:asciiTheme="minorHAnsi" w:hAnsiTheme="minorHAnsi" w:cs="Arial"/>
          <w:color w:val="auto"/>
          <w:sz w:val="22"/>
          <w:szCs w:val="22"/>
          <w:u w:val="single"/>
        </w:rPr>
        <w:t>Comprehensive Income and Expenditure Statement</w:t>
      </w:r>
      <w:r w:rsidRPr="007156B8">
        <w:rPr>
          <w:rFonts w:asciiTheme="minorHAnsi" w:hAnsiTheme="minorHAnsi" w:cs="Arial"/>
          <w:color w:val="auto"/>
          <w:sz w:val="22"/>
          <w:szCs w:val="22"/>
        </w:rPr>
        <w:t xml:space="preserve"> (CIES) is the Councils income and expenditure presented on an IFRS basis. This includes earlier recognition of grants, based on conditions attached to the grant rather than matching the grant to expenditure and a number of “non cash” items such as depreciation and pension assumptions, which should then allow the Council’s accounts to be comparable to other sector accounts. The total for the Provision of Services for 201</w:t>
      </w:r>
      <w:r w:rsidR="00B57906"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B57906"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is a deficit of £</w:t>
      </w:r>
      <w:r w:rsidR="00152B71" w:rsidRPr="007156B8">
        <w:rPr>
          <w:rFonts w:asciiTheme="minorHAnsi" w:hAnsiTheme="minorHAnsi" w:cs="Arial"/>
          <w:color w:val="auto"/>
          <w:sz w:val="22"/>
          <w:szCs w:val="22"/>
        </w:rPr>
        <w:t>6</w:t>
      </w:r>
      <w:r w:rsidRPr="007156B8">
        <w:rPr>
          <w:rFonts w:asciiTheme="minorHAnsi" w:hAnsiTheme="minorHAnsi" w:cs="Arial"/>
          <w:color w:val="auto"/>
          <w:sz w:val="22"/>
          <w:szCs w:val="22"/>
        </w:rPr>
        <w:t>m</w:t>
      </w:r>
      <w:r w:rsidR="00725643" w:rsidRPr="007156B8">
        <w:rPr>
          <w:rFonts w:asciiTheme="minorHAnsi" w:hAnsiTheme="minorHAnsi" w:cs="Arial"/>
          <w:color w:val="auto"/>
          <w:sz w:val="22"/>
          <w:szCs w:val="22"/>
        </w:rPr>
        <w:t xml:space="preserve"> (£</w:t>
      </w:r>
      <w:r w:rsidR="00B57906" w:rsidRPr="007156B8">
        <w:rPr>
          <w:rFonts w:asciiTheme="minorHAnsi" w:hAnsiTheme="minorHAnsi" w:cs="Arial"/>
          <w:color w:val="auto"/>
          <w:sz w:val="22"/>
          <w:szCs w:val="22"/>
        </w:rPr>
        <w:t>26</w:t>
      </w:r>
      <w:r w:rsidR="00725643" w:rsidRPr="007156B8">
        <w:rPr>
          <w:rFonts w:asciiTheme="minorHAnsi" w:hAnsiTheme="minorHAnsi" w:cs="Arial"/>
          <w:color w:val="auto"/>
          <w:sz w:val="22"/>
          <w:szCs w:val="22"/>
        </w:rPr>
        <w:t>m 1</w:t>
      </w:r>
      <w:r w:rsidR="00B57906" w:rsidRPr="007156B8">
        <w:rPr>
          <w:rFonts w:asciiTheme="minorHAnsi" w:hAnsiTheme="minorHAnsi" w:cs="Arial"/>
          <w:color w:val="auto"/>
          <w:sz w:val="22"/>
          <w:szCs w:val="22"/>
        </w:rPr>
        <w:t>7</w:t>
      </w:r>
      <w:r w:rsidR="00725643" w:rsidRPr="007156B8">
        <w:rPr>
          <w:rFonts w:asciiTheme="minorHAnsi" w:hAnsiTheme="minorHAnsi" w:cs="Arial"/>
          <w:color w:val="auto"/>
          <w:sz w:val="22"/>
          <w:szCs w:val="22"/>
        </w:rPr>
        <w:t>/1</w:t>
      </w:r>
      <w:r w:rsidR="00B57906" w:rsidRPr="007156B8">
        <w:rPr>
          <w:rFonts w:asciiTheme="minorHAnsi" w:hAnsiTheme="minorHAnsi" w:cs="Arial"/>
          <w:color w:val="auto"/>
          <w:sz w:val="22"/>
          <w:szCs w:val="22"/>
        </w:rPr>
        <w:t>8</w:t>
      </w:r>
      <w:r w:rsidR="00725643" w:rsidRPr="007156B8">
        <w:rPr>
          <w:rFonts w:asciiTheme="minorHAnsi" w:hAnsiTheme="minorHAnsi" w:cs="Arial"/>
          <w:color w:val="auto"/>
          <w:sz w:val="22"/>
          <w:szCs w:val="22"/>
        </w:rPr>
        <w:t>)</w:t>
      </w:r>
      <w:r w:rsidRPr="007156B8">
        <w:rPr>
          <w:rFonts w:asciiTheme="minorHAnsi" w:hAnsiTheme="minorHAnsi" w:cs="Arial"/>
          <w:color w:val="auto"/>
          <w:sz w:val="22"/>
          <w:szCs w:val="22"/>
        </w:rPr>
        <w:t xml:space="preserve">. The key reason for this deficit </w:t>
      </w:r>
      <w:r w:rsidR="00E453BE" w:rsidRPr="007156B8">
        <w:rPr>
          <w:rFonts w:asciiTheme="minorHAnsi" w:hAnsiTheme="minorHAnsi" w:cs="Arial"/>
          <w:color w:val="auto"/>
          <w:sz w:val="22"/>
          <w:szCs w:val="22"/>
        </w:rPr>
        <w:t xml:space="preserve">are </w:t>
      </w:r>
      <w:r w:rsidRPr="007156B8">
        <w:rPr>
          <w:rFonts w:asciiTheme="minorHAnsi" w:hAnsiTheme="minorHAnsi" w:cs="Arial"/>
          <w:color w:val="auto"/>
          <w:sz w:val="22"/>
          <w:szCs w:val="22"/>
        </w:rPr>
        <w:t>depreciation and impairment charges of £</w:t>
      </w:r>
      <w:r w:rsidR="009402E1" w:rsidRPr="007156B8">
        <w:rPr>
          <w:rFonts w:asciiTheme="minorHAnsi" w:hAnsiTheme="minorHAnsi" w:cs="Arial"/>
          <w:color w:val="auto"/>
          <w:sz w:val="22"/>
          <w:szCs w:val="22"/>
        </w:rPr>
        <w:t>15</w:t>
      </w:r>
      <w:r w:rsidRPr="007156B8">
        <w:rPr>
          <w:rFonts w:asciiTheme="minorHAnsi" w:hAnsiTheme="minorHAnsi" w:cs="Arial"/>
          <w:color w:val="auto"/>
          <w:sz w:val="22"/>
          <w:szCs w:val="22"/>
        </w:rPr>
        <w:t>m.</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total from the Comprehensive Income and Expenditure statement is reflected in the </w:t>
      </w:r>
      <w:r w:rsidRPr="007156B8">
        <w:rPr>
          <w:rFonts w:asciiTheme="minorHAnsi" w:hAnsiTheme="minorHAnsi" w:cs="Arial"/>
          <w:color w:val="auto"/>
          <w:sz w:val="22"/>
          <w:szCs w:val="22"/>
          <w:u w:val="single"/>
        </w:rPr>
        <w:t xml:space="preserve">Movement of Reserves statement </w:t>
      </w:r>
      <w:r w:rsidRPr="007156B8">
        <w:rPr>
          <w:rFonts w:asciiTheme="minorHAnsi" w:hAnsiTheme="minorHAnsi" w:cs="Arial"/>
          <w:color w:val="auto"/>
          <w:sz w:val="22"/>
          <w:szCs w:val="22"/>
        </w:rPr>
        <w:t>which then adds the impact of any reserve movements to usable reserves and unusable reserves to get to the “bottom line” Council position for 201</w:t>
      </w:r>
      <w:r w:rsidR="007D6135"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7D6135" w:rsidRPr="007156B8">
        <w:rPr>
          <w:rFonts w:asciiTheme="minorHAnsi" w:hAnsiTheme="minorHAnsi" w:cs="Arial"/>
          <w:color w:val="auto"/>
          <w:sz w:val="22"/>
          <w:szCs w:val="22"/>
        </w:rPr>
        <w:t>9</w:t>
      </w:r>
      <w:r w:rsidRPr="007156B8">
        <w:rPr>
          <w:rFonts w:asciiTheme="minorHAnsi" w:hAnsiTheme="minorHAnsi" w:cs="Arial"/>
          <w:color w:val="auto"/>
          <w:sz w:val="22"/>
          <w:szCs w:val="22"/>
        </w:rPr>
        <w:t>. Within this is the reversal of a number of accounting entries made under IFRS that appear in the Council’s Comprehensive Income and Expenditure statement such as depreciation and pension assumptions, which are allowed, under statute, to be reversed to ensure that these entries do not have a “cash” impact on the Council Tax payer. After these adjustments the Council’s net outturn for the year was a break even position, which matches the Council’s management financial reporting position. This statement shows that the Council’s usable reserves had a net increase of £</w:t>
      </w:r>
      <w:r w:rsidR="00E453BE" w:rsidRPr="007156B8">
        <w:rPr>
          <w:rFonts w:asciiTheme="minorHAnsi" w:hAnsiTheme="minorHAnsi" w:cs="Arial"/>
          <w:color w:val="auto"/>
          <w:sz w:val="22"/>
          <w:szCs w:val="22"/>
        </w:rPr>
        <w:t>0.8</w:t>
      </w:r>
      <w:r w:rsidRPr="007156B8">
        <w:rPr>
          <w:rFonts w:asciiTheme="minorHAnsi" w:hAnsiTheme="minorHAnsi" w:cs="Arial"/>
          <w:color w:val="auto"/>
          <w:sz w:val="22"/>
          <w:szCs w:val="22"/>
        </w:rPr>
        <w:t xml:space="preserve">m. This was primarily a </w:t>
      </w:r>
      <w:r w:rsidR="00E453BE" w:rsidRPr="007156B8">
        <w:rPr>
          <w:rFonts w:asciiTheme="minorHAnsi" w:hAnsiTheme="minorHAnsi" w:cs="Arial"/>
          <w:color w:val="auto"/>
          <w:sz w:val="22"/>
          <w:szCs w:val="22"/>
        </w:rPr>
        <w:t>decrease</w:t>
      </w:r>
      <w:r w:rsidRPr="007156B8">
        <w:rPr>
          <w:rFonts w:asciiTheme="minorHAnsi" w:hAnsiTheme="minorHAnsi" w:cs="Arial"/>
          <w:color w:val="auto"/>
          <w:sz w:val="22"/>
          <w:szCs w:val="22"/>
        </w:rPr>
        <w:t xml:space="preserve"> of £</w:t>
      </w:r>
      <w:r w:rsidR="00E453BE" w:rsidRPr="007156B8">
        <w:rPr>
          <w:rFonts w:asciiTheme="minorHAnsi" w:hAnsiTheme="minorHAnsi" w:cs="Arial"/>
          <w:color w:val="auto"/>
          <w:sz w:val="22"/>
          <w:szCs w:val="22"/>
        </w:rPr>
        <w:t>2.4</w:t>
      </w:r>
      <w:r w:rsidRPr="007156B8">
        <w:rPr>
          <w:rFonts w:asciiTheme="minorHAnsi" w:hAnsiTheme="minorHAnsi" w:cs="Arial"/>
          <w:color w:val="auto"/>
          <w:sz w:val="22"/>
          <w:szCs w:val="22"/>
        </w:rPr>
        <w:t>m from capital grants and capital receipts to fund capital expenditure</w:t>
      </w:r>
      <w:r w:rsidR="00E453BE" w:rsidRPr="007156B8">
        <w:rPr>
          <w:rFonts w:asciiTheme="minorHAnsi" w:hAnsiTheme="minorHAnsi" w:cs="Arial"/>
          <w:color w:val="auto"/>
          <w:sz w:val="22"/>
          <w:szCs w:val="22"/>
        </w:rPr>
        <w:t xml:space="preserve"> in yea</w:t>
      </w:r>
      <w:r w:rsidRPr="007156B8">
        <w:rPr>
          <w:rFonts w:asciiTheme="minorHAnsi" w:hAnsiTheme="minorHAnsi" w:cs="Arial"/>
          <w:color w:val="auto"/>
          <w:sz w:val="22"/>
          <w:szCs w:val="22"/>
        </w:rPr>
        <w:t>r and a net increase in earmarked revenue reserves of £</w:t>
      </w:r>
      <w:r w:rsidR="00E453BE" w:rsidRPr="007156B8">
        <w:rPr>
          <w:rFonts w:asciiTheme="minorHAnsi" w:hAnsiTheme="minorHAnsi" w:cs="Arial"/>
          <w:color w:val="auto"/>
          <w:sz w:val="22"/>
          <w:szCs w:val="22"/>
        </w:rPr>
        <w:t>3.2</w:t>
      </w:r>
      <w:r w:rsidRPr="007156B8">
        <w:rPr>
          <w:rFonts w:asciiTheme="minorHAnsi" w:hAnsiTheme="minorHAnsi" w:cs="Arial"/>
          <w:color w:val="auto"/>
          <w:sz w:val="22"/>
          <w:szCs w:val="22"/>
        </w:rPr>
        <w:t xml:space="preserve">m linked in part to new reserves associated with </w:t>
      </w:r>
      <w:r w:rsidR="006E34C5" w:rsidRPr="007156B8">
        <w:rPr>
          <w:rFonts w:asciiTheme="minorHAnsi" w:hAnsiTheme="minorHAnsi" w:cs="Arial"/>
          <w:color w:val="auto"/>
          <w:sz w:val="22"/>
          <w:szCs w:val="22"/>
        </w:rPr>
        <w:t>specific</w:t>
      </w:r>
      <w:r w:rsidR="00E453BE" w:rsidRPr="007156B8">
        <w:rPr>
          <w:rFonts w:asciiTheme="minorHAnsi" w:hAnsiTheme="minorHAnsi" w:cs="Arial"/>
          <w:color w:val="auto"/>
          <w:sz w:val="22"/>
          <w:szCs w:val="22"/>
        </w:rPr>
        <w:t xml:space="preserve"> issues such as Ho</w:t>
      </w:r>
      <w:r w:rsidR="00721E80" w:rsidRPr="007156B8">
        <w:rPr>
          <w:rFonts w:asciiTheme="minorHAnsi" w:hAnsiTheme="minorHAnsi" w:cs="Arial"/>
          <w:color w:val="auto"/>
          <w:sz w:val="22"/>
          <w:szCs w:val="22"/>
        </w:rPr>
        <w:t>using</w:t>
      </w:r>
      <w:r w:rsidR="00E453BE" w:rsidRPr="007156B8">
        <w:rPr>
          <w:rFonts w:asciiTheme="minorHAnsi" w:hAnsiTheme="minorHAnsi" w:cs="Arial"/>
          <w:color w:val="auto"/>
          <w:sz w:val="22"/>
          <w:szCs w:val="22"/>
        </w:rPr>
        <w:t xml:space="preserve"> First and Brexit and an increase in unused ring fenced grants as at year end.</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On the </w:t>
      </w:r>
      <w:r w:rsidRPr="007156B8">
        <w:rPr>
          <w:rFonts w:asciiTheme="minorHAnsi" w:hAnsiTheme="minorHAnsi" w:cs="Arial"/>
          <w:color w:val="auto"/>
          <w:sz w:val="22"/>
          <w:szCs w:val="22"/>
          <w:u w:val="single"/>
        </w:rPr>
        <w:t>balance sheet</w:t>
      </w:r>
      <w:r w:rsidRPr="007156B8">
        <w:rPr>
          <w:rFonts w:asciiTheme="minorHAnsi" w:hAnsiTheme="minorHAnsi" w:cs="Arial"/>
          <w:color w:val="auto"/>
          <w:sz w:val="22"/>
          <w:szCs w:val="22"/>
        </w:rPr>
        <w:t xml:space="preserve"> there were some significant changes in year. There was a net increase of £</w:t>
      </w:r>
      <w:r w:rsidR="00B8462B" w:rsidRPr="007156B8">
        <w:rPr>
          <w:rFonts w:asciiTheme="minorHAnsi" w:hAnsiTheme="minorHAnsi" w:cs="Arial"/>
          <w:color w:val="auto"/>
          <w:sz w:val="22"/>
          <w:szCs w:val="22"/>
        </w:rPr>
        <w:t>59</w:t>
      </w:r>
      <w:r w:rsidRPr="007156B8">
        <w:rPr>
          <w:rFonts w:asciiTheme="minorHAnsi" w:hAnsiTheme="minorHAnsi" w:cs="Arial"/>
          <w:color w:val="auto"/>
          <w:sz w:val="22"/>
          <w:szCs w:val="22"/>
        </w:rPr>
        <w:t xml:space="preserve"> million in the carrying value of the Council's property, plant and equipment, heritage assets </w:t>
      </w:r>
      <w:r w:rsidR="00D71AA9" w:rsidRPr="007156B8">
        <w:rPr>
          <w:rFonts w:asciiTheme="minorHAnsi" w:hAnsiTheme="minorHAnsi" w:cs="Arial"/>
          <w:color w:val="auto"/>
          <w:sz w:val="22"/>
          <w:szCs w:val="22"/>
        </w:rPr>
        <w:t xml:space="preserve">and </w:t>
      </w:r>
      <w:r w:rsidRPr="007156B8">
        <w:rPr>
          <w:rFonts w:asciiTheme="minorHAnsi" w:hAnsiTheme="minorHAnsi" w:cs="Arial"/>
          <w:color w:val="auto"/>
          <w:sz w:val="22"/>
          <w:szCs w:val="22"/>
        </w:rPr>
        <w:t xml:space="preserve">investment properties. </w:t>
      </w:r>
      <w:r w:rsidR="00D71AA9" w:rsidRPr="007156B8">
        <w:rPr>
          <w:rFonts w:asciiTheme="minorHAnsi" w:hAnsiTheme="minorHAnsi" w:cs="Arial"/>
          <w:color w:val="auto"/>
          <w:sz w:val="22"/>
          <w:szCs w:val="22"/>
        </w:rPr>
        <w:t>In particular there was a £</w:t>
      </w:r>
      <w:r w:rsidR="00B8462B" w:rsidRPr="007156B8">
        <w:rPr>
          <w:rFonts w:asciiTheme="minorHAnsi" w:hAnsiTheme="minorHAnsi" w:cs="Arial"/>
          <w:color w:val="auto"/>
          <w:sz w:val="22"/>
          <w:szCs w:val="22"/>
        </w:rPr>
        <w:t>32</w:t>
      </w:r>
      <w:r w:rsidR="00D71AA9" w:rsidRPr="007156B8">
        <w:rPr>
          <w:rFonts w:asciiTheme="minorHAnsi" w:hAnsiTheme="minorHAnsi" w:cs="Arial"/>
          <w:color w:val="auto"/>
          <w:sz w:val="22"/>
          <w:szCs w:val="22"/>
        </w:rPr>
        <w:t xml:space="preserve"> million net increase from investment property purchases.</w:t>
      </w:r>
      <w:r w:rsidRPr="007156B8">
        <w:rPr>
          <w:rFonts w:asciiTheme="minorHAnsi" w:hAnsiTheme="minorHAnsi" w:cs="Arial"/>
          <w:color w:val="auto"/>
          <w:sz w:val="22"/>
          <w:szCs w:val="22"/>
        </w:rPr>
        <w:t xml:space="preserve"> Any borrowing or other liability associated with capital expenditure on these assets in previous years remains with the Council.  There was a £</w:t>
      </w:r>
      <w:r w:rsidR="00B8462B" w:rsidRPr="007156B8">
        <w:rPr>
          <w:rFonts w:asciiTheme="minorHAnsi" w:hAnsiTheme="minorHAnsi" w:cs="Arial"/>
          <w:color w:val="auto"/>
          <w:sz w:val="22"/>
          <w:szCs w:val="22"/>
        </w:rPr>
        <w:t>7 m</w:t>
      </w:r>
      <w:r w:rsidRPr="007156B8">
        <w:rPr>
          <w:rFonts w:asciiTheme="minorHAnsi" w:hAnsiTheme="minorHAnsi" w:cs="Arial"/>
          <w:color w:val="auto"/>
          <w:sz w:val="22"/>
          <w:szCs w:val="22"/>
        </w:rPr>
        <w:t xml:space="preserve">illion decrease in the Council’s pension liability primarily arising from changes in actuarial assumptions used to calculate the liability.  The Council’s General Fund reserve </w:t>
      </w:r>
      <w:r w:rsidRPr="007156B8">
        <w:rPr>
          <w:rFonts w:asciiTheme="minorHAnsi" w:hAnsiTheme="minorHAnsi" w:cs="Arial"/>
          <w:color w:val="auto"/>
          <w:sz w:val="22"/>
          <w:szCs w:val="22"/>
        </w:rPr>
        <w:lastRenderedPageBreak/>
        <w:t>remained at £4.6 million, which is equivalent to 4.</w:t>
      </w:r>
      <w:r w:rsidR="00821DEE" w:rsidRPr="007156B8">
        <w:rPr>
          <w:rFonts w:asciiTheme="minorHAnsi" w:hAnsiTheme="minorHAnsi" w:cs="Arial"/>
          <w:color w:val="auto"/>
          <w:sz w:val="22"/>
          <w:szCs w:val="22"/>
        </w:rPr>
        <w:t>1</w:t>
      </w:r>
      <w:r w:rsidRPr="007156B8">
        <w:rPr>
          <w:rFonts w:asciiTheme="minorHAnsi" w:hAnsiTheme="minorHAnsi" w:cs="Arial"/>
          <w:color w:val="auto"/>
          <w:sz w:val="22"/>
          <w:szCs w:val="22"/>
        </w:rPr>
        <w:t>% of the Council’s 201</w:t>
      </w:r>
      <w:r w:rsidR="00821DEE" w:rsidRPr="007156B8">
        <w:rPr>
          <w:rFonts w:asciiTheme="minorHAnsi" w:hAnsiTheme="minorHAnsi" w:cs="Arial"/>
          <w:color w:val="auto"/>
          <w:sz w:val="22"/>
          <w:szCs w:val="22"/>
        </w:rPr>
        <w:t>9</w:t>
      </w:r>
      <w:r w:rsidRPr="007156B8">
        <w:rPr>
          <w:rFonts w:asciiTheme="minorHAnsi" w:hAnsiTheme="minorHAnsi" w:cs="Arial"/>
          <w:color w:val="auto"/>
          <w:sz w:val="22"/>
          <w:szCs w:val="22"/>
        </w:rPr>
        <w:t>/</w:t>
      </w:r>
      <w:r w:rsidR="00821DEE" w:rsidRPr="007156B8">
        <w:rPr>
          <w:rFonts w:asciiTheme="minorHAnsi" w:hAnsiTheme="minorHAnsi" w:cs="Arial"/>
          <w:color w:val="auto"/>
          <w:sz w:val="22"/>
          <w:szCs w:val="22"/>
        </w:rPr>
        <w:t>20</w:t>
      </w:r>
      <w:r w:rsidRPr="007156B8">
        <w:rPr>
          <w:rFonts w:asciiTheme="minorHAnsi" w:hAnsiTheme="minorHAnsi" w:cs="Arial"/>
          <w:color w:val="auto"/>
          <w:sz w:val="22"/>
          <w:szCs w:val="22"/>
        </w:rPr>
        <w:t xml:space="preserve"> net revenue budget which is considered to be close to a prudent level.</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Overall the Council’s net assets were higher than the previous year by £</w:t>
      </w:r>
      <w:r w:rsidR="00B8462B" w:rsidRPr="007156B8">
        <w:rPr>
          <w:rFonts w:asciiTheme="minorHAnsi" w:hAnsiTheme="minorHAnsi" w:cs="Arial"/>
          <w:color w:val="auto"/>
          <w:sz w:val="22"/>
          <w:szCs w:val="22"/>
        </w:rPr>
        <w:t>24</w:t>
      </w:r>
      <w:r w:rsidRPr="007156B8">
        <w:rPr>
          <w:rFonts w:asciiTheme="minorHAnsi" w:hAnsiTheme="minorHAnsi" w:cs="Arial"/>
          <w:color w:val="auto"/>
          <w:sz w:val="22"/>
          <w:szCs w:val="22"/>
        </w:rPr>
        <w:t>m resulting in a net worth of £</w:t>
      </w:r>
      <w:r w:rsidR="00B8462B" w:rsidRPr="007156B8">
        <w:rPr>
          <w:rFonts w:asciiTheme="minorHAnsi" w:hAnsiTheme="minorHAnsi" w:cs="Arial"/>
          <w:color w:val="auto"/>
          <w:sz w:val="22"/>
          <w:szCs w:val="22"/>
        </w:rPr>
        <w:t>28</w:t>
      </w:r>
      <w:r w:rsidRPr="007156B8">
        <w:rPr>
          <w:rFonts w:asciiTheme="minorHAnsi" w:hAnsiTheme="minorHAnsi" w:cs="Arial"/>
          <w:color w:val="auto"/>
          <w:sz w:val="22"/>
          <w:szCs w:val="22"/>
        </w:rPr>
        <w:t xml:space="preserve"> million compared to £</w:t>
      </w:r>
      <w:r w:rsidR="00B8462B" w:rsidRPr="007156B8">
        <w:rPr>
          <w:rFonts w:asciiTheme="minorHAnsi" w:hAnsiTheme="minorHAnsi" w:cs="Arial"/>
          <w:color w:val="auto"/>
          <w:sz w:val="22"/>
          <w:szCs w:val="22"/>
        </w:rPr>
        <w:t>3.5</w:t>
      </w:r>
      <w:r w:rsidRPr="007156B8">
        <w:rPr>
          <w:rFonts w:asciiTheme="minorHAnsi" w:hAnsiTheme="minorHAnsi" w:cs="Arial"/>
          <w:color w:val="auto"/>
          <w:sz w:val="22"/>
          <w:szCs w:val="22"/>
        </w:rPr>
        <w:t>m in 201</w:t>
      </w:r>
      <w:r w:rsidR="00B8462B" w:rsidRPr="007156B8">
        <w:rPr>
          <w:rFonts w:asciiTheme="minorHAnsi" w:hAnsiTheme="minorHAnsi" w:cs="Arial"/>
          <w:color w:val="auto"/>
          <w:sz w:val="22"/>
          <w:szCs w:val="22"/>
        </w:rPr>
        <w:t>7</w:t>
      </w:r>
      <w:r w:rsidRPr="007156B8">
        <w:rPr>
          <w:rFonts w:asciiTheme="minorHAnsi" w:hAnsiTheme="minorHAnsi" w:cs="Arial"/>
          <w:color w:val="auto"/>
          <w:sz w:val="22"/>
          <w:szCs w:val="22"/>
        </w:rPr>
        <w:t>/1</w:t>
      </w:r>
      <w:r w:rsidR="00B8462B" w:rsidRPr="007156B8">
        <w:rPr>
          <w:rFonts w:asciiTheme="minorHAnsi" w:hAnsiTheme="minorHAnsi" w:cs="Arial"/>
          <w:color w:val="auto"/>
          <w:sz w:val="22"/>
          <w:szCs w:val="22"/>
        </w:rPr>
        <w:t>8</w:t>
      </w:r>
      <w:r w:rsidRPr="007156B8">
        <w:rPr>
          <w:rFonts w:asciiTheme="minorHAnsi" w:hAnsiTheme="minorHAnsi" w:cs="Arial"/>
          <w:color w:val="auto"/>
          <w:sz w:val="22"/>
          <w:szCs w:val="22"/>
        </w:rPr>
        <w:t>. Of the increase £</w:t>
      </w:r>
      <w:r w:rsidR="00B8462B" w:rsidRPr="007156B8">
        <w:rPr>
          <w:rFonts w:asciiTheme="minorHAnsi" w:hAnsiTheme="minorHAnsi" w:cs="Arial"/>
          <w:color w:val="auto"/>
          <w:sz w:val="22"/>
          <w:szCs w:val="22"/>
        </w:rPr>
        <w:t>7</w:t>
      </w:r>
      <w:r w:rsidRPr="007156B8">
        <w:rPr>
          <w:rFonts w:asciiTheme="minorHAnsi" w:hAnsiTheme="minorHAnsi" w:cs="Arial"/>
          <w:color w:val="auto"/>
          <w:sz w:val="22"/>
          <w:szCs w:val="22"/>
        </w:rPr>
        <w:t xml:space="preserve">m related to </w:t>
      </w:r>
      <w:r w:rsidR="00823805" w:rsidRPr="007156B8">
        <w:rPr>
          <w:rFonts w:asciiTheme="minorHAnsi" w:hAnsiTheme="minorHAnsi" w:cs="Arial"/>
          <w:color w:val="auto"/>
          <w:sz w:val="22"/>
          <w:szCs w:val="22"/>
        </w:rPr>
        <w:t>the</w:t>
      </w:r>
      <w:r w:rsidRPr="007156B8">
        <w:rPr>
          <w:rFonts w:asciiTheme="minorHAnsi" w:hAnsiTheme="minorHAnsi" w:cs="Arial"/>
          <w:color w:val="auto"/>
          <w:sz w:val="22"/>
          <w:szCs w:val="22"/>
        </w:rPr>
        <w:t xml:space="preserve"> net reduction in the Council’s pension liability</w:t>
      </w:r>
      <w:r w:rsidR="00B8462B" w:rsidRPr="007156B8">
        <w:rPr>
          <w:rFonts w:asciiTheme="minorHAnsi" w:hAnsiTheme="minorHAnsi" w:cs="Arial"/>
          <w:color w:val="auto"/>
          <w:sz w:val="22"/>
          <w:szCs w:val="22"/>
        </w:rPr>
        <w:t xml:space="preserve"> and £16m related to the net increase in asset values from revalu</w:t>
      </w:r>
      <w:r w:rsidR="004071C2" w:rsidRPr="007156B8">
        <w:rPr>
          <w:rFonts w:asciiTheme="minorHAnsi" w:hAnsiTheme="minorHAnsi" w:cs="Arial"/>
          <w:color w:val="auto"/>
          <w:sz w:val="22"/>
          <w:szCs w:val="22"/>
        </w:rPr>
        <w:t>a</w:t>
      </w:r>
      <w:r w:rsidR="00B8462B" w:rsidRPr="007156B8">
        <w:rPr>
          <w:rFonts w:asciiTheme="minorHAnsi" w:hAnsiTheme="minorHAnsi" w:cs="Arial"/>
          <w:color w:val="auto"/>
          <w:sz w:val="22"/>
          <w:szCs w:val="22"/>
        </w:rPr>
        <w:t>tions.</w:t>
      </w:r>
    </w:p>
    <w:p w:rsidR="00203BAD" w:rsidRPr="007156B8" w:rsidRDefault="00203BAD" w:rsidP="00203BAD">
      <w:pPr>
        <w:autoSpaceDE w:val="0"/>
        <w:autoSpaceDN w:val="0"/>
        <w:adjustRightInd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Torbay, like a number of other councils, ha</w:t>
      </w:r>
      <w:r w:rsidR="00926139" w:rsidRPr="007156B8">
        <w:rPr>
          <w:rFonts w:asciiTheme="minorHAnsi" w:hAnsiTheme="minorHAnsi" w:cs="Arial"/>
          <w:color w:val="auto"/>
          <w:sz w:val="22"/>
          <w:szCs w:val="22"/>
        </w:rPr>
        <w:t xml:space="preserve">s a </w:t>
      </w:r>
      <w:r w:rsidR="00823805" w:rsidRPr="007156B8">
        <w:rPr>
          <w:rFonts w:asciiTheme="minorHAnsi" w:hAnsiTheme="minorHAnsi" w:cs="Arial"/>
          <w:color w:val="auto"/>
          <w:sz w:val="22"/>
          <w:szCs w:val="22"/>
        </w:rPr>
        <w:t xml:space="preserve">low, (or as in </w:t>
      </w:r>
      <w:r w:rsidR="004071C2" w:rsidRPr="007156B8">
        <w:rPr>
          <w:rFonts w:asciiTheme="minorHAnsi" w:hAnsiTheme="minorHAnsi" w:cs="Arial"/>
          <w:color w:val="auto"/>
          <w:sz w:val="22"/>
          <w:szCs w:val="22"/>
        </w:rPr>
        <w:t xml:space="preserve">a </w:t>
      </w:r>
      <w:r w:rsidR="00823805" w:rsidRPr="007156B8">
        <w:rPr>
          <w:rFonts w:asciiTheme="minorHAnsi" w:hAnsiTheme="minorHAnsi" w:cs="Arial"/>
          <w:color w:val="auto"/>
          <w:sz w:val="22"/>
          <w:szCs w:val="22"/>
        </w:rPr>
        <w:t>previous year</w:t>
      </w:r>
      <w:r w:rsidR="00926139" w:rsidRPr="007156B8">
        <w:rPr>
          <w:rFonts w:asciiTheme="minorHAnsi" w:hAnsiTheme="minorHAnsi" w:cs="Arial"/>
          <w:color w:val="auto"/>
          <w:sz w:val="22"/>
          <w:szCs w:val="22"/>
        </w:rPr>
        <w:t xml:space="preserve"> a </w:t>
      </w:r>
      <w:r w:rsidRPr="007156B8">
        <w:rPr>
          <w:rFonts w:asciiTheme="minorHAnsi" w:hAnsiTheme="minorHAnsi" w:cs="Arial"/>
          <w:color w:val="auto"/>
          <w:sz w:val="22"/>
          <w:szCs w:val="22"/>
        </w:rPr>
        <w:t>negative</w:t>
      </w:r>
      <w:r w:rsidR="00823805" w:rsidRPr="007156B8">
        <w:rPr>
          <w:rFonts w:asciiTheme="minorHAnsi" w:hAnsiTheme="minorHAnsi" w:cs="Arial"/>
          <w:color w:val="auto"/>
          <w:sz w:val="22"/>
          <w:szCs w:val="22"/>
        </w:rPr>
        <w:t>),</w:t>
      </w:r>
      <w:r w:rsidRPr="007156B8">
        <w:rPr>
          <w:rFonts w:asciiTheme="minorHAnsi" w:hAnsiTheme="minorHAnsi" w:cs="Arial"/>
          <w:color w:val="auto"/>
          <w:sz w:val="22"/>
          <w:szCs w:val="22"/>
        </w:rPr>
        <w:t xml:space="preserve"> net worth position primarily as a result of the pension liability. This doesn't mean Torbay is not a going concern. Councils are required to operate within the framework set out in the Local Government Acts and Torbay will continue to budget for a positive General Fund balance, but is not required to maintain a positive net worth.  (When a Council has a negative net worth, this indicates that future taxpayers (whether through Council Tax or indirectly through government grants) will be funding some of the cost of providing services in the past.)</w:t>
      </w:r>
    </w:p>
    <w:p w:rsidR="00203BAD" w:rsidRPr="007156B8" w:rsidRDefault="00203BAD" w:rsidP="00203BAD">
      <w:pPr>
        <w:pStyle w:val="Default"/>
        <w:rPr>
          <w:rFonts w:asciiTheme="minorHAnsi" w:eastAsia="Arial" w:hAnsiTheme="minorHAnsi" w:cs="Arial"/>
          <w:color w:val="auto"/>
          <w:sz w:val="22"/>
          <w:szCs w:val="22"/>
          <w:lang w:eastAsia="en-US"/>
        </w:rPr>
      </w:pPr>
    </w:p>
    <w:p w:rsidR="00203BAD" w:rsidRPr="007156B8" w:rsidRDefault="00203BAD" w:rsidP="00203BAD">
      <w:pPr>
        <w:pStyle w:val="Default"/>
        <w:rPr>
          <w:rFonts w:asciiTheme="minorHAnsi" w:eastAsia="Arial" w:hAnsiTheme="minorHAnsi" w:cs="Arial"/>
          <w:color w:val="auto"/>
          <w:sz w:val="22"/>
          <w:szCs w:val="22"/>
          <w:lang w:eastAsia="en-US"/>
        </w:rPr>
      </w:pPr>
      <w:r w:rsidRPr="007156B8">
        <w:rPr>
          <w:rFonts w:asciiTheme="minorHAnsi" w:eastAsia="Arial" w:hAnsiTheme="minorHAnsi" w:cs="Arial"/>
          <w:color w:val="auto"/>
          <w:sz w:val="22"/>
          <w:szCs w:val="22"/>
          <w:lang w:eastAsia="en-US"/>
        </w:rPr>
        <w:t>Although it may appear that a low net worth is a concern, it is not as the Pension Liability of £1</w:t>
      </w:r>
      <w:r w:rsidR="003E0ED8" w:rsidRPr="007156B8">
        <w:rPr>
          <w:rFonts w:asciiTheme="minorHAnsi" w:eastAsia="Arial" w:hAnsiTheme="minorHAnsi" w:cs="Arial"/>
          <w:color w:val="auto"/>
          <w:sz w:val="22"/>
          <w:szCs w:val="22"/>
          <w:lang w:eastAsia="en-US"/>
        </w:rPr>
        <w:t>7</w:t>
      </w:r>
      <w:r w:rsidR="007C6899" w:rsidRPr="007156B8">
        <w:rPr>
          <w:rFonts w:asciiTheme="minorHAnsi" w:eastAsia="Arial" w:hAnsiTheme="minorHAnsi" w:cs="Arial"/>
          <w:color w:val="auto"/>
          <w:sz w:val="22"/>
          <w:szCs w:val="22"/>
          <w:lang w:eastAsia="en-US"/>
        </w:rPr>
        <w:t>9</w:t>
      </w:r>
      <w:r w:rsidRPr="007156B8">
        <w:rPr>
          <w:rFonts w:asciiTheme="minorHAnsi" w:eastAsia="Arial" w:hAnsiTheme="minorHAnsi" w:cs="Arial"/>
          <w:color w:val="auto"/>
          <w:sz w:val="22"/>
          <w:szCs w:val="22"/>
          <w:lang w:eastAsia="en-US"/>
        </w:rPr>
        <w:t xml:space="preserve">m does not represent an immediate call on the Authority's reserves and is a snap-shot valuation in time based on assumptions. The true value of the deficit is assessed on a triennial basis with contribution rates set to recover the balance over the longer-term. This 'snapshot' approach to valuing the pension deficit is very volatile as the changes in the value of liability over the past few years in the Council’s accounts has illustrated. </w:t>
      </w:r>
    </w:p>
    <w:p w:rsidR="00203BAD" w:rsidRPr="007156B8" w:rsidRDefault="00203BAD" w:rsidP="00203BAD">
      <w:pPr>
        <w:autoSpaceDE w:val="0"/>
        <w:autoSpaceDN w:val="0"/>
        <w:adjustRightInd w:val="0"/>
        <w:spacing w:after="0" w:line="240" w:lineRule="auto"/>
        <w:rPr>
          <w:rFonts w:asciiTheme="minorHAnsi" w:hAnsiTheme="minorHAnsi" w:cs="Arial"/>
          <w:color w:val="auto"/>
          <w:sz w:val="22"/>
          <w:szCs w:val="22"/>
        </w:rPr>
      </w:pPr>
    </w:p>
    <w:p w:rsidR="00203BAD" w:rsidRPr="007156B8" w:rsidRDefault="00203BAD" w:rsidP="00203BAD">
      <w:pPr>
        <w:autoSpaceDE w:val="0"/>
        <w:autoSpaceDN w:val="0"/>
        <w:adjustRightInd w:val="0"/>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In terms of the Council as a going concern, it is expected that future cash flows, aligned with authority’s budget processes, will provide sufficient resources to finance future liabilities</w:t>
      </w:r>
      <w:r w:rsidR="00073929" w:rsidRPr="007156B8">
        <w:rPr>
          <w:rFonts w:asciiTheme="minorHAnsi" w:hAnsiTheme="minorHAnsi" w:cs="Arial"/>
          <w:color w:val="auto"/>
          <w:sz w:val="22"/>
          <w:szCs w:val="22"/>
        </w:rPr>
        <w:t xml:space="preserve"> as they fall due</w:t>
      </w:r>
      <w:r w:rsidRPr="007156B8">
        <w:rPr>
          <w:rFonts w:asciiTheme="minorHAnsi" w:hAnsiTheme="minorHAnsi" w:cs="Arial"/>
          <w:color w:val="auto"/>
          <w:sz w:val="22"/>
          <w:szCs w:val="22"/>
        </w:rPr>
        <w:t>.</w:t>
      </w:r>
    </w:p>
    <w:p w:rsidR="00203BAD" w:rsidRPr="007156B8" w:rsidRDefault="00203BAD" w:rsidP="00203BAD">
      <w:pPr>
        <w:autoSpaceDE w:val="0"/>
        <w:autoSpaceDN w:val="0"/>
        <w:adjustRightInd w:val="0"/>
        <w:spacing w:after="0" w:line="240" w:lineRule="auto"/>
        <w:rPr>
          <w:rFonts w:asciiTheme="minorHAnsi" w:hAnsiTheme="minorHAnsi" w:cs="Arial"/>
          <w:color w:val="auto"/>
          <w:sz w:val="22"/>
          <w:szCs w:val="22"/>
        </w:rPr>
      </w:pPr>
    </w:p>
    <w:p w:rsidR="007C6899" w:rsidRPr="007156B8" w:rsidRDefault="007C6899" w:rsidP="00203BAD">
      <w:pPr>
        <w:autoSpaceDE w:val="0"/>
        <w:autoSpaceDN w:val="0"/>
        <w:adjustRightInd w:val="0"/>
        <w:spacing w:after="0" w:line="240" w:lineRule="auto"/>
        <w:rPr>
          <w:rFonts w:asciiTheme="minorHAnsi" w:hAnsiTheme="minorHAnsi" w:cs="Arial"/>
          <w:color w:val="auto"/>
          <w:sz w:val="22"/>
          <w:szCs w:val="22"/>
        </w:rPr>
      </w:pP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color w:val="auto"/>
          <w:sz w:val="22"/>
          <w:szCs w:val="22"/>
          <w:u w:val="single"/>
        </w:rPr>
        <w:t>Forward Financial look</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Council has a rolling three year Medium Term Resource Plan which supports service planning for future years.  The Government has provided details of its Revenue Support Grant to the Council until 2019/2020 which </w:t>
      </w:r>
      <w:r w:rsidRPr="007156B8">
        <w:rPr>
          <w:rFonts w:asciiTheme="minorHAnsi" w:hAnsiTheme="minorHAnsi"/>
          <w:color w:val="auto"/>
          <w:sz w:val="22"/>
          <w:szCs w:val="22"/>
        </w:rPr>
        <w:t>allows the Council to be able to plan until then with some certainty as its grant reduces. However i</w:t>
      </w:r>
      <w:r w:rsidRPr="007156B8">
        <w:rPr>
          <w:rFonts w:asciiTheme="minorHAnsi" w:hAnsiTheme="minorHAnsi" w:cs="Arial"/>
          <w:color w:val="auto"/>
          <w:sz w:val="22"/>
          <w:szCs w:val="22"/>
        </w:rPr>
        <w:t>t is uncertain what the Council’s funding will be from 2020/21 onwards. 2019 is the date of the next national Spending Review which will allocate the total central government funding allocation for local government. In 2020/21 MHCLG intend to introduce a new funding formula to allocate the total funding between councils. In addition MHCLG intend to introduce a 75% NNDR retention system in which local Councils bear 75% of the risks/reward of changes in local NNDR income.</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Medium Term Resource Plan provides details of the number of significant issues </w:t>
      </w:r>
      <w:r w:rsidR="002A6A06" w:rsidRPr="007156B8">
        <w:rPr>
          <w:rFonts w:asciiTheme="minorHAnsi" w:hAnsiTheme="minorHAnsi" w:cs="Arial"/>
          <w:color w:val="auto"/>
          <w:sz w:val="22"/>
          <w:szCs w:val="22"/>
        </w:rPr>
        <w:t xml:space="preserve">and risks </w:t>
      </w:r>
      <w:r w:rsidRPr="007156B8">
        <w:rPr>
          <w:rFonts w:asciiTheme="minorHAnsi" w:hAnsiTheme="minorHAnsi" w:cs="Arial"/>
          <w:color w:val="auto"/>
          <w:sz w:val="22"/>
          <w:szCs w:val="22"/>
        </w:rPr>
        <w:t>that are impacting on the Council, its finances and its service delivery:</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s="Arial"/>
          <w:color w:val="auto"/>
          <w:sz w:val="22"/>
          <w:szCs w:val="22"/>
        </w:rPr>
        <w:t xml:space="preserve">Significant reductions in the Council’s Revenue Support Grant </w:t>
      </w:r>
      <w:r w:rsidR="00F216BC" w:rsidRPr="007156B8">
        <w:rPr>
          <w:rFonts w:asciiTheme="minorHAnsi" w:hAnsiTheme="minorHAnsi" w:cs="Arial"/>
          <w:color w:val="auto"/>
          <w:sz w:val="22"/>
          <w:szCs w:val="22"/>
        </w:rPr>
        <w:t>or core funding  in 2020/21 and</w:t>
      </w:r>
      <w:r w:rsidRPr="007156B8">
        <w:rPr>
          <w:rFonts w:asciiTheme="minorHAnsi" w:hAnsiTheme="minorHAnsi" w:cs="Arial"/>
          <w:color w:val="auto"/>
          <w:sz w:val="22"/>
          <w:szCs w:val="22"/>
        </w:rPr>
        <w:t xml:space="preserve"> future years depending on the impact of the national Spending Review 2019. </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s="Arial"/>
          <w:color w:val="auto"/>
          <w:sz w:val="22"/>
          <w:szCs w:val="22"/>
        </w:rPr>
        <w:t>Ongoing impact of the Living Wage on Council staff and service providers</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olor w:val="auto"/>
          <w:sz w:val="22"/>
          <w:szCs w:val="22"/>
        </w:rPr>
        <w:t>6</w:t>
      </w:r>
      <w:r w:rsidR="00116202" w:rsidRPr="007156B8">
        <w:rPr>
          <w:rFonts w:asciiTheme="minorHAnsi" w:hAnsiTheme="minorHAnsi"/>
          <w:color w:val="auto"/>
          <w:sz w:val="22"/>
          <w:szCs w:val="22"/>
        </w:rPr>
        <w:t>8</w:t>
      </w:r>
      <w:r w:rsidRPr="007156B8">
        <w:rPr>
          <w:rFonts w:asciiTheme="minorHAnsi" w:hAnsiTheme="minorHAnsi"/>
          <w:color w:val="auto"/>
          <w:sz w:val="22"/>
          <w:szCs w:val="22"/>
        </w:rPr>
        <w:t>% of Council net budget is allocated to social care leading to an immense challenge to set robust budgets which enable the Council to provide its statutory services</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olor w:val="auto"/>
          <w:sz w:val="22"/>
          <w:szCs w:val="22"/>
        </w:rPr>
        <w:t>Children’s Services</w:t>
      </w:r>
      <w:r w:rsidR="00116202" w:rsidRPr="007156B8">
        <w:rPr>
          <w:rFonts w:asciiTheme="minorHAnsi" w:hAnsiTheme="minorHAnsi"/>
          <w:color w:val="auto"/>
          <w:sz w:val="22"/>
          <w:szCs w:val="22"/>
        </w:rPr>
        <w:t xml:space="preserve"> had a OFSTED judgment of “inadequate” in July 2018</w:t>
      </w:r>
      <w:r w:rsidRPr="007156B8">
        <w:rPr>
          <w:rFonts w:asciiTheme="minorHAnsi" w:hAnsiTheme="minorHAnsi"/>
          <w:color w:val="auto"/>
          <w:sz w:val="22"/>
          <w:szCs w:val="22"/>
        </w:rPr>
        <w:t>.</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olor w:val="auto"/>
          <w:sz w:val="22"/>
          <w:szCs w:val="22"/>
        </w:rPr>
        <w:t xml:space="preserve">Government reviews, such as a review of national funding distribution between councils and review of school funding, will lead to a very challenging and uncertain period for local government. </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olor w:val="auto"/>
          <w:sz w:val="22"/>
          <w:szCs w:val="22"/>
        </w:rPr>
        <w:lastRenderedPageBreak/>
        <w:t>The government intention to allow councils to keep 75% of National Non Domestic Rates (NNDR) income (likely to be from April 2020) and consequent reductions in other grant funding such as the Public Health Grant.</w:t>
      </w:r>
    </w:p>
    <w:p w:rsidR="00116202" w:rsidRPr="007156B8" w:rsidRDefault="00116202"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olor w:val="auto"/>
          <w:sz w:val="22"/>
          <w:szCs w:val="22"/>
        </w:rPr>
        <w:t>A number of current grants are not yet confirmed for 2020/21. These include the New Homes Bonus and Troubled Families Grants.</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olor w:val="auto"/>
          <w:sz w:val="22"/>
          <w:szCs w:val="22"/>
        </w:rPr>
        <w:t xml:space="preserve">By 2020, it is likely that Torbay Council will be primarily reliant on Council Tax and NNDR income for its funding meaning that there is a risk of potential variations in income but also a very strong incentive to plan for and achieve tax base growth in both these areas. </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s="Arial"/>
          <w:color w:val="auto"/>
          <w:sz w:val="22"/>
          <w:szCs w:val="22"/>
        </w:rPr>
        <w:t xml:space="preserve">The current Risk Share Agreement to support the integrated delivery of health and social care expires in </w:t>
      </w:r>
      <w:r w:rsidR="00116202" w:rsidRPr="007156B8">
        <w:rPr>
          <w:rFonts w:asciiTheme="minorHAnsi" w:hAnsiTheme="minorHAnsi" w:cs="Arial"/>
          <w:color w:val="auto"/>
          <w:sz w:val="22"/>
          <w:szCs w:val="22"/>
        </w:rPr>
        <w:t xml:space="preserve">April </w:t>
      </w:r>
      <w:r w:rsidRPr="007156B8">
        <w:rPr>
          <w:rFonts w:asciiTheme="minorHAnsi" w:hAnsiTheme="minorHAnsi" w:cs="Arial"/>
          <w:color w:val="auto"/>
          <w:sz w:val="22"/>
          <w:szCs w:val="22"/>
        </w:rPr>
        <w:t xml:space="preserve">2020. </w:t>
      </w:r>
    </w:p>
    <w:p w:rsidR="004A4A92" w:rsidRPr="007156B8" w:rsidRDefault="004A4A92"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s="Arial"/>
          <w:color w:val="auto"/>
          <w:sz w:val="22"/>
          <w:szCs w:val="22"/>
        </w:rPr>
        <w:t>The current ten year contract for a range of services such as waste collection with TOR2 ends July 2020.</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s="Arial"/>
          <w:color w:val="auto"/>
          <w:sz w:val="22"/>
          <w:szCs w:val="22"/>
        </w:rPr>
        <w:t>Central Government have now recognised, in part, the p</w:t>
      </w:r>
      <w:r w:rsidR="004A4A92" w:rsidRPr="007156B8">
        <w:rPr>
          <w:rFonts w:asciiTheme="minorHAnsi" w:hAnsiTheme="minorHAnsi" w:cs="Arial"/>
          <w:color w:val="auto"/>
          <w:sz w:val="22"/>
          <w:szCs w:val="22"/>
        </w:rPr>
        <w:t xml:space="preserve">ressures for adult social care </w:t>
      </w:r>
      <w:r w:rsidR="002464CF" w:rsidRPr="007156B8">
        <w:rPr>
          <w:rFonts w:asciiTheme="minorHAnsi" w:hAnsiTheme="minorHAnsi" w:cs="Arial"/>
          <w:color w:val="auto"/>
          <w:sz w:val="22"/>
          <w:szCs w:val="22"/>
        </w:rPr>
        <w:t>a</w:t>
      </w:r>
      <w:r w:rsidRPr="007156B8">
        <w:rPr>
          <w:rFonts w:asciiTheme="minorHAnsi" w:hAnsiTheme="minorHAnsi" w:cs="Arial"/>
          <w:color w:val="auto"/>
          <w:sz w:val="22"/>
          <w:szCs w:val="22"/>
        </w:rPr>
        <w:t xml:space="preserve">nd, in addition to the Council Tax flexibilities, have announced more funding for adult social care via the Improved Better care Fund. This funding has only been announced until 2019/20. </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olor w:val="auto"/>
          <w:sz w:val="22"/>
          <w:szCs w:val="22"/>
        </w:rPr>
        <w:t>Whilst t</w:t>
      </w:r>
      <w:r w:rsidRPr="007156B8">
        <w:rPr>
          <w:rFonts w:asciiTheme="minorHAnsi" w:hAnsiTheme="minorHAnsi" w:cs="Arial"/>
          <w:color w:val="auto"/>
          <w:sz w:val="22"/>
          <w:szCs w:val="22"/>
        </w:rPr>
        <w:t>here is evidence of some economic recovery within Torbay, it is likely that the UK economy will continue to experience a reduction in economic growth, linked in part to the world economy. As a result, demand for some council services will increase along with increased volatility of some income streams such as NNDR income – this will become an increasing risk as Council reliance on these income streams increases.</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s="Arial"/>
          <w:color w:val="auto"/>
          <w:sz w:val="22"/>
          <w:szCs w:val="22"/>
        </w:rPr>
        <w:t>Impact on the Council and its residents from the</w:t>
      </w:r>
      <w:r w:rsidR="00116202" w:rsidRPr="007156B8">
        <w:rPr>
          <w:rFonts w:asciiTheme="minorHAnsi" w:hAnsiTheme="minorHAnsi" w:cs="Arial"/>
          <w:color w:val="auto"/>
          <w:sz w:val="22"/>
          <w:szCs w:val="22"/>
        </w:rPr>
        <w:t xml:space="preserve"> ongoing</w:t>
      </w:r>
      <w:r w:rsidRPr="007156B8">
        <w:rPr>
          <w:rFonts w:asciiTheme="minorHAnsi" w:hAnsiTheme="minorHAnsi" w:cs="Arial"/>
          <w:color w:val="auto"/>
          <w:sz w:val="22"/>
          <w:szCs w:val="22"/>
        </w:rPr>
        <w:t xml:space="preserve"> “roll out” of Universal credit in Torbay </w:t>
      </w:r>
      <w:r w:rsidR="00116202" w:rsidRPr="007156B8">
        <w:rPr>
          <w:rFonts w:asciiTheme="minorHAnsi" w:hAnsiTheme="minorHAnsi" w:cs="Arial"/>
          <w:color w:val="auto"/>
          <w:sz w:val="22"/>
          <w:szCs w:val="22"/>
        </w:rPr>
        <w:t>that started September 2018</w:t>
      </w:r>
      <w:r w:rsidRPr="007156B8">
        <w:rPr>
          <w:rFonts w:asciiTheme="minorHAnsi" w:hAnsiTheme="minorHAnsi" w:cs="Arial"/>
          <w:color w:val="auto"/>
          <w:sz w:val="22"/>
          <w:szCs w:val="22"/>
        </w:rPr>
        <w:t>.</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s="Arial"/>
          <w:color w:val="auto"/>
          <w:sz w:val="22"/>
          <w:szCs w:val="22"/>
        </w:rPr>
        <w:t xml:space="preserve">Ongoing impact of the demographic trends within Torbay, such as an increasing demand for adult social care and, in particular, for children’s social care plus changes in pupil numbers throughout the area increasing demand for school places. </w:t>
      </w:r>
    </w:p>
    <w:p w:rsidR="00203BAD" w:rsidRPr="007156B8"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7156B8">
        <w:rPr>
          <w:rFonts w:asciiTheme="minorHAnsi" w:hAnsiTheme="minorHAnsi" w:cs="Arial"/>
          <w:color w:val="auto"/>
          <w:sz w:val="22"/>
          <w:szCs w:val="22"/>
        </w:rPr>
        <w:t xml:space="preserve">The impact on the UK and the Council of the decision to “leave” the European Union is </w:t>
      </w:r>
      <w:r w:rsidR="00116202" w:rsidRPr="007156B8">
        <w:rPr>
          <w:rFonts w:asciiTheme="minorHAnsi" w:hAnsiTheme="minorHAnsi" w:cs="Arial"/>
          <w:color w:val="auto"/>
          <w:sz w:val="22"/>
          <w:szCs w:val="22"/>
        </w:rPr>
        <w:t xml:space="preserve">still </w:t>
      </w:r>
      <w:r w:rsidRPr="007156B8">
        <w:rPr>
          <w:rFonts w:asciiTheme="minorHAnsi" w:hAnsiTheme="minorHAnsi" w:cs="Arial"/>
          <w:color w:val="auto"/>
          <w:sz w:val="22"/>
          <w:szCs w:val="22"/>
        </w:rPr>
        <w:t xml:space="preserve">unclear at present although there is likely to be period of economic and political uncertainly which could impact on future Council funding and income.  </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combination of significantly reducing funding and rising demand is a major challenge for the Council as, to achieve the savings required, there will be a major impact on the quantity and quality of services the Council will be able to provide in the future.  The forecast level of savings required to achieve a balanced budget for 20</w:t>
      </w:r>
      <w:r w:rsidR="00D152C3" w:rsidRPr="007156B8">
        <w:rPr>
          <w:rFonts w:asciiTheme="minorHAnsi" w:hAnsiTheme="minorHAnsi" w:cs="Arial"/>
          <w:color w:val="auto"/>
          <w:sz w:val="22"/>
          <w:szCs w:val="22"/>
        </w:rPr>
        <w:t>20</w:t>
      </w:r>
      <w:r w:rsidRPr="007156B8">
        <w:rPr>
          <w:rFonts w:asciiTheme="minorHAnsi" w:hAnsiTheme="minorHAnsi" w:cs="Arial"/>
          <w:color w:val="auto"/>
          <w:sz w:val="22"/>
          <w:szCs w:val="22"/>
        </w:rPr>
        <w:t>/2</w:t>
      </w:r>
      <w:r w:rsidR="00D152C3" w:rsidRPr="007156B8">
        <w:rPr>
          <w:rFonts w:asciiTheme="minorHAnsi" w:hAnsiTheme="minorHAnsi" w:cs="Arial"/>
          <w:color w:val="auto"/>
          <w:sz w:val="22"/>
          <w:szCs w:val="22"/>
        </w:rPr>
        <w:t>1</w:t>
      </w:r>
      <w:r w:rsidRPr="007156B8">
        <w:rPr>
          <w:rFonts w:asciiTheme="minorHAnsi" w:hAnsiTheme="minorHAnsi" w:cs="Arial"/>
          <w:color w:val="auto"/>
          <w:sz w:val="22"/>
          <w:szCs w:val="22"/>
        </w:rPr>
        <w:t xml:space="preserve"> to 202</w:t>
      </w:r>
      <w:r w:rsidR="00D152C3" w:rsidRPr="007156B8">
        <w:rPr>
          <w:rFonts w:asciiTheme="minorHAnsi" w:hAnsiTheme="minorHAnsi" w:cs="Arial"/>
          <w:color w:val="auto"/>
          <w:sz w:val="22"/>
          <w:szCs w:val="22"/>
        </w:rPr>
        <w:t>2</w:t>
      </w:r>
      <w:r w:rsidRPr="007156B8">
        <w:rPr>
          <w:rFonts w:asciiTheme="minorHAnsi" w:hAnsiTheme="minorHAnsi" w:cs="Arial"/>
          <w:color w:val="auto"/>
          <w:sz w:val="22"/>
          <w:szCs w:val="22"/>
        </w:rPr>
        <w:t>/2</w:t>
      </w:r>
      <w:r w:rsidR="00D152C3" w:rsidRPr="007156B8">
        <w:rPr>
          <w:rFonts w:asciiTheme="minorHAnsi" w:hAnsiTheme="minorHAnsi" w:cs="Arial"/>
          <w:color w:val="auto"/>
          <w:sz w:val="22"/>
          <w:szCs w:val="22"/>
        </w:rPr>
        <w:t>3</w:t>
      </w:r>
      <w:r w:rsidRPr="007156B8">
        <w:rPr>
          <w:rFonts w:asciiTheme="minorHAnsi" w:hAnsiTheme="minorHAnsi" w:cs="Arial"/>
          <w:color w:val="auto"/>
          <w:sz w:val="22"/>
          <w:szCs w:val="22"/>
        </w:rPr>
        <w:t xml:space="preserve"> is £1</w:t>
      </w:r>
      <w:r w:rsidR="00D152C3" w:rsidRPr="007156B8">
        <w:rPr>
          <w:rFonts w:asciiTheme="minorHAnsi" w:hAnsiTheme="minorHAnsi" w:cs="Arial"/>
          <w:color w:val="auto"/>
          <w:sz w:val="22"/>
          <w:szCs w:val="22"/>
        </w:rPr>
        <w:t>8</w:t>
      </w:r>
      <w:r w:rsidRPr="007156B8">
        <w:rPr>
          <w:rFonts w:asciiTheme="minorHAnsi" w:hAnsiTheme="minorHAnsi" w:cs="Arial"/>
          <w:color w:val="auto"/>
          <w:sz w:val="22"/>
          <w:szCs w:val="22"/>
        </w:rPr>
        <w:t xml:space="preserve"> million. This is in addition to the £7 million of savings and income required to balance the 201</w:t>
      </w:r>
      <w:r w:rsidR="00D152C3" w:rsidRPr="007156B8">
        <w:rPr>
          <w:rFonts w:asciiTheme="minorHAnsi" w:hAnsiTheme="minorHAnsi" w:cs="Arial"/>
          <w:color w:val="auto"/>
          <w:sz w:val="22"/>
          <w:szCs w:val="22"/>
        </w:rPr>
        <w:t>9</w:t>
      </w:r>
      <w:r w:rsidRPr="007156B8">
        <w:rPr>
          <w:rFonts w:asciiTheme="minorHAnsi" w:hAnsiTheme="minorHAnsi" w:cs="Arial"/>
          <w:color w:val="auto"/>
          <w:sz w:val="22"/>
          <w:szCs w:val="22"/>
        </w:rPr>
        <w:t>/</w:t>
      </w:r>
      <w:r w:rsidR="00D152C3" w:rsidRPr="007156B8">
        <w:rPr>
          <w:rFonts w:asciiTheme="minorHAnsi" w:hAnsiTheme="minorHAnsi" w:cs="Arial"/>
          <w:color w:val="auto"/>
          <w:sz w:val="22"/>
          <w:szCs w:val="22"/>
        </w:rPr>
        <w:t>20</w:t>
      </w:r>
      <w:r w:rsidRPr="007156B8">
        <w:rPr>
          <w:rFonts w:asciiTheme="minorHAnsi" w:hAnsiTheme="minorHAnsi" w:cs="Arial"/>
          <w:color w:val="auto"/>
          <w:sz w:val="22"/>
          <w:szCs w:val="22"/>
        </w:rPr>
        <w:t xml:space="preserve"> revenue budget.</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reductions required under the ongoing “Austerity” agenda will inevitably impact on the range of services provided and how these services are provided in the future.  The Medium Term Resource Plan provides a summary of projected revenue income and expenditure for the next three financial years.</w:t>
      </w:r>
    </w:p>
    <w:p w:rsidR="003C6087" w:rsidRPr="007156B8" w:rsidRDefault="003C6087" w:rsidP="00203BAD">
      <w:pPr>
        <w:pStyle w:val="BodyText"/>
        <w:widowControl w:val="0"/>
        <w:rPr>
          <w:rFonts w:asciiTheme="minorHAnsi" w:hAnsiTheme="minorHAnsi" w:cs="Arial"/>
          <w:color w:val="auto"/>
          <w:sz w:val="22"/>
          <w:szCs w:val="22"/>
        </w:rPr>
      </w:pPr>
    </w:p>
    <w:tbl>
      <w:tblPr>
        <w:tblStyle w:val="ListTable4-Accent51"/>
        <w:tblW w:w="9134"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1E0" w:firstRow="1" w:lastRow="1" w:firstColumn="1" w:lastColumn="1" w:noHBand="0" w:noVBand="0"/>
      </w:tblPr>
      <w:tblGrid>
        <w:gridCol w:w="4978"/>
        <w:gridCol w:w="980"/>
        <w:gridCol w:w="1097"/>
        <w:gridCol w:w="982"/>
        <w:gridCol w:w="1097"/>
      </w:tblGrid>
      <w:tr w:rsidR="007156B8" w:rsidRPr="007156B8" w:rsidTr="002C155D">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978" w:type="dxa"/>
          </w:tcPr>
          <w:p w:rsidR="00203BAD" w:rsidRPr="007156B8" w:rsidRDefault="00203BAD" w:rsidP="002C155D">
            <w:pPr>
              <w:spacing w:after="0" w:line="240" w:lineRule="auto"/>
              <w:rPr>
                <w:rFonts w:asciiTheme="minorHAnsi" w:hAnsiTheme="minorHAnsi" w:cs="Arial"/>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980" w:type="dxa"/>
          </w:tcPr>
          <w:p w:rsidR="00203BAD" w:rsidRPr="007156B8" w:rsidRDefault="00203BAD" w:rsidP="002C155D">
            <w:pPr>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201</w:t>
            </w:r>
            <w:r w:rsidR="00D152C3" w:rsidRPr="007156B8">
              <w:rPr>
                <w:rFonts w:asciiTheme="minorHAnsi" w:hAnsiTheme="minorHAnsi" w:cs="Arial"/>
                <w:color w:val="auto"/>
                <w:sz w:val="22"/>
                <w:szCs w:val="22"/>
              </w:rPr>
              <w:t>9</w:t>
            </w:r>
            <w:r w:rsidRPr="007156B8">
              <w:rPr>
                <w:rFonts w:asciiTheme="minorHAnsi" w:hAnsiTheme="minorHAnsi" w:cs="Arial"/>
                <w:color w:val="auto"/>
                <w:sz w:val="22"/>
                <w:szCs w:val="22"/>
              </w:rPr>
              <w:t>/</w:t>
            </w:r>
            <w:r w:rsidR="00D152C3" w:rsidRPr="007156B8">
              <w:rPr>
                <w:rFonts w:asciiTheme="minorHAnsi" w:hAnsiTheme="minorHAnsi" w:cs="Arial"/>
                <w:color w:val="auto"/>
                <w:sz w:val="22"/>
                <w:szCs w:val="22"/>
              </w:rPr>
              <w:t>20</w:t>
            </w:r>
          </w:p>
          <w:p w:rsidR="00203BAD" w:rsidRPr="007156B8" w:rsidRDefault="00203BAD" w:rsidP="002C155D">
            <w:pPr>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£m</w:t>
            </w:r>
          </w:p>
        </w:tc>
        <w:tc>
          <w:tcPr>
            <w:tcW w:w="1097" w:type="dxa"/>
          </w:tcPr>
          <w:p w:rsidR="00203BAD" w:rsidRPr="007156B8" w:rsidRDefault="00203BAD" w:rsidP="002C15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20</w:t>
            </w:r>
            <w:r w:rsidR="00D152C3" w:rsidRPr="007156B8">
              <w:rPr>
                <w:rFonts w:asciiTheme="minorHAnsi" w:hAnsiTheme="minorHAnsi" w:cs="Arial"/>
                <w:color w:val="auto"/>
                <w:sz w:val="22"/>
                <w:szCs w:val="22"/>
              </w:rPr>
              <w:t>20</w:t>
            </w:r>
            <w:r w:rsidRPr="007156B8">
              <w:rPr>
                <w:rFonts w:asciiTheme="minorHAnsi" w:hAnsiTheme="minorHAnsi" w:cs="Arial"/>
                <w:color w:val="auto"/>
                <w:sz w:val="22"/>
                <w:szCs w:val="22"/>
              </w:rPr>
              <w:t>/2</w:t>
            </w:r>
            <w:r w:rsidR="00D152C3" w:rsidRPr="007156B8">
              <w:rPr>
                <w:rFonts w:asciiTheme="minorHAnsi" w:hAnsiTheme="minorHAnsi" w:cs="Arial"/>
                <w:color w:val="auto"/>
                <w:sz w:val="22"/>
                <w:szCs w:val="22"/>
              </w:rPr>
              <w:t>1</w:t>
            </w:r>
          </w:p>
          <w:p w:rsidR="00203BAD" w:rsidRPr="007156B8" w:rsidRDefault="00203BAD" w:rsidP="002C15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£m</w:t>
            </w:r>
          </w:p>
        </w:tc>
        <w:tc>
          <w:tcPr>
            <w:cnfStyle w:val="000010000000" w:firstRow="0" w:lastRow="0" w:firstColumn="0" w:lastColumn="0" w:oddVBand="1" w:evenVBand="0" w:oddHBand="0" w:evenHBand="0" w:firstRowFirstColumn="0" w:firstRowLastColumn="0" w:lastRowFirstColumn="0" w:lastRowLastColumn="0"/>
            <w:tcW w:w="982" w:type="dxa"/>
          </w:tcPr>
          <w:p w:rsidR="00203BAD" w:rsidRPr="007156B8" w:rsidRDefault="00203BAD" w:rsidP="002C155D">
            <w:pPr>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202</w:t>
            </w:r>
            <w:r w:rsidR="00D152C3" w:rsidRPr="007156B8">
              <w:rPr>
                <w:rFonts w:asciiTheme="minorHAnsi" w:hAnsiTheme="minorHAnsi" w:cs="Arial"/>
                <w:color w:val="auto"/>
                <w:sz w:val="22"/>
                <w:szCs w:val="22"/>
              </w:rPr>
              <w:t>1</w:t>
            </w:r>
            <w:r w:rsidRPr="007156B8">
              <w:rPr>
                <w:rFonts w:asciiTheme="minorHAnsi" w:hAnsiTheme="minorHAnsi" w:cs="Arial"/>
                <w:color w:val="auto"/>
                <w:sz w:val="22"/>
                <w:szCs w:val="22"/>
              </w:rPr>
              <w:t>/2</w:t>
            </w:r>
            <w:r w:rsidR="00D152C3" w:rsidRPr="007156B8">
              <w:rPr>
                <w:rFonts w:asciiTheme="minorHAnsi" w:hAnsiTheme="minorHAnsi" w:cs="Arial"/>
                <w:color w:val="auto"/>
                <w:sz w:val="22"/>
                <w:szCs w:val="22"/>
              </w:rPr>
              <w:t>2</w:t>
            </w:r>
          </w:p>
          <w:p w:rsidR="00203BAD" w:rsidRPr="007156B8" w:rsidRDefault="00203BAD" w:rsidP="002C155D">
            <w:pPr>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£m</w:t>
            </w:r>
          </w:p>
        </w:tc>
        <w:tc>
          <w:tcPr>
            <w:cnfStyle w:val="000100000000" w:firstRow="0" w:lastRow="0" w:firstColumn="0" w:lastColumn="1" w:oddVBand="0" w:evenVBand="0" w:oddHBand="0" w:evenHBand="0" w:firstRowFirstColumn="0" w:firstRowLastColumn="0" w:lastRowFirstColumn="0" w:lastRowLastColumn="0"/>
            <w:tcW w:w="1097" w:type="dxa"/>
          </w:tcPr>
          <w:p w:rsidR="00203BAD" w:rsidRPr="007156B8" w:rsidRDefault="00203BAD" w:rsidP="002C155D">
            <w:pPr>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202</w:t>
            </w:r>
            <w:r w:rsidR="00D152C3" w:rsidRPr="007156B8">
              <w:rPr>
                <w:rFonts w:asciiTheme="minorHAnsi" w:hAnsiTheme="minorHAnsi" w:cs="Arial"/>
                <w:color w:val="auto"/>
                <w:sz w:val="22"/>
                <w:szCs w:val="22"/>
              </w:rPr>
              <w:t>2</w:t>
            </w:r>
            <w:r w:rsidRPr="007156B8">
              <w:rPr>
                <w:rFonts w:asciiTheme="minorHAnsi" w:hAnsiTheme="minorHAnsi" w:cs="Arial"/>
                <w:color w:val="auto"/>
                <w:sz w:val="22"/>
                <w:szCs w:val="22"/>
              </w:rPr>
              <w:t>/2</w:t>
            </w:r>
            <w:r w:rsidR="00D152C3" w:rsidRPr="007156B8">
              <w:rPr>
                <w:rFonts w:asciiTheme="minorHAnsi" w:hAnsiTheme="minorHAnsi" w:cs="Arial"/>
                <w:color w:val="auto"/>
                <w:sz w:val="22"/>
                <w:szCs w:val="22"/>
              </w:rPr>
              <w:t>3</w:t>
            </w:r>
          </w:p>
          <w:p w:rsidR="00203BAD" w:rsidRPr="007156B8" w:rsidRDefault="00203BAD" w:rsidP="002C155D">
            <w:pPr>
              <w:spacing w:after="0" w:line="240" w:lineRule="auto"/>
              <w:jc w:val="center"/>
              <w:rPr>
                <w:rFonts w:asciiTheme="minorHAnsi" w:hAnsiTheme="minorHAnsi" w:cs="Arial"/>
                <w:color w:val="auto"/>
                <w:sz w:val="22"/>
                <w:szCs w:val="22"/>
              </w:rPr>
            </w:pPr>
            <w:r w:rsidRPr="007156B8">
              <w:rPr>
                <w:rFonts w:asciiTheme="minorHAnsi" w:hAnsiTheme="minorHAnsi" w:cs="Arial"/>
                <w:color w:val="auto"/>
                <w:sz w:val="22"/>
                <w:szCs w:val="22"/>
              </w:rPr>
              <w:t>£m</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361"/>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rsidR="00203BAD" w:rsidRPr="007156B8" w:rsidRDefault="00203BAD" w:rsidP="002C155D">
            <w:pPr>
              <w:rPr>
                <w:rFonts w:asciiTheme="minorHAnsi" w:hAnsiTheme="minorHAnsi" w:cs="Arial"/>
                <w:b w:val="0"/>
                <w:color w:val="auto"/>
                <w:sz w:val="22"/>
                <w:szCs w:val="22"/>
              </w:rPr>
            </w:pPr>
            <w:r w:rsidRPr="007156B8">
              <w:rPr>
                <w:rFonts w:asciiTheme="minorHAnsi" w:hAnsiTheme="minorHAnsi" w:cs="Arial"/>
                <w:b w:val="0"/>
                <w:color w:val="auto"/>
                <w:sz w:val="22"/>
                <w:szCs w:val="22"/>
              </w:rPr>
              <w:t xml:space="preserve">Revenue Support Grant, NNDR &amp; Council Tax </w:t>
            </w:r>
          </w:p>
        </w:tc>
        <w:tc>
          <w:tcPr>
            <w:cnfStyle w:val="000010000000" w:firstRow="0" w:lastRow="0" w:firstColumn="0" w:lastColumn="0" w:oddVBand="1" w:evenVBand="0" w:oddHBand="0" w:evenHBand="0" w:firstRowFirstColumn="0" w:firstRowLastColumn="0" w:lastRowFirstColumn="0" w:lastRowLastColumn="0"/>
            <w:tcW w:w="980" w:type="dxa"/>
          </w:tcPr>
          <w:p w:rsidR="00203BAD" w:rsidRPr="007156B8" w:rsidRDefault="00203BAD" w:rsidP="00D152C3">
            <w:pPr>
              <w:jc w:val="center"/>
              <w:rPr>
                <w:rFonts w:asciiTheme="minorHAnsi" w:hAnsiTheme="minorHAnsi" w:cs="Arial"/>
                <w:color w:val="auto"/>
                <w:sz w:val="22"/>
                <w:szCs w:val="22"/>
              </w:rPr>
            </w:pPr>
            <w:r w:rsidRPr="007156B8">
              <w:rPr>
                <w:rFonts w:asciiTheme="minorHAnsi" w:hAnsiTheme="minorHAnsi" w:cs="Arial"/>
                <w:color w:val="auto"/>
                <w:sz w:val="22"/>
                <w:szCs w:val="22"/>
              </w:rPr>
              <w:t>(11</w:t>
            </w:r>
            <w:r w:rsidR="00D152C3" w:rsidRPr="007156B8">
              <w:rPr>
                <w:rFonts w:asciiTheme="minorHAnsi" w:hAnsiTheme="minorHAnsi" w:cs="Arial"/>
                <w:color w:val="auto"/>
                <w:sz w:val="22"/>
                <w:szCs w:val="22"/>
              </w:rPr>
              <w:t>1</w:t>
            </w:r>
            <w:r w:rsidRPr="007156B8">
              <w:rPr>
                <w:rFonts w:asciiTheme="minorHAnsi" w:hAnsiTheme="minorHAnsi" w:cs="Arial"/>
                <w:color w:val="auto"/>
                <w:sz w:val="22"/>
                <w:szCs w:val="22"/>
              </w:rPr>
              <w:t>)</w:t>
            </w:r>
          </w:p>
        </w:tc>
        <w:tc>
          <w:tcPr>
            <w:tcW w:w="1097" w:type="dxa"/>
            <w:shd w:val="clear" w:color="auto" w:fill="auto"/>
          </w:tcPr>
          <w:p w:rsidR="00203BAD" w:rsidRPr="007156B8" w:rsidRDefault="00272BEE" w:rsidP="002C15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(111)</w:t>
            </w:r>
          </w:p>
        </w:tc>
        <w:tc>
          <w:tcPr>
            <w:cnfStyle w:val="000010000000" w:firstRow="0" w:lastRow="0" w:firstColumn="0" w:lastColumn="0" w:oddVBand="1" w:evenVBand="0" w:oddHBand="0" w:evenHBand="0" w:firstRowFirstColumn="0" w:firstRowLastColumn="0" w:lastRowFirstColumn="0" w:lastRowLastColumn="0"/>
            <w:tcW w:w="982" w:type="dxa"/>
            <w:shd w:val="clear" w:color="auto" w:fill="auto"/>
          </w:tcPr>
          <w:p w:rsidR="00203BAD" w:rsidRPr="007156B8" w:rsidRDefault="00272BEE" w:rsidP="002C155D">
            <w:pPr>
              <w:jc w:val="center"/>
              <w:rPr>
                <w:rFonts w:asciiTheme="minorHAnsi" w:hAnsiTheme="minorHAnsi" w:cs="Arial"/>
                <w:color w:val="auto"/>
                <w:sz w:val="22"/>
                <w:szCs w:val="22"/>
              </w:rPr>
            </w:pPr>
            <w:r w:rsidRPr="007156B8">
              <w:rPr>
                <w:rFonts w:asciiTheme="minorHAnsi" w:hAnsiTheme="minorHAnsi" w:cs="Arial"/>
                <w:color w:val="auto"/>
                <w:sz w:val="22"/>
                <w:szCs w:val="22"/>
              </w:rPr>
              <w:t>(111)</w:t>
            </w:r>
          </w:p>
        </w:tc>
        <w:tc>
          <w:tcPr>
            <w:cnfStyle w:val="000100000000" w:firstRow="0" w:lastRow="0" w:firstColumn="0" w:lastColumn="1" w:oddVBand="0" w:evenVBand="0" w:oddHBand="0" w:evenHBand="0" w:firstRowFirstColumn="0" w:firstRowLastColumn="0" w:lastRowFirstColumn="0" w:lastRowLastColumn="0"/>
            <w:tcW w:w="1097" w:type="dxa"/>
            <w:shd w:val="clear" w:color="auto" w:fill="auto"/>
          </w:tcPr>
          <w:p w:rsidR="00203BAD" w:rsidRPr="007156B8" w:rsidRDefault="00272BEE" w:rsidP="002C155D">
            <w:pPr>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(111)</w:t>
            </w:r>
          </w:p>
        </w:tc>
      </w:tr>
      <w:tr w:rsidR="007156B8" w:rsidRPr="007156B8" w:rsidTr="002C155D">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rsidR="00203BAD" w:rsidRPr="007156B8" w:rsidRDefault="00203BAD" w:rsidP="002C155D">
            <w:pPr>
              <w:rPr>
                <w:rFonts w:asciiTheme="minorHAnsi" w:hAnsiTheme="minorHAnsi" w:cs="Arial"/>
                <w:b w:val="0"/>
                <w:color w:val="auto"/>
                <w:sz w:val="22"/>
                <w:szCs w:val="22"/>
              </w:rPr>
            </w:pPr>
            <w:r w:rsidRPr="007156B8">
              <w:rPr>
                <w:rFonts w:asciiTheme="minorHAnsi" w:hAnsiTheme="minorHAnsi" w:cs="Arial"/>
                <w:b w:val="0"/>
                <w:color w:val="auto"/>
                <w:sz w:val="22"/>
                <w:szCs w:val="22"/>
              </w:rPr>
              <w:t xml:space="preserve">Estimated Expenditure </w:t>
            </w:r>
          </w:p>
        </w:tc>
        <w:tc>
          <w:tcPr>
            <w:cnfStyle w:val="000010000000" w:firstRow="0" w:lastRow="0" w:firstColumn="0" w:lastColumn="0" w:oddVBand="1" w:evenVBand="0" w:oddHBand="0" w:evenHBand="0" w:firstRowFirstColumn="0" w:firstRowLastColumn="0" w:lastRowFirstColumn="0" w:lastRowLastColumn="0"/>
            <w:tcW w:w="980" w:type="dxa"/>
          </w:tcPr>
          <w:p w:rsidR="00203BAD" w:rsidRPr="007156B8" w:rsidRDefault="00203BAD" w:rsidP="00D152C3">
            <w:pPr>
              <w:jc w:val="center"/>
              <w:rPr>
                <w:rFonts w:asciiTheme="minorHAnsi" w:hAnsiTheme="minorHAnsi" w:cs="Arial"/>
                <w:color w:val="auto"/>
                <w:sz w:val="22"/>
                <w:szCs w:val="22"/>
              </w:rPr>
            </w:pPr>
            <w:r w:rsidRPr="007156B8">
              <w:rPr>
                <w:rFonts w:asciiTheme="minorHAnsi" w:hAnsiTheme="minorHAnsi" w:cs="Arial"/>
                <w:color w:val="auto"/>
                <w:sz w:val="22"/>
                <w:szCs w:val="22"/>
              </w:rPr>
              <w:t>11</w:t>
            </w:r>
            <w:r w:rsidR="00D152C3" w:rsidRPr="007156B8">
              <w:rPr>
                <w:rFonts w:asciiTheme="minorHAnsi" w:hAnsiTheme="minorHAnsi" w:cs="Arial"/>
                <w:color w:val="auto"/>
                <w:sz w:val="22"/>
                <w:szCs w:val="22"/>
              </w:rPr>
              <w:t>1</w:t>
            </w:r>
          </w:p>
        </w:tc>
        <w:tc>
          <w:tcPr>
            <w:tcW w:w="1097" w:type="dxa"/>
            <w:shd w:val="clear" w:color="auto" w:fill="auto"/>
          </w:tcPr>
          <w:p w:rsidR="00203BAD" w:rsidRPr="007156B8" w:rsidRDefault="00272BEE" w:rsidP="002C15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121</w:t>
            </w:r>
          </w:p>
        </w:tc>
        <w:tc>
          <w:tcPr>
            <w:cnfStyle w:val="000010000000" w:firstRow="0" w:lastRow="0" w:firstColumn="0" w:lastColumn="0" w:oddVBand="1" w:evenVBand="0" w:oddHBand="0" w:evenHBand="0" w:firstRowFirstColumn="0" w:firstRowLastColumn="0" w:lastRowFirstColumn="0" w:lastRowLastColumn="0"/>
            <w:tcW w:w="982" w:type="dxa"/>
            <w:shd w:val="clear" w:color="auto" w:fill="auto"/>
          </w:tcPr>
          <w:p w:rsidR="00203BAD" w:rsidRPr="007156B8" w:rsidRDefault="00272BEE" w:rsidP="002C155D">
            <w:pPr>
              <w:jc w:val="center"/>
              <w:rPr>
                <w:rFonts w:asciiTheme="minorHAnsi" w:hAnsiTheme="minorHAnsi" w:cs="Arial"/>
                <w:color w:val="auto"/>
                <w:sz w:val="22"/>
                <w:szCs w:val="22"/>
              </w:rPr>
            </w:pPr>
            <w:r w:rsidRPr="007156B8">
              <w:rPr>
                <w:rFonts w:asciiTheme="minorHAnsi" w:hAnsiTheme="minorHAnsi" w:cs="Arial"/>
                <w:color w:val="auto"/>
                <w:sz w:val="22"/>
                <w:szCs w:val="22"/>
              </w:rPr>
              <w:t>125</w:t>
            </w:r>
          </w:p>
        </w:tc>
        <w:tc>
          <w:tcPr>
            <w:cnfStyle w:val="000100000000" w:firstRow="0" w:lastRow="0" w:firstColumn="0" w:lastColumn="1" w:oddVBand="0" w:evenVBand="0" w:oddHBand="0" w:evenHBand="0" w:firstRowFirstColumn="0" w:firstRowLastColumn="0" w:lastRowFirstColumn="0" w:lastRowLastColumn="0"/>
            <w:tcW w:w="1097" w:type="dxa"/>
            <w:shd w:val="clear" w:color="auto" w:fill="auto"/>
          </w:tcPr>
          <w:p w:rsidR="00203BAD" w:rsidRPr="007156B8" w:rsidRDefault="00272BEE" w:rsidP="002C155D">
            <w:pPr>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129</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rsidR="00203BAD" w:rsidRPr="007156B8" w:rsidRDefault="00203BAD" w:rsidP="002C155D">
            <w:pPr>
              <w:rPr>
                <w:rFonts w:asciiTheme="minorHAnsi" w:hAnsiTheme="minorHAnsi" w:cs="Arial"/>
                <w:color w:val="auto"/>
                <w:sz w:val="22"/>
                <w:szCs w:val="22"/>
              </w:rPr>
            </w:pPr>
            <w:r w:rsidRPr="007156B8">
              <w:rPr>
                <w:rFonts w:asciiTheme="minorHAnsi" w:hAnsiTheme="minorHAnsi" w:cs="Arial"/>
                <w:color w:val="auto"/>
                <w:sz w:val="22"/>
                <w:szCs w:val="22"/>
              </w:rPr>
              <w:t>Total Estimated Cumulative Funding Gap</w:t>
            </w:r>
          </w:p>
        </w:tc>
        <w:tc>
          <w:tcPr>
            <w:cnfStyle w:val="000010000000" w:firstRow="0" w:lastRow="0" w:firstColumn="0" w:lastColumn="0" w:oddVBand="1" w:evenVBand="0" w:oddHBand="0" w:evenHBand="0" w:firstRowFirstColumn="0" w:firstRowLastColumn="0" w:lastRowFirstColumn="0" w:lastRowLastColumn="0"/>
            <w:tcW w:w="980" w:type="dxa"/>
          </w:tcPr>
          <w:p w:rsidR="00203BAD" w:rsidRPr="007156B8" w:rsidRDefault="00203BAD" w:rsidP="002C155D">
            <w:pPr>
              <w:jc w:val="center"/>
              <w:rPr>
                <w:rFonts w:asciiTheme="minorHAnsi" w:hAnsiTheme="minorHAnsi" w:cs="Arial"/>
                <w:b/>
                <w:color w:val="auto"/>
                <w:sz w:val="22"/>
                <w:szCs w:val="22"/>
              </w:rPr>
            </w:pPr>
            <w:r w:rsidRPr="007156B8">
              <w:rPr>
                <w:rFonts w:asciiTheme="minorHAnsi" w:hAnsiTheme="minorHAnsi" w:cs="Arial"/>
                <w:b/>
                <w:color w:val="auto"/>
                <w:sz w:val="22"/>
                <w:szCs w:val="22"/>
              </w:rPr>
              <w:t>0</w:t>
            </w:r>
          </w:p>
        </w:tc>
        <w:tc>
          <w:tcPr>
            <w:tcW w:w="1097" w:type="dxa"/>
            <w:shd w:val="clear" w:color="auto" w:fill="auto"/>
          </w:tcPr>
          <w:p w:rsidR="00203BAD" w:rsidRPr="007156B8" w:rsidRDefault="00D152C3" w:rsidP="00D152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sidRPr="007156B8">
              <w:rPr>
                <w:rFonts w:asciiTheme="minorHAnsi" w:hAnsiTheme="minorHAnsi" w:cs="Arial"/>
                <w:b/>
                <w:color w:val="auto"/>
                <w:sz w:val="22"/>
                <w:szCs w:val="22"/>
              </w:rPr>
              <w:t>10</w:t>
            </w:r>
          </w:p>
        </w:tc>
        <w:tc>
          <w:tcPr>
            <w:cnfStyle w:val="000010000000" w:firstRow="0" w:lastRow="0" w:firstColumn="0" w:lastColumn="0" w:oddVBand="1" w:evenVBand="0" w:oddHBand="0" w:evenHBand="0" w:firstRowFirstColumn="0" w:firstRowLastColumn="0" w:lastRowFirstColumn="0" w:lastRowLastColumn="0"/>
            <w:tcW w:w="982" w:type="dxa"/>
            <w:shd w:val="clear" w:color="auto" w:fill="auto"/>
          </w:tcPr>
          <w:p w:rsidR="00203BAD" w:rsidRPr="007156B8" w:rsidRDefault="00D152C3" w:rsidP="00D152C3">
            <w:pPr>
              <w:jc w:val="center"/>
              <w:rPr>
                <w:rFonts w:asciiTheme="minorHAnsi" w:hAnsiTheme="minorHAnsi" w:cs="Arial"/>
                <w:b/>
                <w:color w:val="auto"/>
                <w:sz w:val="22"/>
                <w:szCs w:val="22"/>
              </w:rPr>
            </w:pPr>
            <w:r w:rsidRPr="007156B8">
              <w:rPr>
                <w:rFonts w:asciiTheme="minorHAnsi" w:hAnsiTheme="minorHAnsi" w:cs="Arial"/>
                <w:b/>
                <w:color w:val="auto"/>
                <w:sz w:val="22"/>
                <w:szCs w:val="22"/>
              </w:rPr>
              <w:t>14</w:t>
            </w:r>
          </w:p>
        </w:tc>
        <w:tc>
          <w:tcPr>
            <w:cnfStyle w:val="000100000000" w:firstRow="0" w:lastRow="0" w:firstColumn="0" w:lastColumn="1" w:oddVBand="0" w:evenVBand="0" w:oddHBand="0" w:evenHBand="0" w:firstRowFirstColumn="0" w:firstRowLastColumn="0" w:lastRowFirstColumn="0" w:lastRowLastColumn="0"/>
            <w:tcW w:w="1097" w:type="dxa"/>
            <w:shd w:val="clear" w:color="auto" w:fill="auto"/>
          </w:tcPr>
          <w:p w:rsidR="00203BAD" w:rsidRPr="007156B8" w:rsidRDefault="00D152C3" w:rsidP="00D152C3">
            <w:pPr>
              <w:jc w:val="center"/>
              <w:rPr>
                <w:rFonts w:asciiTheme="minorHAnsi" w:hAnsiTheme="minorHAnsi" w:cs="Arial"/>
                <w:color w:val="auto"/>
                <w:sz w:val="22"/>
                <w:szCs w:val="22"/>
              </w:rPr>
            </w:pPr>
            <w:r w:rsidRPr="007156B8">
              <w:rPr>
                <w:rFonts w:asciiTheme="minorHAnsi" w:hAnsiTheme="minorHAnsi" w:cs="Arial"/>
                <w:color w:val="auto"/>
                <w:sz w:val="22"/>
                <w:szCs w:val="22"/>
              </w:rPr>
              <w:t>18</w:t>
            </w:r>
          </w:p>
        </w:tc>
      </w:tr>
      <w:tr w:rsidR="007156B8" w:rsidRPr="007156B8" w:rsidTr="002C155D">
        <w:trPr>
          <w:cnfStyle w:val="010000000000" w:firstRow="0" w:lastRow="1"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rsidR="00203BAD" w:rsidRPr="007156B8" w:rsidRDefault="00203BAD" w:rsidP="002C155D">
            <w:pPr>
              <w:rPr>
                <w:rFonts w:asciiTheme="minorHAnsi" w:hAnsiTheme="minorHAnsi" w:cs="Arial"/>
                <w:b w:val="0"/>
                <w:color w:val="auto"/>
                <w:sz w:val="22"/>
                <w:szCs w:val="22"/>
              </w:rPr>
            </w:pPr>
            <w:r w:rsidRPr="007156B8">
              <w:rPr>
                <w:rFonts w:asciiTheme="minorHAnsi" w:hAnsiTheme="minorHAnsi" w:cs="Arial"/>
                <w:b w:val="0"/>
                <w:color w:val="auto"/>
                <w:sz w:val="22"/>
                <w:szCs w:val="22"/>
              </w:rPr>
              <w:t>In- year Funding Gap</w:t>
            </w:r>
          </w:p>
        </w:tc>
        <w:tc>
          <w:tcPr>
            <w:cnfStyle w:val="000010000000" w:firstRow="0" w:lastRow="0" w:firstColumn="0" w:lastColumn="0" w:oddVBand="1" w:evenVBand="0" w:oddHBand="0" w:evenHBand="0" w:firstRowFirstColumn="0" w:firstRowLastColumn="0" w:lastRowFirstColumn="0" w:lastRowLastColumn="0"/>
            <w:tcW w:w="980" w:type="dxa"/>
          </w:tcPr>
          <w:p w:rsidR="00203BAD" w:rsidRPr="007156B8" w:rsidRDefault="00203BAD" w:rsidP="002C155D">
            <w:pPr>
              <w:jc w:val="center"/>
              <w:rPr>
                <w:rFonts w:asciiTheme="minorHAnsi" w:hAnsiTheme="minorHAnsi" w:cs="Arial"/>
                <w:b w:val="0"/>
                <w:bCs w:val="0"/>
                <w:color w:val="auto"/>
                <w:sz w:val="22"/>
                <w:szCs w:val="22"/>
              </w:rPr>
            </w:pPr>
            <w:r w:rsidRPr="007156B8">
              <w:rPr>
                <w:rFonts w:asciiTheme="minorHAnsi" w:hAnsiTheme="minorHAnsi" w:cs="Arial"/>
                <w:b w:val="0"/>
                <w:bCs w:val="0"/>
                <w:color w:val="auto"/>
                <w:sz w:val="22"/>
                <w:szCs w:val="22"/>
              </w:rPr>
              <w:t>0</w:t>
            </w:r>
          </w:p>
        </w:tc>
        <w:tc>
          <w:tcPr>
            <w:tcW w:w="1097" w:type="dxa"/>
            <w:shd w:val="clear" w:color="auto" w:fill="auto"/>
          </w:tcPr>
          <w:p w:rsidR="00203BAD" w:rsidRPr="007156B8" w:rsidRDefault="00D152C3" w:rsidP="00D152C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b w:val="0"/>
                <w:color w:val="auto"/>
                <w:sz w:val="22"/>
                <w:szCs w:val="22"/>
              </w:rPr>
            </w:pPr>
            <w:r w:rsidRPr="007156B8">
              <w:rPr>
                <w:rFonts w:asciiTheme="minorHAnsi" w:hAnsiTheme="minorHAnsi" w:cs="Arial"/>
                <w:b w:val="0"/>
                <w:color w:val="auto"/>
                <w:sz w:val="22"/>
                <w:szCs w:val="22"/>
              </w:rPr>
              <w:t>10</w:t>
            </w:r>
          </w:p>
        </w:tc>
        <w:tc>
          <w:tcPr>
            <w:cnfStyle w:val="000010000000" w:firstRow="0" w:lastRow="0" w:firstColumn="0" w:lastColumn="0" w:oddVBand="1" w:evenVBand="0" w:oddHBand="0" w:evenHBand="0" w:firstRowFirstColumn="0" w:firstRowLastColumn="0" w:lastRowFirstColumn="0" w:lastRowLastColumn="0"/>
            <w:tcW w:w="982" w:type="dxa"/>
            <w:shd w:val="clear" w:color="auto" w:fill="auto"/>
          </w:tcPr>
          <w:p w:rsidR="00203BAD" w:rsidRPr="007156B8" w:rsidRDefault="00D152C3" w:rsidP="00D152C3">
            <w:pPr>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4</w:t>
            </w:r>
          </w:p>
        </w:tc>
        <w:tc>
          <w:tcPr>
            <w:cnfStyle w:val="000100000000" w:firstRow="0" w:lastRow="0" w:firstColumn="0" w:lastColumn="1" w:oddVBand="0" w:evenVBand="0" w:oddHBand="0" w:evenHBand="0" w:firstRowFirstColumn="0" w:firstRowLastColumn="0" w:lastRowFirstColumn="0" w:lastRowLastColumn="0"/>
            <w:tcW w:w="1097" w:type="dxa"/>
            <w:shd w:val="clear" w:color="auto" w:fill="auto"/>
          </w:tcPr>
          <w:p w:rsidR="00203BAD" w:rsidRPr="007156B8" w:rsidRDefault="00203BAD" w:rsidP="002C155D">
            <w:pPr>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4</w:t>
            </w:r>
          </w:p>
        </w:tc>
      </w:tr>
    </w:tbl>
    <w:p w:rsidR="00203BAD" w:rsidRPr="007156B8" w:rsidRDefault="00203BAD" w:rsidP="00203BAD">
      <w:pPr>
        <w:pStyle w:val="BodyText"/>
        <w:widowControl w:val="0"/>
        <w:contextualSpacing/>
        <w:rPr>
          <w:rFonts w:asciiTheme="minorHAnsi" w:hAnsiTheme="minorHAnsi" w:cs="Arial"/>
          <w:color w:val="auto"/>
          <w:sz w:val="22"/>
          <w:szCs w:val="22"/>
        </w:rPr>
      </w:pP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To meet this</w:t>
      </w:r>
      <w:r w:rsidR="005A3E85" w:rsidRPr="007156B8">
        <w:rPr>
          <w:rFonts w:asciiTheme="minorHAnsi" w:hAnsiTheme="minorHAnsi" w:cs="Arial"/>
          <w:color w:val="auto"/>
          <w:sz w:val="22"/>
          <w:szCs w:val="22"/>
        </w:rPr>
        <w:t xml:space="preserve"> ongoing</w:t>
      </w:r>
      <w:r w:rsidRPr="007156B8">
        <w:rPr>
          <w:rFonts w:asciiTheme="minorHAnsi" w:hAnsiTheme="minorHAnsi" w:cs="Arial"/>
          <w:color w:val="auto"/>
          <w:sz w:val="22"/>
          <w:szCs w:val="22"/>
        </w:rPr>
        <w:t xml:space="preserve"> challenge the Council established a Transformation Board to bring forward and implement a range of transformation projects aimed at meeting the required budget reductions but also, where possible, improve service performance.  The Transformation Board considers a wide range of projects which could result in alternative service delivery, alternative levels of service provided and/or service providers. </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Council has an approved Capital Plan that is updated throughout the year with any new funding or schemes.  A summary of capital spend </w:t>
      </w:r>
      <w:r w:rsidR="00C011CF" w:rsidRPr="007156B8">
        <w:rPr>
          <w:rFonts w:asciiTheme="minorHAnsi" w:hAnsiTheme="minorHAnsi" w:cs="Arial"/>
          <w:color w:val="auto"/>
          <w:sz w:val="22"/>
          <w:szCs w:val="22"/>
        </w:rPr>
        <w:t xml:space="preserve">(as approved by Council in February 2019) </w:t>
      </w:r>
      <w:r w:rsidRPr="007156B8">
        <w:rPr>
          <w:rFonts w:asciiTheme="minorHAnsi" w:hAnsiTheme="minorHAnsi" w:cs="Arial"/>
          <w:color w:val="auto"/>
          <w:sz w:val="22"/>
          <w:szCs w:val="22"/>
        </w:rPr>
        <w:t>over the next three years, is summarised below.</w:t>
      </w:r>
    </w:p>
    <w:tbl>
      <w:tblPr>
        <w:tblStyle w:val="GridTable4-Accent51"/>
        <w:tblW w:w="7375" w:type="dxa"/>
        <w:jc w:val="center"/>
        <w:tblLook w:val="0000" w:firstRow="0" w:lastRow="0" w:firstColumn="0" w:lastColumn="0" w:noHBand="0" w:noVBand="0"/>
      </w:tblPr>
      <w:tblGrid>
        <w:gridCol w:w="3275"/>
        <w:gridCol w:w="1400"/>
        <w:gridCol w:w="1440"/>
        <w:gridCol w:w="1260"/>
      </w:tblGrid>
      <w:tr w:rsidR="007156B8" w:rsidRPr="007156B8" w:rsidTr="002C155D">
        <w:trPr>
          <w:cnfStyle w:val="000000100000" w:firstRow="0" w:lastRow="0" w:firstColumn="0" w:lastColumn="0" w:oddVBand="0" w:evenVBand="0" w:oddHBand="1" w:evenHBand="0" w:firstRowFirstColumn="0" w:firstRowLastColumn="0" w:lastRowFirstColumn="0" w:lastRowLastColumn="0"/>
          <w:trHeight w:val="377"/>
          <w:jc w:val="center"/>
        </w:trPr>
        <w:tc>
          <w:tcPr>
            <w:cnfStyle w:val="000010000000" w:firstRow="0" w:lastRow="0" w:firstColumn="0" w:lastColumn="0" w:oddVBand="1" w:evenVBand="0" w:oddHBand="0" w:evenHBand="0" w:firstRowFirstColumn="0" w:firstRowLastColumn="0" w:lastRowFirstColumn="0" w:lastRowLastColumn="0"/>
            <w:tcW w:w="3275" w:type="dxa"/>
            <w:tcBorders>
              <w:bottom w:val="single" w:sz="2" w:space="0" w:color="4BACC6" w:themeColor="accent5"/>
              <w:right w:val="single" w:sz="2" w:space="0" w:color="4BACC6" w:themeColor="accent5"/>
            </w:tcBorders>
            <w:shd w:val="clear" w:color="auto" w:fill="4BACC6" w:themeFill="accent5"/>
            <w:noWrap/>
          </w:tcPr>
          <w:p w:rsidR="00203BAD" w:rsidRPr="007156B8" w:rsidRDefault="00203BAD" w:rsidP="002C155D">
            <w:pPr>
              <w:spacing w:after="0" w:line="240" w:lineRule="auto"/>
              <w:rPr>
                <w:rFonts w:asciiTheme="minorHAnsi" w:hAnsiTheme="minorHAnsi" w:cs="Arial"/>
                <w:b/>
                <w:bCs/>
                <w:color w:val="auto"/>
                <w:sz w:val="22"/>
                <w:szCs w:val="22"/>
              </w:rPr>
            </w:pPr>
          </w:p>
        </w:tc>
        <w:tc>
          <w:tcPr>
            <w:tcW w:w="1400" w:type="dxa"/>
            <w:tcBorders>
              <w:left w:val="single" w:sz="2" w:space="0" w:color="4BACC6" w:themeColor="accent5"/>
              <w:bottom w:val="single" w:sz="2" w:space="0" w:color="4BACC6" w:themeColor="accent5"/>
              <w:right w:val="single" w:sz="2" w:space="0" w:color="4BACC6" w:themeColor="accent5"/>
            </w:tcBorders>
            <w:shd w:val="clear" w:color="auto" w:fill="4BACC6" w:themeFill="accent5"/>
          </w:tcPr>
          <w:p w:rsidR="00203BAD" w:rsidRPr="007156B8" w:rsidRDefault="00203BAD" w:rsidP="005A3E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22"/>
                <w:szCs w:val="22"/>
              </w:rPr>
            </w:pPr>
            <w:r w:rsidRPr="007156B8">
              <w:rPr>
                <w:rFonts w:asciiTheme="minorHAnsi" w:hAnsiTheme="minorHAnsi" w:cs="Arial"/>
                <w:b/>
                <w:bCs/>
                <w:color w:val="auto"/>
                <w:sz w:val="22"/>
                <w:szCs w:val="22"/>
              </w:rPr>
              <w:t>201</w:t>
            </w:r>
            <w:r w:rsidR="005A3E85" w:rsidRPr="007156B8">
              <w:rPr>
                <w:rFonts w:asciiTheme="minorHAnsi" w:hAnsiTheme="minorHAnsi" w:cs="Arial"/>
                <w:b/>
                <w:bCs/>
                <w:color w:val="auto"/>
                <w:sz w:val="22"/>
                <w:szCs w:val="22"/>
              </w:rPr>
              <w:t>9</w:t>
            </w:r>
            <w:r w:rsidRPr="007156B8">
              <w:rPr>
                <w:rFonts w:asciiTheme="minorHAnsi" w:hAnsiTheme="minorHAnsi" w:cs="Arial"/>
                <w:b/>
                <w:bCs/>
                <w:color w:val="auto"/>
                <w:sz w:val="22"/>
                <w:szCs w:val="22"/>
              </w:rPr>
              <w:t>/</w:t>
            </w:r>
            <w:r w:rsidR="005A3E85" w:rsidRPr="007156B8">
              <w:rPr>
                <w:rFonts w:asciiTheme="minorHAnsi" w:hAnsiTheme="minorHAnsi" w:cs="Arial"/>
                <w:b/>
                <w:bCs/>
                <w:color w:val="auto"/>
                <w:sz w:val="22"/>
                <w:szCs w:val="22"/>
              </w:rPr>
              <w:t>20</w:t>
            </w:r>
          </w:p>
        </w:tc>
        <w:tc>
          <w:tcPr>
            <w:cnfStyle w:val="000010000000" w:firstRow="0" w:lastRow="0" w:firstColumn="0" w:lastColumn="0" w:oddVBand="1" w:evenVBand="0" w:oddHBand="0" w:evenHBand="0" w:firstRowFirstColumn="0" w:firstRowLastColumn="0" w:lastRowFirstColumn="0" w:lastRowLastColumn="0"/>
            <w:tcW w:w="1440" w:type="dxa"/>
            <w:tcBorders>
              <w:left w:val="single" w:sz="2" w:space="0" w:color="4BACC6" w:themeColor="accent5"/>
              <w:bottom w:val="single" w:sz="2" w:space="0" w:color="4BACC6" w:themeColor="accent5"/>
              <w:right w:val="single" w:sz="2" w:space="0" w:color="4BACC6" w:themeColor="accent5"/>
            </w:tcBorders>
            <w:shd w:val="clear" w:color="auto" w:fill="4BACC6" w:themeFill="accent5"/>
          </w:tcPr>
          <w:p w:rsidR="00203BAD" w:rsidRPr="007156B8" w:rsidRDefault="00203BAD" w:rsidP="005A3E85">
            <w:pPr>
              <w:spacing w:after="0" w:line="240" w:lineRule="auto"/>
              <w:jc w:val="center"/>
              <w:rPr>
                <w:rFonts w:asciiTheme="minorHAnsi" w:hAnsiTheme="minorHAnsi" w:cs="Arial"/>
                <w:b/>
                <w:bCs/>
                <w:color w:val="auto"/>
                <w:sz w:val="22"/>
                <w:szCs w:val="22"/>
              </w:rPr>
            </w:pPr>
            <w:r w:rsidRPr="007156B8">
              <w:rPr>
                <w:rFonts w:asciiTheme="minorHAnsi" w:hAnsiTheme="minorHAnsi" w:cs="Arial"/>
                <w:b/>
                <w:bCs/>
                <w:color w:val="auto"/>
                <w:sz w:val="22"/>
                <w:szCs w:val="22"/>
              </w:rPr>
              <w:t>20</w:t>
            </w:r>
            <w:r w:rsidR="005A3E85" w:rsidRPr="007156B8">
              <w:rPr>
                <w:rFonts w:asciiTheme="minorHAnsi" w:hAnsiTheme="minorHAnsi" w:cs="Arial"/>
                <w:b/>
                <w:bCs/>
                <w:color w:val="auto"/>
                <w:sz w:val="22"/>
                <w:szCs w:val="22"/>
              </w:rPr>
              <w:t>20</w:t>
            </w:r>
            <w:r w:rsidRPr="007156B8">
              <w:rPr>
                <w:rFonts w:asciiTheme="minorHAnsi" w:hAnsiTheme="minorHAnsi" w:cs="Arial"/>
                <w:b/>
                <w:bCs/>
                <w:color w:val="auto"/>
                <w:sz w:val="22"/>
                <w:szCs w:val="22"/>
              </w:rPr>
              <w:t>/2</w:t>
            </w:r>
            <w:r w:rsidR="005A3E85" w:rsidRPr="007156B8">
              <w:rPr>
                <w:rFonts w:asciiTheme="minorHAnsi" w:hAnsiTheme="minorHAnsi" w:cs="Arial"/>
                <w:b/>
                <w:bCs/>
                <w:color w:val="auto"/>
                <w:sz w:val="22"/>
                <w:szCs w:val="22"/>
              </w:rPr>
              <w:t>1</w:t>
            </w:r>
          </w:p>
        </w:tc>
        <w:tc>
          <w:tcPr>
            <w:tcW w:w="1260" w:type="dxa"/>
            <w:tcBorders>
              <w:left w:val="single" w:sz="2" w:space="0" w:color="4BACC6" w:themeColor="accent5"/>
              <w:bottom w:val="single" w:sz="2" w:space="0" w:color="4BACC6" w:themeColor="accent5"/>
              <w:right w:val="single" w:sz="2" w:space="0" w:color="4BACC6" w:themeColor="accent5"/>
            </w:tcBorders>
            <w:shd w:val="clear" w:color="auto" w:fill="4BACC6" w:themeFill="accent5"/>
          </w:tcPr>
          <w:p w:rsidR="00203BAD" w:rsidRPr="007156B8" w:rsidRDefault="00203BAD" w:rsidP="005A3E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22"/>
                <w:szCs w:val="22"/>
              </w:rPr>
            </w:pPr>
            <w:r w:rsidRPr="007156B8">
              <w:rPr>
                <w:rFonts w:asciiTheme="minorHAnsi" w:hAnsiTheme="minorHAnsi" w:cs="Arial"/>
                <w:b/>
                <w:bCs/>
                <w:color w:val="auto"/>
                <w:sz w:val="22"/>
                <w:szCs w:val="22"/>
              </w:rPr>
              <w:t>202</w:t>
            </w:r>
            <w:r w:rsidR="005A3E85" w:rsidRPr="007156B8">
              <w:rPr>
                <w:rFonts w:asciiTheme="minorHAnsi" w:hAnsiTheme="minorHAnsi" w:cs="Arial"/>
                <w:b/>
                <w:bCs/>
                <w:color w:val="auto"/>
                <w:sz w:val="22"/>
                <w:szCs w:val="22"/>
              </w:rPr>
              <w:t>1</w:t>
            </w:r>
            <w:r w:rsidRPr="007156B8">
              <w:rPr>
                <w:rFonts w:asciiTheme="minorHAnsi" w:hAnsiTheme="minorHAnsi" w:cs="Arial"/>
                <w:b/>
                <w:bCs/>
                <w:color w:val="auto"/>
                <w:sz w:val="22"/>
                <w:szCs w:val="22"/>
              </w:rPr>
              <w:t>/2</w:t>
            </w:r>
            <w:r w:rsidR="005A3E85" w:rsidRPr="007156B8">
              <w:rPr>
                <w:rFonts w:asciiTheme="minorHAnsi" w:hAnsiTheme="minorHAnsi" w:cs="Arial"/>
                <w:b/>
                <w:bCs/>
                <w:color w:val="auto"/>
                <w:sz w:val="22"/>
                <w:szCs w:val="22"/>
              </w:rPr>
              <w:t>2</w:t>
            </w:r>
          </w:p>
        </w:tc>
      </w:tr>
      <w:tr w:rsidR="007156B8" w:rsidRPr="007156B8" w:rsidTr="002C155D">
        <w:trPr>
          <w:trHeight w:hRule="exact" w:val="284"/>
          <w:jc w:val="center"/>
        </w:trPr>
        <w:tc>
          <w:tcPr>
            <w:cnfStyle w:val="000010000000" w:firstRow="0" w:lastRow="0" w:firstColumn="0" w:lastColumn="0" w:oddVBand="1" w:evenVBand="0" w:oddHBand="0" w:evenHBand="0" w:firstRowFirstColumn="0" w:firstRowLastColumn="0" w:lastRowFirstColumn="0" w:lastRowLastColumn="0"/>
            <w:tcW w:w="3275" w:type="dxa"/>
            <w:tcBorders>
              <w:top w:val="single" w:sz="2" w:space="0" w:color="4BACC6" w:themeColor="accent5"/>
              <w:right w:val="single" w:sz="2" w:space="0" w:color="4BACC6" w:themeColor="accent5"/>
            </w:tcBorders>
            <w:shd w:val="clear" w:color="auto" w:fill="4BACC6" w:themeFill="accent5"/>
            <w:noWrap/>
          </w:tcPr>
          <w:p w:rsidR="00203BAD" w:rsidRPr="007156B8" w:rsidRDefault="00203BAD" w:rsidP="002C155D">
            <w:pPr>
              <w:rPr>
                <w:rFonts w:asciiTheme="minorHAnsi" w:hAnsiTheme="minorHAnsi" w:cs="Arial"/>
                <w:b/>
                <w:bCs/>
                <w:color w:val="auto"/>
                <w:sz w:val="22"/>
                <w:szCs w:val="22"/>
              </w:rPr>
            </w:pPr>
          </w:p>
        </w:tc>
        <w:tc>
          <w:tcPr>
            <w:tcW w:w="1400" w:type="dxa"/>
            <w:tcBorders>
              <w:top w:val="single" w:sz="2" w:space="0" w:color="4BACC6" w:themeColor="accent5"/>
              <w:left w:val="single" w:sz="2" w:space="0" w:color="4BACC6" w:themeColor="accent5"/>
              <w:right w:val="single" w:sz="2" w:space="0" w:color="4BACC6" w:themeColor="accent5"/>
            </w:tcBorders>
            <w:shd w:val="clear" w:color="auto" w:fill="4BACC6" w:themeFill="accent5"/>
          </w:tcPr>
          <w:p w:rsidR="00203BAD" w:rsidRPr="007156B8" w:rsidRDefault="00203BAD" w:rsidP="002C15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22"/>
                <w:szCs w:val="22"/>
              </w:rPr>
            </w:pPr>
            <w:r w:rsidRPr="007156B8">
              <w:rPr>
                <w:rFonts w:asciiTheme="minorHAnsi" w:hAnsiTheme="minorHAnsi" w:cs="Arial"/>
                <w:bCs/>
                <w:color w:val="auto"/>
                <w:sz w:val="22"/>
                <w:szCs w:val="22"/>
              </w:rPr>
              <w:t>£m</w:t>
            </w:r>
          </w:p>
        </w:tc>
        <w:tc>
          <w:tcPr>
            <w:cnfStyle w:val="000010000000" w:firstRow="0" w:lastRow="0" w:firstColumn="0" w:lastColumn="0" w:oddVBand="1" w:evenVBand="0" w:oddHBand="0" w:evenHBand="0" w:firstRowFirstColumn="0" w:firstRowLastColumn="0" w:lastRowFirstColumn="0" w:lastRowLastColumn="0"/>
            <w:tcW w:w="1440" w:type="dxa"/>
            <w:tcBorders>
              <w:top w:val="single" w:sz="2" w:space="0" w:color="4BACC6" w:themeColor="accent5"/>
              <w:left w:val="single" w:sz="2" w:space="0" w:color="4BACC6" w:themeColor="accent5"/>
              <w:right w:val="single" w:sz="2" w:space="0" w:color="4BACC6" w:themeColor="accent5"/>
            </w:tcBorders>
            <w:shd w:val="clear" w:color="auto" w:fill="4BACC6" w:themeFill="accent5"/>
          </w:tcPr>
          <w:p w:rsidR="00203BAD" w:rsidRPr="007156B8" w:rsidRDefault="00203BAD" w:rsidP="002C155D">
            <w:pPr>
              <w:jc w:val="center"/>
              <w:rPr>
                <w:rFonts w:asciiTheme="minorHAnsi" w:hAnsiTheme="minorHAnsi" w:cs="Arial"/>
                <w:bCs/>
                <w:color w:val="auto"/>
                <w:sz w:val="22"/>
                <w:szCs w:val="22"/>
              </w:rPr>
            </w:pPr>
            <w:r w:rsidRPr="007156B8">
              <w:rPr>
                <w:rFonts w:asciiTheme="minorHAnsi" w:hAnsiTheme="minorHAnsi" w:cs="Arial"/>
                <w:bCs/>
                <w:color w:val="auto"/>
                <w:sz w:val="22"/>
                <w:szCs w:val="22"/>
              </w:rPr>
              <w:t>£m</w:t>
            </w:r>
          </w:p>
        </w:tc>
        <w:tc>
          <w:tcPr>
            <w:tcW w:w="1260" w:type="dxa"/>
            <w:tcBorders>
              <w:top w:val="single" w:sz="2" w:space="0" w:color="4BACC6" w:themeColor="accent5"/>
              <w:left w:val="single" w:sz="2" w:space="0" w:color="4BACC6" w:themeColor="accent5"/>
              <w:right w:val="single" w:sz="2" w:space="0" w:color="4BACC6" w:themeColor="accent5"/>
            </w:tcBorders>
            <w:shd w:val="clear" w:color="auto" w:fill="4BACC6" w:themeFill="accent5"/>
          </w:tcPr>
          <w:p w:rsidR="00203BAD" w:rsidRPr="007156B8" w:rsidRDefault="00203BAD" w:rsidP="002C15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22"/>
                <w:szCs w:val="22"/>
              </w:rPr>
            </w:pPr>
            <w:r w:rsidRPr="007156B8">
              <w:rPr>
                <w:rFonts w:asciiTheme="minorHAnsi" w:hAnsiTheme="minorHAnsi" w:cs="Arial"/>
                <w:bCs/>
                <w:color w:val="auto"/>
                <w:sz w:val="22"/>
                <w:szCs w:val="22"/>
              </w:rPr>
              <w:t>£m</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3275" w:type="dxa"/>
            <w:tcBorders>
              <w:right w:val="single" w:sz="2" w:space="0" w:color="4BACC6" w:themeColor="accent5"/>
            </w:tcBorders>
            <w:shd w:val="clear" w:color="auto" w:fill="auto"/>
            <w:noWrap/>
          </w:tcPr>
          <w:p w:rsidR="00203BAD" w:rsidRPr="007156B8" w:rsidRDefault="00203BAD" w:rsidP="002C155D">
            <w:pPr>
              <w:rPr>
                <w:rFonts w:asciiTheme="minorHAnsi" w:hAnsiTheme="minorHAnsi" w:cs="Arial"/>
                <w:color w:val="auto"/>
                <w:sz w:val="22"/>
                <w:szCs w:val="22"/>
              </w:rPr>
            </w:pPr>
            <w:r w:rsidRPr="007156B8">
              <w:rPr>
                <w:rFonts w:asciiTheme="minorHAnsi" w:hAnsiTheme="minorHAnsi" w:cs="Arial"/>
                <w:color w:val="auto"/>
                <w:sz w:val="22"/>
                <w:szCs w:val="22"/>
              </w:rPr>
              <w:t>Total Capital Expenditure</w:t>
            </w:r>
          </w:p>
        </w:tc>
        <w:tc>
          <w:tcPr>
            <w:tcW w:w="1400" w:type="dxa"/>
            <w:tcBorders>
              <w:left w:val="single" w:sz="2" w:space="0" w:color="4BACC6" w:themeColor="accent5"/>
              <w:right w:val="single" w:sz="2" w:space="0" w:color="4BACC6" w:themeColor="accent5"/>
            </w:tcBorders>
            <w:shd w:val="clear" w:color="auto" w:fill="auto"/>
          </w:tcPr>
          <w:p w:rsidR="00203BAD" w:rsidRPr="007156B8" w:rsidRDefault="00D1770F" w:rsidP="00D1770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91</w:t>
            </w:r>
          </w:p>
        </w:tc>
        <w:tc>
          <w:tcPr>
            <w:cnfStyle w:val="000010000000" w:firstRow="0" w:lastRow="0" w:firstColumn="0" w:lastColumn="0" w:oddVBand="1" w:evenVBand="0" w:oddHBand="0" w:evenHBand="0" w:firstRowFirstColumn="0" w:firstRowLastColumn="0" w:lastRowFirstColumn="0" w:lastRowLastColumn="0"/>
            <w:tcW w:w="1440" w:type="dxa"/>
            <w:tcBorders>
              <w:left w:val="single" w:sz="2" w:space="0" w:color="4BACC6" w:themeColor="accent5"/>
              <w:right w:val="single" w:sz="2" w:space="0" w:color="4BACC6" w:themeColor="accent5"/>
            </w:tcBorders>
            <w:shd w:val="clear" w:color="auto" w:fill="auto"/>
          </w:tcPr>
          <w:p w:rsidR="00203BAD" w:rsidRPr="007156B8" w:rsidRDefault="00D1770F" w:rsidP="00D1770F">
            <w:pPr>
              <w:jc w:val="center"/>
              <w:rPr>
                <w:rFonts w:asciiTheme="minorHAnsi" w:hAnsiTheme="minorHAnsi" w:cs="Arial"/>
                <w:color w:val="auto"/>
                <w:sz w:val="22"/>
                <w:szCs w:val="22"/>
              </w:rPr>
            </w:pPr>
            <w:r w:rsidRPr="007156B8">
              <w:rPr>
                <w:rFonts w:asciiTheme="minorHAnsi" w:hAnsiTheme="minorHAnsi" w:cs="Arial"/>
                <w:color w:val="auto"/>
                <w:sz w:val="22"/>
                <w:szCs w:val="22"/>
              </w:rPr>
              <w:t>27</w:t>
            </w:r>
          </w:p>
        </w:tc>
        <w:tc>
          <w:tcPr>
            <w:tcW w:w="1260" w:type="dxa"/>
            <w:tcBorders>
              <w:left w:val="single" w:sz="2" w:space="0" w:color="4BACC6" w:themeColor="accent5"/>
            </w:tcBorders>
            <w:shd w:val="clear" w:color="auto" w:fill="auto"/>
          </w:tcPr>
          <w:p w:rsidR="00203BAD" w:rsidRPr="007156B8" w:rsidRDefault="00D1770F" w:rsidP="00D1770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56B8">
              <w:rPr>
                <w:rFonts w:asciiTheme="minorHAnsi" w:hAnsiTheme="minorHAnsi" w:cs="Arial"/>
                <w:color w:val="auto"/>
                <w:sz w:val="22"/>
                <w:szCs w:val="22"/>
              </w:rPr>
              <w:t>0</w:t>
            </w:r>
          </w:p>
        </w:tc>
      </w:tr>
    </w:tbl>
    <w:p w:rsidR="00203BAD" w:rsidRPr="007156B8" w:rsidRDefault="00203BAD" w:rsidP="00203BAD">
      <w:pPr>
        <w:pStyle w:val="BodyText"/>
        <w:widowControl w:val="0"/>
        <w:contextualSpacing/>
        <w:rPr>
          <w:rFonts w:asciiTheme="minorHAnsi" w:hAnsiTheme="minorHAnsi" w:cs="Arial"/>
          <w:color w:val="auto"/>
          <w:sz w:val="22"/>
          <w:szCs w:val="22"/>
          <w:u w:val="single"/>
        </w:rPr>
      </w:pP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color w:val="auto"/>
          <w:sz w:val="22"/>
          <w:szCs w:val="22"/>
          <w:u w:val="single"/>
        </w:rPr>
        <w:t>Borrowing and Investments</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Council undertakes borrowing to support its capital expenditure.  As at 31 March 201</w:t>
      </w:r>
      <w:r w:rsidR="00993CB3"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the Council had £</w:t>
      </w:r>
      <w:r w:rsidR="00993CB3" w:rsidRPr="007156B8">
        <w:rPr>
          <w:rFonts w:asciiTheme="minorHAnsi" w:hAnsiTheme="minorHAnsi" w:cs="Arial"/>
          <w:color w:val="auto"/>
          <w:sz w:val="22"/>
          <w:szCs w:val="22"/>
        </w:rPr>
        <w:t>303</w:t>
      </w:r>
      <w:r w:rsidRPr="007156B8">
        <w:rPr>
          <w:rFonts w:asciiTheme="minorHAnsi" w:hAnsiTheme="minorHAnsi" w:cs="Arial"/>
          <w:color w:val="auto"/>
          <w:sz w:val="22"/>
          <w:szCs w:val="22"/>
        </w:rPr>
        <w:t xml:space="preserve"> million of borrowing, primarily from the Public Works Loans Board, a</w:t>
      </w:r>
      <w:r w:rsidR="00FB5167" w:rsidRPr="007156B8">
        <w:rPr>
          <w:rFonts w:asciiTheme="minorHAnsi" w:hAnsiTheme="minorHAnsi" w:cs="Arial"/>
          <w:color w:val="auto"/>
          <w:sz w:val="22"/>
          <w:szCs w:val="22"/>
        </w:rPr>
        <w:t xml:space="preserve"> </w:t>
      </w:r>
      <w:r w:rsidRPr="007156B8">
        <w:rPr>
          <w:rFonts w:asciiTheme="minorHAnsi" w:hAnsiTheme="minorHAnsi" w:cs="Arial"/>
          <w:color w:val="auto"/>
          <w:sz w:val="22"/>
          <w:szCs w:val="22"/>
        </w:rPr>
        <w:t>n</w:t>
      </w:r>
      <w:r w:rsidR="00FB5167" w:rsidRPr="007156B8">
        <w:rPr>
          <w:rFonts w:asciiTheme="minorHAnsi" w:hAnsiTheme="minorHAnsi" w:cs="Arial"/>
          <w:color w:val="auto"/>
          <w:sz w:val="22"/>
          <w:szCs w:val="22"/>
        </w:rPr>
        <w:t>et</w:t>
      </w:r>
      <w:r w:rsidRPr="007156B8">
        <w:rPr>
          <w:rFonts w:asciiTheme="minorHAnsi" w:hAnsiTheme="minorHAnsi" w:cs="Arial"/>
          <w:color w:val="auto"/>
          <w:sz w:val="22"/>
          <w:szCs w:val="22"/>
        </w:rPr>
        <w:t xml:space="preserve"> increase of £</w:t>
      </w:r>
      <w:r w:rsidR="00993CB3" w:rsidRPr="007156B8">
        <w:rPr>
          <w:rFonts w:asciiTheme="minorHAnsi" w:hAnsiTheme="minorHAnsi" w:cs="Arial"/>
          <w:color w:val="auto"/>
          <w:sz w:val="22"/>
          <w:szCs w:val="22"/>
        </w:rPr>
        <w:t>30</w:t>
      </w:r>
      <w:r w:rsidRPr="007156B8">
        <w:rPr>
          <w:rFonts w:asciiTheme="minorHAnsi" w:hAnsiTheme="minorHAnsi" w:cs="Arial"/>
          <w:color w:val="auto"/>
          <w:sz w:val="22"/>
          <w:szCs w:val="22"/>
        </w:rPr>
        <w:t>m in year.  In addition, it had a long term liability of £</w:t>
      </w:r>
      <w:r w:rsidR="008B433E" w:rsidRPr="007156B8">
        <w:rPr>
          <w:rFonts w:asciiTheme="minorHAnsi" w:hAnsiTheme="minorHAnsi" w:cs="Arial"/>
          <w:color w:val="auto"/>
          <w:sz w:val="22"/>
          <w:szCs w:val="22"/>
        </w:rPr>
        <w:t>6</w:t>
      </w:r>
      <w:r w:rsidRPr="007156B8">
        <w:rPr>
          <w:rFonts w:asciiTheme="minorHAnsi" w:hAnsiTheme="minorHAnsi" w:cs="Arial"/>
          <w:color w:val="auto"/>
          <w:sz w:val="22"/>
          <w:szCs w:val="22"/>
        </w:rPr>
        <w:t xml:space="preserve"> million to the PFI contractor for The Spires (formerly Westlands) and Homelands schools and a liability of £12 million in relation to the Council’s share of the Energy from Waste Facility in Plymouth. The Council had £</w:t>
      </w:r>
      <w:r w:rsidR="00E5434C" w:rsidRPr="007156B8">
        <w:rPr>
          <w:rFonts w:asciiTheme="minorHAnsi" w:hAnsiTheme="minorHAnsi" w:cs="Arial"/>
          <w:color w:val="auto"/>
          <w:sz w:val="22"/>
          <w:szCs w:val="22"/>
        </w:rPr>
        <w:t>58</w:t>
      </w:r>
      <w:r w:rsidRPr="007156B8">
        <w:rPr>
          <w:rFonts w:asciiTheme="minorHAnsi" w:hAnsiTheme="minorHAnsi" w:cs="Arial"/>
          <w:color w:val="auto"/>
          <w:sz w:val="22"/>
          <w:szCs w:val="22"/>
        </w:rPr>
        <w:t xml:space="preserve"> million (£</w:t>
      </w:r>
      <w:r w:rsidR="00E5434C" w:rsidRPr="007156B8">
        <w:rPr>
          <w:rFonts w:asciiTheme="minorHAnsi" w:hAnsiTheme="minorHAnsi" w:cs="Arial"/>
          <w:color w:val="auto"/>
          <w:sz w:val="22"/>
          <w:szCs w:val="22"/>
        </w:rPr>
        <w:t>65</w:t>
      </w:r>
      <w:r w:rsidRPr="007156B8">
        <w:rPr>
          <w:rFonts w:asciiTheme="minorHAnsi" w:hAnsiTheme="minorHAnsi" w:cs="Arial"/>
          <w:color w:val="auto"/>
          <w:sz w:val="22"/>
          <w:szCs w:val="22"/>
        </w:rPr>
        <w:t>m in 201</w:t>
      </w:r>
      <w:r w:rsidR="00E5434C" w:rsidRPr="007156B8">
        <w:rPr>
          <w:rFonts w:asciiTheme="minorHAnsi" w:hAnsiTheme="minorHAnsi" w:cs="Arial"/>
          <w:color w:val="auto"/>
          <w:sz w:val="22"/>
          <w:szCs w:val="22"/>
        </w:rPr>
        <w:t>7</w:t>
      </w:r>
      <w:r w:rsidRPr="007156B8">
        <w:rPr>
          <w:rFonts w:asciiTheme="minorHAnsi" w:hAnsiTheme="minorHAnsi" w:cs="Arial"/>
          <w:color w:val="auto"/>
          <w:sz w:val="22"/>
          <w:szCs w:val="22"/>
        </w:rPr>
        <w:t>/1</w:t>
      </w:r>
      <w:r w:rsidR="00E5434C" w:rsidRPr="007156B8">
        <w:rPr>
          <w:rFonts w:asciiTheme="minorHAnsi" w:hAnsiTheme="minorHAnsi" w:cs="Arial"/>
          <w:color w:val="auto"/>
          <w:sz w:val="22"/>
          <w:szCs w:val="22"/>
        </w:rPr>
        <w:t>8</w:t>
      </w:r>
      <w:r w:rsidRPr="007156B8">
        <w:rPr>
          <w:rFonts w:asciiTheme="minorHAnsi" w:hAnsiTheme="minorHAnsi" w:cs="Arial"/>
          <w:color w:val="auto"/>
          <w:sz w:val="22"/>
          <w:szCs w:val="22"/>
        </w:rPr>
        <w:t>) of cash investments at year end with a net debt position of £2</w:t>
      </w:r>
      <w:r w:rsidR="00E5434C" w:rsidRPr="007156B8">
        <w:rPr>
          <w:rFonts w:asciiTheme="minorHAnsi" w:hAnsiTheme="minorHAnsi" w:cs="Arial"/>
          <w:color w:val="auto"/>
          <w:sz w:val="22"/>
          <w:szCs w:val="22"/>
        </w:rPr>
        <w:t>63</w:t>
      </w:r>
      <w:r w:rsidRPr="007156B8">
        <w:rPr>
          <w:rFonts w:asciiTheme="minorHAnsi" w:hAnsiTheme="minorHAnsi" w:cs="Arial"/>
          <w:color w:val="auto"/>
          <w:sz w:val="22"/>
          <w:szCs w:val="22"/>
        </w:rPr>
        <w:t xml:space="preserve"> million (compared with £</w:t>
      </w:r>
      <w:r w:rsidR="00E5434C" w:rsidRPr="007156B8">
        <w:rPr>
          <w:rFonts w:asciiTheme="minorHAnsi" w:hAnsiTheme="minorHAnsi" w:cs="Arial"/>
          <w:color w:val="auto"/>
          <w:sz w:val="22"/>
          <w:szCs w:val="22"/>
        </w:rPr>
        <w:t>227</w:t>
      </w:r>
      <w:r w:rsidRPr="007156B8">
        <w:rPr>
          <w:rFonts w:asciiTheme="minorHAnsi" w:hAnsiTheme="minorHAnsi" w:cs="Arial"/>
          <w:color w:val="auto"/>
          <w:sz w:val="22"/>
          <w:szCs w:val="22"/>
        </w:rPr>
        <w:t xml:space="preserve"> million in 201</w:t>
      </w:r>
      <w:r w:rsidR="00FB5167" w:rsidRPr="007156B8">
        <w:rPr>
          <w:rFonts w:asciiTheme="minorHAnsi" w:hAnsiTheme="minorHAnsi" w:cs="Arial"/>
          <w:color w:val="auto"/>
          <w:sz w:val="22"/>
          <w:szCs w:val="22"/>
        </w:rPr>
        <w:t>7</w:t>
      </w:r>
      <w:r w:rsidRPr="007156B8">
        <w:rPr>
          <w:rFonts w:asciiTheme="minorHAnsi" w:hAnsiTheme="minorHAnsi" w:cs="Arial"/>
          <w:color w:val="auto"/>
          <w:sz w:val="22"/>
          <w:szCs w:val="22"/>
        </w:rPr>
        <w:t>1</w:t>
      </w:r>
      <w:r w:rsidR="00FB5167" w:rsidRPr="007156B8">
        <w:rPr>
          <w:rFonts w:asciiTheme="minorHAnsi" w:hAnsiTheme="minorHAnsi" w:cs="Arial"/>
          <w:color w:val="auto"/>
          <w:sz w:val="22"/>
          <w:szCs w:val="22"/>
        </w:rPr>
        <w:t>8</w:t>
      </w:r>
      <w:r w:rsidRPr="007156B8">
        <w:rPr>
          <w:rFonts w:asciiTheme="minorHAnsi" w:hAnsiTheme="minorHAnsi" w:cs="Arial"/>
          <w:color w:val="auto"/>
          <w:sz w:val="22"/>
          <w:szCs w:val="22"/>
        </w:rPr>
        <w:t xml:space="preserve">). </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key factor in the significant increase in net debt is a direct result of the Council purchasing Investment Properties, funded by borrowing at historically low levels, to generate an income stream to support the Council’s budget. In 201</w:t>
      </w:r>
      <w:r w:rsidR="00FA4FEF" w:rsidRPr="007156B8">
        <w:rPr>
          <w:rFonts w:asciiTheme="minorHAnsi" w:hAnsiTheme="minorHAnsi" w:cs="Arial"/>
          <w:color w:val="auto"/>
          <w:sz w:val="22"/>
          <w:szCs w:val="22"/>
        </w:rPr>
        <w:t>8</w:t>
      </w:r>
      <w:r w:rsidRPr="007156B8">
        <w:rPr>
          <w:rFonts w:asciiTheme="minorHAnsi" w:hAnsiTheme="minorHAnsi" w:cs="Arial"/>
          <w:color w:val="auto"/>
          <w:sz w:val="22"/>
          <w:szCs w:val="22"/>
        </w:rPr>
        <w:t>/1</w:t>
      </w:r>
      <w:r w:rsidR="00FA4FEF"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the Council spent over £</w:t>
      </w:r>
      <w:r w:rsidR="00FA4FEF" w:rsidRPr="007156B8">
        <w:rPr>
          <w:rFonts w:asciiTheme="minorHAnsi" w:hAnsiTheme="minorHAnsi" w:cs="Arial"/>
          <w:color w:val="auto"/>
          <w:sz w:val="22"/>
          <w:szCs w:val="22"/>
        </w:rPr>
        <w:t>35</w:t>
      </w:r>
      <w:r w:rsidRPr="007156B8">
        <w:rPr>
          <w:rFonts w:asciiTheme="minorHAnsi" w:hAnsiTheme="minorHAnsi" w:cs="Arial"/>
          <w:color w:val="auto"/>
          <w:sz w:val="22"/>
          <w:szCs w:val="22"/>
        </w:rPr>
        <w:t>m on such properties.</w:t>
      </w:r>
    </w:p>
    <w:p w:rsidR="00130499"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control over the level of Council borrowing is supported by the Prudential Code where the Council has to set limits in relation to its treasury management including limits for long term borrowing and liabilities to ensure that this is prudent and affordable.  One of these indicators is a calculation called the Capital Financing Requirement which shows the Council’s underlying need to borrow based on previous decisions on capital expenditure and borrowing offset by any repayment of principal made or other capital funding used.  The key figures, in relation to borrowing and capital financing, are as follows:</w:t>
      </w:r>
    </w:p>
    <w:tbl>
      <w:tblPr>
        <w:tblStyle w:val="ListTable4-Accent51"/>
        <w:tblW w:w="9214" w:type="dxa"/>
        <w:jc w:val="center"/>
        <w:tblBorders>
          <w:top w:val="single" w:sz="2" w:space="0" w:color="4BACC6" w:themeColor="accent5"/>
          <w:left w:val="single" w:sz="2" w:space="0" w:color="4BACC6" w:themeColor="accent5"/>
          <w:bottom w:val="single" w:sz="2" w:space="0" w:color="4BACC6" w:themeColor="accent5"/>
          <w:right w:val="single" w:sz="2" w:space="0" w:color="4BACC6" w:themeColor="accent5"/>
          <w:insideH w:val="single" w:sz="2" w:space="0" w:color="4BACC6" w:themeColor="accent5"/>
          <w:insideV w:val="single" w:sz="2" w:space="0" w:color="4BACC6" w:themeColor="accent5"/>
        </w:tblBorders>
        <w:tblLook w:val="01E0" w:firstRow="1" w:lastRow="1" w:firstColumn="1" w:lastColumn="1" w:noHBand="0" w:noVBand="0"/>
      </w:tblPr>
      <w:tblGrid>
        <w:gridCol w:w="5637"/>
        <w:gridCol w:w="1858"/>
        <w:gridCol w:w="1719"/>
      </w:tblGrid>
      <w:tr w:rsidR="007156B8" w:rsidRPr="007156B8" w:rsidTr="002C155D">
        <w:trPr>
          <w:cnfStyle w:val="100000000000" w:firstRow="1" w:lastRow="0" w:firstColumn="0" w:lastColumn="0" w:oddVBand="0" w:evenVBand="0" w:oddHBand="0" w:evenHBand="0" w:firstRowFirstColumn="0" w:firstRowLastColumn="0" w:lastRowFirstColumn="0" w:lastRowLastColumn="0"/>
          <w:trHeight w:hRule="exact" w:val="652"/>
          <w:jc w:val="center"/>
        </w:trPr>
        <w:tc>
          <w:tcPr>
            <w:cnfStyle w:val="001000000000" w:firstRow="0" w:lastRow="0" w:firstColumn="1" w:lastColumn="0" w:oddVBand="0" w:evenVBand="0" w:oddHBand="0" w:evenHBand="0" w:firstRowFirstColumn="0" w:firstRowLastColumn="0" w:lastRowFirstColumn="0" w:lastRowLastColumn="0"/>
            <w:tcW w:w="5637" w:type="dxa"/>
          </w:tcPr>
          <w:p w:rsidR="00203BAD" w:rsidRPr="007156B8" w:rsidRDefault="00203BAD" w:rsidP="002C155D">
            <w:pPr>
              <w:pStyle w:val="BodyText"/>
              <w:widowControl w:val="0"/>
              <w:rPr>
                <w:rFonts w:asciiTheme="minorHAnsi" w:hAnsiTheme="minorHAnsi" w:cs="Arial"/>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58" w:type="dxa"/>
          </w:tcPr>
          <w:p w:rsidR="00203BAD" w:rsidRPr="007156B8" w:rsidRDefault="00203BAD"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31 March 201</w:t>
            </w:r>
            <w:r w:rsidR="00431484" w:rsidRPr="007156B8">
              <w:rPr>
                <w:rFonts w:asciiTheme="minorHAnsi" w:hAnsiTheme="minorHAnsi" w:cs="Arial"/>
                <w:color w:val="auto"/>
                <w:sz w:val="22"/>
                <w:szCs w:val="22"/>
              </w:rPr>
              <w:t>8</w:t>
            </w:r>
            <w:r w:rsidRPr="007156B8">
              <w:rPr>
                <w:rFonts w:asciiTheme="minorHAnsi" w:hAnsiTheme="minorHAnsi" w:cs="Arial"/>
                <w:color w:val="auto"/>
                <w:sz w:val="22"/>
                <w:szCs w:val="22"/>
              </w:rPr>
              <w:t xml:space="preserve"> £m</w:t>
            </w:r>
          </w:p>
          <w:p w:rsidR="00203BAD" w:rsidRPr="007156B8" w:rsidRDefault="00203BAD"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2014 £m</w:t>
            </w:r>
          </w:p>
        </w:tc>
        <w:tc>
          <w:tcPr>
            <w:cnfStyle w:val="000100000000" w:firstRow="0" w:lastRow="0" w:firstColumn="0" w:lastColumn="1" w:oddVBand="0" w:evenVBand="0" w:oddHBand="0" w:evenHBand="0" w:firstRowFirstColumn="0" w:firstRowLastColumn="0" w:lastRowFirstColumn="0" w:lastRowLastColumn="0"/>
            <w:tcW w:w="1719" w:type="dxa"/>
          </w:tcPr>
          <w:p w:rsidR="00203BAD" w:rsidRPr="007156B8" w:rsidRDefault="00203BAD" w:rsidP="00756863">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31 March 201</w:t>
            </w:r>
            <w:r w:rsidR="00756863" w:rsidRPr="007156B8">
              <w:rPr>
                <w:rFonts w:asciiTheme="minorHAnsi" w:hAnsiTheme="minorHAnsi" w:cs="Arial"/>
                <w:color w:val="auto"/>
                <w:sz w:val="22"/>
                <w:szCs w:val="22"/>
              </w:rPr>
              <w:t>9</w:t>
            </w:r>
            <w:r w:rsidRPr="007156B8">
              <w:rPr>
                <w:rFonts w:asciiTheme="minorHAnsi" w:hAnsiTheme="minorHAnsi" w:cs="Arial"/>
                <w:color w:val="auto"/>
                <w:sz w:val="22"/>
                <w:szCs w:val="22"/>
              </w:rPr>
              <w:t xml:space="preserve"> £m</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Balance Sheet Values: (principal)</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203BAD" w:rsidP="002C155D">
            <w:pPr>
              <w:pStyle w:val="BodyText"/>
              <w:widowControl w:val="0"/>
              <w:jc w:val="center"/>
              <w:rPr>
                <w:rFonts w:asciiTheme="minorHAnsi" w:hAnsiTheme="minorHAnsi" w:cs="Arial"/>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03BAD" w:rsidP="002C155D">
            <w:pPr>
              <w:pStyle w:val="BodyText"/>
              <w:widowControl w:val="0"/>
              <w:jc w:val="center"/>
              <w:rPr>
                <w:rFonts w:asciiTheme="minorHAnsi" w:hAnsiTheme="minorHAnsi" w:cs="Arial"/>
                <w:b w:val="0"/>
                <w:color w:val="auto"/>
                <w:sz w:val="22"/>
                <w:szCs w:val="22"/>
              </w:rPr>
            </w:pPr>
          </w:p>
        </w:tc>
      </w:tr>
      <w:tr w:rsidR="007156B8" w:rsidRPr="007156B8"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External Borrowing *</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431484"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273</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D6663"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303</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Long Term Liabilities (PFI)</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203BAD"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19</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6339B4"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18</w:t>
            </w:r>
          </w:p>
        </w:tc>
      </w:tr>
      <w:tr w:rsidR="007156B8" w:rsidRPr="007156B8"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External Investments *</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203BAD" w:rsidP="00431484">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w:t>
            </w:r>
            <w:r w:rsidR="00431484" w:rsidRPr="007156B8">
              <w:rPr>
                <w:rFonts w:asciiTheme="minorHAnsi" w:hAnsiTheme="minorHAnsi" w:cs="Arial"/>
                <w:color w:val="auto"/>
                <w:sz w:val="22"/>
                <w:szCs w:val="22"/>
              </w:rPr>
              <w:t>65)</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C119F"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(58)</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Net Debt</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431484" w:rsidP="002C155D">
            <w:pPr>
              <w:pStyle w:val="BodyText"/>
              <w:widowControl w:val="0"/>
              <w:jc w:val="center"/>
              <w:rPr>
                <w:rFonts w:asciiTheme="minorHAnsi" w:hAnsiTheme="minorHAnsi" w:cs="Arial"/>
                <w:b/>
                <w:color w:val="auto"/>
                <w:sz w:val="22"/>
                <w:szCs w:val="22"/>
              </w:rPr>
            </w:pPr>
            <w:r w:rsidRPr="007156B8">
              <w:rPr>
                <w:rFonts w:asciiTheme="minorHAnsi" w:hAnsiTheme="minorHAnsi" w:cs="Arial"/>
                <w:b/>
                <w:color w:val="auto"/>
                <w:sz w:val="22"/>
                <w:szCs w:val="22"/>
              </w:rPr>
              <w:t>227</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C119F"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263</w:t>
            </w:r>
          </w:p>
        </w:tc>
      </w:tr>
      <w:tr w:rsidR="007156B8" w:rsidRPr="007156B8"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lastRenderedPageBreak/>
              <w:t>Treasury Management Limits:</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203BAD" w:rsidP="002C155D">
            <w:pPr>
              <w:pStyle w:val="BodyText"/>
              <w:widowControl w:val="0"/>
              <w:jc w:val="center"/>
              <w:rPr>
                <w:rFonts w:asciiTheme="minorHAnsi" w:hAnsiTheme="minorHAnsi" w:cs="Arial"/>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03BAD" w:rsidP="002C155D">
            <w:pPr>
              <w:pStyle w:val="BodyText"/>
              <w:widowControl w:val="0"/>
              <w:jc w:val="center"/>
              <w:rPr>
                <w:rFonts w:asciiTheme="minorHAnsi" w:hAnsiTheme="minorHAnsi" w:cs="Arial"/>
                <w:color w:val="auto"/>
                <w:sz w:val="22"/>
                <w:szCs w:val="22"/>
              </w:rPr>
            </w:pP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Capital Financing Requirement</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431484"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280</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C119F"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321</w:t>
            </w:r>
          </w:p>
        </w:tc>
      </w:tr>
      <w:tr w:rsidR="007156B8" w:rsidRPr="007156B8"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Authorised Limit</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431484"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330</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C119F"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520</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Operational Limit</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431484"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310</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C119F"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470</w:t>
            </w:r>
          </w:p>
        </w:tc>
      </w:tr>
      <w:tr w:rsidR="007156B8" w:rsidRPr="007156B8"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203BAD" w:rsidP="002C155D">
            <w:pPr>
              <w:pStyle w:val="BodyText"/>
              <w:widowControl w:val="0"/>
              <w:jc w:val="center"/>
              <w:rPr>
                <w:rFonts w:asciiTheme="minorHAnsi" w:hAnsiTheme="minorHAnsi" w:cs="Arial"/>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03BAD" w:rsidP="002C155D">
            <w:pPr>
              <w:pStyle w:val="BodyText"/>
              <w:widowControl w:val="0"/>
              <w:jc w:val="center"/>
              <w:rPr>
                <w:rFonts w:asciiTheme="minorHAnsi" w:hAnsiTheme="minorHAnsi" w:cs="Arial"/>
                <w:color w:val="auto"/>
                <w:sz w:val="22"/>
                <w:szCs w:val="22"/>
              </w:rPr>
            </w:pP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Revenue Income &amp; Expenditure:</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431484"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2017/18</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352FF1"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2018/19</w:t>
            </w:r>
          </w:p>
        </w:tc>
      </w:tr>
      <w:tr w:rsidR="007156B8" w:rsidRPr="007156B8"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 xml:space="preserve">Interest Receivable </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203BAD"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(0.6)</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C119F" w:rsidP="005D2CDF">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(0.</w:t>
            </w:r>
            <w:r w:rsidR="005D2CDF" w:rsidRPr="007156B8">
              <w:rPr>
                <w:rFonts w:asciiTheme="minorHAnsi" w:hAnsiTheme="minorHAnsi" w:cs="Arial"/>
                <w:color w:val="auto"/>
                <w:sz w:val="22"/>
                <w:szCs w:val="22"/>
              </w:rPr>
              <w:t>8</w:t>
            </w:r>
            <w:r w:rsidRPr="007156B8">
              <w:rPr>
                <w:rFonts w:asciiTheme="minorHAnsi" w:hAnsiTheme="minorHAnsi" w:cs="Arial"/>
                <w:color w:val="auto"/>
                <w:sz w:val="22"/>
                <w:szCs w:val="22"/>
              </w:rPr>
              <w:t>)</w:t>
            </w:r>
          </w:p>
        </w:tc>
      </w:tr>
      <w:tr w:rsidR="007156B8" w:rsidRPr="007156B8"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 xml:space="preserve">Interest Payable </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431484" w:rsidP="00431484">
            <w:pPr>
              <w:pStyle w:val="BodyText"/>
              <w:widowControl w:val="0"/>
              <w:tabs>
                <w:tab w:val="left" w:pos="660"/>
                <w:tab w:val="center" w:pos="821"/>
              </w:tabs>
              <w:jc w:val="center"/>
              <w:rPr>
                <w:rFonts w:asciiTheme="minorHAnsi" w:hAnsiTheme="minorHAnsi" w:cs="Arial"/>
                <w:color w:val="auto"/>
                <w:sz w:val="22"/>
                <w:szCs w:val="22"/>
              </w:rPr>
            </w:pPr>
            <w:r w:rsidRPr="007156B8">
              <w:rPr>
                <w:rFonts w:asciiTheme="minorHAnsi" w:hAnsiTheme="minorHAnsi" w:cs="Arial"/>
                <w:color w:val="auto"/>
                <w:sz w:val="22"/>
                <w:szCs w:val="22"/>
              </w:rPr>
              <w:t>7.9</w:t>
            </w:r>
          </w:p>
          <w:p w:rsidR="00431484" w:rsidRPr="007156B8" w:rsidRDefault="00431484" w:rsidP="00431484">
            <w:pPr>
              <w:pStyle w:val="BodyText"/>
              <w:widowControl w:val="0"/>
              <w:tabs>
                <w:tab w:val="left" w:pos="660"/>
                <w:tab w:val="center" w:pos="821"/>
              </w:tabs>
              <w:rPr>
                <w:rFonts w:asciiTheme="minorHAnsi" w:hAnsiTheme="minorHAnsi" w:cs="Arial"/>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C119F" w:rsidP="005D2CDF">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9.</w:t>
            </w:r>
            <w:r w:rsidR="005D2CDF" w:rsidRPr="007156B8">
              <w:rPr>
                <w:rFonts w:asciiTheme="minorHAnsi" w:hAnsiTheme="minorHAnsi" w:cs="Arial"/>
                <w:color w:val="auto"/>
                <w:sz w:val="22"/>
                <w:szCs w:val="22"/>
              </w:rPr>
              <w:t>5</w:t>
            </w:r>
          </w:p>
        </w:tc>
      </w:tr>
      <w:tr w:rsidR="007156B8" w:rsidRPr="007156B8"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MRP Repayment (including PFI)</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431484" w:rsidP="002C155D">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3.8</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C119F" w:rsidP="005D2CDF">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4.</w:t>
            </w:r>
            <w:r w:rsidR="005D2CDF" w:rsidRPr="007156B8">
              <w:rPr>
                <w:rFonts w:asciiTheme="minorHAnsi" w:hAnsiTheme="minorHAnsi" w:cs="Arial"/>
                <w:color w:val="auto"/>
                <w:sz w:val="22"/>
                <w:szCs w:val="22"/>
              </w:rPr>
              <w:t>8</w:t>
            </w:r>
          </w:p>
        </w:tc>
      </w:tr>
      <w:tr w:rsidR="007156B8" w:rsidRPr="007156B8" w:rsidTr="002C155D">
        <w:trPr>
          <w:cnfStyle w:val="010000000000" w:firstRow="0" w:lastRow="1" w:firstColumn="0" w:lastColumn="0" w:oddVBand="0" w:evenVBand="0" w:oddHBand="0" w:evenHBand="0" w:firstRowFirstColumn="0" w:firstRowLastColumn="0" w:lastRowFirstColumn="0" w:lastRowLastColumn="0"/>
          <w:trHeight w:hRule="exact" w:val="588"/>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7156B8" w:rsidRDefault="00203BAD" w:rsidP="002C155D">
            <w:pPr>
              <w:pStyle w:val="BodyText"/>
              <w:widowControl w:val="0"/>
              <w:rPr>
                <w:rFonts w:asciiTheme="minorHAnsi" w:hAnsiTheme="minorHAnsi" w:cs="Arial"/>
                <w:b w:val="0"/>
                <w:color w:val="auto"/>
                <w:sz w:val="22"/>
                <w:szCs w:val="22"/>
              </w:rPr>
            </w:pPr>
            <w:r w:rsidRPr="007156B8">
              <w:rPr>
                <w:rFonts w:asciiTheme="minorHAnsi" w:hAnsiTheme="minorHAnsi" w:cs="Arial"/>
                <w:b w:val="0"/>
                <w:color w:val="auto"/>
                <w:sz w:val="22"/>
                <w:szCs w:val="22"/>
              </w:rPr>
              <w:t>Ratio of net financing costs to net revenue (excluding revenue contributions to capital).</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7156B8" w:rsidRDefault="00431484" w:rsidP="002C155D">
            <w:pPr>
              <w:pStyle w:val="BodyText"/>
              <w:widowControl w:val="0"/>
              <w:jc w:val="center"/>
              <w:rPr>
                <w:rFonts w:asciiTheme="minorHAnsi" w:hAnsiTheme="minorHAnsi" w:cs="Arial"/>
                <w:b w:val="0"/>
                <w:color w:val="auto"/>
                <w:sz w:val="22"/>
                <w:szCs w:val="22"/>
              </w:rPr>
            </w:pPr>
            <w:r w:rsidRPr="007156B8">
              <w:rPr>
                <w:rFonts w:asciiTheme="minorHAnsi" w:hAnsiTheme="minorHAnsi" w:cs="Arial"/>
                <w:b w:val="0"/>
                <w:color w:val="auto"/>
                <w:sz w:val="22"/>
                <w:szCs w:val="22"/>
              </w:rPr>
              <w:t>10</w:t>
            </w:r>
            <w:r w:rsidR="00203BAD" w:rsidRPr="007156B8">
              <w:rPr>
                <w:rFonts w:asciiTheme="minorHAnsi" w:hAnsiTheme="minorHAnsi" w:cs="Arial"/>
                <w:b w:val="0"/>
                <w:color w:val="auto"/>
                <w:sz w:val="22"/>
                <w:szCs w:val="22"/>
              </w:rPr>
              <w:t>%</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7156B8" w:rsidRDefault="002C119F" w:rsidP="002C119F">
            <w:pPr>
              <w:pStyle w:val="BodyText"/>
              <w:widowControl w:val="0"/>
              <w:jc w:val="center"/>
              <w:rPr>
                <w:rFonts w:asciiTheme="minorHAnsi" w:hAnsiTheme="minorHAnsi" w:cs="Arial"/>
                <w:color w:val="auto"/>
                <w:sz w:val="22"/>
                <w:szCs w:val="22"/>
              </w:rPr>
            </w:pPr>
            <w:r w:rsidRPr="007156B8">
              <w:rPr>
                <w:rFonts w:asciiTheme="minorHAnsi" w:hAnsiTheme="minorHAnsi" w:cs="Arial"/>
                <w:color w:val="auto"/>
                <w:sz w:val="22"/>
                <w:szCs w:val="22"/>
              </w:rPr>
              <w:t>12</w:t>
            </w:r>
            <w:r w:rsidR="00352FF1" w:rsidRPr="007156B8">
              <w:rPr>
                <w:rFonts w:asciiTheme="minorHAnsi" w:hAnsiTheme="minorHAnsi" w:cs="Arial"/>
                <w:color w:val="auto"/>
                <w:sz w:val="22"/>
                <w:szCs w:val="22"/>
              </w:rPr>
              <w:t>%</w:t>
            </w:r>
          </w:p>
        </w:tc>
      </w:tr>
    </w:tbl>
    <w:p w:rsidR="00203BAD" w:rsidRPr="007156B8" w:rsidRDefault="00203BAD" w:rsidP="00203BAD">
      <w:pPr>
        <w:pStyle w:val="BodyText"/>
        <w:widowControl w:val="0"/>
        <w:spacing w:after="120"/>
        <w:rPr>
          <w:rFonts w:asciiTheme="minorHAnsi" w:hAnsiTheme="minorHAnsi" w:cs="Arial"/>
          <w:color w:val="auto"/>
          <w:sz w:val="16"/>
          <w:szCs w:val="16"/>
        </w:rPr>
      </w:pPr>
      <w:r w:rsidRPr="007156B8">
        <w:rPr>
          <w:rFonts w:asciiTheme="minorHAnsi" w:hAnsiTheme="minorHAnsi" w:cs="Arial"/>
          <w:color w:val="auto"/>
          <w:sz w:val="16"/>
          <w:szCs w:val="16"/>
        </w:rPr>
        <w:t>* note: these costs are per Treasury Management outturn report which excludes the accounting adjustments required for statutory reporting such as fair value adjustments.</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level of Council borrowing reflects the Council’s capital financing requirement plus the borrowing required by the approved four year Capital Plan. The Council’s investments and other cash holdings are sufficient to meet the Council’s short term cash requirements for revenue expenditure and any “cash backed” balance sheet items such as reserves and working capital. Additional borrowing to finance the council’s approved capital plan will be required as schemes, financed from borrowing, progress. These include further investment fund purchases, regeneration schemes and potential finance required for the Council’s housing strategy. </w:t>
      </w:r>
    </w:p>
    <w:p w:rsidR="00203BAD" w:rsidRPr="007156B8" w:rsidRDefault="00203BAD" w:rsidP="00203BAD">
      <w:pPr>
        <w:pStyle w:val="BodyText"/>
        <w:widowControl w:val="0"/>
        <w:rPr>
          <w:rFonts w:asciiTheme="minorHAnsi" w:hAnsiTheme="minorHAnsi" w:cs="Arial"/>
          <w:color w:val="auto"/>
          <w:sz w:val="22"/>
          <w:szCs w:val="22"/>
          <w:u w:val="single"/>
        </w:rPr>
      </w:pPr>
      <w:r w:rsidRPr="007156B8">
        <w:rPr>
          <w:rFonts w:asciiTheme="minorHAnsi" w:hAnsiTheme="minorHAnsi" w:cs="Arial"/>
          <w:color w:val="auto"/>
          <w:sz w:val="22"/>
          <w:szCs w:val="22"/>
          <w:u w:val="single"/>
        </w:rPr>
        <w:t>Significant Provisions, contingencies or insurance contracts</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The Council has provisions at year end of £</w:t>
      </w:r>
      <w:r w:rsidR="006339B4" w:rsidRPr="007156B8">
        <w:rPr>
          <w:rFonts w:asciiTheme="minorHAnsi" w:hAnsiTheme="minorHAnsi" w:cs="Arial"/>
          <w:color w:val="auto"/>
          <w:sz w:val="22"/>
          <w:szCs w:val="22"/>
        </w:rPr>
        <w:t>4.2</w:t>
      </w:r>
      <w:r w:rsidRPr="007156B8">
        <w:rPr>
          <w:rFonts w:asciiTheme="minorHAnsi" w:hAnsiTheme="minorHAnsi" w:cs="Arial"/>
          <w:color w:val="auto"/>
          <w:sz w:val="22"/>
          <w:szCs w:val="22"/>
        </w:rPr>
        <w:t xml:space="preserve"> million (£</w:t>
      </w:r>
      <w:r w:rsidR="00322727" w:rsidRPr="007156B8">
        <w:rPr>
          <w:rFonts w:asciiTheme="minorHAnsi" w:hAnsiTheme="minorHAnsi" w:cs="Arial"/>
          <w:color w:val="auto"/>
          <w:sz w:val="22"/>
          <w:szCs w:val="22"/>
        </w:rPr>
        <w:t>2.1</w:t>
      </w:r>
      <w:r w:rsidRPr="007156B8">
        <w:rPr>
          <w:rFonts w:asciiTheme="minorHAnsi" w:hAnsiTheme="minorHAnsi" w:cs="Arial"/>
          <w:color w:val="auto"/>
          <w:sz w:val="22"/>
          <w:szCs w:val="22"/>
        </w:rPr>
        <w:t>m million in 1</w:t>
      </w:r>
      <w:r w:rsidR="00322727" w:rsidRPr="007156B8">
        <w:rPr>
          <w:rFonts w:asciiTheme="minorHAnsi" w:hAnsiTheme="minorHAnsi" w:cs="Arial"/>
          <w:color w:val="auto"/>
          <w:sz w:val="22"/>
          <w:szCs w:val="22"/>
        </w:rPr>
        <w:t>7</w:t>
      </w:r>
      <w:r w:rsidRPr="007156B8">
        <w:rPr>
          <w:rFonts w:asciiTheme="minorHAnsi" w:hAnsiTheme="minorHAnsi" w:cs="Arial"/>
          <w:color w:val="auto"/>
          <w:sz w:val="22"/>
          <w:szCs w:val="22"/>
        </w:rPr>
        <w:t>/1</w:t>
      </w:r>
      <w:r w:rsidR="00322727" w:rsidRPr="007156B8">
        <w:rPr>
          <w:rFonts w:asciiTheme="minorHAnsi" w:hAnsiTheme="minorHAnsi" w:cs="Arial"/>
          <w:color w:val="auto"/>
          <w:sz w:val="22"/>
          <w:szCs w:val="22"/>
        </w:rPr>
        <w:t>8</w:t>
      </w:r>
      <w:r w:rsidRPr="007156B8">
        <w:rPr>
          <w:rFonts w:asciiTheme="minorHAnsi" w:hAnsiTheme="minorHAnsi" w:cs="Arial"/>
          <w:color w:val="auto"/>
          <w:sz w:val="22"/>
          <w:szCs w:val="22"/>
        </w:rPr>
        <w:t xml:space="preserve">) to meet known liabilities.  These are primarily in relation to insurance claims (submitted to the Council but are currently being investigated) and in relation to the Council’s share of NNDR appeals. </w:t>
      </w:r>
    </w:p>
    <w:p w:rsidR="00203BAD" w:rsidRPr="007156B8" w:rsidRDefault="00203BAD" w:rsidP="00203BAD">
      <w:pPr>
        <w:pStyle w:val="BodyText"/>
        <w:widowControl w:val="0"/>
        <w:rPr>
          <w:rFonts w:asciiTheme="minorHAnsi" w:hAnsiTheme="minorHAnsi" w:cs="Arial"/>
          <w:color w:val="auto"/>
          <w:sz w:val="22"/>
          <w:szCs w:val="22"/>
        </w:rPr>
      </w:pPr>
      <w:r w:rsidRPr="007156B8">
        <w:rPr>
          <w:rFonts w:asciiTheme="minorHAnsi" w:hAnsiTheme="minorHAnsi" w:cs="Arial"/>
          <w:color w:val="auto"/>
          <w:sz w:val="22"/>
          <w:szCs w:val="22"/>
        </w:rPr>
        <w:t xml:space="preserve">The Council has given a number of pension guarantees as Council staff transferred to other bodies such as Torbay Development Agency. These are a type of insurance contract and are unlikely to result in a cash payment as long as the other body is solvent. As owner or part owner of several limited companies the Council has some exposure to risk but this is limited by share or guarantee. </w:t>
      </w:r>
    </w:p>
    <w:p w:rsidR="00E032B0" w:rsidRPr="007156B8" w:rsidRDefault="00E032B0" w:rsidP="00203BAD">
      <w:pPr>
        <w:pStyle w:val="BodyText"/>
        <w:widowControl w:val="0"/>
        <w:rPr>
          <w:rFonts w:asciiTheme="minorHAnsi" w:hAnsiTheme="minorHAnsi" w:cs="Arial"/>
          <w:color w:val="auto"/>
          <w:sz w:val="22"/>
          <w:szCs w:val="22"/>
        </w:rPr>
      </w:pPr>
    </w:p>
    <w:p w:rsidR="00E032B0" w:rsidRPr="007156B8" w:rsidRDefault="00E032B0" w:rsidP="00203BAD">
      <w:pPr>
        <w:pStyle w:val="BodyText"/>
        <w:widowControl w:val="0"/>
        <w:rPr>
          <w:rFonts w:asciiTheme="minorHAnsi" w:hAnsiTheme="minorHAnsi" w:cs="Arial"/>
          <w:color w:val="auto"/>
          <w:sz w:val="22"/>
          <w:szCs w:val="22"/>
        </w:rPr>
      </w:pPr>
    </w:p>
    <w:p w:rsidR="00E032B0" w:rsidRPr="007156B8" w:rsidRDefault="00E032B0" w:rsidP="00203BAD">
      <w:pPr>
        <w:pStyle w:val="BodyText"/>
        <w:widowControl w:val="0"/>
        <w:rPr>
          <w:rFonts w:asciiTheme="minorHAnsi" w:hAnsiTheme="minorHAnsi" w:cs="Arial"/>
          <w:color w:val="auto"/>
          <w:sz w:val="22"/>
          <w:szCs w:val="22"/>
        </w:rPr>
      </w:pPr>
    </w:p>
    <w:p w:rsidR="00203BAD" w:rsidRPr="007156B8" w:rsidRDefault="00203BAD" w:rsidP="00203BAD">
      <w:pPr>
        <w:pStyle w:val="BodyText"/>
        <w:widowControl w:val="0"/>
        <w:contextualSpacing/>
        <w:rPr>
          <w:rFonts w:asciiTheme="minorHAnsi" w:hAnsiTheme="minorHAnsi" w:cs="Arial"/>
          <w:color w:val="auto"/>
          <w:sz w:val="22"/>
          <w:szCs w:val="22"/>
        </w:rPr>
      </w:pPr>
      <w:r w:rsidRPr="007156B8">
        <w:rPr>
          <w:rFonts w:asciiTheme="minorHAnsi" w:hAnsiTheme="minorHAnsi" w:cs="Arial"/>
          <w:color w:val="auto"/>
          <w:sz w:val="22"/>
          <w:szCs w:val="22"/>
          <w:u w:val="single"/>
        </w:rPr>
        <w:t>Signed by</w:t>
      </w:r>
      <w:r w:rsidRPr="007156B8">
        <w:rPr>
          <w:rFonts w:asciiTheme="minorHAnsi" w:hAnsiTheme="minorHAnsi" w:cs="Arial"/>
          <w:color w:val="auto"/>
          <w:sz w:val="22"/>
          <w:szCs w:val="22"/>
        </w:rPr>
        <w:t>:</w:t>
      </w:r>
      <w:r w:rsidRPr="007156B8">
        <w:rPr>
          <w:rFonts w:asciiTheme="minorHAnsi" w:hAnsiTheme="minorHAnsi" w:cs="Arial"/>
          <w:color w:val="auto"/>
          <w:sz w:val="22"/>
          <w:szCs w:val="22"/>
        </w:rPr>
        <w:tab/>
      </w:r>
      <w:r w:rsidRPr="007156B8">
        <w:rPr>
          <w:rFonts w:asciiTheme="minorHAnsi" w:hAnsiTheme="minorHAnsi" w:cs="Arial"/>
          <w:color w:val="auto"/>
          <w:sz w:val="22"/>
          <w:szCs w:val="22"/>
        </w:rPr>
        <w:tab/>
      </w:r>
      <w:r w:rsidRPr="007156B8">
        <w:rPr>
          <w:rFonts w:asciiTheme="minorHAnsi" w:hAnsiTheme="minorHAnsi" w:cs="Arial"/>
          <w:color w:val="auto"/>
          <w:sz w:val="22"/>
          <w:szCs w:val="22"/>
        </w:rPr>
        <w:tab/>
      </w:r>
      <w:r w:rsidRPr="007156B8">
        <w:rPr>
          <w:rFonts w:asciiTheme="minorHAnsi" w:hAnsiTheme="minorHAnsi" w:cs="Arial"/>
          <w:color w:val="auto"/>
          <w:sz w:val="22"/>
          <w:szCs w:val="22"/>
        </w:rPr>
        <w:tab/>
      </w:r>
      <w:r w:rsidRPr="007156B8">
        <w:rPr>
          <w:rFonts w:asciiTheme="minorHAnsi" w:hAnsiTheme="minorHAnsi" w:cs="Arial"/>
          <w:color w:val="auto"/>
          <w:sz w:val="22"/>
          <w:szCs w:val="22"/>
        </w:rPr>
        <w:tab/>
        <w:t xml:space="preserve">        Dated: </w:t>
      </w:r>
      <w:r w:rsidR="00A01F15" w:rsidRPr="007156B8">
        <w:rPr>
          <w:rFonts w:asciiTheme="minorHAnsi" w:hAnsiTheme="minorHAnsi" w:cs="Arial"/>
          <w:color w:val="auto"/>
          <w:sz w:val="22"/>
          <w:szCs w:val="22"/>
        </w:rPr>
        <w:t>31</w:t>
      </w:r>
      <w:r w:rsidRPr="007156B8">
        <w:rPr>
          <w:rFonts w:asciiTheme="minorHAnsi" w:hAnsiTheme="minorHAnsi" w:cs="Arial"/>
          <w:color w:val="auto"/>
          <w:sz w:val="22"/>
          <w:szCs w:val="22"/>
        </w:rPr>
        <w:t xml:space="preserve"> May 201</w:t>
      </w:r>
      <w:r w:rsidR="00322727" w:rsidRPr="007156B8">
        <w:rPr>
          <w:rFonts w:asciiTheme="minorHAnsi" w:hAnsiTheme="minorHAnsi" w:cs="Arial"/>
          <w:color w:val="auto"/>
          <w:sz w:val="22"/>
          <w:szCs w:val="22"/>
        </w:rPr>
        <w:t>9</w:t>
      </w:r>
    </w:p>
    <w:p w:rsidR="00203BAD" w:rsidRPr="007156B8" w:rsidRDefault="00203BAD" w:rsidP="00203BAD">
      <w:pPr>
        <w:pStyle w:val="BodyText"/>
        <w:widowControl w:val="0"/>
        <w:contextualSpacing/>
        <w:rPr>
          <w:rFonts w:asciiTheme="minorHAnsi" w:hAnsiTheme="minorHAnsi" w:cs="Arial"/>
          <w:color w:val="auto"/>
          <w:sz w:val="22"/>
          <w:szCs w:val="22"/>
        </w:rPr>
      </w:pPr>
    </w:p>
    <w:p w:rsidR="00203BAD" w:rsidRPr="007156B8" w:rsidRDefault="00203BAD" w:rsidP="00203BAD">
      <w:pPr>
        <w:pStyle w:val="BodyText"/>
        <w:widowControl w:val="0"/>
        <w:contextualSpacing/>
        <w:rPr>
          <w:rFonts w:asciiTheme="minorHAnsi" w:hAnsiTheme="minorHAnsi" w:cs="Arial"/>
          <w:color w:val="auto"/>
          <w:sz w:val="22"/>
          <w:szCs w:val="22"/>
        </w:rPr>
      </w:pPr>
    </w:p>
    <w:p w:rsidR="00130499" w:rsidRPr="007156B8" w:rsidRDefault="00130499" w:rsidP="00203BAD">
      <w:pPr>
        <w:pStyle w:val="BodyText"/>
        <w:widowControl w:val="0"/>
        <w:contextualSpacing/>
        <w:rPr>
          <w:rFonts w:asciiTheme="minorHAnsi" w:hAnsiTheme="minorHAnsi" w:cs="Arial"/>
          <w:color w:val="auto"/>
          <w:sz w:val="22"/>
          <w:szCs w:val="22"/>
        </w:rPr>
      </w:pPr>
    </w:p>
    <w:p w:rsidR="00130499" w:rsidRPr="007156B8" w:rsidRDefault="00130499" w:rsidP="00203BAD">
      <w:pPr>
        <w:pStyle w:val="BodyText"/>
        <w:widowControl w:val="0"/>
        <w:contextualSpacing/>
        <w:rPr>
          <w:rFonts w:asciiTheme="minorHAnsi" w:hAnsiTheme="minorHAnsi" w:cs="Arial"/>
          <w:color w:val="auto"/>
          <w:sz w:val="22"/>
          <w:szCs w:val="22"/>
        </w:rPr>
      </w:pPr>
    </w:p>
    <w:p w:rsidR="00130499" w:rsidRPr="007156B8" w:rsidRDefault="00130499" w:rsidP="00203BAD">
      <w:pPr>
        <w:pStyle w:val="BodyText"/>
        <w:widowControl w:val="0"/>
        <w:contextualSpacing/>
        <w:rPr>
          <w:rFonts w:asciiTheme="minorHAnsi" w:hAnsiTheme="minorHAnsi" w:cs="Arial"/>
          <w:color w:val="auto"/>
          <w:sz w:val="22"/>
          <w:szCs w:val="22"/>
        </w:rPr>
      </w:pPr>
    </w:p>
    <w:p w:rsidR="0092589C" w:rsidRPr="007156B8" w:rsidRDefault="00203BAD" w:rsidP="00203BAD">
      <w:pPr>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 xml:space="preserve">Martin </w:t>
      </w:r>
      <w:r w:rsidR="0096533C" w:rsidRPr="007156B8">
        <w:rPr>
          <w:rFonts w:asciiTheme="minorHAnsi" w:hAnsiTheme="minorHAnsi" w:cs="Arial"/>
          <w:color w:val="auto"/>
          <w:sz w:val="22"/>
          <w:szCs w:val="22"/>
        </w:rPr>
        <w:t xml:space="preserve"> Phillips</w:t>
      </w:r>
    </w:p>
    <w:p w:rsidR="0096533C" w:rsidRPr="007156B8" w:rsidRDefault="0096533C" w:rsidP="00203BAD">
      <w:pPr>
        <w:spacing w:after="0" w:line="240" w:lineRule="auto"/>
        <w:rPr>
          <w:rFonts w:asciiTheme="minorHAnsi" w:hAnsiTheme="minorHAnsi" w:cs="Arial"/>
          <w:color w:val="auto"/>
          <w:sz w:val="22"/>
          <w:szCs w:val="22"/>
        </w:rPr>
      </w:pPr>
      <w:r w:rsidRPr="007156B8">
        <w:rPr>
          <w:rFonts w:asciiTheme="minorHAnsi" w:hAnsiTheme="minorHAnsi" w:cs="Arial"/>
          <w:color w:val="auto"/>
          <w:sz w:val="22"/>
          <w:szCs w:val="22"/>
        </w:rPr>
        <w:t>Head of Finance</w:t>
      </w:r>
    </w:p>
    <w:p w:rsidR="0096533C" w:rsidRPr="007156B8" w:rsidRDefault="0096533C" w:rsidP="00203BAD">
      <w:pPr>
        <w:spacing w:after="0" w:line="240" w:lineRule="auto"/>
        <w:rPr>
          <w:rFonts w:asciiTheme="minorHAnsi" w:hAnsiTheme="minorHAnsi" w:cs="Arial"/>
          <w:color w:val="auto"/>
          <w:sz w:val="22"/>
          <w:szCs w:val="22"/>
        </w:rPr>
        <w:sectPr w:rsidR="0096533C" w:rsidRPr="007156B8" w:rsidSect="007A408B">
          <w:headerReference w:type="default" r:id="rId27"/>
          <w:pgSz w:w="11906" w:h="16838" w:code="9"/>
          <w:pgMar w:top="1440" w:right="849" w:bottom="1440" w:left="1440" w:header="544" w:footer="544" w:gutter="0"/>
          <w:cols w:space="708"/>
          <w:titlePg/>
          <w:docGrid w:linePitch="360"/>
        </w:sectPr>
      </w:pPr>
      <w:r w:rsidRPr="007156B8">
        <w:rPr>
          <w:rFonts w:asciiTheme="minorHAnsi" w:hAnsiTheme="minorHAnsi" w:cs="Arial"/>
          <w:color w:val="auto"/>
          <w:sz w:val="22"/>
          <w:szCs w:val="22"/>
        </w:rPr>
        <w:t>Torbay Council</w:t>
      </w:r>
    </w:p>
    <w:p w:rsidR="000D34A1" w:rsidRPr="007156B8" w:rsidRDefault="000D34A1" w:rsidP="000D34A1">
      <w:pPr>
        <w:pStyle w:val="BodyText"/>
        <w:widowControl w:val="0"/>
        <w:contextualSpacing/>
        <w:rPr>
          <w:rFonts w:asciiTheme="minorHAnsi" w:hAnsiTheme="minorHAnsi" w:cs="Arial"/>
          <w:color w:val="auto"/>
          <w:sz w:val="22"/>
          <w:szCs w:val="22"/>
          <w:u w:val="single"/>
        </w:rPr>
      </w:pPr>
    </w:p>
    <w:p w:rsidR="000D34A1" w:rsidRPr="007156B8" w:rsidRDefault="000D34A1" w:rsidP="000D34A1">
      <w:pPr>
        <w:pStyle w:val="BodyText"/>
        <w:widowControl w:val="0"/>
        <w:contextualSpacing/>
        <w:rPr>
          <w:rFonts w:asciiTheme="minorHAnsi" w:hAnsiTheme="minorHAnsi" w:cs="Arial"/>
          <w:color w:val="auto"/>
          <w:sz w:val="22"/>
          <w:szCs w:val="22"/>
          <w:u w:val="single"/>
        </w:rPr>
      </w:pPr>
    </w:p>
    <w:p w:rsidR="000D34A1" w:rsidRPr="007156B8" w:rsidRDefault="000D34A1" w:rsidP="000D34A1">
      <w:pPr>
        <w:pStyle w:val="BodyText"/>
        <w:widowControl w:val="0"/>
        <w:contextualSpacing/>
        <w:rPr>
          <w:rFonts w:asciiTheme="minorHAnsi" w:hAnsiTheme="minorHAnsi" w:cs="Arial"/>
          <w:color w:val="auto"/>
          <w:sz w:val="22"/>
          <w:szCs w:val="22"/>
          <w:u w:val="single"/>
        </w:rPr>
      </w:pPr>
    </w:p>
    <w:p w:rsidR="000D34A1" w:rsidRPr="007156B8" w:rsidRDefault="000D34A1" w:rsidP="000D34A1">
      <w:pPr>
        <w:pStyle w:val="BodyText"/>
        <w:widowControl w:val="0"/>
        <w:contextualSpacing/>
        <w:rPr>
          <w:rFonts w:asciiTheme="minorHAnsi" w:hAnsiTheme="minorHAnsi" w:cs="Arial"/>
          <w:color w:val="auto"/>
          <w:sz w:val="22"/>
          <w:szCs w:val="22"/>
          <w:u w:val="single"/>
        </w:rPr>
      </w:pPr>
    </w:p>
    <w:p w:rsidR="000D34A1" w:rsidRPr="007156B8" w:rsidRDefault="000D34A1" w:rsidP="000D34A1">
      <w:pPr>
        <w:pStyle w:val="BodyText"/>
        <w:widowControl w:val="0"/>
        <w:contextualSpacing/>
        <w:rPr>
          <w:rFonts w:asciiTheme="minorHAnsi" w:hAnsiTheme="minorHAnsi" w:cs="Arial"/>
          <w:color w:val="auto"/>
          <w:sz w:val="22"/>
          <w:szCs w:val="22"/>
          <w:u w:val="single"/>
        </w:rPr>
      </w:pPr>
    </w:p>
    <w:p w:rsidR="000D34A1" w:rsidRPr="007156B8" w:rsidRDefault="000D34A1" w:rsidP="000D34A1">
      <w:pPr>
        <w:pStyle w:val="BodyText"/>
        <w:widowControl w:val="0"/>
        <w:contextualSpacing/>
        <w:rPr>
          <w:rFonts w:asciiTheme="minorHAnsi" w:hAnsiTheme="minorHAnsi" w:cs="Arial"/>
          <w:color w:val="auto"/>
          <w:sz w:val="22"/>
          <w:szCs w:val="22"/>
          <w:u w:val="single"/>
        </w:rPr>
      </w:pPr>
    </w:p>
    <w:p w:rsidR="000D34A1" w:rsidRPr="007156B8" w:rsidRDefault="000D34A1" w:rsidP="000D34A1">
      <w:pPr>
        <w:pStyle w:val="BodyText"/>
        <w:widowControl w:val="0"/>
        <w:contextualSpacing/>
        <w:rPr>
          <w:rFonts w:asciiTheme="minorHAnsi" w:hAnsiTheme="minorHAnsi" w:cs="Arial"/>
          <w:color w:val="auto"/>
          <w:sz w:val="22"/>
          <w:szCs w:val="22"/>
          <w:u w:val="single"/>
        </w:rPr>
      </w:pPr>
    </w:p>
    <w:p w:rsidR="000D34A1" w:rsidRPr="007156B8" w:rsidRDefault="000D34A1" w:rsidP="000D34A1">
      <w:pPr>
        <w:pStyle w:val="BodyText"/>
        <w:widowControl w:val="0"/>
        <w:contextualSpacing/>
        <w:rPr>
          <w:rFonts w:asciiTheme="minorHAnsi" w:hAnsiTheme="minorHAnsi" w:cs="Arial"/>
          <w:color w:val="auto"/>
          <w:sz w:val="22"/>
          <w:szCs w:val="22"/>
          <w:u w:val="single"/>
        </w:rPr>
      </w:pPr>
    </w:p>
    <w:p w:rsidR="000D34A1" w:rsidRPr="007156B8" w:rsidRDefault="000D34A1" w:rsidP="000D34A1">
      <w:pPr>
        <w:pStyle w:val="BodyText"/>
        <w:widowControl w:val="0"/>
        <w:contextualSpacing/>
        <w:jc w:val="center"/>
        <w:rPr>
          <w:rFonts w:asciiTheme="minorHAnsi" w:hAnsiTheme="minorHAnsi" w:cs="Arial"/>
          <w:color w:val="auto"/>
          <w:sz w:val="22"/>
          <w:szCs w:val="22"/>
          <w:u w:val="single"/>
        </w:rPr>
      </w:pPr>
    </w:p>
    <w:p w:rsidR="000D34A1" w:rsidRPr="007156B8" w:rsidRDefault="000D34A1" w:rsidP="000D34A1">
      <w:pPr>
        <w:pStyle w:val="BodyText"/>
        <w:widowControl w:val="0"/>
        <w:contextualSpacing/>
        <w:jc w:val="center"/>
        <w:rPr>
          <w:rFonts w:asciiTheme="minorHAnsi" w:hAnsiTheme="minorHAnsi" w:cs="Arial"/>
          <w:color w:val="auto"/>
          <w:sz w:val="22"/>
          <w:szCs w:val="22"/>
          <w:u w:val="single"/>
        </w:rPr>
      </w:pPr>
    </w:p>
    <w:p w:rsidR="000D34A1" w:rsidRPr="007156B8" w:rsidRDefault="000D34A1" w:rsidP="000D34A1">
      <w:pPr>
        <w:pStyle w:val="BodyText"/>
        <w:widowControl w:val="0"/>
        <w:contextualSpacing/>
        <w:jc w:val="center"/>
        <w:rPr>
          <w:rFonts w:asciiTheme="minorHAnsi" w:hAnsiTheme="minorHAnsi" w:cs="Arial"/>
          <w:color w:val="auto"/>
          <w:sz w:val="22"/>
          <w:szCs w:val="22"/>
          <w:u w:val="single"/>
        </w:rPr>
      </w:pPr>
    </w:p>
    <w:p w:rsidR="000D34A1" w:rsidRPr="007156B8" w:rsidRDefault="000D34A1" w:rsidP="000D34A1">
      <w:pPr>
        <w:pStyle w:val="BodyText"/>
        <w:widowControl w:val="0"/>
        <w:contextualSpacing/>
        <w:jc w:val="center"/>
        <w:rPr>
          <w:rFonts w:asciiTheme="minorHAnsi" w:hAnsiTheme="minorHAnsi" w:cs="Arial"/>
          <w:color w:val="auto"/>
          <w:sz w:val="22"/>
          <w:szCs w:val="22"/>
          <w:u w:val="single"/>
        </w:rPr>
      </w:pPr>
    </w:p>
    <w:p w:rsidR="000D34A1" w:rsidRPr="007156B8" w:rsidRDefault="000D34A1" w:rsidP="000D34A1">
      <w:pPr>
        <w:pStyle w:val="BodyText"/>
        <w:widowControl w:val="0"/>
        <w:contextualSpacing/>
        <w:jc w:val="center"/>
        <w:rPr>
          <w:rFonts w:asciiTheme="minorHAnsi" w:hAnsiTheme="minorHAnsi" w:cs="Arial"/>
          <w:color w:val="auto"/>
          <w:sz w:val="22"/>
          <w:szCs w:val="22"/>
          <w:u w:val="single"/>
        </w:rPr>
      </w:pPr>
    </w:p>
    <w:p w:rsidR="000D34A1" w:rsidRPr="007156B8" w:rsidRDefault="000D34A1" w:rsidP="000D34A1">
      <w:pPr>
        <w:pStyle w:val="BodyText"/>
        <w:widowControl w:val="0"/>
        <w:contextualSpacing/>
        <w:jc w:val="center"/>
        <w:rPr>
          <w:rFonts w:asciiTheme="minorHAnsi" w:hAnsiTheme="minorHAnsi" w:cs="Arial"/>
          <w:color w:val="auto"/>
          <w:sz w:val="22"/>
          <w:szCs w:val="22"/>
          <w:u w:val="single"/>
        </w:rPr>
      </w:pPr>
    </w:p>
    <w:p w:rsidR="000D34A1" w:rsidRPr="007156B8" w:rsidRDefault="000D34A1" w:rsidP="000D34A1">
      <w:pPr>
        <w:pStyle w:val="BodyText"/>
        <w:widowControl w:val="0"/>
        <w:contextualSpacing/>
        <w:jc w:val="center"/>
        <w:rPr>
          <w:rFonts w:asciiTheme="minorHAnsi" w:hAnsiTheme="minorHAnsi" w:cs="Arial"/>
          <w:color w:val="auto"/>
          <w:sz w:val="22"/>
          <w:szCs w:val="22"/>
          <w:u w:val="single"/>
        </w:rPr>
      </w:pPr>
    </w:p>
    <w:p w:rsidR="000D34A1" w:rsidRPr="007156B8" w:rsidRDefault="000D34A1" w:rsidP="000D34A1">
      <w:pPr>
        <w:pStyle w:val="BodyText"/>
        <w:widowControl w:val="0"/>
        <w:contextualSpacing/>
        <w:jc w:val="center"/>
        <w:rPr>
          <w:rFonts w:asciiTheme="minorHAnsi" w:hAnsiTheme="minorHAnsi" w:cs="Arial"/>
          <w:color w:val="auto"/>
          <w:sz w:val="22"/>
          <w:szCs w:val="22"/>
          <w:u w:val="single"/>
        </w:rPr>
      </w:pPr>
    </w:p>
    <w:p w:rsidR="000D34A1" w:rsidRPr="007156B8" w:rsidRDefault="000D34A1" w:rsidP="000D34A1">
      <w:pPr>
        <w:pStyle w:val="BodyText"/>
        <w:widowControl w:val="0"/>
        <w:contextualSpacing/>
        <w:jc w:val="center"/>
        <w:rPr>
          <w:rFonts w:asciiTheme="minorHAnsi" w:hAnsiTheme="minorHAnsi" w:cs="Arial"/>
          <w:color w:val="auto"/>
          <w:sz w:val="22"/>
          <w:szCs w:val="22"/>
          <w:u w:val="single"/>
        </w:rPr>
      </w:pPr>
    </w:p>
    <w:p w:rsidR="00114EA6" w:rsidRPr="007156B8" w:rsidRDefault="00E51139" w:rsidP="000D34A1">
      <w:pPr>
        <w:pStyle w:val="BodyText"/>
        <w:widowControl w:val="0"/>
        <w:contextualSpacing/>
        <w:jc w:val="center"/>
        <w:rPr>
          <w:rFonts w:asciiTheme="minorHAnsi" w:hAnsiTheme="minorHAnsi" w:cs="Arial"/>
          <w:color w:val="auto"/>
          <w:sz w:val="22"/>
          <w:szCs w:val="22"/>
          <w:u w:val="single"/>
        </w:rPr>
        <w:sectPr w:rsidR="00114EA6" w:rsidRPr="007156B8" w:rsidSect="00AF46FC">
          <w:headerReference w:type="first" r:id="rId28"/>
          <w:pgSz w:w="11906" w:h="16838" w:code="9"/>
          <w:pgMar w:top="1440" w:right="1440" w:bottom="1440" w:left="1440" w:header="544" w:footer="544" w:gutter="0"/>
          <w:cols w:space="708"/>
          <w:titlePg/>
          <w:docGrid w:linePitch="360"/>
        </w:sectPr>
      </w:pPr>
      <w:r w:rsidRPr="007156B8">
        <w:rPr>
          <w:rFonts w:cs="Arial"/>
          <w:b/>
          <w:color w:val="auto"/>
          <w:sz w:val="32"/>
          <w:szCs w:val="32"/>
        </w:rPr>
        <w:t xml:space="preserve">STATEMENT OF ACCOUNTS </w:t>
      </w:r>
      <w:r w:rsidR="00CA30CA" w:rsidRPr="007156B8">
        <w:rPr>
          <w:rFonts w:cs="Arial"/>
          <w:b/>
          <w:color w:val="auto"/>
          <w:sz w:val="32"/>
          <w:szCs w:val="32"/>
        </w:rPr>
        <w:t>2018/19</w:t>
      </w:r>
    </w:p>
    <w:p w:rsidR="00BD5B25" w:rsidRPr="007156B8" w:rsidRDefault="00E51139" w:rsidP="008D0906">
      <w:pPr>
        <w:jc w:val="center"/>
        <w:outlineLvl w:val="0"/>
        <w:rPr>
          <w:b/>
          <w:color w:val="auto"/>
          <w:sz w:val="22"/>
          <w:szCs w:val="22"/>
        </w:rPr>
      </w:pPr>
      <w:r w:rsidRPr="007156B8">
        <w:rPr>
          <w:b/>
          <w:color w:val="auto"/>
          <w:sz w:val="22"/>
          <w:szCs w:val="22"/>
        </w:rPr>
        <w:lastRenderedPageBreak/>
        <w:t xml:space="preserve">STATEMENT OF ACCOUNTS </w:t>
      </w:r>
      <w:r w:rsidR="00CA30CA" w:rsidRPr="007156B8">
        <w:rPr>
          <w:b/>
          <w:color w:val="auto"/>
          <w:sz w:val="22"/>
          <w:szCs w:val="22"/>
        </w:rPr>
        <w:t>2018/19</w:t>
      </w:r>
      <w:r w:rsidR="005549BD" w:rsidRPr="007156B8">
        <w:rPr>
          <w:b/>
          <w:color w:val="auto"/>
          <w:sz w:val="22"/>
          <w:szCs w:val="22"/>
        </w:rPr>
        <w:t xml:space="preserve"> </w:t>
      </w:r>
    </w:p>
    <w:p w:rsidR="003E4150" w:rsidRPr="007156B8" w:rsidRDefault="003E4150" w:rsidP="003E4150">
      <w:pPr>
        <w:jc w:val="center"/>
        <w:rPr>
          <w:b/>
          <w:color w:val="auto"/>
          <w:sz w:val="20"/>
          <w:szCs w:val="20"/>
        </w:rPr>
      </w:pPr>
    </w:p>
    <w:tbl>
      <w:tblPr>
        <w:tblW w:w="9517"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A0" w:firstRow="1" w:lastRow="0" w:firstColumn="1" w:lastColumn="0" w:noHBand="0" w:noVBand="0"/>
      </w:tblPr>
      <w:tblGrid>
        <w:gridCol w:w="4077"/>
        <w:gridCol w:w="851"/>
        <w:gridCol w:w="3827"/>
        <w:gridCol w:w="762"/>
      </w:tblGrid>
      <w:tr w:rsidR="007156B8" w:rsidRPr="007156B8" w:rsidTr="00BE5B28">
        <w:tc>
          <w:tcPr>
            <w:tcW w:w="4077" w:type="dxa"/>
          </w:tcPr>
          <w:p w:rsidR="00E51139" w:rsidRPr="007156B8" w:rsidRDefault="00E51139" w:rsidP="00200444">
            <w:pPr>
              <w:widowControl w:val="0"/>
              <w:spacing w:after="0" w:line="240" w:lineRule="auto"/>
              <w:jc w:val="center"/>
              <w:rPr>
                <w:rFonts w:cs="Arial"/>
                <w:b/>
                <w:color w:val="auto"/>
                <w:sz w:val="20"/>
                <w:szCs w:val="20"/>
              </w:rPr>
            </w:pPr>
          </w:p>
        </w:tc>
        <w:tc>
          <w:tcPr>
            <w:tcW w:w="851" w:type="dxa"/>
          </w:tcPr>
          <w:p w:rsidR="00E51139" w:rsidRPr="007156B8" w:rsidRDefault="00E51139" w:rsidP="000B3B73">
            <w:pPr>
              <w:widowControl w:val="0"/>
              <w:spacing w:after="0" w:line="240" w:lineRule="auto"/>
              <w:jc w:val="center"/>
              <w:rPr>
                <w:rFonts w:cs="Arial"/>
                <w:color w:val="auto"/>
                <w:sz w:val="20"/>
                <w:szCs w:val="20"/>
              </w:rPr>
            </w:pPr>
          </w:p>
        </w:tc>
        <w:tc>
          <w:tcPr>
            <w:tcW w:w="3827" w:type="dxa"/>
          </w:tcPr>
          <w:p w:rsidR="00E51139" w:rsidRPr="007156B8" w:rsidRDefault="00E51139" w:rsidP="00A0020C">
            <w:pPr>
              <w:widowControl w:val="0"/>
              <w:spacing w:after="0" w:line="240" w:lineRule="auto"/>
              <w:rPr>
                <w:rFonts w:cs="Arial"/>
                <w:b/>
                <w:color w:val="auto"/>
                <w:sz w:val="20"/>
                <w:szCs w:val="20"/>
              </w:rPr>
            </w:pPr>
          </w:p>
        </w:tc>
        <w:tc>
          <w:tcPr>
            <w:tcW w:w="762" w:type="dxa"/>
          </w:tcPr>
          <w:p w:rsidR="00E51139" w:rsidRPr="007156B8" w:rsidRDefault="00E51139" w:rsidP="000B3B73">
            <w:pPr>
              <w:widowControl w:val="0"/>
              <w:spacing w:after="0" w:line="240" w:lineRule="auto"/>
              <w:jc w:val="center"/>
              <w:rPr>
                <w:rFonts w:cs="Arial"/>
                <w:color w:val="auto"/>
                <w:sz w:val="20"/>
                <w:szCs w:val="20"/>
              </w:rPr>
            </w:pPr>
          </w:p>
        </w:tc>
      </w:tr>
      <w:tr w:rsidR="007156B8" w:rsidRPr="007156B8" w:rsidTr="00BE5B28">
        <w:tc>
          <w:tcPr>
            <w:tcW w:w="4077" w:type="dxa"/>
          </w:tcPr>
          <w:p w:rsidR="00045B6D" w:rsidRPr="007156B8" w:rsidRDefault="00045B6D" w:rsidP="00A0020C">
            <w:pPr>
              <w:widowControl w:val="0"/>
              <w:spacing w:after="0" w:line="240" w:lineRule="auto"/>
              <w:rPr>
                <w:rFonts w:cs="Arial"/>
                <w:color w:val="auto"/>
                <w:sz w:val="20"/>
                <w:szCs w:val="20"/>
              </w:rPr>
            </w:pPr>
            <w:r w:rsidRPr="007156B8">
              <w:rPr>
                <w:rFonts w:cs="Arial"/>
                <w:color w:val="auto"/>
                <w:sz w:val="20"/>
                <w:szCs w:val="20"/>
              </w:rPr>
              <w:t>Financial Certificates</w:t>
            </w:r>
          </w:p>
        </w:tc>
        <w:tc>
          <w:tcPr>
            <w:tcW w:w="851" w:type="dxa"/>
          </w:tcPr>
          <w:p w:rsidR="00045B6D" w:rsidRPr="007156B8" w:rsidRDefault="00BE1B16" w:rsidP="00D21038">
            <w:pPr>
              <w:widowControl w:val="0"/>
              <w:spacing w:after="0" w:line="240" w:lineRule="auto"/>
              <w:jc w:val="center"/>
              <w:rPr>
                <w:rFonts w:cs="Arial"/>
                <w:color w:val="auto"/>
                <w:sz w:val="20"/>
                <w:szCs w:val="20"/>
              </w:rPr>
            </w:pPr>
            <w:r w:rsidRPr="007156B8">
              <w:rPr>
                <w:rFonts w:cs="Arial"/>
                <w:color w:val="auto"/>
                <w:sz w:val="20"/>
                <w:szCs w:val="20"/>
              </w:rPr>
              <w:t>26</w:t>
            </w:r>
          </w:p>
        </w:tc>
        <w:tc>
          <w:tcPr>
            <w:tcW w:w="3827" w:type="dxa"/>
          </w:tcPr>
          <w:p w:rsidR="00045B6D" w:rsidRPr="007156B8" w:rsidRDefault="00045B6D" w:rsidP="002C40F2">
            <w:pPr>
              <w:widowControl w:val="0"/>
              <w:spacing w:after="0" w:line="240" w:lineRule="auto"/>
              <w:rPr>
                <w:rFonts w:cs="Arial"/>
                <w:color w:val="auto"/>
                <w:sz w:val="20"/>
                <w:szCs w:val="20"/>
              </w:rPr>
            </w:pPr>
            <w:r w:rsidRPr="007156B8">
              <w:rPr>
                <w:rFonts w:cs="Arial"/>
                <w:color w:val="auto"/>
                <w:sz w:val="20"/>
                <w:szCs w:val="20"/>
              </w:rPr>
              <w:t>Note 1</w:t>
            </w:r>
            <w:r w:rsidR="002C40F2" w:rsidRPr="007156B8">
              <w:rPr>
                <w:rFonts w:cs="Arial"/>
                <w:color w:val="auto"/>
                <w:sz w:val="20"/>
                <w:szCs w:val="20"/>
              </w:rPr>
              <w:t>8</w:t>
            </w:r>
            <w:r w:rsidR="0044527D" w:rsidRPr="007156B8">
              <w:rPr>
                <w:rFonts w:cs="Arial"/>
                <w:color w:val="auto"/>
                <w:sz w:val="20"/>
                <w:szCs w:val="20"/>
              </w:rPr>
              <w:t xml:space="preserve"> </w:t>
            </w:r>
            <w:r w:rsidRPr="007156B8">
              <w:rPr>
                <w:rFonts w:cs="Arial"/>
                <w:color w:val="auto"/>
                <w:sz w:val="20"/>
                <w:szCs w:val="20"/>
              </w:rPr>
              <w:t xml:space="preserve"> Investments</w:t>
            </w:r>
          </w:p>
        </w:tc>
        <w:tc>
          <w:tcPr>
            <w:tcW w:w="762" w:type="dxa"/>
          </w:tcPr>
          <w:p w:rsidR="00045B6D" w:rsidRPr="007156B8" w:rsidRDefault="00734710" w:rsidP="00506799">
            <w:pPr>
              <w:widowControl w:val="0"/>
              <w:spacing w:after="0" w:line="240" w:lineRule="auto"/>
              <w:jc w:val="center"/>
              <w:rPr>
                <w:rFonts w:cs="Arial"/>
                <w:color w:val="auto"/>
                <w:sz w:val="20"/>
                <w:szCs w:val="20"/>
              </w:rPr>
            </w:pPr>
            <w:r w:rsidRPr="007156B8">
              <w:rPr>
                <w:rFonts w:cs="Arial"/>
                <w:color w:val="auto"/>
                <w:sz w:val="20"/>
                <w:szCs w:val="20"/>
              </w:rPr>
              <w:t>6</w:t>
            </w:r>
            <w:r w:rsidR="00BE1B16" w:rsidRPr="007156B8">
              <w:rPr>
                <w:rFonts w:cs="Arial"/>
                <w:color w:val="auto"/>
                <w:sz w:val="20"/>
                <w:szCs w:val="20"/>
              </w:rPr>
              <w:t>6</w:t>
            </w:r>
          </w:p>
        </w:tc>
      </w:tr>
      <w:tr w:rsidR="007156B8" w:rsidRPr="007156B8" w:rsidTr="00BE5B28">
        <w:tc>
          <w:tcPr>
            <w:tcW w:w="4077" w:type="dxa"/>
          </w:tcPr>
          <w:p w:rsidR="00045B6D" w:rsidRPr="007156B8" w:rsidRDefault="00045B6D" w:rsidP="00A0020C">
            <w:pPr>
              <w:widowControl w:val="0"/>
              <w:spacing w:after="0" w:line="240" w:lineRule="auto"/>
              <w:rPr>
                <w:rFonts w:cs="Arial"/>
                <w:color w:val="auto"/>
                <w:sz w:val="20"/>
                <w:szCs w:val="20"/>
              </w:rPr>
            </w:pPr>
          </w:p>
        </w:tc>
        <w:tc>
          <w:tcPr>
            <w:tcW w:w="851" w:type="dxa"/>
          </w:tcPr>
          <w:p w:rsidR="00045B6D" w:rsidRPr="007156B8" w:rsidRDefault="00045B6D" w:rsidP="00A0020C">
            <w:pPr>
              <w:widowControl w:val="0"/>
              <w:spacing w:after="0" w:line="240" w:lineRule="auto"/>
              <w:jc w:val="center"/>
              <w:rPr>
                <w:rFonts w:cs="Arial"/>
                <w:color w:val="auto"/>
                <w:sz w:val="20"/>
                <w:szCs w:val="20"/>
              </w:rPr>
            </w:pPr>
          </w:p>
        </w:tc>
        <w:tc>
          <w:tcPr>
            <w:tcW w:w="3827" w:type="dxa"/>
          </w:tcPr>
          <w:p w:rsidR="00045B6D" w:rsidRPr="007156B8" w:rsidRDefault="00045B6D" w:rsidP="002C40F2">
            <w:pPr>
              <w:widowControl w:val="0"/>
              <w:spacing w:after="0" w:line="240" w:lineRule="auto"/>
              <w:rPr>
                <w:rFonts w:cs="Arial"/>
                <w:color w:val="auto"/>
                <w:sz w:val="20"/>
                <w:szCs w:val="20"/>
              </w:rPr>
            </w:pPr>
            <w:r w:rsidRPr="007156B8">
              <w:rPr>
                <w:rFonts w:cs="Arial"/>
                <w:color w:val="auto"/>
                <w:sz w:val="20"/>
                <w:szCs w:val="20"/>
              </w:rPr>
              <w:t>Note 1</w:t>
            </w:r>
            <w:r w:rsidR="002C40F2" w:rsidRPr="007156B8">
              <w:rPr>
                <w:rFonts w:cs="Arial"/>
                <w:color w:val="auto"/>
                <w:sz w:val="20"/>
                <w:szCs w:val="20"/>
              </w:rPr>
              <w:t>9</w:t>
            </w:r>
            <w:r w:rsidRPr="007156B8">
              <w:rPr>
                <w:rFonts w:cs="Arial"/>
                <w:color w:val="auto"/>
                <w:sz w:val="20"/>
                <w:szCs w:val="20"/>
              </w:rPr>
              <w:t xml:space="preserve"> Debtors</w:t>
            </w:r>
          </w:p>
        </w:tc>
        <w:tc>
          <w:tcPr>
            <w:tcW w:w="762" w:type="dxa"/>
          </w:tcPr>
          <w:p w:rsidR="00045B6D" w:rsidRPr="007156B8" w:rsidRDefault="00BE1B16" w:rsidP="003F076E">
            <w:pPr>
              <w:widowControl w:val="0"/>
              <w:spacing w:after="0" w:line="240" w:lineRule="auto"/>
              <w:jc w:val="center"/>
              <w:rPr>
                <w:rFonts w:cs="Arial"/>
                <w:color w:val="auto"/>
                <w:sz w:val="20"/>
                <w:szCs w:val="20"/>
              </w:rPr>
            </w:pPr>
            <w:r w:rsidRPr="007156B8">
              <w:rPr>
                <w:rFonts w:cs="Arial"/>
                <w:color w:val="auto"/>
                <w:sz w:val="20"/>
                <w:szCs w:val="20"/>
              </w:rPr>
              <w:t>67</w:t>
            </w:r>
          </w:p>
        </w:tc>
      </w:tr>
      <w:tr w:rsidR="007156B8" w:rsidRPr="007156B8" w:rsidTr="00BE5B28">
        <w:tc>
          <w:tcPr>
            <w:tcW w:w="4077" w:type="dxa"/>
          </w:tcPr>
          <w:p w:rsidR="00045B6D" w:rsidRPr="007156B8" w:rsidRDefault="00BE5B28" w:rsidP="00BE539A">
            <w:pPr>
              <w:widowControl w:val="0"/>
              <w:spacing w:after="0" w:line="240" w:lineRule="auto"/>
              <w:rPr>
                <w:rFonts w:cs="Arial"/>
                <w:color w:val="auto"/>
                <w:sz w:val="20"/>
                <w:szCs w:val="20"/>
              </w:rPr>
            </w:pPr>
            <w:r w:rsidRPr="007156B8">
              <w:rPr>
                <w:rFonts w:cs="Arial"/>
                <w:color w:val="auto"/>
                <w:sz w:val="20"/>
                <w:szCs w:val="20"/>
              </w:rPr>
              <w:t xml:space="preserve">Independent Auditor’s Report </w:t>
            </w:r>
          </w:p>
        </w:tc>
        <w:tc>
          <w:tcPr>
            <w:tcW w:w="851" w:type="dxa"/>
          </w:tcPr>
          <w:p w:rsidR="00045B6D" w:rsidRPr="007156B8" w:rsidRDefault="00BE1B16" w:rsidP="002C40F2">
            <w:pPr>
              <w:widowControl w:val="0"/>
              <w:spacing w:after="0" w:line="240" w:lineRule="auto"/>
              <w:jc w:val="center"/>
              <w:rPr>
                <w:rFonts w:cs="Arial"/>
                <w:color w:val="auto"/>
                <w:sz w:val="20"/>
                <w:szCs w:val="20"/>
              </w:rPr>
            </w:pPr>
            <w:r w:rsidRPr="007156B8">
              <w:rPr>
                <w:rFonts w:cs="Arial"/>
                <w:color w:val="auto"/>
                <w:sz w:val="20"/>
                <w:szCs w:val="20"/>
              </w:rPr>
              <w:t>28</w:t>
            </w:r>
          </w:p>
        </w:tc>
        <w:tc>
          <w:tcPr>
            <w:tcW w:w="3827" w:type="dxa"/>
          </w:tcPr>
          <w:p w:rsidR="00045B6D" w:rsidRPr="007156B8" w:rsidRDefault="00045B6D" w:rsidP="002C40F2">
            <w:pPr>
              <w:widowControl w:val="0"/>
              <w:spacing w:after="0" w:line="240" w:lineRule="auto"/>
              <w:rPr>
                <w:rFonts w:cs="Arial"/>
                <w:color w:val="auto"/>
                <w:sz w:val="20"/>
                <w:szCs w:val="20"/>
              </w:rPr>
            </w:pPr>
            <w:r w:rsidRPr="007156B8">
              <w:rPr>
                <w:rFonts w:cs="Arial"/>
                <w:color w:val="auto"/>
                <w:sz w:val="20"/>
                <w:szCs w:val="20"/>
              </w:rPr>
              <w:t xml:space="preserve">Note </w:t>
            </w:r>
            <w:r w:rsidR="002C40F2" w:rsidRPr="007156B8">
              <w:rPr>
                <w:rFonts w:cs="Arial"/>
                <w:color w:val="auto"/>
                <w:sz w:val="20"/>
                <w:szCs w:val="20"/>
              </w:rPr>
              <w:t>20</w:t>
            </w:r>
            <w:r w:rsidRPr="007156B8">
              <w:rPr>
                <w:rFonts w:cs="Arial"/>
                <w:color w:val="auto"/>
                <w:sz w:val="20"/>
                <w:szCs w:val="20"/>
              </w:rPr>
              <w:t xml:space="preserve"> Cash and Cash Equivalents</w:t>
            </w:r>
          </w:p>
        </w:tc>
        <w:tc>
          <w:tcPr>
            <w:tcW w:w="762" w:type="dxa"/>
          </w:tcPr>
          <w:p w:rsidR="00BE1B16" w:rsidRPr="007156B8" w:rsidRDefault="00734710" w:rsidP="00BE1B16">
            <w:pPr>
              <w:widowControl w:val="0"/>
              <w:spacing w:after="0" w:line="240" w:lineRule="auto"/>
              <w:jc w:val="center"/>
              <w:rPr>
                <w:rFonts w:cs="Arial"/>
                <w:color w:val="auto"/>
                <w:sz w:val="20"/>
                <w:szCs w:val="20"/>
              </w:rPr>
            </w:pPr>
            <w:r w:rsidRPr="007156B8">
              <w:rPr>
                <w:rFonts w:cs="Arial"/>
                <w:color w:val="auto"/>
                <w:sz w:val="20"/>
                <w:szCs w:val="20"/>
              </w:rPr>
              <w:t>6</w:t>
            </w:r>
            <w:r w:rsidR="00BE1B16" w:rsidRPr="007156B8">
              <w:rPr>
                <w:rFonts w:cs="Arial"/>
                <w:color w:val="auto"/>
                <w:sz w:val="20"/>
                <w:szCs w:val="20"/>
              </w:rPr>
              <w:t>8</w:t>
            </w:r>
          </w:p>
        </w:tc>
      </w:tr>
      <w:tr w:rsidR="007156B8" w:rsidRPr="007156B8" w:rsidTr="00BE5B28">
        <w:tc>
          <w:tcPr>
            <w:tcW w:w="4077" w:type="dxa"/>
          </w:tcPr>
          <w:p w:rsidR="00045B6D" w:rsidRPr="007156B8" w:rsidRDefault="00045B6D" w:rsidP="00A0020C">
            <w:pPr>
              <w:widowControl w:val="0"/>
              <w:spacing w:after="0" w:line="240" w:lineRule="auto"/>
              <w:rPr>
                <w:rFonts w:cs="Arial"/>
                <w:color w:val="auto"/>
                <w:sz w:val="20"/>
                <w:szCs w:val="20"/>
              </w:rPr>
            </w:pPr>
          </w:p>
        </w:tc>
        <w:tc>
          <w:tcPr>
            <w:tcW w:w="851" w:type="dxa"/>
          </w:tcPr>
          <w:p w:rsidR="00045B6D" w:rsidRPr="007156B8" w:rsidRDefault="00045B6D" w:rsidP="00A0020C">
            <w:pPr>
              <w:widowControl w:val="0"/>
              <w:spacing w:after="0" w:line="240" w:lineRule="auto"/>
              <w:jc w:val="center"/>
              <w:rPr>
                <w:rFonts w:cs="Arial"/>
                <w:color w:val="auto"/>
                <w:sz w:val="20"/>
                <w:szCs w:val="20"/>
              </w:rPr>
            </w:pPr>
          </w:p>
        </w:tc>
        <w:tc>
          <w:tcPr>
            <w:tcW w:w="3827" w:type="dxa"/>
          </w:tcPr>
          <w:p w:rsidR="00045B6D" w:rsidRPr="007156B8" w:rsidRDefault="00045B6D" w:rsidP="002C40F2">
            <w:pPr>
              <w:widowControl w:val="0"/>
              <w:spacing w:after="0" w:line="240" w:lineRule="auto"/>
              <w:rPr>
                <w:rFonts w:cs="Arial"/>
                <w:color w:val="auto"/>
                <w:sz w:val="20"/>
                <w:szCs w:val="20"/>
              </w:rPr>
            </w:pPr>
            <w:r w:rsidRPr="007156B8">
              <w:rPr>
                <w:rFonts w:cs="Arial"/>
                <w:color w:val="auto"/>
                <w:sz w:val="20"/>
                <w:szCs w:val="20"/>
              </w:rPr>
              <w:t xml:space="preserve">Note </w:t>
            </w:r>
            <w:r w:rsidR="0044527D" w:rsidRPr="007156B8">
              <w:rPr>
                <w:rFonts w:cs="Arial"/>
                <w:color w:val="auto"/>
                <w:sz w:val="20"/>
                <w:szCs w:val="20"/>
              </w:rPr>
              <w:t>2</w:t>
            </w:r>
            <w:r w:rsidR="002C40F2" w:rsidRPr="007156B8">
              <w:rPr>
                <w:rFonts w:cs="Arial"/>
                <w:color w:val="auto"/>
                <w:sz w:val="20"/>
                <w:szCs w:val="20"/>
              </w:rPr>
              <w:t xml:space="preserve">1 </w:t>
            </w:r>
            <w:r w:rsidRPr="007156B8">
              <w:rPr>
                <w:rFonts w:cs="Arial"/>
                <w:color w:val="auto"/>
                <w:sz w:val="20"/>
                <w:szCs w:val="20"/>
              </w:rPr>
              <w:t>Creditors</w:t>
            </w:r>
          </w:p>
        </w:tc>
        <w:tc>
          <w:tcPr>
            <w:tcW w:w="762" w:type="dxa"/>
          </w:tcPr>
          <w:p w:rsidR="00045B6D" w:rsidRPr="007156B8" w:rsidRDefault="00734710" w:rsidP="00506799">
            <w:pPr>
              <w:widowControl w:val="0"/>
              <w:spacing w:after="0" w:line="240" w:lineRule="auto"/>
              <w:jc w:val="center"/>
              <w:rPr>
                <w:rFonts w:cs="Arial"/>
                <w:color w:val="auto"/>
                <w:sz w:val="20"/>
                <w:szCs w:val="20"/>
              </w:rPr>
            </w:pPr>
            <w:r w:rsidRPr="007156B8">
              <w:rPr>
                <w:rFonts w:cs="Arial"/>
                <w:color w:val="auto"/>
                <w:sz w:val="20"/>
                <w:szCs w:val="20"/>
              </w:rPr>
              <w:t>6</w:t>
            </w:r>
            <w:r w:rsidR="00BE1B16" w:rsidRPr="007156B8">
              <w:rPr>
                <w:rFonts w:cs="Arial"/>
                <w:color w:val="auto"/>
                <w:sz w:val="20"/>
                <w:szCs w:val="20"/>
              </w:rPr>
              <w:t>9</w:t>
            </w:r>
          </w:p>
        </w:tc>
      </w:tr>
      <w:tr w:rsidR="007156B8" w:rsidRPr="007156B8" w:rsidTr="00BE5B28">
        <w:tc>
          <w:tcPr>
            <w:tcW w:w="4077" w:type="dxa"/>
          </w:tcPr>
          <w:p w:rsidR="00045B6D" w:rsidRPr="007156B8" w:rsidRDefault="00045B6D" w:rsidP="00A0020C">
            <w:pPr>
              <w:widowControl w:val="0"/>
              <w:spacing w:after="0" w:line="240" w:lineRule="auto"/>
              <w:rPr>
                <w:rFonts w:cs="Arial"/>
                <w:b/>
                <w:color w:val="auto"/>
                <w:sz w:val="20"/>
                <w:szCs w:val="20"/>
              </w:rPr>
            </w:pPr>
            <w:r w:rsidRPr="007156B8">
              <w:rPr>
                <w:rFonts w:cs="Arial"/>
                <w:b/>
                <w:color w:val="auto"/>
                <w:sz w:val="20"/>
                <w:szCs w:val="20"/>
              </w:rPr>
              <w:t>Core Financial Statements:-</w:t>
            </w:r>
          </w:p>
        </w:tc>
        <w:tc>
          <w:tcPr>
            <w:tcW w:w="851" w:type="dxa"/>
          </w:tcPr>
          <w:p w:rsidR="00045B6D" w:rsidRPr="007156B8" w:rsidRDefault="00045B6D" w:rsidP="00A0020C">
            <w:pPr>
              <w:widowControl w:val="0"/>
              <w:spacing w:after="0" w:line="240" w:lineRule="auto"/>
              <w:jc w:val="center"/>
              <w:rPr>
                <w:rFonts w:cs="Arial"/>
                <w:color w:val="auto"/>
                <w:sz w:val="20"/>
                <w:szCs w:val="20"/>
              </w:rPr>
            </w:pPr>
          </w:p>
        </w:tc>
        <w:tc>
          <w:tcPr>
            <w:tcW w:w="3827" w:type="dxa"/>
          </w:tcPr>
          <w:p w:rsidR="00045B6D" w:rsidRPr="007156B8" w:rsidRDefault="00045B6D" w:rsidP="002C40F2">
            <w:pPr>
              <w:widowControl w:val="0"/>
              <w:spacing w:after="0" w:line="240" w:lineRule="auto"/>
              <w:rPr>
                <w:rFonts w:cs="Arial"/>
                <w:color w:val="auto"/>
                <w:sz w:val="20"/>
                <w:szCs w:val="20"/>
              </w:rPr>
            </w:pPr>
            <w:r w:rsidRPr="007156B8">
              <w:rPr>
                <w:rFonts w:cs="Arial"/>
                <w:color w:val="auto"/>
                <w:sz w:val="20"/>
                <w:szCs w:val="20"/>
              </w:rPr>
              <w:t xml:space="preserve">Note </w:t>
            </w:r>
            <w:r w:rsidR="0044527D" w:rsidRPr="007156B8">
              <w:rPr>
                <w:rFonts w:cs="Arial"/>
                <w:color w:val="auto"/>
                <w:sz w:val="20"/>
                <w:szCs w:val="20"/>
              </w:rPr>
              <w:t>2</w:t>
            </w:r>
            <w:r w:rsidR="002C40F2" w:rsidRPr="007156B8">
              <w:rPr>
                <w:rFonts w:cs="Arial"/>
                <w:color w:val="auto"/>
                <w:sz w:val="20"/>
                <w:szCs w:val="20"/>
              </w:rPr>
              <w:t>2</w:t>
            </w:r>
            <w:r w:rsidRPr="007156B8">
              <w:rPr>
                <w:rFonts w:cs="Arial"/>
                <w:color w:val="auto"/>
                <w:sz w:val="20"/>
                <w:szCs w:val="20"/>
              </w:rPr>
              <w:t xml:space="preserve"> Provisions</w:t>
            </w:r>
          </w:p>
        </w:tc>
        <w:tc>
          <w:tcPr>
            <w:tcW w:w="762" w:type="dxa"/>
          </w:tcPr>
          <w:p w:rsidR="00045B6D" w:rsidRPr="007156B8" w:rsidRDefault="00734710" w:rsidP="00506799">
            <w:pPr>
              <w:widowControl w:val="0"/>
              <w:spacing w:after="0" w:line="240" w:lineRule="auto"/>
              <w:jc w:val="center"/>
              <w:rPr>
                <w:rFonts w:cs="Arial"/>
                <w:color w:val="auto"/>
                <w:sz w:val="20"/>
                <w:szCs w:val="20"/>
              </w:rPr>
            </w:pPr>
            <w:r w:rsidRPr="007156B8">
              <w:rPr>
                <w:rFonts w:cs="Arial"/>
                <w:color w:val="auto"/>
                <w:sz w:val="20"/>
                <w:szCs w:val="20"/>
              </w:rPr>
              <w:t>6</w:t>
            </w:r>
            <w:r w:rsidR="00BE1B16" w:rsidRPr="007156B8">
              <w:rPr>
                <w:rFonts w:cs="Arial"/>
                <w:color w:val="auto"/>
                <w:sz w:val="20"/>
                <w:szCs w:val="20"/>
              </w:rPr>
              <w:t>9</w:t>
            </w:r>
          </w:p>
        </w:tc>
      </w:tr>
      <w:tr w:rsidR="007156B8" w:rsidRPr="007156B8" w:rsidTr="00BE5B28">
        <w:trPr>
          <w:trHeight w:val="265"/>
        </w:trPr>
        <w:tc>
          <w:tcPr>
            <w:tcW w:w="4077" w:type="dxa"/>
          </w:tcPr>
          <w:p w:rsidR="00550E61" w:rsidRPr="007156B8" w:rsidRDefault="00550E61" w:rsidP="00550E61">
            <w:pPr>
              <w:widowControl w:val="0"/>
              <w:spacing w:after="0" w:line="240" w:lineRule="auto"/>
              <w:rPr>
                <w:rFonts w:cs="Arial"/>
                <w:b/>
                <w:color w:val="auto"/>
                <w:sz w:val="20"/>
                <w:szCs w:val="20"/>
              </w:rPr>
            </w:pPr>
            <w:r w:rsidRPr="007156B8">
              <w:rPr>
                <w:rFonts w:cs="Arial"/>
                <w:b/>
                <w:color w:val="auto"/>
                <w:sz w:val="20"/>
                <w:szCs w:val="20"/>
              </w:rPr>
              <w:t>Comprehensive Income and Expenditure Statement</w:t>
            </w:r>
          </w:p>
        </w:tc>
        <w:tc>
          <w:tcPr>
            <w:tcW w:w="851" w:type="dxa"/>
          </w:tcPr>
          <w:p w:rsidR="00550E61" w:rsidRPr="007156B8" w:rsidRDefault="00BE1B16" w:rsidP="00550E61">
            <w:pPr>
              <w:widowControl w:val="0"/>
              <w:spacing w:after="0" w:line="240" w:lineRule="auto"/>
              <w:jc w:val="center"/>
              <w:rPr>
                <w:rFonts w:cs="Arial"/>
                <w:color w:val="auto"/>
                <w:sz w:val="20"/>
                <w:szCs w:val="20"/>
              </w:rPr>
            </w:pPr>
            <w:r w:rsidRPr="007156B8">
              <w:rPr>
                <w:rFonts w:cs="Arial"/>
                <w:color w:val="auto"/>
                <w:sz w:val="20"/>
                <w:szCs w:val="20"/>
              </w:rPr>
              <w:t>32</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23 Borrowing</w:t>
            </w:r>
          </w:p>
        </w:tc>
        <w:tc>
          <w:tcPr>
            <w:tcW w:w="762" w:type="dxa"/>
          </w:tcPr>
          <w:p w:rsidR="00550E61" w:rsidRPr="007156B8" w:rsidRDefault="00BE1B16" w:rsidP="00506799">
            <w:pPr>
              <w:widowControl w:val="0"/>
              <w:spacing w:after="0" w:line="240" w:lineRule="auto"/>
              <w:jc w:val="center"/>
              <w:rPr>
                <w:rFonts w:cs="Arial"/>
                <w:color w:val="auto"/>
                <w:sz w:val="20"/>
                <w:szCs w:val="20"/>
              </w:rPr>
            </w:pPr>
            <w:r w:rsidRPr="007156B8">
              <w:rPr>
                <w:rFonts w:cs="Arial"/>
                <w:color w:val="auto"/>
                <w:sz w:val="20"/>
                <w:szCs w:val="20"/>
              </w:rPr>
              <w:t>70</w:t>
            </w:r>
          </w:p>
        </w:tc>
      </w:tr>
      <w:tr w:rsidR="007156B8" w:rsidRPr="007156B8" w:rsidTr="00BE5B28">
        <w:trPr>
          <w:trHeight w:val="371"/>
        </w:trPr>
        <w:tc>
          <w:tcPr>
            <w:tcW w:w="4077" w:type="dxa"/>
          </w:tcPr>
          <w:p w:rsidR="00550E61" w:rsidRPr="007156B8" w:rsidRDefault="00550E61" w:rsidP="00550E61">
            <w:pPr>
              <w:widowControl w:val="0"/>
              <w:spacing w:after="0" w:line="240" w:lineRule="auto"/>
              <w:rPr>
                <w:rFonts w:cs="Arial"/>
                <w:b/>
                <w:color w:val="auto"/>
                <w:sz w:val="20"/>
                <w:szCs w:val="20"/>
              </w:rPr>
            </w:pPr>
            <w:r w:rsidRPr="007156B8">
              <w:rPr>
                <w:rFonts w:cs="Arial"/>
                <w:b/>
                <w:color w:val="auto"/>
                <w:sz w:val="20"/>
                <w:szCs w:val="20"/>
              </w:rPr>
              <w:t>Movement in Reserves Statement</w:t>
            </w:r>
          </w:p>
        </w:tc>
        <w:tc>
          <w:tcPr>
            <w:tcW w:w="851" w:type="dxa"/>
          </w:tcPr>
          <w:p w:rsidR="00550E61" w:rsidRPr="007156B8" w:rsidRDefault="00BE1B16" w:rsidP="00550E61">
            <w:pPr>
              <w:widowControl w:val="0"/>
              <w:spacing w:after="0" w:line="240" w:lineRule="auto"/>
              <w:jc w:val="center"/>
              <w:rPr>
                <w:rFonts w:cs="Arial"/>
                <w:color w:val="auto"/>
                <w:sz w:val="20"/>
                <w:szCs w:val="20"/>
              </w:rPr>
            </w:pPr>
            <w:r w:rsidRPr="007156B8">
              <w:rPr>
                <w:rFonts w:cs="Arial"/>
                <w:color w:val="auto"/>
                <w:sz w:val="20"/>
                <w:szCs w:val="20"/>
              </w:rPr>
              <w:t>33</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24 Liabilities</w:t>
            </w:r>
          </w:p>
        </w:tc>
        <w:tc>
          <w:tcPr>
            <w:tcW w:w="762" w:type="dxa"/>
          </w:tcPr>
          <w:p w:rsidR="00550E61" w:rsidRPr="007156B8" w:rsidRDefault="00BE1B16" w:rsidP="003F076E">
            <w:pPr>
              <w:widowControl w:val="0"/>
              <w:spacing w:after="0" w:line="240" w:lineRule="auto"/>
              <w:jc w:val="center"/>
              <w:rPr>
                <w:rFonts w:cs="Arial"/>
                <w:color w:val="auto"/>
                <w:sz w:val="20"/>
                <w:szCs w:val="20"/>
              </w:rPr>
            </w:pPr>
            <w:r w:rsidRPr="007156B8">
              <w:rPr>
                <w:rFonts w:cs="Arial"/>
                <w:color w:val="auto"/>
                <w:sz w:val="20"/>
                <w:szCs w:val="20"/>
              </w:rPr>
              <w:t>71</w:t>
            </w:r>
          </w:p>
        </w:tc>
      </w:tr>
      <w:tr w:rsidR="007156B8" w:rsidRPr="007156B8" w:rsidTr="00550E61">
        <w:trPr>
          <w:trHeight w:val="279"/>
        </w:trPr>
        <w:tc>
          <w:tcPr>
            <w:tcW w:w="4077" w:type="dxa"/>
          </w:tcPr>
          <w:p w:rsidR="00550E61" w:rsidRPr="007156B8" w:rsidRDefault="00550E61" w:rsidP="00550E61">
            <w:pPr>
              <w:widowControl w:val="0"/>
              <w:spacing w:after="0" w:line="240" w:lineRule="auto"/>
              <w:rPr>
                <w:rFonts w:cs="Arial"/>
                <w:b/>
                <w:color w:val="auto"/>
                <w:sz w:val="20"/>
                <w:szCs w:val="20"/>
              </w:rPr>
            </w:pPr>
            <w:r w:rsidRPr="007156B8">
              <w:rPr>
                <w:rFonts w:cs="Arial"/>
                <w:b/>
                <w:color w:val="auto"/>
                <w:sz w:val="20"/>
                <w:szCs w:val="20"/>
              </w:rPr>
              <w:t>Balance Sheet</w:t>
            </w:r>
          </w:p>
        </w:tc>
        <w:tc>
          <w:tcPr>
            <w:tcW w:w="851" w:type="dxa"/>
          </w:tcPr>
          <w:p w:rsidR="00550E61" w:rsidRPr="007156B8" w:rsidRDefault="00BE1B16" w:rsidP="00550E61">
            <w:pPr>
              <w:widowControl w:val="0"/>
              <w:spacing w:after="0" w:line="240" w:lineRule="auto"/>
              <w:jc w:val="center"/>
              <w:rPr>
                <w:rFonts w:cs="Arial"/>
                <w:color w:val="auto"/>
                <w:sz w:val="20"/>
                <w:szCs w:val="20"/>
              </w:rPr>
            </w:pPr>
            <w:r w:rsidRPr="007156B8">
              <w:rPr>
                <w:rFonts w:cs="Arial"/>
                <w:color w:val="auto"/>
                <w:sz w:val="20"/>
                <w:szCs w:val="20"/>
              </w:rPr>
              <w:t>35</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25 Usable Reserves</w:t>
            </w:r>
          </w:p>
        </w:tc>
        <w:tc>
          <w:tcPr>
            <w:tcW w:w="762" w:type="dxa"/>
          </w:tcPr>
          <w:p w:rsidR="00550E61" w:rsidRPr="007156B8" w:rsidRDefault="00734710" w:rsidP="00506799">
            <w:pPr>
              <w:widowControl w:val="0"/>
              <w:spacing w:after="0" w:line="240" w:lineRule="auto"/>
              <w:jc w:val="center"/>
              <w:rPr>
                <w:rFonts w:cs="Arial"/>
                <w:color w:val="auto"/>
                <w:sz w:val="20"/>
                <w:szCs w:val="20"/>
              </w:rPr>
            </w:pPr>
            <w:r w:rsidRPr="007156B8">
              <w:rPr>
                <w:rFonts w:cs="Arial"/>
                <w:color w:val="auto"/>
                <w:sz w:val="20"/>
                <w:szCs w:val="20"/>
              </w:rPr>
              <w:t>7</w:t>
            </w:r>
            <w:r w:rsidR="00BE1B16" w:rsidRPr="007156B8">
              <w:rPr>
                <w:rFonts w:cs="Arial"/>
                <w:color w:val="auto"/>
                <w:sz w:val="20"/>
                <w:szCs w:val="20"/>
              </w:rPr>
              <w:t>5</w:t>
            </w:r>
          </w:p>
        </w:tc>
      </w:tr>
      <w:tr w:rsidR="007156B8" w:rsidRPr="007156B8" w:rsidTr="00BE5B28">
        <w:tc>
          <w:tcPr>
            <w:tcW w:w="4077" w:type="dxa"/>
          </w:tcPr>
          <w:p w:rsidR="00550E61" w:rsidRPr="007156B8" w:rsidRDefault="00550E61" w:rsidP="00550E61">
            <w:pPr>
              <w:widowControl w:val="0"/>
              <w:spacing w:after="0" w:line="240" w:lineRule="auto"/>
              <w:rPr>
                <w:rFonts w:cs="Arial"/>
                <w:b/>
                <w:color w:val="auto"/>
                <w:sz w:val="20"/>
                <w:szCs w:val="20"/>
              </w:rPr>
            </w:pPr>
            <w:r w:rsidRPr="007156B8">
              <w:rPr>
                <w:rFonts w:cs="Arial"/>
                <w:b/>
                <w:color w:val="auto"/>
                <w:sz w:val="20"/>
                <w:szCs w:val="20"/>
              </w:rPr>
              <w:t>Cash Flow Statement</w:t>
            </w:r>
          </w:p>
          <w:p w:rsidR="00550E61" w:rsidRPr="007156B8" w:rsidRDefault="00550E61" w:rsidP="00550E61">
            <w:pPr>
              <w:widowControl w:val="0"/>
              <w:spacing w:after="0" w:line="240" w:lineRule="auto"/>
              <w:rPr>
                <w:rFonts w:cs="Arial"/>
                <w:b/>
                <w:color w:val="auto"/>
                <w:sz w:val="20"/>
                <w:szCs w:val="20"/>
              </w:rPr>
            </w:pPr>
            <w:r w:rsidRPr="007156B8">
              <w:rPr>
                <w:rFonts w:cs="Arial"/>
                <w:b/>
                <w:color w:val="auto"/>
                <w:sz w:val="20"/>
                <w:szCs w:val="20"/>
              </w:rPr>
              <w:t xml:space="preserve"> </w:t>
            </w:r>
            <w:r w:rsidRPr="007156B8">
              <w:rPr>
                <w:rFonts w:cs="Arial"/>
                <w:color w:val="auto"/>
                <w:sz w:val="20"/>
                <w:szCs w:val="20"/>
              </w:rPr>
              <w:t>Including: Adjustments on Provision of Services for non cash movements</w:t>
            </w:r>
          </w:p>
        </w:tc>
        <w:tc>
          <w:tcPr>
            <w:tcW w:w="851" w:type="dxa"/>
          </w:tcPr>
          <w:p w:rsidR="00550E61" w:rsidRPr="007156B8" w:rsidRDefault="00506799" w:rsidP="00BE1B16">
            <w:pPr>
              <w:widowControl w:val="0"/>
              <w:spacing w:after="0" w:line="240" w:lineRule="auto"/>
              <w:jc w:val="center"/>
              <w:rPr>
                <w:rFonts w:cs="Arial"/>
                <w:color w:val="auto"/>
                <w:sz w:val="20"/>
                <w:szCs w:val="20"/>
              </w:rPr>
            </w:pPr>
            <w:r w:rsidRPr="007156B8">
              <w:rPr>
                <w:rFonts w:cs="Arial"/>
                <w:color w:val="auto"/>
                <w:sz w:val="20"/>
                <w:szCs w:val="20"/>
              </w:rPr>
              <w:t>3</w:t>
            </w:r>
            <w:r w:rsidR="00BE1B16" w:rsidRPr="007156B8">
              <w:rPr>
                <w:rFonts w:cs="Arial"/>
                <w:color w:val="auto"/>
                <w:sz w:val="20"/>
                <w:szCs w:val="20"/>
              </w:rPr>
              <w:t>7</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26 Unusable Reserves</w:t>
            </w:r>
          </w:p>
        </w:tc>
        <w:tc>
          <w:tcPr>
            <w:tcW w:w="762" w:type="dxa"/>
          </w:tcPr>
          <w:p w:rsidR="00550E61" w:rsidRPr="007156B8" w:rsidRDefault="00734710" w:rsidP="00506799">
            <w:pPr>
              <w:widowControl w:val="0"/>
              <w:spacing w:after="0" w:line="240" w:lineRule="auto"/>
              <w:jc w:val="center"/>
              <w:rPr>
                <w:rFonts w:cs="Arial"/>
                <w:color w:val="auto"/>
                <w:sz w:val="20"/>
                <w:szCs w:val="20"/>
              </w:rPr>
            </w:pPr>
            <w:r w:rsidRPr="007156B8">
              <w:rPr>
                <w:rFonts w:cs="Arial"/>
                <w:color w:val="auto"/>
                <w:sz w:val="20"/>
                <w:szCs w:val="20"/>
              </w:rPr>
              <w:t>7</w:t>
            </w:r>
            <w:r w:rsidR="00BE1B16" w:rsidRPr="007156B8">
              <w:rPr>
                <w:rFonts w:cs="Arial"/>
                <w:color w:val="auto"/>
                <w:sz w:val="20"/>
                <w:szCs w:val="20"/>
              </w:rPr>
              <w:t>5</w:t>
            </w:r>
          </w:p>
        </w:tc>
      </w:tr>
      <w:tr w:rsidR="007156B8" w:rsidRPr="007156B8" w:rsidTr="00BE5B28">
        <w:tc>
          <w:tcPr>
            <w:tcW w:w="4077" w:type="dxa"/>
          </w:tcPr>
          <w:p w:rsidR="00550E61" w:rsidRPr="007156B8" w:rsidRDefault="00550E61" w:rsidP="00A0020C">
            <w:pPr>
              <w:widowControl w:val="0"/>
              <w:spacing w:after="0" w:line="240" w:lineRule="auto"/>
              <w:rPr>
                <w:rFonts w:cs="Arial"/>
                <w:b/>
                <w:color w:val="auto"/>
                <w:sz w:val="20"/>
                <w:szCs w:val="20"/>
              </w:rPr>
            </w:pPr>
          </w:p>
        </w:tc>
        <w:tc>
          <w:tcPr>
            <w:tcW w:w="851" w:type="dxa"/>
          </w:tcPr>
          <w:p w:rsidR="00550E61" w:rsidRPr="007156B8" w:rsidRDefault="00550E61" w:rsidP="00A0020C">
            <w:pPr>
              <w:widowControl w:val="0"/>
              <w:spacing w:after="0" w:line="240" w:lineRule="auto"/>
              <w:jc w:val="center"/>
              <w:rPr>
                <w:rFonts w:cs="Arial"/>
                <w:color w:val="auto"/>
                <w:sz w:val="20"/>
                <w:szCs w:val="20"/>
              </w:rPr>
            </w:pP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27 Pooled Budgets</w:t>
            </w:r>
          </w:p>
        </w:tc>
        <w:tc>
          <w:tcPr>
            <w:tcW w:w="762" w:type="dxa"/>
          </w:tcPr>
          <w:p w:rsidR="00550E61" w:rsidRPr="007156B8" w:rsidRDefault="00BE1B16" w:rsidP="00115AB3">
            <w:pPr>
              <w:widowControl w:val="0"/>
              <w:spacing w:after="0" w:line="240" w:lineRule="auto"/>
              <w:jc w:val="center"/>
              <w:rPr>
                <w:rFonts w:cs="Arial"/>
                <w:color w:val="auto"/>
                <w:sz w:val="20"/>
                <w:szCs w:val="20"/>
              </w:rPr>
            </w:pPr>
            <w:r w:rsidRPr="007156B8">
              <w:rPr>
                <w:rFonts w:cs="Arial"/>
                <w:color w:val="auto"/>
                <w:sz w:val="20"/>
                <w:szCs w:val="20"/>
              </w:rPr>
              <w:t>77</w:t>
            </w:r>
          </w:p>
        </w:tc>
      </w:tr>
      <w:tr w:rsidR="007156B8" w:rsidRPr="007156B8" w:rsidTr="00BE5B28">
        <w:tc>
          <w:tcPr>
            <w:tcW w:w="4077" w:type="dxa"/>
          </w:tcPr>
          <w:p w:rsidR="00550E61" w:rsidRPr="007156B8" w:rsidRDefault="00550E61" w:rsidP="00A0020C">
            <w:pPr>
              <w:widowControl w:val="0"/>
              <w:spacing w:after="0" w:line="240" w:lineRule="auto"/>
              <w:rPr>
                <w:rFonts w:cs="Arial"/>
                <w:b/>
                <w:color w:val="auto"/>
                <w:sz w:val="20"/>
                <w:szCs w:val="20"/>
              </w:rPr>
            </w:pPr>
            <w:r w:rsidRPr="007156B8">
              <w:rPr>
                <w:rFonts w:cs="Arial"/>
                <w:b/>
                <w:color w:val="auto"/>
                <w:sz w:val="20"/>
                <w:szCs w:val="20"/>
              </w:rPr>
              <w:t>Notes to the Core Financial Statements:-</w:t>
            </w:r>
          </w:p>
        </w:tc>
        <w:tc>
          <w:tcPr>
            <w:tcW w:w="851" w:type="dxa"/>
          </w:tcPr>
          <w:p w:rsidR="00550E61" w:rsidRPr="007156B8" w:rsidRDefault="00550E61" w:rsidP="00A0020C">
            <w:pPr>
              <w:widowControl w:val="0"/>
              <w:spacing w:after="0" w:line="240" w:lineRule="auto"/>
              <w:jc w:val="center"/>
              <w:rPr>
                <w:rFonts w:cs="Arial"/>
                <w:color w:val="auto"/>
                <w:sz w:val="20"/>
                <w:szCs w:val="20"/>
              </w:rPr>
            </w:pP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28 Members’ Allowances</w:t>
            </w:r>
          </w:p>
        </w:tc>
        <w:tc>
          <w:tcPr>
            <w:tcW w:w="762" w:type="dxa"/>
          </w:tcPr>
          <w:p w:rsidR="00550E61" w:rsidRPr="007156B8" w:rsidRDefault="00BE1B16" w:rsidP="00D71527">
            <w:pPr>
              <w:widowControl w:val="0"/>
              <w:spacing w:after="0" w:line="240" w:lineRule="auto"/>
              <w:jc w:val="center"/>
              <w:rPr>
                <w:rFonts w:cs="Arial"/>
                <w:color w:val="auto"/>
                <w:sz w:val="20"/>
                <w:szCs w:val="20"/>
              </w:rPr>
            </w:pPr>
            <w:r w:rsidRPr="007156B8">
              <w:rPr>
                <w:rFonts w:cs="Arial"/>
                <w:color w:val="auto"/>
                <w:sz w:val="20"/>
                <w:szCs w:val="20"/>
              </w:rPr>
              <w:t>77</w:t>
            </w:r>
          </w:p>
        </w:tc>
      </w:tr>
      <w:tr w:rsidR="007156B8" w:rsidRPr="007156B8" w:rsidTr="00BE5B28">
        <w:trPr>
          <w:trHeight w:val="70"/>
        </w:trPr>
        <w:tc>
          <w:tcPr>
            <w:tcW w:w="4077" w:type="dxa"/>
          </w:tcPr>
          <w:p w:rsidR="00550E61" w:rsidRPr="007156B8" w:rsidRDefault="00550E61" w:rsidP="00A0020C">
            <w:pPr>
              <w:widowControl w:val="0"/>
              <w:spacing w:after="0" w:line="240" w:lineRule="auto"/>
              <w:rPr>
                <w:rFonts w:cs="Arial"/>
                <w:color w:val="auto"/>
                <w:sz w:val="20"/>
                <w:szCs w:val="20"/>
              </w:rPr>
            </w:pPr>
            <w:r w:rsidRPr="007156B8">
              <w:rPr>
                <w:rFonts w:cs="Arial"/>
                <w:color w:val="auto"/>
                <w:sz w:val="20"/>
                <w:szCs w:val="20"/>
              </w:rPr>
              <w:t>General Notes:</w:t>
            </w:r>
          </w:p>
        </w:tc>
        <w:tc>
          <w:tcPr>
            <w:tcW w:w="851" w:type="dxa"/>
          </w:tcPr>
          <w:p w:rsidR="00550E61" w:rsidRPr="007156B8" w:rsidRDefault="00550E61" w:rsidP="00A0020C">
            <w:pPr>
              <w:widowControl w:val="0"/>
              <w:spacing w:after="0" w:line="240" w:lineRule="auto"/>
              <w:jc w:val="center"/>
              <w:rPr>
                <w:rFonts w:cs="Arial"/>
                <w:color w:val="auto"/>
                <w:sz w:val="20"/>
                <w:szCs w:val="20"/>
              </w:rPr>
            </w:pP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29 Officers’ Remuneration</w:t>
            </w:r>
          </w:p>
        </w:tc>
        <w:tc>
          <w:tcPr>
            <w:tcW w:w="762" w:type="dxa"/>
          </w:tcPr>
          <w:p w:rsidR="00550E61" w:rsidRPr="007156B8" w:rsidRDefault="00BE1B16" w:rsidP="00C37C2C">
            <w:pPr>
              <w:widowControl w:val="0"/>
              <w:spacing w:after="0" w:line="240" w:lineRule="auto"/>
              <w:jc w:val="center"/>
              <w:rPr>
                <w:rFonts w:cs="Arial"/>
                <w:color w:val="auto"/>
                <w:sz w:val="20"/>
                <w:szCs w:val="20"/>
              </w:rPr>
            </w:pPr>
            <w:r w:rsidRPr="007156B8">
              <w:rPr>
                <w:rFonts w:cs="Arial"/>
                <w:color w:val="auto"/>
                <w:sz w:val="20"/>
                <w:szCs w:val="20"/>
              </w:rPr>
              <w:t>77</w:t>
            </w:r>
          </w:p>
        </w:tc>
      </w:tr>
      <w:tr w:rsidR="007156B8" w:rsidRPr="007156B8" w:rsidTr="00BE5B28">
        <w:tc>
          <w:tcPr>
            <w:tcW w:w="4077" w:type="dxa"/>
          </w:tcPr>
          <w:p w:rsidR="00550E61" w:rsidRPr="007156B8" w:rsidRDefault="00550E61" w:rsidP="00115AB3">
            <w:pPr>
              <w:widowControl w:val="0"/>
              <w:spacing w:after="0" w:line="240" w:lineRule="auto"/>
              <w:rPr>
                <w:rFonts w:cs="Arial"/>
                <w:color w:val="auto"/>
                <w:sz w:val="20"/>
                <w:szCs w:val="20"/>
              </w:rPr>
            </w:pPr>
            <w:r w:rsidRPr="007156B8">
              <w:rPr>
                <w:rFonts w:cs="Arial"/>
                <w:color w:val="auto"/>
                <w:sz w:val="20"/>
                <w:szCs w:val="20"/>
              </w:rPr>
              <w:t>Note 1  Change in Accounting Policy</w:t>
            </w:r>
          </w:p>
        </w:tc>
        <w:tc>
          <w:tcPr>
            <w:tcW w:w="851" w:type="dxa"/>
          </w:tcPr>
          <w:p w:rsidR="00550E61" w:rsidRPr="007156B8" w:rsidRDefault="00506799" w:rsidP="00BE1B16">
            <w:pPr>
              <w:widowControl w:val="0"/>
              <w:spacing w:after="0" w:line="240" w:lineRule="auto"/>
              <w:jc w:val="center"/>
              <w:rPr>
                <w:rFonts w:cs="Arial"/>
                <w:color w:val="auto"/>
                <w:sz w:val="20"/>
                <w:szCs w:val="20"/>
              </w:rPr>
            </w:pPr>
            <w:r w:rsidRPr="007156B8">
              <w:rPr>
                <w:rFonts w:cs="Arial"/>
                <w:color w:val="auto"/>
                <w:sz w:val="20"/>
                <w:szCs w:val="20"/>
              </w:rPr>
              <w:t>3</w:t>
            </w:r>
            <w:r w:rsidR="00BE1B16" w:rsidRPr="007156B8">
              <w:rPr>
                <w:rFonts w:cs="Arial"/>
                <w:color w:val="auto"/>
                <w:sz w:val="20"/>
                <w:szCs w:val="20"/>
              </w:rPr>
              <w:t>9</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30 External Audit Costs</w:t>
            </w:r>
          </w:p>
        </w:tc>
        <w:tc>
          <w:tcPr>
            <w:tcW w:w="762" w:type="dxa"/>
          </w:tcPr>
          <w:p w:rsidR="00550E61" w:rsidRPr="007156B8" w:rsidRDefault="00734710" w:rsidP="00506799">
            <w:pPr>
              <w:widowControl w:val="0"/>
              <w:spacing w:after="0" w:line="240" w:lineRule="auto"/>
              <w:jc w:val="center"/>
              <w:rPr>
                <w:rFonts w:cs="Arial"/>
                <w:color w:val="auto"/>
                <w:sz w:val="20"/>
                <w:szCs w:val="20"/>
              </w:rPr>
            </w:pPr>
            <w:r w:rsidRPr="007156B8">
              <w:rPr>
                <w:rFonts w:cs="Arial"/>
                <w:color w:val="auto"/>
                <w:sz w:val="20"/>
                <w:szCs w:val="20"/>
              </w:rPr>
              <w:t>7</w:t>
            </w:r>
            <w:r w:rsidR="00BE1B16" w:rsidRPr="007156B8">
              <w:rPr>
                <w:rFonts w:cs="Arial"/>
                <w:color w:val="auto"/>
                <w:sz w:val="20"/>
                <w:szCs w:val="20"/>
              </w:rPr>
              <w:t>9</w:t>
            </w:r>
          </w:p>
        </w:tc>
      </w:tr>
      <w:tr w:rsidR="007156B8" w:rsidRPr="007156B8" w:rsidTr="00BE5B28">
        <w:tc>
          <w:tcPr>
            <w:tcW w:w="4077" w:type="dxa"/>
          </w:tcPr>
          <w:p w:rsidR="00550E61" w:rsidRPr="007156B8" w:rsidRDefault="00550E61" w:rsidP="00A0020C">
            <w:pPr>
              <w:widowControl w:val="0"/>
              <w:spacing w:after="0" w:line="240" w:lineRule="auto"/>
              <w:rPr>
                <w:rFonts w:cs="Arial"/>
                <w:color w:val="auto"/>
                <w:sz w:val="20"/>
                <w:szCs w:val="20"/>
              </w:rPr>
            </w:pPr>
            <w:r w:rsidRPr="007156B8">
              <w:rPr>
                <w:rFonts w:cs="Arial"/>
                <w:color w:val="auto"/>
                <w:sz w:val="20"/>
                <w:szCs w:val="20"/>
              </w:rPr>
              <w:t>Note 2 Accounting Standards Issued, Not Adopted</w:t>
            </w:r>
          </w:p>
        </w:tc>
        <w:tc>
          <w:tcPr>
            <w:tcW w:w="851" w:type="dxa"/>
          </w:tcPr>
          <w:p w:rsidR="00550E61" w:rsidRPr="007156B8" w:rsidRDefault="00506799" w:rsidP="00BE1B16">
            <w:pPr>
              <w:widowControl w:val="0"/>
              <w:spacing w:after="0" w:line="240" w:lineRule="auto"/>
              <w:jc w:val="center"/>
              <w:rPr>
                <w:rFonts w:cs="Arial"/>
                <w:color w:val="auto"/>
                <w:sz w:val="20"/>
                <w:szCs w:val="20"/>
              </w:rPr>
            </w:pPr>
            <w:r w:rsidRPr="007156B8">
              <w:rPr>
                <w:rFonts w:cs="Arial"/>
                <w:color w:val="auto"/>
                <w:sz w:val="20"/>
                <w:szCs w:val="20"/>
              </w:rPr>
              <w:t>3</w:t>
            </w:r>
            <w:r w:rsidR="00BE1B16" w:rsidRPr="007156B8">
              <w:rPr>
                <w:rFonts w:cs="Arial"/>
                <w:color w:val="auto"/>
                <w:sz w:val="20"/>
                <w:szCs w:val="20"/>
              </w:rPr>
              <w:t>9</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31 Dedicated Schools Grant</w:t>
            </w:r>
          </w:p>
        </w:tc>
        <w:tc>
          <w:tcPr>
            <w:tcW w:w="762" w:type="dxa"/>
          </w:tcPr>
          <w:p w:rsidR="00550E61" w:rsidRPr="007156B8" w:rsidRDefault="009213E0" w:rsidP="00BE1B16">
            <w:pPr>
              <w:widowControl w:val="0"/>
              <w:spacing w:after="0" w:line="240" w:lineRule="auto"/>
              <w:jc w:val="center"/>
              <w:rPr>
                <w:rFonts w:cs="Arial"/>
                <w:color w:val="auto"/>
                <w:sz w:val="20"/>
                <w:szCs w:val="20"/>
              </w:rPr>
            </w:pPr>
            <w:r w:rsidRPr="007156B8">
              <w:rPr>
                <w:rFonts w:cs="Arial"/>
                <w:color w:val="auto"/>
                <w:sz w:val="20"/>
                <w:szCs w:val="20"/>
              </w:rPr>
              <w:t>7</w:t>
            </w:r>
            <w:r w:rsidR="00BE1B16" w:rsidRPr="007156B8">
              <w:rPr>
                <w:rFonts w:cs="Arial"/>
                <w:color w:val="auto"/>
                <w:sz w:val="20"/>
                <w:szCs w:val="20"/>
              </w:rPr>
              <w:t>9</w:t>
            </w:r>
          </w:p>
        </w:tc>
      </w:tr>
      <w:tr w:rsidR="007156B8" w:rsidRPr="007156B8" w:rsidTr="00BE5B28">
        <w:tc>
          <w:tcPr>
            <w:tcW w:w="4077" w:type="dxa"/>
          </w:tcPr>
          <w:p w:rsidR="00550E61" w:rsidRPr="007156B8" w:rsidRDefault="00550E61" w:rsidP="00A0020C">
            <w:pPr>
              <w:widowControl w:val="0"/>
              <w:spacing w:after="0" w:line="240" w:lineRule="auto"/>
              <w:rPr>
                <w:rFonts w:cs="Arial"/>
                <w:color w:val="auto"/>
                <w:sz w:val="20"/>
                <w:szCs w:val="20"/>
              </w:rPr>
            </w:pPr>
            <w:r w:rsidRPr="007156B8">
              <w:rPr>
                <w:rFonts w:cs="Arial"/>
                <w:color w:val="auto"/>
                <w:sz w:val="20"/>
                <w:szCs w:val="20"/>
              </w:rPr>
              <w:t>Note 3 Critical Judgements in Applying Accounting Policies</w:t>
            </w:r>
          </w:p>
        </w:tc>
        <w:tc>
          <w:tcPr>
            <w:tcW w:w="851" w:type="dxa"/>
          </w:tcPr>
          <w:p w:rsidR="00550E61" w:rsidRPr="007156B8" w:rsidRDefault="00734710" w:rsidP="00BE1B16">
            <w:pPr>
              <w:widowControl w:val="0"/>
              <w:spacing w:after="0" w:line="240" w:lineRule="auto"/>
              <w:jc w:val="center"/>
              <w:rPr>
                <w:rFonts w:cs="Arial"/>
                <w:color w:val="auto"/>
                <w:sz w:val="20"/>
                <w:szCs w:val="20"/>
              </w:rPr>
            </w:pPr>
            <w:r w:rsidRPr="007156B8">
              <w:rPr>
                <w:rFonts w:cs="Arial"/>
                <w:color w:val="auto"/>
                <w:sz w:val="20"/>
                <w:szCs w:val="20"/>
              </w:rPr>
              <w:t>3</w:t>
            </w:r>
            <w:r w:rsidR="00BE1B16" w:rsidRPr="007156B8">
              <w:rPr>
                <w:rFonts w:cs="Arial"/>
                <w:color w:val="auto"/>
                <w:sz w:val="20"/>
                <w:szCs w:val="20"/>
              </w:rPr>
              <w:t>9</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32 Grant Income</w:t>
            </w:r>
          </w:p>
        </w:tc>
        <w:tc>
          <w:tcPr>
            <w:tcW w:w="762" w:type="dxa"/>
          </w:tcPr>
          <w:p w:rsidR="00550E61" w:rsidRPr="007156B8" w:rsidRDefault="00BE1B16" w:rsidP="00506799">
            <w:pPr>
              <w:widowControl w:val="0"/>
              <w:spacing w:after="0" w:line="240" w:lineRule="auto"/>
              <w:jc w:val="center"/>
              <w:rPr>
                <w:rFonts w:cs="Arial"/>
                <w:color w:val="auto"/>
                <w:sz w:val="20"/>
                <w:szCs w:val="20"/>
              </w:rPr>
            </w:pPr>
            <w:r w:rsidRPr="007156B8">
              <w:rPr>
                <w:rFonts w:cs="Arial"/>
                <w:color w:val="auto"/>
                <w:sz w:val="20"/>
                <w:szCs w:val="20"/>
              </w:rPr>
              <w:t>80</w:t>
            </w:r>
          </w:p>
        </w:tc>
      </w:tr>
      <w:tr w:rsidR="007156B8" w:rsidRPr="007156B8" w:rsidTr="00BE5B28">
        <w:tc>
          <w:tcPr>
            <w:tcW w:w="4077" w:type="dxa"/>
          </w:tcPr>
          <w:p w:rsidR="00550E61" w:rsidRPr="007156B8" w:rsidRDefault="00550E61" w:rsidP="00A0020C">
            <w:pPr>
              <w:widowControl w:val="0"/>
              <w:spacing w:after="0" w:line="240" w:lineRule="auto"/>
              <w:rPr>
                <w:rFonts w:cs="Arial"/>
                <w:color w:val="auto"/>
                <w:sz w:val="20"/>
                <w:szCs w:val="20"/>
              </w:rPr>
            </w:pPr>
            <w:r w:rsidRPr="007156B8">
              <w:rPr>
                <w:rFonts w:cs="Arial"/>
                <w:color w:val="auto"/>
                <w:sz w:val="20"/>
                <w:szCs w:val="20"/>
              </w:rPr>
              <w:t>Note 4 Assumptions made about the future and other major sources of estimation uncertainty</w:t>
            </w:r>
          </w:p>
        </w:tc>
        <w:tc>
          <w:tcPr>
            <w:tcW w:w="851" w:type="dxa"/>
          </w:tcPr>
          <w:p w:rsidR="00550E61" w:rsidRPr="007156B8" w:rsidRDefault="00506799" w:rsidP="00BE1B16">
            <w:pPr>
              <w:widowControl w:val="0"/>
              <w:spacing w:after="0" w:line="240" w:lineRule="auto"/>
              <w:jc w:val="center"/>
              <w:rPr>
                <w:rFonts w:cs="Arial"/>
                <w:color w:val="auto"/>
                <w:sz w:val="20"/>
                <w:szCs w:val="20"/>
              </w:rPr>
            </w:pPr>
            <w:r w:rsidRPr="007156B8">
              <w:rPr>
                <w:rFonts w:cs="Arial"/>
                <w:color w:val="auto"/>
                <w:sz w:val="20"/>
                <w:szCs w:val="20"/>
              </w:rPr>
              <w:t>4</w:t>
            </w:r>
            <w:r w:rsidR="00BE1B16" w:rsidRPr="007156B8">
              <w:rPr>
                <w:rFonts w:cs="Arial"/>
                <w:color w:val="auto"/>
                <w:sz w:val="20"/>
                <w:szCs w:val="20"/>
              </w:rPr>
              <w:t>1</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33 Related Parties</w:t>
            </w:r>
          </w:p>
        </w:tc>
        <w:tc>
          <w:tcPr>
            <w:tcW w:w="762" w:type="dxa"/>
          </w:tcPr>
          <w:p w:rsidR="00550E61" w:rsidRPr="007156B8" w:rsidRDefault="00BE1B16" w:rsidP="00C37C2C">
            <w:pPr>
              <w:widowControl w:val="0"/>
              <w:spacing w:after="0" w:line="240" w:lineRule="auto"/>
              <w:jc w:val="center"/>
              <w:rPr>
                <w:rFonts w:cs="Arial"/>
                <w:color w:val="auto"/>
                <w:sz w:val="20"/>
                <w:szCs w:val="20"/>
              </w:rPr>
            </w:pPr>
            <w:r w:rsidRPr="007156B8">
              <w:rPr>
                <w:rFonts w:cs="Arial"/>
                <w:color w:val="auto"/>
                <w:sz w:val="20"/>
                <w:szCs w:val="20"/>
              </w:rPr>
              <w:t>81</w:t>
            </w:r>
          </w:p>
        </w:tc>
      </w:tr>
      <w:tr w:rsidR="007156B8" w:rsidRPr="007156B8" w:rsidTr="00BE5B28">
        <w:tc>
          <w:tcPr>
            <w:tcW w:w="4077" w:type="dxa"/>
          </w:tcPr>
          <w:p w:rsidR="00550E61" w:rsidRPr="007156B8" w:rsidRDefault="00550E61" w:rsidP="00550E61">
            <w:pPr>
              <w:widowControl w:val="0"/>
              <w:spacing w:after="0" w:line="240" w:lineRule="auto"/>
              <w:rPr>
                <w:rFonts w:cs="Arial"/>
                <w:b/>
                <w:color w:val="auto"/>
                <w:sz w:val="20"/>
                <w:szCs w:val="20"/>
              </w:rPr>
            </w:pPr>
            <w:r w:rsidRPr="007156B8">
              <w:rPr>
                <w:rFonts w:cs="Arial"/>
                <w:color w:val="auto"/>
                <w:sz w:val="20"/>
                <w:szCs w:val="20"/>
              </w:rPr>
              <w:t>Note 5 Expenditure and Funding Analysis</w:t>
            </w:r>
          </w:p>
        </w:tc>
        <w:tc>
          <w:tcPr>
            <w:tcW w:w="851" w:type="dxa"/>
          </w:tcPr>
          <w:p w:rsidR="00550E61" w:rsidRPr="007156B8" w:rsidRDefault="00506799" w:rsidP="00B24077">
            <w:pPr>
              <w:widowControl w:val="0"/>
              <w:spacing w:after="0" w:line="240" w:lineRule="auto"/>
              <w:jc w:val="center"/>
              <w:rPr>
                <w:rFonts w:cs="Arial"/>
                <w:color w:val="auto"/>
                <w:sz w:val="20"/>
                <w:szCs w:val="20"/>
              </w:rPr>
            </w:pPr>
            <w:r w:rsidRPr="007156B8">
              <w:rPr>
                <w:rFonts w:cs="Arial"/>
                <w:color w:val="auto"/>
                <w:sz w:val="20"/>
                <w:szCs w:val="20"/>
              </w:rPr>
              <w:t>42</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34 Impairment Losses</w:t>
            </w:r>
          </w:p>
        </w:tc>
        <w:tc>
          <w:tcPr>
            <w:tcW w:w="762" w:type="dxa"/>
          </w:tcPr>
          <w:p w:rsidR="00550E61" w:rsidRPr="007156B8" w:rsidRDefault="009213E0" w:rsidP="00506799">
            <w:pPr>
              <w:widowControl w:val="0"/>
              <w:spacing w:after="0" w:line="240" w:lineRule="auto"/>
              <w:jc w:val="center"/>
              <w:rPr>
                <w:rFonts w:cs="Arial"/>
                <w:color w:val="auto"/>
                <w:sz w:val="20"/>
                <w:szCs w:val="20"/>
              </w:rPr>
            </w:pPr>
            <w:r w:rsidRPr="007156B8">
              <w:rPr>
                <w:rFonts w:cs="Arial"/>
                <w:color w:val="auto"/>
                <w:sz w:val="20"/>
                <w:szCs w:val="20"/>
              </w:rPr>
              <w:t>8</w:t>
            </w:r>
            <w:r w:rsidR="00BE1B16" w:rsidRPr="007156B8">
              <w:rPr>
                <w:rFonts w:cs="Arial"/>
                <w:color w:val="auto"/>
                <w:sz w:val="20"/>
                <w:szCs w:val="20"/>
              </w:rPr>
              <w:t>9</w:t>
            </w:r>
          </w:p>
        </w:tc>
      </w:tr>
      <w:tr w:rsidR="007156B8" w:rsidRPr="007156B8" w:rsidTr="00BE5B28">
        <w:tc>
          <w:tcPr>
            <w:tcW w:w="4077" w:type="dxa"/>
          </w:tcPr>
          <w:p w:rsidR="00550E61" w:rsidRPr="007156B8" w:rsidRDefault="00550E61" w:rsidP="00A41AA3">
            <w:pPr>
              <w:widowControl w:val="0"/>
              <w:spacing w:after="0" w:line="240" w:lineRule="auto"/>
              <w:rPr>
                <w:rFonts w:cs="Arial"/>
                <w:color w:val="auto"/>
                <w:sz w:val="20"/>
                <w:szCs w:val="20"/>
              </w:rPr>
            </w:pPr>
            <w:r w:rsidRPr="007156B8">
              <w:rPr>
                <w:rFonts w:cs="Arial"/>
                <w:color w:val="auto"/>
                <w:sz w:val="20"/>
                <w:szCs w:val="20"/>
              </w:rPr>
              <w:t>Note 6 Events After the Reporting Period</w:t>
            </w:r>
          </w:p>
        </w:tc>
        <w:tc>
          <w:tcPr>
            <w:tcW w:w="851" w:type="dxa"/>
          </w:tcPr>
          <w:p w:rsidR="00550E61" w:rsidRPr="007156B8" w:rsidRDefault="00506799" w:rsidP="00A0020C">
            <w:pPr>
              <w:widowControl w:val="0"/>
              <w:spacing w:after="0" w:line="240" w:lineRule="auto"/>
              <w:jc w:val="center"/>
              <w:rPr>
                <w:rFonts w:cs="Arial"/>
                <w:color w:val="auto"/>
                <w:sz w:val="20"/>
                <w:szCs w:val="20"/>
              </w:rPr>
            </w:pPr>
            <w:r w:rsidRPr="007156B8">
              <w:rPr>
                <w:rFonts w:cs="Arial"/>
                <w:color w:val="auto"/>
                <w:sz w:val="20"/>
                <w:szCs w:val="20"/>
              </w:rPr>
              <w:t>42</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35 Contingent Liabilities</w:t>
            </w:r>
          </w:p>
        </w:tc>
        <w:tc>
          <w:tcPr>
            <w:tcW w:w="762" w:type="dxa"/>
          </w:tcPr>
          <w:p w:rsidR="00550E61" w:rsidRPr="007156B8" w:rsidRDefault="00BE1B16" w:rsidP="00277CBC">
            <w:pPr>
              <w:widowControl w:val="0"/>
              <w:spacing w:after="0" w:line="240" w:lineRule="auto"/>
              <w:jc w:val="center"/>
              <w:rPr>
                <w:rFonts w:cs="Arial"/>
                <w:color w:val="auto"/>
                <w:sz w:val="20"/>
                <w:szCs w:val="20"/>
              </w:rPr>
            </w:pPr>
            <w:r w:rsidRPr="007156B8">
              <w:rPr>
                <w:rFonts w:cs="Arial"/>
                <w:color w:val="auto"/>
                <w:sz w:val="20"/>
                <w:szCs w:val="20"/>
              </w:rPr>
              <w:t>90</w:t>
            </w:r>
          </w:p>
        </w:tc>
      </w:tr>
      <w:tr w:rsidR="007156B8" w:rsidRPr="007156B8" w:rsidTr="00BE5B28">
        <w:tc>
          <w:tcPr>
            <w:tcW w:w="4077" w:type="dxa"/>
          </w:tcPr>
          <w:p w:rsidR="00550E61" w:rsidRPr="007156B8" w:rsidRDefault="00550E61" w:rsidP="00A0020C">
            <w:pPr>
              <w:widowControl w:val="0"/>
              <w:spacing w:after="0" w:line="240" w:lineRule="auto"/>
              <w:rPr>
                <w:rFonts w:cs="Arial"/>
                <w:color w:val="auto"/>
                <w:sz w:val="20"/>
                <w:szCs w:val="20"/>
              </w:rPr>
            </w:pPr>
            <w:r w:rsidRPr="007156B8">
              <w:rPr>
                <w:rFonts w:cs="Arial"/>
                <w:color w:val="auto"/>
                <w:sz w:val="20"/>
                <w:szCs w:val="20"/>
              </w:rPr>
              <w:t>Note 7 Note to the Expenditure and Income Analysis</w:t>
            </w:r>
          </w:p>
        </w:tc>
        <w:tc>
          <w:tcPr>
            <w:tcW w:w="851" w:type="dxa"/>
          </w:tcPr>
          <w:p w:rsidR="00550E61" w:rsidRPr="007156B8" w:rsidRDefault="00506799" w:rsidP="00A0020C">
            <w:pPr>
              <w:widowControl w:val="0"/>
              <w:spacing w:after="0" w:line="240" w:lineRule="auto"/>
              <w:jc w:val="center"/>
              <w:rPr>
                <w:rFonts w:cs="Arial"/>
                <w:color w:val="auto"/>
                <w:sz w:val="20"/>
                <w:szCs w:val="20"/>
              </w:rPr>
            </w:pPr>
            <w:r w:rsidRPr="007156B8">
              <w:rPr>
                <w:rFonts w:cs="Arial"/>
                <w:color w:val="auto"/>
                <w:sz w:val="20"/>
                <w:szCs w:val="20"/>
              </w:rPr>
              <w:t>43</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36 Termination Benefits &amp; Exit Packages</w:t>
            </w:r>
          </w:p>
        </w:tc>
        <w:tc>
          <w:tcPr>
            <w:tcW w:w="762" w:type="dxa"/>
          </w:tcPr>
          <w:p w:rsidR="00550E61" w:rsidRPr="007156B8" w:rsidRDefault="00BE1B16" w:rsidP="00506799">
            <w:pPr>
              <w:widowControl w:val="0"/>
              <w:spacing w:after="0" w:line="240" w:lineRule="auto"/>
              <w:jc w:val="center"/>
              <w:rPr>
                <w:rFonts w:cs="Arial"/>
                <w:color w:val="auto"/>
                <w:sz w:val="20"/>
                <w:szCs w:val="20"/>
              </w:rPr>
            </w:pPr>
            <w:r w:rsidRPr="007156B8">
              <w:rPr>
                <w:rFonts w:cs="Arial"/>
                <w:color w:val="auto"/>
                <w:sz w:val="20"/>
                <w:szCs w:val="20"/>
              </w:rPr>
              <w:t>90</w:t>
            </w:r>
          </w:p>
        </w:tc>
      </w:tr>
      <w:tr w:rsidR="007156B8" w:rsidRPr="007156B8" w:rsidTr="00BE5B28">
        <w:tc>
          <w:tcPr>
            <w:tcW w:w="4077" w:type="dxa"/>
          </w:tcPr>
          <w:p w:rsidR="00550E61" w:rsidRPr="007156B8" w:rsidRDefault="00550E61" w:rsidP="008B4D5B">
            <w:pPr>
              <w:widowControl w:val="0"/>
              <w:spacing w:after="0" w:line="240" w:lineRule="auto"/>
              <w:rPr>
                <w:rFonts w:cs="Arial"/>
                <w:color w:val="auto"/>
                <w:sz w:val="20"/>
                <w:szCs w:val="20"/>
              </w:rPr>
            </w:pPr>
            <w:r w:rsidRPr="007156B8">
              <w:rPr>
                <w:rFonts w:cs="Arial"/>
                <w:color w:val="auto"/>
                <w:sz w:val="20"/>
                <w:szCs w:val="20"/>
              </w:rPr>
              <w:t>Note 8 Expenditure and Income Analysed by Nature</w:t>
            </w:r>
            <w:r w:rsidR="008B4D5B" w:rsidRPr="007156B8">
              <w:rPr>
                <w:rFonts w:cs="Arial"/>
                <w:color w:val="auto"/>
                <w:sz w:val="20"/>
                <w:szCs w:val="20"/>
              </w:rPr>
              <w:t xml:space="preserve"> and</w:t>
            </w:r>
            <w:r w:rsidR="00A45F14" w:rsidRPr="007156B8">
              <w:rPr>
                <w:rFonts w:cs="Arial"/>
                <w:color w:val="auto"/>
                <w:sz w:val="20"/>
                <w:szCs w:val="20"/>
              </w:rPr>
              <w:t xml:space="preserve"> Income analysed by Segment</w:t>
            </w:r>
          </w:p>
        </w:tc>
        <w:tc>
          <w:tcPr>
            <w:tcW w:w="851" w:type="dxa"/>
          </w:tcPr>
          <w:p w:rsidR="00550E61" w:rsidRPr="007156B8" w:rsidRDefault="00734710" w:rsidP="00506799">
            <w:pPr>
              <w:widowControl w:val="0"/>
              <w:spacing w:after="0" w:line="240" w:lineRule="auto"/>
              <w:jc w:val="center"/>
              <w:rPr>
                <w:rFonts w:cs="Arial"/>
                <w:color w:val="auto"/>
                <w:sz w:val="20"/>
                <w:szCs w:val="20"/>
              </w:rPr>
            </w:pPr>
            <w:r w:rsidRPr="007156B8">
              <w:rPr>
                <w:rFonts w:cs="Arial"/>
                <w:color w:val="auto"/>
                <w:sz w:val="20"/>
                <w:szCs w:val="20"/>
              </w:rPr>
              <w:t>4</w:t>
            </w:r>
            <w:r w:rsidR="00506799" w:rsidRPr="007156B8">
              <w:rPr>
                <w:rFonts w:cs="Arial"/>
                <w:color w:val="auto"/>
                <w:sz w:val="20"/>
                <w:szCs w:val="20"/>
              </w:rPr>
              <w:t>4</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 xml:space="preserve">Note 37 Capital </w:t>
            </w:r>
            <w:r w:rsidR="000D4912" w:rsidRPr="007156B8">
              <w:rPr>
                <w:rFonts w:cs="Arial"/>
                <w:color w:val="auto"/>
                <w:sz w:val="20"/>
                <w:szCs w:val="20"/>
              </w:rPr>
              <w:t xml:space="preserve">Expenditure and Capital </w:t>
            </w:r>
            <w:r w:rsidRPr="007156B8">
              <w:rPr>
                <w:rFonts w:cs="Arial"/>
                <w:color w:val="auto"/>
                <w:sz w:val="20"/>
                <w:szCs w:val="20"/>
              </w:rPr>
              <w:t>Financing</w:t>
            </w:r>
          </w:p>
        </w:tc>
        <w:tc>
          <w:tcPr>
            <w:tcW w:w="762" w:type="dxa"/>
          </w:tcPr>
          <w:p w:rsidR="00550E61" w:rsidRPr="007156B8" w:rsidRDefault="00BE1B16" w:rsidP="00506799">
            <w:pPr>
              <w:widowControl w:val="0"/>
              <w:spacing w:after="0" w:line="240" w:lineRule="auto"/>
              <w:jc w:val="center"/>
              <w:rPr>
                <w:rFonts w:cs="Arial"/>
                <w:color w:val="auto"/>
                <w:sz w:val="20"/>
                <w:szCs w:val="20"/>
              </w:rPr>
            </w:pPr>
            <w:r w:rsidRPr="007156B8">
              <w:rPr>
                <w:rFonts w:cs="Arial"/>
                <w:color w:val="auto"/>
                <w:sz w:val="20"/>
                <w:szCs w:val="20"/>
              </w:rPr>
              <w:t>91</w:t>
            </w:r>
          </w:p>
        </w:tc>
      </w:tr>
      <w:tr w:rsidR="007156B8" w:rsidRPr="007156B8" w:rsidTr="00BE5B28">
        <w:tc>
          <w:tcPr>
            <w:tcW w:w="4077" w:type="dxa"/>
          </w:tcPr>
          <w:p w:rsidR="00550E61" w:rsidRPr="007156B8" w:rsidRDefault="00550E61" w:rsidP="00A0020C">
            <w:pPr>
              <w:widowControl w:val="0"/>
              <w:spacing w:after="0" w:line="240" w:lineRule="auto"/>
              <w:rPr>
                <w:rFonts w:cs="Arial"/>
                <w:color w:val="auto"/>
                <w:sz w:val="20"/>
                <w:szCs w:val="20"/>
              </w:rPr>
            </w:pPr>
            <w:r w:rsidRPr="007156B8">
              <w:rPr>
                <w:rFonts w:cs="Arial"/>
                <w:color w:val="auto"/>
                <w:sz w:val="20"/>
                <w:szCs w:val="20"/>
              </w:rPr>
              <w:t>Notes re Movement in Reserves Statement:</w:t>
            </w:r>
          </w:p>
        </w:tc>
        <w:tc>
          <w:tcPr>
            <w:tcW w:w="851" w:type="dxa"/>
          </w:tcPr>
          <w:p w:rsidR="00550E61" w:rsidRPr="007156B8" w:rsidRDefault="00550E61" w:rsidP="00A0020C">
            <w:pPr>
              <w:widowControl w:val="0"/>
              <w:spacing w:after="0" w:line="240" w:lineRule="auto"/>
              <w:jc w:val="center"/>
              <w:rPr>
                <w:rFonts w:cs="Arial"/>
                <w:color w:val="auto"/>
                <w:sz w:val="20"/>
                <w:szCs w:val="20"/>
              </w:rPr>
            </w:pP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38 Leases</w:t>
            </w:r>
          </w:p>
        </w:tc>
        <w:tc>
          <w:tcPr>
            <w:tcW w:w="762" w:type="dxa"/>
          </w:tcPr>
          <w:p w:rsidR="00550E61" w:rsidRPr="007156B8" w:rsidRDefault="00BE1B16" w:rsidP="00277CBC">
            <w:pPr>
              <w:widowControl w:val="0"/>
              <w:spacing w:after="0" w:line="240" w:lineRule="auto"/>
              <w:jc w:val="center"/>
              <w:rPr>
                <w:rFonts w:cs="Arial"/>
                <w:color w:val="auto"/>
                <w:sz w:val="20"/>
                <w:szCs w:val="20"/>
              </w:rPr>
            </w:pPr>
            <w:r w:rsidRPr="007156B8">
              <w:rPr>
                <w:rFonts w:cs="Arial"/>
                <w:color w:val="auto"/>
                <w:sz w:val="20"/>
                <w:szCs w:val="20"/>
              </w:rPr>
              <w:t>91</w:t>
            </w:r>
          </w:p>
        </w:tc>
      </w:tr>
      <w:tr w:rsidR="007156B8" w:rsidRPr="007156B8" w:rsidTr="00BE5B28">
        <w:tc>
          <w:tcPr>
            <w:tcW w:w="4077" w:type="dxa"/>
          </w:tcPr>
          <w:p w:rsidR="00550E61" w:rsidRPr="007156B8" w:rsidRDefault="00550E61" w:rsidP="00045B6D">
            <w:pPr>
              <w:widowControl w:val="0"/>
              <w:spacing w:after="0" w:line="240" w:lineRule="auto"/>
              <w:rPr>
                <w:rFonts w:cs="Arial"/>
                <w:color w:val="auto"/>
                <w:sz w:val="20"/>
                <w:szCs w:val="20"/>
              </w:rPr>
            </w:pPr>
            <w:r w:rsidRPr="007156B8">
              <w:rPr>
                <w:rFonts w:cs="Arial"/>
                <w:color w:val="auto"/>
                <w:sz w:val="20"/>
                <w:szCs w:val="20"/>
              </w:rPr>
              <w:t>Note 9 Adjustments between Accounting Basis and Funding Basis under Regulations</w:t>
            </w:r>
          </w:p>
        </w:tc>
        <w:tc>
          <w:tcPr>
            <w:tcW w:w="851" w:type="dxa"/>
          </w:tcPr>
          <w:p w:rsidR="00550E61" w:rsidRPr="007156B8" w:rsidRDefault="00506799" w:rsidP="00A0020C">
            <w:pPr>
              <w:widowControl w:val="0"/>
              <w:spacing w:after="0" w:line="240" w:lineRule="auto"/>
              <w:jc w:val="center"/>
              <w:rPr>
                <w:rFonts w:cs="Arial"/>
                <w:color w:val="auto"/>
                <w:sz w:val="20"/>
                <w:szCs w:val="20"/>
              </w:rPr>
            </w:pPr>
            <w:r w:rsidRPr="007156B8">
              <w:rPr>
                <w:rFonts w:cs="Arial"/>
                <w:color w:val="auto"/>
                <w:sz w:val="20"/>
                <w:szCs w:val="20"/>
              </w:rPr>
              <w:t>44</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39 Pension Schemes Accounted for as Defined Contribution Schemes</w:t>
            </w:r>
          </w:p>
        </w:tc>
        <w:tc>
          <w:tcPr>
            <w:tcW w:w="762" w:type="dxa"/>
          </w:tcPr>
          <w:p w:rsidR="00550E61" w:rsidRPr="007156B8" w:rsidRDefault="00BE1B16" w:rsidP="00277CBC">
            <w:pPr>
              <w:widowControl w:val="0"/>
              <w:spacing w:after="0" w:line="240" w:lineRule="auto"/>
              <w:jc w:val="center"/>
              <w:rPr>
                <w:rFonts w:cs="Arial"/>
                <w:color w:val="auto"/>
                <w:sz w:val="20"/>
                <w:szCs w:val="20"/>
              </w:rPr>
            </w:pPr>
            <w:r w:rsidRPr="007156B8">
              <w:rPr>
                <w:rFonts w:cs="Arial"/>
                <w:color w:val="auto"/>
                <w:sz w:val="20"/>
                <w:szCs w:val="20"/>
              </w:rPr>
              <w:t>92</w:t>
            </w:r>
          </w:p>
        </w:tc>
      </w:tr>
      <w:tr w:rsidR="007156B8" w:rsidRPr="007156B8" w:rsidTr="00BE5B28">
        <w:tc>
          <w:tcPr>
            <w:tcW w:w="4077" w:type="dxa"/>
          </w:tcPr>
          <w:p w:rsidR="00550E61" w:rsidRPr="007156B8" w:rsidRDefault="00550E61" w:rsidP="0044527D">
            <w:pPr>
              <w:widowControl w:val="0"/>
              <w:spacing w:after="0" w:line="240" w:lineRule="auto"/>
              <w:rPr>
                <w:rFonts w:cs="Arial"/>
                <w:color w:val="auto"/>
                <w:sz w:val="20"/>
                <w:szCs w:val="20"/>
              </w:rPr>
            </w:pPr>
            <w:r w:rsidRPr="007156B8">
              <w:rPr>
                <w:rFonts w:cs="Arial"/>
                <w:color w:val="auto"/>
                <w:sz w:val="20"/>
                <w:szCs w:val="20"/>
              </w:rPr>
              <w:t>Note 10 Transfers to/from Earmarked Reserves</w:t>
            </w:r>
          </w:p>
        </w:tc>
        <w:tc>
          <w:tcPr>
            <w:tcW w:w="851" w:type="dxa"/>
          </w:tcPr>
          <w:p w:rsidR="00550E61" w:rsidRPr="007156B8" w:rsidRDefault="00506799" w:rsidP="00A0020C">
            <w:pPr>
              <w:widowControl w:val="0"/>
              <w:spacing w:after="0" w:line="240" w:lineRule="auto"/>
              <w:jc w:val="center"/>
              <w:rPr>
                <w:rFonts w:cs="Arial"/>
                <w:color w:val="auto"/>
                <w:sz w:val="20"/>
                <w:szCs w:val="20"/>
              </w:rPr>
            </w:pPr>
            <w:r w:rsidRPr="007156B8">
              <w:rPr>
                <w:rFonts w:cs="Arial"/>
                <w:color w:val="auto"/>
                <w:sz w:val="20"/>
                <w:szCs w:val="20"/>
              </w:rPr>
              <w:t>51</w:t>
            </w: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40 Defined Benefit Pension Schemes</w:t>
            </w:r>
          </w:p>
        </w:tc>
        <w:tc>
          <w:tcPr>
            <w:tcW w:w="762" w:type="dxa"/>
          </w:tcPr>
          <w:p w:rsidR="00550E61" w:rsidRPr="007156B8" w:rsidRDefault="00BE1B16" w:rsidP="00277CBC">
            <w:pPr>
              <w:widowControl w:val="0"/>
              <w:spacing w:after="0" w:line="240" w:lineRule="auto"/>
              <w:jc w:val="center"/>
              <w:rPr>
                <w:rFonts w:cs="Arial"/>
                <w:color w:val="auto"/>
                <w:sz w:val="20"/>
                <w:szCs w:val="20"/>
              </w:rPr>
            </w:pPr>
            <w:r w:rsidRPr="007156B8">
              <w:rPr>
                <w:rFonts w:cs="Arial"/>
                <w:color w:val="auto"/>
                <w:sz w:val="20"/>
                <w:szCs w:val="20"/>
              </w:rPr>
              <w:t>93</w:t>
            </w:r>
          </w:p>
        </w:tc>
      </w:tr>
      <w:tr w:rsidR="007156B8" w:rsidRPr="007156B8" w:rsidTr="00BE5B28">
        <w:tc>
          <w:tcPr>
            <w:tcW w:w="4077" w:type="dxa"/>
          </w:tcPr>
          <w:p w:rsidR="00550E61" w:rsidRPr="007156B8" w:rsidRDefault="00550E61" w:rsidP="00A0020C">
            <w:pPr>
              <w:widowControl w:val="0"/>
              <w:spacing w:after="0" w:line="240" w:lineRule="auto"/>
              <w:rPr>
                <w:rFonts w:cs="Arial"/>
                <w:color w:val="auto"/>
                <w:sz w:val="20"/>
                <w:szCs w:val="20"/>
              </w:rPr>
            </w:pPr>
            <w:r w:rsidRPr="007156B8">
              <w:rPr>
                <w:rFonts w:cs="Arial"/>
                <w:color w:val="auto"/>
                <w:sz w:val="20"/>
                <w:szCs w:val="20"/>
              </w:rPr>
              <w:t>Notes re Comprehensive Income &amp; Expenditure Statement:</w:t>
            </w:r>
          </w:p>
        </w:tc>
        <w:tc>
          <w:tcPr>
            <w:tcW w:w="851" w:type="dxa"/>
          </w:tcPr>
          <w:p w:rsidR="00550E61" w:rsidRPr="007156B8" w:rsidRDefault="00550E61" w:rsidP="00A0020C">
            <w:pPr>
              <w:widowControl w:val="0"/>
              <w:spacing w:after="0" w:line="240" w:lineRule="auto"/>
              <w:jc w:val="center"/>
              <w:rPr>
                <w:rFonts w:cs="Arial"/>
                <w:color w:val="auto"/>
                <w:sz w:val="20"/>
                <w:szCs w:val="20"/>
              </w:rPr>
            </w:pPr>
          </w:p>
        </w:tc>
        <w:tc>
          <w:tcPr>
            <w:tcW w:w="3827" w:type="dxa"/>
          </w:tcPr>
          <w:p w:rsidR="00550E61" w:rsidRPr="007156B8" w:rsidRDefault="00550E61" w:rsidP="002C40F2">
            <w:pPr>
              <w:widowControl w:val="0"/>
              <w:spacing w:after="0" w:line="240" w:lineRule="auto"/>
              <w:rPr>
                <w:rFonts w:cs="Arial"/>
                <w:color w:val="auto"/>
                <w:sz w:val="20"/>
                <w:szCs w:val="20"/>
              </w:rPr>
            </w:pPr>
            <w:r w:rsidRPr="007156B8">
              <w:rPr>
                <w:rFonts w:cs="Arial"/>
                <w:color w:val="auto"/>
                <w:sz w:val="20"/>
                <w:szCs w:val="20"/>
              </w:rPr>
              <w:t>Note 41 Summary of Significant Accounting Policies</w:t>
            </w:r>
          </w:p>
        </w:tc>
        <w:tc>
          <w:tcPr>
            <w:tcW w:w="762" w:type="dxa"/>
          </w:tcPr>
          <w:p w:rsidR="00550E61" w:rsidRPr="007156B8" w:rsidRDefault="006E3F40" w:rsidP="00506799">
            <w:pPr>
              <w:widowControl w:val="0"/>
              <w:spacing w:after="0" w:line="240" w:lineRule="auto"/>
              <w:jc w:val="center"/>
              <w:rPr>
                <w:rFonts w:cs="Arial"/>
                <w:color w:val="auto"/>
                <w:sz w:val="20"/>
                <w:szCs w:val="20"/>
              </w:rPr>
            </w:pPr>
            <w:r w:rsidRPr="007156B8">
              <w:rPr>
                <w:rFonts w:cs="Arial"/>
                <w:color w:val="auto"/>
                <w:sz w:val="20"/>
                <w:szCs w:val="20"/>
              </w:rPr>
              <w:t>9</w:t>
            </w:r>
            <w:r w:rsidR="00BE1B16" w:rsidRPr="007156B8">
              <w:rPr>
                <w:rFonts w:cs="Arial"/>
                <w:color w:val="auto"/>
                <w:sz w:val="20"/>
                <w:szCs w:val="20"/>
              </w:rPr>
              <w:t>9</w:t>
            </w:r>
          </w:p>
        </w:tc>
      </w:tr>
      <w:tr w:rsidR="007156B8" w:rsidRPr="007156B8" w:rsidTr="00BE5B28">
        <w:tc>
          <w:tcPr>
            <w:tcW w:w="4077" w:type="dxa"/>
          </w:tcPr>
          <w:p w:rsidR="00550E61" w:rsidRPr="007156B8" w:rsidRDefault="00550E61" w:rsidP="0044527D">
            <w:pPr>
              <w:widowControl w:val="0"/>
              <w:spacing w:after="0" w:line="240" w:lineRule="auto"/>
              <w:rPr>
                <w:rFonts w:cs="Arial"/>
                <w:color w:val="auto"/>
                <w:sz w:val="20"/>
                <w:szCs w:val="20"/>
              </w:rPr>
            </w:pPr>
            <w:r w:rsidRPr="007156B8">
              <w:rPr>
                <w:rFonts w:cs="Arial"/>
                <w:color w:val="auto"/>
                <w:sz w:val="20"/>
                <w:szCs w:val="20"/>
              </w:rPr>
              <w:t>Note 11 Financing and Investment Income and Expenditure</w:t>
            </w:r>
          </w:p>
        </w:tc>
        <w:tc>
          <w:tcPr>
            <w:tcW w:w="851" w:type="dxa"/>
          </w:tcPr>
          <w:p w:rsidR="00550E61" w:rsidRPr="007156B8" w:rsidRDefault="00506799" w:rsidP="00A0020C">
            <w:pPr>
              <w:widowControl w:val="0"/>
              <w:spacing w:after="0" w:line="240" w:lineRule="auto"/>
              <w:jc w:val="center"/>
              <w:rPr>
                <w:rFonts w:cs="Arial"/>
                <w:color w:val="auto"/>
                <w:sz w:val="20"/>
                <w:szCs w:val="20"/>
              </w:rPr>
            </w:pPr>
            <w:r w:rsidRPr="007156B8">
              <w:rPr>
                <w:rFonts w:cs="Arial"/>
                <w:color w:val="auto"/>
                <w:sz w:val="20"/>
                <w:szCs w:val="20"/>
              </w:rPr>
              <w:t>51</w:t>
            </w:r>
          </w:p>
        </w:tc>
        <w:tc>
          <w:tcPr>
            <w:tcW w:w="3827" w:type="dxa"/>
          </w:tcPr>
          <w:p w:rsidR="00550E61" w:rsidRPr="007156B8" w:rsidRDefault="00550E61" w:rsidP="00F113A6">
            <w:pPr>
              <w:widowControl w:val="0"/>
              <w:spacing w:after="0" w:line="240" w:lineRule="auto"/>
              <w:rPr>
                <w:rFonts w:cs="Arial"/>
                <w:color w:val="auto"/>
                <w:sz w:val="20"/>
                <w:szCs w:val="20"/>
              </w:rPr>
            </w:pPr>
          </w:p>
        </w:tc>
        <w:tc>
          <w:tcPr>
            <w:tcW w:w="762" w:type="dxa"/>
          </w:tcPr>
          <w:p w:rsidR="00550E61" w:rsidRPr="007156B8" w:rsidRDefault="00550E61" w:rsidP="00506799">
            <w:pPr>
              <w:widowControl w:val="0"/>
              <w:spacing w:after="0" w:line="240" w:lineRule="auto"/>
              <w:jc w:val="center"/>
              <w:rPr>
                <w:rFonts w:cs="Arial"/>
                <w:color w:val="auto"/>
                <w:sz w:val="20"/>
                <w:szCs w:val="20"/>
              </w:rPr>
            </w:pPr>
          </w:p>
        </w:tc>
      </w:tr>
      <w:tr w:rsidR="007156B8" w:rsidRPr="007156B8" w:rsidTr="00BE5B28">
        <w:tc>
          <w:tcPr>
            <w:tcW w:w="4077" w:type="dxa"/>
          </w:tcPr>
          <w:p w:rsidR="00550E61" w:rsidRPr="007156B8" w:rsidRDefault="00550E61" w:rsidP="0044527D">
            <w:pPr>
              <w:widowControl w:val="0"/>
              <w:spacing w:after="0" w:line="240" w:lineRule="auto"/>
              <w:rPr>
                <w:rFonts w:cs="Arial"/>
                <w:color w:val="auto"/>
                <w:sz w:val="20"/>
                <w:szCs w:val="20"/>
              </w:rPr>
            </w:pPr>
            <w:r w:rsidRPr="007156B8">
              <w:rPr>
                <w:rFonts w:cs="Arial"/>
                <w:color w:val="auto"/>
                <w:sz w:val="20"/>
                <w:szCs w:val="20"/>
              </w:rPr>
              <w:t>Note 12 Taxation and Non-Specific Grant Income</w:t>
            </w:r>
          </w:p>
        </w:tc>
        <w:tc>
          <w:tcPr>
            <w:tcW w:w="851" w:type="dxa"/>
          </w:tcPr>
          <w:p w:rsidR="00550E61" w:rsidRPr="007156B8" w:rsidRDefault="00506799" w:rsidP="00A0020C">
            <w:pPr>
              <w:widowControl w:val="0"/>
              <w:spacing w:after="0" w:line="240" w:lineRule="auto"/>
              <w:jc w:val="center"/>
              <w:rPr>
                <w:rFonts w:cs="Arial"/>
                <w:color w:val="auto"/>
                <w:sz w:val="20"/>
                <w:szCs w:val="20"/>
              </w:rPr>
            </w:pPr>
            <w:r w:rsidRPr="007156B8">
              <w:rPr>
                <w:rFonts w:cs="Arial"/>
                <w:color w:val="auto"/>
                <w:sz w:val="20"/>
                <w:szCs w:val="20"/>
              </w:rPr>
              <w:t>52</w:t>
            </w:r>
          </w:p>
        </w:tc>
        <w:tc>
          <w:tcPr>
            <w:tcW w:w="3827" w:type="dxa"/>
          </w:tcPr>
          <w:p w:rsidR="00550E61" w:rsidRPr="007156B8" w:rsidRDefault="0053213F" w:rsidP="00F113A6">
            <w:pPr>
              <w:widowControl w:val="0"/>
              <w:spacing w:after="0" w:line="240" w:lineRule="auto"/>
              <w:rPr>
                <w:rFonts w:cs="Arial"/>
                <w:color w:val="auto"/>
                <w:sz w:val="20"/>
                <w:szCs w:val="20"/>
              </w:rPr>
            </w:pPr>
            <w:r w:rsidRPr="007156B8">
              <w:rPr>
                <w:rFonts w:cs="Arial"/>
                <w:b/>
                <w:color w:val="auto"/>
                <w:sz w:val="20"/>
                <w:szCs w:val="20"/>
              </w:rPr>
              <w:t>Supplementary Financial Statement:-</w:t>
            </w:r>
          </w:p>
        </w:tc>
        <w:tc>
          <w:tcPr>
            <w:tcW w:w="762" w:type="dxa"/>
          </w:tcPr>
          <w:p w:rsidR="00550E61" w:rsidRPr="007156B8" w:rsidRDefault="00550E61" w:rsidP="00277CBC">
            <w:pPr>
              <w:widowControl w:val="0"/>
              <w:spacing w:after="0" w:line="240" w:lineRule="auto"/>
              <w:jc w:val="center"/>
              <w:rPr>
                <w:rFonts w:cs="Arial"/>
                <w:color w:val="auto"/>
                <w:sz w:val="20"/>
                <w:szCs w:val="20"/>
              </w:rPr>
            </w:pPr>
          </w:p>
        </w:tc>
      </w:tr>
      <w:tr w:rsidR="007156B8" w:rsidRPr="007156B8" w:rsidTr="00BE5B28">
        <w:tc>
          <w:tcPr>
            <w:tcW w:w="4077" w:type="dxa"/>
          </w:tcPr>
          <w:p w:rsidR="0053213F" w:rsidRPr="007156B8" w:rsidRDefault="0053213F" w:rsidP="0053213F">
            <w:pPr>
              <w:widowControl w:val="0"/>
              <w:spacing w:after="0" w:line="240" w:lineRule="auto"/>
              <w:rPr>
                <w:rFonts w:cs="Arial"/>
                <w:color w:val="auto"/>
                <w:sz w:val="20"/>
                <w:szCs w:val="20"/>
              </w:rPr>
            </w:pPr>
            <w:r w:rsidRPr="007156B8">
              <w:rPr>
                <w:rFonts w:cs="Arial"/>
                <w:color w:val="auto"/>
                <w:sz w:val="20"/>
                <w:szCs w:val="20"/>
              </w:rPr>
              <w:t>Notes re Balance Sheet:</w:t>
            </w:r>
          </w:p>
        </w:tc>
        <w:tc>
          <w:tcPr>
            <w:tcW w:w="851" w:type="dxa"/>
          </w:tcPr>
          <w:p w:rsidR="0053213F" w:rsidRPr="007156B8" w:rsidRDefault="0053213F" w:rsidP="0053213F">
            <w:pPr>
              <w:widowControl w:val="0"/>
              <w:spacing w:after="0" w:line="240" w:lineRule="auto"/>
              <w:jc w:val="center"/>
              <w:rPr>
                <w:rFonts w:cs="Arial"/>
                <w:color w:val="auto"/>
                <w:sz w:val="20"/>
                <w:szCs w:val="20"/>
              </w:rPr>
            </w:pPr>
          </w:p>
        </w:tc>
        <w:tc>
          <w:tcPr>
            <w:tcW w:w="3827" w:type="dxa"/>
          </w:tcPr>
          <w:p w:rsidR="0053213F" w:rsidRPr="007156B8" w:rsidRDefault="0053213F" w:rsidP="0053213F">
            <w:pPr>
              <w:widowControl w:val="0"/>
              <w:spacing w:after="0" w:line="240" w:lineRule="auto"/>
              <w:rPr>
                <w:rFonts w:cs="Arial"/>
                <w:b/>
                <w:color w:val="auto"/>
                <w:sz w:val="20"/>
                <w:szCs w:val="20"/>
              </w:rPr>
            </w:pPr>
            <w:r w:rsidRPr="007156B8">
              <w:rPr>
                <w:rFonts w:cs="Arial"/>
                <w:b/>
                <w:color w:val="auto"/>
                <w:sz w:val="20"/>
                <w:szCs w:val="20"/>
              </w:rPr>
              <w:t>Collection Fund Summary Account</w:t>
            </w:r>
          </w:p>
        </w:tc>
        <w:tc>
          <w:tcPr>
            <w:tcW w:w="762" w:type="dxa"/>
          </w:tcPr>
          <w:p w:rsidR="0053213F" w:rsidRPr="007156B8" w:rsidRDefault="00E4333D" w:rsidP="0053213F">
            <w:pPr>
              <w:widowControl w:val="0"/>
              <w:spacing w:after="0" w:line="240" w:lineRule="auto"/>
              <w:jc w:val="center"/>
              <w:rPr>
                <w:rFonts w:cs="Arial"/>
                <w:color w:val="auto"/>
                <w:sz w:val="20"/>
                <w:szCs w:val="20"/>
              </w:rPr>
            </w:pPr>
            <w:r w:rsidRPr="007156B8">
              <w:rPr>
                <w:rFonts w:cs="Arial"/>
                <w:color w:val="auto"/>
                <w:sz w:val="20"/>
                <w:szCs w:val="20"/>
              </w:rPr>
              <w:t>114</w:t>
            </w:r>
          </w:p>
        </w:tc>
      </w:tr>
      <w:tr w:rsidR="007156B8" w:rsidRPr="007156B8" w:rsidTr="00BE5B28">
        <w:tc>
          <w:tcPr>
            <w:tcW w:w="4077" w:type="dxa"/>
          </w:tcPr>
          <w:p w:rsidR="0053213F" w:rsidRPr="007156B8" w:rsidRDefault="0053213F" w:rsidP="0053213F">
            <w:pPr>
              <w:widowControl w:val="0"/>
              <w:spacing w:after="0" w:line="240" w:lineRule="auto"/>
              <w:rPr>
                <w:rFonts w:cs="Arial"/>
                <w:color w:val="auto"/>
                <w:sz w:val="20"/>
                <w:szCs w:val="20"/>
              </w:rPr>
            </w:pPr>
            <w:r w:rsidRPr="007156B8">
              <w:rPr>
                <w:rFonts w:cs="Arial"/>
                <w:color w:val="auto"/>
                <w:sz w:val="20"/>
                <w:szCs w:val="20"/>
              </w:rPr>
              <w:t>Note 13 Property, Plant and Equipment</w:t>
            </w:r>
          </w:p>
        </w:tc>
        <w:tc>
          <w:tcPr>
            <w:tcW w:w="851" w:type="dxa"/>
          </w:tcPr>
          <w:p w:rsidR="0053213F" w:rsidRPr="007156B8" w:rsidRDefault="0053213F" w:rsidP="0053213F">
            <w:pPr>
              <w:widowControl w:val="0"/>
              <w:spacing w:after="0" w:line="240" w:lineRule="auto"/>
              <w:jc w:val="center"/>
              <w:rPr>
                <w:rFonts w:cs="Arial"/>
                <w:color w:val="auto"/>
                <w:sz w:val="20"/>
                <w:szCs w:val="20"/>
              </w:rPr>
            </w:pPr>
            <w:r w:rsidRPr="007156B8">
              <w:rPr>
                <w:rFonts w:cs="Arial"/>
                <w:color w:val="auto"/>
                <w:sz w:val="20"/>
                <w:szCs w:val="20"/>
              </w:rPr>
              <w:t>52</w:t>
            </w:r>
          </w:p>
        </w:tc>
        <w:tc>
          <w:tcPr>
            <w:tcW w:w="3827" w:type="dxa"/>
          </w:tcPr>
          <w:p w:rsidR="0053213F" w:rsidRPr="007156B8" w:rsidRDefault="0053213F" w:rsidP="0053213F">
            <w:pPr>
              <w:widowControl w:val="0"/>
              <w:spacing w:after="0" w:line="240" w:lineRule="auto"/>
              <w:rPr>
                <w:rFonts w:cs="Arial"/>
                <w:color w:val="auto"/>
                <w:sz w:val="20"/>
                <w:szCs w:val="20"/>
              </w:rPr>
            </w:pPr>
            <w:r w:rsidRPr="007156B8">
              <w:rPr>
                <w:rFonts w:cs="Arial"/>
                <w:color w:val="auto"/>
                <w:sz w:val="20"/>
                <w:szCs w:val="20"/>
              </w:rPr>
              <w:t>Notes to the Collection Fund Summary Account</w:t>
            </w:r>
          </w:p>
        </w:tc>
        <w:tc>
          <w:tcPr>
            <w:tcW w:w="762" w:type="dxa"/>
          </w:tcPr>
          <w:p w:rsidR="0053213F" w:rsidRPr="007156B8" w:rsidRDefault="00E4333D" w:rsidP="0053213F">
            <w:pPr>
              <w:widowControl w:val="0"/>
              <w:spacing w:after="0" w:line="240" w:lineRule="auto"/>
              <w:jc w:val="center"/>
              <w:rPr>
                <w:rFonts w:cs="Arial"/>
                <w:color w:val="auto"/>
                <w:sz w:val="20"/>
                <w:szCs w:val="20"/>
              </w:rPr>
            </w:pPr>
            <w:r w:rsidRPr="007156B8">
              <w:rPr>
                <w:rFonts w:cs="Arial"/>
                <w:color w:val="auto"/>
                <w:sz w:val="20"/>
                <w:szCs w:val="20"/>
              </w:rPr>
              <w:t>115</w:t>
            </w:r>
          </w:p>
        </w:tc>
      </w:tr>
      <w:tr w:rsidR="007156B8" w:rsidRPr="007156B8" w:rsidTr="00BE5B28">
        <w:tc>
          <w:tcPr>
            <w:tcW w:w="4077" w:type="dxa"/>
          </w:tcPr>
          <w:p w:rsidR="0053213F" w:rsidRPr="007156B8" w:rsidRDefault="0053213F" w:rsidP="0053213F">
            <w:pPr>
              <w:widowControl w:val="0"/>
              <w:spacing w:after="0" w:line="240" w:lineRule="auto"/>
              <w:rPr>
                <w:rFonts w:cs="Arial"/>
                <w:color w:val="auto"/>
                <w:sz w:val="20"/>
                <w:szCs w:val="20"/>
              </w:rPr>
            </w:pPr>
            <w:r w:rsidRPr="007156B8">
              <w:rPr>
                <w:rFonts w:cs="Arial"/>
                <w:color w:val="auto"/>
                <w:sz w:val="20"/>
                <w:szCs w:val="20"/>
              </w:rPr>
              <w:t>Note 14 Heritage Assets</w:t>
            </w:r>
          </w:p>
        </w:tc>
        <w:tc>
          <w:tcPr>
            <w:tcW w:w="851" w:type="dxa"/>
          </w:tcPr>
          <w:p w:rsidR="0053213F" w:rsidRPr="007156B8" w:rsidRDefault="0053213F" w:rsidP="0053213F">
            <w:pPr>
              <w:widowControl w:val="0"/>
              <w:spacing w:after="0" w:line="240" w:lineRule="auto"/>
              <w:jc w:val="center"/>
              <w:rPr>
                <w:rFonts w:cs="Arial"/>
                <w:color w:val="auto"/>
                <w:sz w:val="20"/>
                <w:szCs w:val="20"/>
              </w:rPr>
            </w:pPr>
            <w:r w:rsidRPr="007156B8">
              <w:rPr>
                <w:rFonts w:cs="Arial"/>
                <w:color w:val="auto"/>
                <w:sz w:val="20"/>
                <w:szCs w:val="20"/>
              </w:rPr>
              <w:t>56</w:t>
            </w:r>
          </w:p>
        </w:tc>
        <w:tc>
          <w:tcPr>
            <w:tcW w:w="3827" w:type="dxa"/>
          </w:tcPr>
          <w:p w:rsidR="0053213F" w:rsidRPr="007156B8" w:rsidRDefault="0053213F" w:rsidP="0053213F">
            <w:pPr>
              <w:widowControl w:val="0"/>
              <w:spacing w:after="0" w:line="240" w:lineRule="auto"/>
              <w:rPr>
                <w:rFonts w:cs="Arial"/>
                <w:b/>
                <w:color w:val="auto"/>
                <w:sz w:val="20"/>
                <w:szCs w:val="20"/>
              </w:rPr>
            </w:pPr>
            <w:r w:rsidRPr="007156B8">
              <w:rPr>
                <w:rFonts w:cs="Arial"/>
                <w:b/>
                <w:color w:val="auto"/>
                <w:sz w:val="20"/>
                <w:szCs w:val="20"/>
              </w:rPr>
              <w:t>Group Accounts</w:t>
            </w:r>
          </w:p>
        </w:tc>
        <w:tc>
          <w:tcPr>
            <w:tcW w:w="762" w:type="dxa"/>
          </w:tcPr>
          <w:p w:rsidR="0053213F" w:rsidRPr="007156B8" w:rsidRDefault="0053213F" w:rsidP="00E4333D">
            <w:pPr>
              <w:widowControl w:val="0"/>
              <w:spacing w:after="0" w:line="240" w:lineRule="auto"/>
              <w:jc w:val="center"/>
              <w:rPr>
                <w:rFonts w:cs="Arial"/>
                <w:color w:val="auto"/>
                <w:sz w:val="20"/>
                <w:szCs w:val="20"/>
              </w:rPr>
            </w:pPr>
            <w:r w:rsidRPr="007156B8">
              <w:rPr>
                <w:rFonts w:cs="Arial"/>
                <w:color w:val="auto"/>
                <w:sz w:val="20"/>
                <w:szCs w:val="20"/>
              </w:rPr>
              <w:t>11</w:t>
            </w:r>
            <w:r w:rsidR="00E4333D" w:rsidRPr="007156B8">
              <w:rPr>
                <w:rFonts w:cs="Arial"/>
                <w:color w:val="auto"/>
                <w:sz w:val="20"/>
                <w:szCs w:val="20"/>
              </w:rPr>
              <w:t>7</w:t>
            </w:r>
          </w:p>
        </w:tc>
      </w:tr>
      <w:tr w:rsidR="007156B8" w:rsidRPr="007156B8" w:rsidTr="00BE5B28">
        <w:tc>
          <w:tcPr>
            <w:tcW w:w="4077" w:type="dxa"/>
          </w:tcPr>
          <w:p w:rsidR="0053213F" w:rsidRPr="007156B8" w:rsidRDefault="0053213F" w:rsidP="0053213F">
            <w:pPr>
              <w:widowControl w:val="0"/>
              <w:spacing w:after="0" w:line="240" w:lineRule="auto"/>
              <w:rPr>
                <w:rFonts w:cs="Arial"/>
                <w:color w:val="auto"/>
                <w:sz w:val="20"/>
                <w:szCs w:val="20"/>
              </w:rPr>
            </w:pPr>
            <w:r w:rsidRPr="007156B8">
              <w:rPr>
                <w:rFonts w:cs="Arial"/>
                <w:color w:val="auto"/>
                <w:sz w:val="20"/>
                <w:szCs w:val="20"/>
              </w:rPr>
              <w:t>Note 15 Investment Properties</w:t>
            </w:r>
          </w:p>
        </w:tc>
        <w:tc>
          <w:tcPr>
            <w:tcW w:w="851" w:type="dxa"/>
          </w:tcPr>
          <w:p w:rsidR="0053213F" w:rsidRPr="007156B8" w:rsidRDefault="0053213F" w:rsidP="0053213F">
            <w:pPr>
              <w:widowControl w:val="0"/>
              <w:spacing w:after="0" w:line="240" w:lineRule="auto"/>
              <w:jc w:val="center"/>
              <w:rPr>
                <w:rFonts w:cs="Arial"/>
                <w:color w:val="auto"/>
                <w:sz w:val="20"/>
                <w:szCs w:val="20"/>
              </w:rPr>
            </w:pPr>
            <w:r w:rsidRPr="007156B8">
              <w:rPr>
                <w:rFonts w:cs="Arial"/>
                <w:color w:val="auto"/>
                <w:sz w:val="20"/>
                <w:szCs w:val="20"/>
              </w:rPr>
              <w:t>57</w:t>
            </w:r>
          </w:p>
        </w:tc>
        <w:tc>
          <w:tcPr>
            <w:tcW w:w="3827" w:type="dxa"/>
          </w:tcPr>
          <w:p w:rsidR="0053213F" w:rsidRPr="007156B8" w:rsidRDefault="0053213F" w:rsidP="0053213F">
            <w:pPr>
              <w:widowControl w:val="0"/>
              <w:spacing w:after="0" w:line="240" w:lineRule="auto"/>
              <w:rPr>
                <w:rFonts w:cs="Arial"/>
                <w:color w:val="auto"/>
                <w:sz w:val="20"/>
                <w:szCs w:val="20"/>
              </w:rPr>
            </w:pPr>
            <w:r w:rsidRPr="007156B8">
              <w:rPr>
                <w:rFonts w:cs="Arial"/>
                <w:color w:val="auto"/>
                <w:sz w:val="20"/>
                <w:szCs w:val="20"/>
              </w:rPr>
              <w:t>Note to the Group Accounts</w:t>
            </w:r>
          </w:p>
        </w:tc>
        <w:tc>
          <w:tcPr>
            <w:tcW w:w="762" w:type="dxa"/>
          </w:tcPr>
          <w:p w:rsidR="0053213F" w:rsidRPr="007156B8" w:rsidRDefault="00E4333D" w:rsidP="00E4333D">
            <w:pPr>
              <w:widowControl w:val="0"/>
              <w:spacing w:after="0" w:line="240" w:lineRule="auto"/>
              <w:rPr>
                <w:rFonts w:cs="Arial"/>
                <w:color w:val="auto"/>
                <w:sz w:val="20"/>
                <w:szCs w:val="20"/>
              </w:rPr>
            </w:pPr>
            <w:r w:rsidRPr="007156B8">
              <w:rPr>
                <w:rFonts w:cs="Arial"/>
                <w:color w:val="auto"/>
                <w:sz w:val="20"/>
                <w:szCs w:val="20"/>
              </w:rPr>
              <w:t xml:space="preserve">  125</w:t>
            </w:r>
          </w:p>
        </w:tc>
      </w:tr>
      <w:tr w:rsidR="007156B8" w:rsidRPr="007156B8" w:rsidTr="00BE5B28">
        <w:tc>
          <w:tcPr>
            <w:tcW w:w="4077" w:type="dxa"/>
          </w:tcPr>
          <w:p w:rsidR="0053213F" w:rsidRPr="007156B8" w:rsidRDefault="0053213F" w:rsidP="0053213F">
            <w:pPr>
              <w:widowControl w:val="0"/>
              <w:spacing w:after="0" w:line="240" w:lineRule="auto"/>
              <w:rPr>
                <w:rFonts w:cs="Arial"/>
                <w:color w:val="auto"/>
                <w:sz w:val="20"/>
                <w:szCs w:val="20"/>
              </w:rPr>
            </w:pPr>
            <w:r w:rsidRPr="007156B8">
              <w:rPr>
                <w:rFonts w:cs="Arial"/>
                <w:color w:val="auto"/>
                <w:sz w:val="20"/>
                <w:szCs w:val="20"/>
              </w:rPr>
              <w:t>Note 16 Financial Instruments</w:t>
            </w:r>
          </w:p>
        </w:tc>
        <w:tc>
          <w:tcPr>
            <w:tcW w:w="851" w:type="dxa"/>
          </w:tcPr>
          <w:p w:rsidR="0053213F" w:rsidRPr="007156B8" w:rsidRDefault="0053213F" w:rsidP="0053213F">
            <w:pPr>
              <w:widowControl w:val="0"/>
              <w:spacing w:after="0" w:line="240" w:lineRule="auto"/>
              <w:jc w:val="center"/>
              <w:rPr>
                <w:rFonts w:cs="Arial"/>
                <w:color w:val="auto"/>
                <w:sz w:val="20"/>
                <w:szCs w:val="20"/>
              </w:rPr>
            </w:pPr>
            <w:r w:rsidRPr="007156B8">
              <w:rPr>
                <w:rFonts w:cs="Arial"/>
                <w:color w:val="auto"/>
                <w:sz w:val="20"/>
                <w:szCs w:val="20"/>
              </w:rPr>
              <w:t>58</w:t>
            </w:r>
          </w:p>
        </w:tc>
        <w:tc>
          <w:tcPr>
            <w:tcW w:w="3827" w:type="dxa"/>
          </w:tcPr>
          <w:p w:rsidR="0053213F" w:rsidRPr="007156B8" w:rsidRDefault="0053213F" w:rsidP="0053213F">
            <w:pPr>
              <w:widowControl w:val="0"/>
              <w:spacing w:after="0" w:line="240" w:lineRule="auto"/>
              <w:rPr>
                <w:rFonts w:cs="Arial"/>
                <w:color w:val="auto"/>
                <w:sz w:val="20"/>
                <w:szCs w:val="20"/>
              </w:rPr>
            </w:pPr>
            <w:r w:rsidRPr="007156B8">
              <w:rPr>
                <w:rFonts w:cs="Arial"/>
                <w:b/>
                <w:color w:val="auto"/>
                <w:sz w:val="20"/>
                <w:szCs w:val="20"/>
              </w:rPr>
              <w:t>Annual Governance Statement</w:t>
            </w:r>
          </w:p>
        </w:tc>
        <w:tc>
          <w:tcPr>
            <w:tcW w:w="762" w:type="dxa"/>
          </w:tcPr>
          <w:p w:rsidR="0053213F" w:rsidRPr="007156B8" w:rsidRDefault="0053213F" w:rsidP="00E4333D">
            <w:pPr>
              <w:widowControl w:val="0"/>
              <w:spacing w:after="0" w:line="240" w:lineRule="auto"/>
              <w:jc w:val="center"/>
              <w:rPr>
                <w:rFonts w:cs="Arial"/>
                <w:color w:val="auto"/>
                <w:sz w:val="20"/>
                <w:szCs w:val="20"/>
              </w:rPr>
            </w:pPr>
            <w:r w:rsidRPr="007156B8">
              <w:rPr>
                <w:rFonts w:cs="Arial"/>
                <w:color w:val="auto"/>
                <w:sz w:val="20"/>
                <w:szCs w:val="20"/>
              </w:rPr>
              <w:t>1</w:t>
            </w:r>
            <w:r w:rsidR="00E4333D" w:rsidRPr="007156B8">
              <w:rPr>
                <w:rFonts w:cs="Arial"/>
                <w:color w:val="auto"/>
                <w:sz w:val="20"/>
                <w:szCs w:val="20"/>
              </w:rPr>
              <w:t>26</w:t>
            </w:r>
          </w:p>
        </w:tc>
      </w:tr>
      <w:tr w:rsidR="007156B8" w:rsidRPr="007156B8" w:rsidTr="0043304A">
        <w:trPr>
          <w:trHeight w:val="189"/>
        </w:trPr>
        <w:tc>
          <w:tcPr>
            <w:tcW w:w="4077" w:type="dxa"/>
          </w:tcPr>
          <w:p w:rsidR="0053213F" w:rsidRPr="007156B8" w:rsidRDefault="0053213F" w:rsidP="0053213F">
            <w:pPr>
              <w:widowControl w:val="0"/>
              <w:spacing w:after="0" w:line="240" w:lineRule="auto"/>
              <w:rPr>
                <w:rFonts w:cs="Arial"/>
                <w:strike/>
                <w:color w:val="auto"/>
                <w:sz w:val="20"/>
                <w:szCs w:val="20"/>
              </w:rPr>
            </w:pPr>
            <w:r w:rsidRPr="007156B8">
              <w:rPr>
                <w:rFonts w:cs="Arial"/>
                <w:color w:val="auto"/>
                <w:sz w:val="20"/>
                <w:szCs w:val="20"/>
              </w:rPr>
              <w:t>Note 17 Nature and Extent of Risks Arising from Financial Instruments</w:t>
            </w:r>
          </w:p>
        </w:tc>
        <w:tc>
          <w:tcPr>
            <w:tcW w:w="851" w:type="dxa"/>
          </w:tcPr>
          <w:p w:rsidR="0053213F" w:rsidRPr="007156B8" w:rsidRDefault="0053213F" w:rsidP="00BE1B16">
            <w:pPr>
              <w:widowControl w:val="0"/>
              <w:spacing w:after="0" w:line="240" w:lineRule="auto"/>
              <w:jc w:val="center"/>
              <w:rPr>
                <w:rFonts w:cs="Arial"/>
                <w:color w:val="auto"/>
                <w:sz w:val="20"/>
                <w:szCs w:val="20"/>
              </w:rPr>
            </w:pPr>
            <w:r w:rsidRPr="007156B8">
              <w:rPr>
                <w:rFonts w:cs="Arial"/>
                <w:color w:val="auto"/>
                <w:sz w:val="20"/>
                <w:szCs w:val="20"/>
              </w:rPr>
              <w:t>6</w:t>
            </w:r>
            <w:r w:rsidR="00BE1B16" w:rsidRPr="007156B8">
              <w:rPr>
                <w:rFonts w:cs="Arial"/>
                <w:color w:val="auto"/>
                <w:sz w:val="20"/>
                <w:szCs w:val="20"/>
              </w:rPr>
              <w:t>2</w:t>
            </w:r>
          </w:p>
        </w:tc>
        <w:tc>
          <w:tcPr>
            <w:tcW w:w="3827" w:type="dxa"/>
          </w:tcPr>
          <w:p w:rsidR="0053213F" w:rsidRPr="007156B8" w:rsidRDefault="0053213F" w:rsidP="0053213F">
            <w:pPr>
              <w:widowControl w:val="0"/>
              <w:spacing w:after="0" w:line="240" w:lineRule="auto"/>
              <w:rPr>
                <w:rFonts w:cs="Arial"/>
                <w:color w:val="auto"/>
                <w:sz w:val="20"/>
                <w:szCs w:val="20"/>
              </w:rPr>
            </w:pPr>
            <w:r w:rsidRPr="007156B8">
              <w:rPr>
                <w:rFonts w:cs="Arial"/>
                <w:b/>
                <w:color w:val="auto"/>
                <w:sz w:val="20"/>
                <w:szCs w:val="20"/>
              </w:rPr>
              <w:t>Glossary of Terms</w:t>
            </w:r>
          </w:p>
        </w:tc>
        <w:tc>
          <w:tcPr>
            <w:tcW w:w="762" w:type="dxa"/>
          </w:tcPr>
          <w:p w:rsidR="0053213F" w:rsidRPr="007156B8" w:rsidRDefault="0053213F" w:rsidP="008F00ED">
            <w:pPr>
              <w:widowControl w:val="0"/>
              <w:spacing w:after="0" w:line="240" w:lineRule="auto"/>
              <w:jc w:val="center"/>
              <w:rPr>
                <w:rFonts w:cs="Arial"/>
                <w:color w:val="auto"/>
                <w:sz w:val="20"/>
                <w:szCs w:val="20"/>
              </w:rPr>
            </w:pPr>
            <w:r w:rsidRPr="007156B8">
              <w:rPr>
                <w:rFonts w:cs="Arial"/>
                <w:color w:val="auto"/>
                <w:sz w:val="20"/>
                <w:szCs w:val="20"/>
              </w:rPr>
              <w:t>1</w:t>
            </w:r>
            <w:r w:rsidR="00E4333D" w:rsidRPr="007156B8">
              <w:rPr>
                <w:rFonts w:cs="Arial"/>
                <w:color w:val="auto"/>
                <w:sz w:val="20"/>
                <w:szCs w:val="20"/>
              </w:rPr>
              <w:t>4</w:t>
            </w:r>
            <w:r w:rsidR="008F00ED">
              <w:rPr>
                <w:rFonts w:cs="Arial"/>
                <w:color w:val="auto"/>
                <w:sz w:val="20"/>
                <w:szCs w:val="20"/>
              </w:rPr>
              <w:t>2</w:t>
            </w:r>
          </w:p>
        </w:tc>
      </w:tr>
    </w:tbl>
    <w:p w:rsidR="001B5E09" w:rsidRPr="007156B8" w:rsidRDefault="001B5E09" w:rsidP="00E075DA">
      <w:pPr>
        <w:rPr>
          <w:b/>
          <w:color w:val="auto"/>
          <w:sz w:val="20"/>
          <w:szCs w:val="20"/>
        </w:rPr>
        <w:sectPr w:rsidR="001B5E09" w:rsidRPr="007156B8" w:rsidSect="00AF46FC">
          <w:headerReference w:type="first" r:id="rId29"/>
          <w:pgSz w:w="11906" w:h="16838" w:code="9"/>
          <w:pgMar w:top="1440" w:right="1440" w:bottom="1440" w:left="1440" w:header="544" w:footer="544" w:gutter="0"/>
          <w:cols w:space="708"/>
          <w:titlePg/>
          <w:docGrid w:linePitch="360"/>
        </w:sectPr>
      </w:pPr>
    </w:p>
    <w:p w:rsidR="00E51139" w:rsidRPr="007156B8" w:rsidRDefault="00E51139" w:rsidP="008D0906">
      <w:pPr>
        <w:outlineLvl w:val="0"/>
        <w:rPr>
          <w:b/>
          <w:color w:val="auto"/>
          <w:sz w:val="20"/>
          <w:szCs w:val="20"/>
        </w:rPr>
      </w:pPr>
      <w:r w:rsidRPr="007156B8">
        <w:rPr>
          <w:b/>
          <w:color w:val="auto"/>
          <w:sz w:val="20"/>
          <w:szCs w:val="20"/>
        </w:rPr>
        <w:lastRenderedPageBreak/>
        <w:t>FINANCIAL CERTIFICATES</w:t>
      </w:r>
    </w:p>
    <w:p w:rsidR="00E51139" w:rsidRPr="007156B8" w:rsidRDefault="00E51139" w:rsidP="008D0906">
      <w:pPr>
        <w:pStyle w:val="Heading7"/>
        <w:rPr>
          <w:color w:val="auto"/>
          <w:sz w:val="20"/>
          <w:szCs w:val="20"/>
        </w:rPr>
      </w:pPr>
      <w:r w:rsidRPr="007156B8">
        <w:rPr>
          <w:color w:val="auto"/>
          <w:sz w:val="20"/>
          <w:szCs w:val="20"/>
        </w:rPr>
        <w:t>The Statement of Responsibilities for the Statement of Accounts</w:t>
      </w:r>
    </w:p>
    <w:p w:rsidR="00E51139" w:rsidRPr="007156B8" w:rsidRDefault="00E51139" w:rsidP="00E075DA">
      <w:pPr>
        <w:pStyle w:val="Footer"/>
        <w:rPr>
          <w:b/>
          <w:color w:val="auto"/>
          <w:sz w:val="20"/>
          <w:szCs w:val="20"/>
          <w:u w:val="single"/>
        </w:rPr>
      </w:pPr>
    </w:p>
    <w:p w:rsidR="00E51139" w:rsidRPr="007156B8" w:rsidRDefault="00E51139" w:rsidP="008D0906">
      <w:pPr>
        <w:pStyle w:val="Footer"/>
        <w:outlineLvl w:val="0"/>
        <w:rPr>
          <w:b/>
          <w:color w:val="auto"/>
          <w:sz w:val="20"/>
          <w:szCs w:val="20"/>
          <w:u w:val="single"/>
        </w:rPr>
      </w:pPr>
      <w:r w:rsidRPr="007156B8">
        <w:rPr>
          <w:b/>
          <w:color w:val="auto"/>
          <w:sz w:val="20"/>
          <w:szCs w:val="20"/>
          <w:u w:val="single"/>
        </w:rPr>
        <w:t>The Council’s Responsibilities</w:t>
      </w:r>
    </w:p>
    <w:p w:rsidR="00E51139" w:rsidRPr="007156B8" w:rsidRDefault="00E51139" w:rsidP="00E075DA">
      <w:pPr>
        <w:pStyle w:val="Footer"/>
        <w:rPr>
          <w:b/>
          <w:color w:val="auto"/>
          <w:sz w:val="20"/>
          <w:szCs w:val="20"/>
        </w:rPr>
      </w:pPr>
    </w:p>
    <w:p w:rsidR="00E51139" w:rsidRPr="007156B8" w:rsidRDefault="00E51139" w:rsidP="00E075DA">
      <w:pPr>
        <w:pStyle w:val="Footer"/>
        <w:rPr>
          <w:color w:val="auto"/>
          <w:sz w:val="20"/>
          <w:szCs w:val="20"/>
        </w:rPr>
      </w:pPr>
      <w:r w:rsidRPr="007156B8">
        <w:rPr>
          <w:color w:val="auto"/>
          <w:sz w:val="20"/>
          <w:szCs w:val="20"/>
        </w:rPr>
        <w:t>The Council is required:-</w:t>
      </w:r>
    </w:p>
    <w:p w:rsidR="00E51139" w:rsidRPr="007156B8" w:rsidRDefault="00E51139" w:rsidP="00E075DA">
      <w:pPr>
        <w:pStyle w:val="Footer"/>
        <w:rPr>
          <w:color w:val="auto"/>
          <w:sz w:val="20"/>
          <w:szCs w:val="20"/>
        </w:rPr>
      </w:pPr>
    </w:p>
    <w:p w:rsidR="00E51139" w:rsidRPr="007156B8" w:rsidRDefault="00E51139" w:rsidP="00FC32F1">
      <w:pPr>
        <w:pStyle w:val="Footer"/>
        <w:widowControl w:val="0"/>
        <w:numPr>
          <w:ilvl w:val="0"/>
          <w:numId w:val="6"/>
        </w:numPr>
        <w:tabs>
          <w:tab w:val="clear" w:pos="4513"/>
          <w:tab w:val="clear" w:pos="9026"/>
        </w:tabs>
        <w:adjustRightInd w:val="0"/>
        <w:spacing w:line="360" w:lineRule="atLeast"/>
        <w:jc w:val="both"/>
        <w:textAlignment w:val="baseline"/>
        <w:rPr>
          <w:color w:val="auto"/>
          <w:sz w:val="20"/>
          <w:szCs w:val="20"/>
        </w:rPr>
      </w:pPr>
      <w:r w:rsidRPr="007156B8">
        <w:rPr>
          <w:color w:val="auto"/>
          <w:sz w:val="20"/>
          <w:szCs w:val="20"/>
        </w:rPr>
        <w:t>to make arrangements for the proper administration of its financial affairs and to secure that one of its officers has the responsibility for the administration of those affairs.  In this Council, that officer is the Council’s Chief Finance Officer</w:t>
      </w:r>
    </w:p>
    <w:p w:rsidR="00E51139" w:rsidRPr="007156B8" w:rsidRDefault="00E51139" w:rsidP="00E075DA">
      <w:pPr>
        <w:pStyle w:val="Footer"/>
        <w:rPr>
          <w:color w:val="auto"/>
          <w:sz w:val="20"/>
          <w:szCs w:val="20"/>
        </w:rPr>
      </w:pPr>
    </w:p>
    <w:p w:rsidR="00E51139" w:rsidRPr="007156B8" w:rsidRDefault="00E51139" w:rsidP="00FC32F1">
      <w:pPr>
        <w:pStyle w:val="Footer"/>
        <w:widowControl w:val="0"/>
        <w:numPr>
          <w:ilvl w:val="0"/>
          <w:numId w:val="7"/>
        </w:numPr>
        <w:tabs>
          <w:tab w:val="clear" w:pos="4513"/>
          <w:tab w:val="clear" w:pos="9026"/>
        </w:tabs>
        <w:adjustRightInd w:val="0"/>
        <w:spacing w:line="360" w:lineRule="atLeast"/>
        <w:jc w:val="both"/>
        <w:textAlignment w:val="baseline"/>
        <w:rPr>
          <w:color w:val="auto"/>
          <w:sz w:val="20"/>
          <w:szCs w:val="20"/>
        </w:rPr>
      </w:pPr>
      <w:r w:rsidRPr="007156B8">
        <w:rPr>
          <w:color w:val="auto"/>
          <w:sz w:val="20"/>
          <w:szCs w:val="20"/>
        </w:rPr>
        <w:t>to manage its affairs to secure economic, efficient and effective use of resources and safeguard its assets</w:t>
      </w:r>
    </w:p>
    <w:p w:rsidR="00E51139" w:rsidRPr="007156B8" w:rsidRDefault="00E51139" w:rsidP="00E075DA">
      <w:pPr>
        <w:pStyle w:val="Footer"/>
        <w:rPr>
          <w:color w:val="auto"/>
          <w:sz w:val="20"/>
          <w:szCs w:val="20"/>
        </w:rPr>
      </w:pPr>
    </w:p>
    <w:p w:rsidR="00E51139" w:rsidRPr="007156B8" w:rsidRDefault="00E51139" w:rsidP="00FC32F1">
      <w:pPr>
        <w:pStyle w:val="Footer"/>
        <w:widowControl w:val="0"/>
        <w:numPr>
          <w:ilvl w:val="0"/>
          <w:numId w:val="8"/>
        </w:numPr>
        <w:tabs>
          <w:tab w:val="clear" w:pos="4513"/>
          <w:tab w:val="clear" w:pos="9026"/>
        </w:tabs>
        <w:adjustRightInd w:val="0"/>
        <w:spacing w:line="360" w:lineRule="atLeast"/>
        <w:jc w:val="both"/>
        <w:textAlignment w:val="baseline"/>
        <w:rPr>
          <w:color w:val="auto"/>
          <w:sz w:val="20"/>
          <w:szCs w:val="20"/>
        </w:rPr>
      </w:pPr>
      <w:r w:rsidRPr="007156B8">
        <w:rPr>
          <w:color w:val="auto"/>
          <w:sz w:val="20"/>
          <w:szCs w:val="20"/>
        </w:rPr>
        <w:t>approve the Statement of Accounts</w:t>
      </w:r>
    </w:p>
    <w:p w:rsidR="00E51139" w:rsidRPr="007156B8" w:rsidRDefault="00E51139" w:rsidP="00E075DA">
      <w:pPr>
        <w:pStyle w:val="Footer"/>
        <w:rPr>
          <w:color w:val="auto"/>
          <w:sz w:val="20"/>
          <w:szCs w:val="20"/>
        </w:rPr>
      </w:pPr>
    </w:p>
    <w:p w:rsidR="00E51139" w:rsidRPr="007156B8" w:rsidRDefault="00E51139" w:rsidP="00E075DA">
      <w:pPr>
        <w:pStyle w:val="Footer"/>
        <w:rPr>
          <w:b/>
          <w:color w:val="auto"/>
          <w:sz w:val="20"/>
          <w:szCs w:val="20"/>
          <w:u w:val="single"/>
        </w:rPr>
      </w:pPr>
    </w:p>
    <w:p w:rsidR="00E51139" w:rsidRPr="007156B8" w:rsidRDefault="00E51139" w:rsidP="008D0906">
      <w:pPr>
        <w:pStyle w:val="Footer"/>
        <w:outlineLvl w:val="0"/>
        <w:rPr>
          <w:b/>
          <w:color w:val="auto"/>
          <w:sz w:val="20"/>
          <w:szCs w:val="20"/>
          <w:u w:val="single"/>
        </w:rPr>
      </w:pPr>
      <w:r w:rsidRPr="007156B8">
        <w:rPr>
          <w:b/>
          <w:color w:val="auto"/>
          <w:sz w:val="20"/>
          <w:szCs w:val="20"/>
          <w:u w:val="single"/>
        </w:rPr>
        <w:t>Audit Committee Approval o</w:t>
      </w:r>
      <w:r w:rsidR="00321102" w:rsidRPr="007156B8">
        <w:rPr>
          <w:b/>
          <w:color w:val="auto"/>
          <w:sz w:val="20"/>
          <w:szCs w:val="20"/>
          <w:u w:val="single"/>
        </w:rPr>
        <w:t>f the Statement of Accounts 201</w:t>
      </w:r>
      <w:r w:rsidR="005F113B" w:rsidRPr="007156B8">
        <w:rPr>
          <w:b/>
          <w:color w:val="auto"/>
          <w:sz w:val="20"/>
          <w:szCs w:val="20"/>
          <w:u w:val="single"/>
        </w:rPr>
        <w:t>8</w:t>
      </w:r>
      <w:r w:rsidR="00321102" w:rsidRPr="007156B8">
        <w:rPr>
          <w:b/>
          <w:color w:val="auto"/>
          <w:sz w:val="20"/>
          <w:szCs w:val="20"/>
          <w:u w:val="single"/>
        </w:rPr>
        <w:t>/1</w:t>
      </w:r>
      <w:r w:rsidR="005F113B" w:rsidRPr="007156B8">
        <w:rPr>
          <w:b/>
          <w:color w:val="auto"/>
          <w:sz w:val="20"/>
          <w:szCs w:val="20"/>
          <w:u w:val="single"/>
        </w:rPr>
        <w:t>9</w:t>
      </w:r>
    </w:p>
    <w:p w:rsidR="00E51139" w:rsidRPr="007156B8" w:rsidRDefault="00E51139" w:rsidP="00E075DA">
      <w:pPr>
        <w:pStyle w:val="Footer"/>
        <w:rPr>
          <w:b/>
          <w:color w:val="auto"/>
          <w:sz w:val="20"/>
          <w:szCs w:val="20"/>
          <w:u w:val="single"/>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r w:rsidRPr="007156B8">
        <w:rPr>
          <w:color w:val="auto"/>
          <w:sz w:val="20"/>
          <w:szCs w:val="20"/>
        </w:rPr>
        <w:t>I confirm that the Council completed its approval process of the Statement of Accounts 201</w:t>
      </w:r>
      <w:r w:rsidR="005F113B" w:rsidRPr="007156B8">
        <w:rPr>
          <w:color w:val="auto"/>
          <w:sz w:val="20"/>
          <w:szCs w:val="20"/>
        </w:rPr>
        <w:t>8</w:t>
      </w:r>
      <w:r w:rsidR="00321102" w:rsidRPr="007156B8">
        <w:rPr>
          <w:color w:val="auto"/>
          <w:sz w:val="20"/>
          <w:szCs w:val="20"/>
        </w:rPr>
        <w:t>/2</w:t>
      </w:r>
      <w:r w:rsidR="00EE591E" w:rsidRPr="007156B8">
        <w:rPr>
          <w:color w:val="auto"/>
          <w:sz w:val="20"/>
          <w:szCs w:val="20"/>
        </w:rPr>
        <w:t>0</w:t>
      </w:r>
      <w:r w:rsidR="00321102" w:rsidRPr="007156B8">
        <w:rPr>
          <w:color w:val="auto"/>
          <w:sz w:val="20"/>
          <w:szCs w:val="20"/>
        </w:rPr>
        <w:t>1</w:t>
      </w:r>
      <w:r w:rsidR="005F113B" w:rsidRPr="007156B8">
        <w:rPr>
          <w:color w:val="auto"/>
          <w:sz w:val="20"/>
          <w:szCs w:val="20"/>
        </w:rPr>
        <w:t>9</w:t>
      </w:r>
      <w:r w:rsidRPr="007156B8">
        <w:rPr>
          <w:color w:val="auto"/>
          <w:sz w:val="20"/>
          <w:szCs w:val="20"/>
        </w:rPr>
        <w:t xml:space="preserve"> on the </w:t>
      </w:r>
      <w:r w:rsidR="00156BAB" w:rsidRPr="007156B8">
        <w:rPr>
          <w:color w:val="auto"/>
          <w:sz w:val="20"/>
          <w:szCs w:val="20"/>
        </w:rPr>
        <w:t>2</w:t>
      </w:r>
      <w:r w:rsidR="00E77E41" w:rsidRPr="007156B8">
        <w:rPr>
          <w:color w:val="auto"/>
          <w:sz w:val="20"/>
          <w:szCs w:val="20"/>
        </w:rPr>
        <w:t>5</w:t>
      </w:r>
      <w:r w:rsidR="008C2428" w:rsidRPr="007156B8">
        <w:rPr>
          <w:color w:val="auto"/>
          <w:sz w:val="20"/>
          <w:szCs w:val="20"/>
        </w:rPr>
        <w:t>th</w:t>
      </w:r>
      <w:r w:rsidR="00156BAB" w:rsidRPr="007156B8">
        <w:rPr>
          <w:color w:val="auto"/>
          <w:sz w:val="20"/>
          <w:szCs w:val="20"/>
        </w:rPr>
        <w:t xml:space="preserve"> </w:t>
      </w:r>
      <w:r w:rsidR="00E729E8" w:rsidRPr="007156B8">
        <w:rPr>
          <w:color w:val="auto"/>
          <w:sz w:val="20"/>
          <w:szCs w:val="20"/>
        </w:rPr>
        <w:t>September</w:t>
      </w:r>
      <w:r w:rsidR="00D24A22" w:rsidRPr="007156B8">
        <w:rPr>
          <w:color w:val="auto"/>
          <w:sz w:val="20"/>
          <w:szCs w:val="20"/>
        </w:rPr>
        <w:t xml:space="preserve"> 201</w:t>
      </w:r>
      <w:r w:rsidR="005F113B" w:rsidRPr="007156B8">
        <w:rPr>
          <w:color w:val="auto"/>
          <w:sz w:val="20"/>
          <w:szCs w:val="20"/>
        </w:rPr>
        <w:t>9</w:t>
      </w:r>
      <w:r w:rsidRPr="007156B8">
        <w:rPr>
          <w:color w:val="auto"/>
          <w:sz w:val="20"/>
          <w:szCs w:val="20"/>
        </w:rPr>
        <w:t xml:space="preserve"> at a meeting of the Council’s Audit Committee.</w:t>
      </w: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7156B8" w:rsidRDefault="00E51139" w:rsidP="00E075DA">
      <w:pPr>
        <w:pStyle w:val="Footer"/>
        <w:rPr>
          <w:color w:val="auto"/>
          <w:sz w:val="20"/>
          <w:szCs w:val="20"/>
        </w:rPr>
      </w:pPr>
    </w:p>
    <w:p w:rsidR="00E51139" w:rsidRPr="00630254" w:rsidRDefault="00E51139" w:rsidP="00E075DA">
      <w:pPr>
        <w:pStyle w:val="Footer"/>
        <w:rPr>
          <w:color w:val="auto"/>
          <w:sz w:val="20"/>
          <w:szCs w:val="20"/>
        </w:rPr>
      </w:pPr>
    </w:p>
    <w:p w:rsidR="00E51139" w:rsidRPr="00630254" w:rsidRDefault="00630254" w:rsidP="00E075DA">
      <w:pPr>
        <w:pStyle w:val="Footer"/>
        <w:rPr>
          <w:color w:val="auto"/>
          <w:sz w:val="20"/>
          <w:szCs w:val="20"/>
        </w:rPr>
      </w:pPr>
      <w:r w:rsidRPr="00630254">
        <w:rPr>
          <w:color w:val="auto"/>
          <w:sz w:val="20"/>
          <w:szCs w:val="20"/>
        </w:rPr>
        <w:t>Councillor Robert Loxton</w:t>
      </w:r>
    </w:p>
    <w:p w:rsidR="007A408B" w:rsidRPr="00630254" w:rsidRDefault="00E51139" w:rsidP="007A408B">
      <w:pPr>
        <w:pStyle w:val="Footer"/>
        <w:rPr>
          <w:b/>
          <w:color w:val="auto"/>
          <w:sz w:val="20"/>
          <w:szCs w:val="20"/>
          <w:u w:val="single"/>
        </w:rPr>
      </w:pPr>
      <w:r w:rsidRPr="00630254">
        <w:rPr>
          <w:color w:val="auto"/>
          <w:sz w:val="20"/>
          <w:szCs w:val="20"/>
        </w:rPr>
        <w:t>Chair of Audit Committee</w:t>
      </w:r>
      <w:r w:rsidR="007A408B" w:rsidRPr="00630254">
        <w:rPr>
          <w:b/>
          <w:color w:val="auto"/>
          <w:sz w:val="20"/>
          <w:szCs w:val="20"/>
          <w:u w:val="single"/>
        </w:rPr>
        <w:t xml:space="preserve"> </w:t>
      </w:r>
    </w:p>
    <w:p w:rsidR="007A408B" w:rsidRPr="00630254" w:rsidRDefault="00630254" w:rsidP="007A408B">
      <w:pPr>
        <w:pStyle w:val="Footer"/>
        <w:rPr>
          <w:color w:val="auto"/>
          <w:sz w:val="20"/>
          <w:szCs w:val="20"/>
        </w:rPr>
      </w:pPr>
      <w:r w:rsidRPr="00630254">
        <w:rPr>
          <w:color w:val="auto"/>
          <w:sz w:val="20"/>
          <w:szCs w:val="20"/>
        </w:rPr>
        <w:t>25 September 2019</w:t>
      </w:r>
    </w:p>
    <w:p w:rsidR="00630254" w:rsidRPr="00630254" w:rsidRDefault="00630254" w:rsidP="007A408B">
      <w:pPr>
        <w:pStyle w:val="Footer"/>
        <w:rPr>
          <w:color w:val="auto"/>
          <w:sz w:val="20"/>
          <w:szCs w:val="20"/>
        </w:rPr>
      </w:pPr>
    </w:p>
    <w:p w:rsidR="007A408B" w:rsidRDefault="007A408B" w:rsidP="007A408B">
      <w:pPr>
        <w:pStyle w:val="Footer"/>
        <w:rPr>
          <w:b/>
          <w:color w:val="auto"/>
          <w:sz w:val="20"/>
          <w:szCs w:val="20"/>
          <w:u w:val="single"/>
        </w:rPr>
      </w:pPr>
    </w:p>
    <w:p w:rsidR="00630254" w:rsidRDefault="00630254" w:rsidP="007A408B">
      <w:pPr>
        <w:pStyle w:val="Footer"/>
        <w:rPr>
          <w:b/>
          <w:color w:val="auto"/>
          <w:sz w:val="20"/>
          <w:szCs w:val="20"/>
          <w:u w:val="single"/>
        </w:rPr>
      </w:pPr>
    </w:p>
    <w:p w:rsidR="00630254" w:rsidRPr="00630254" w:rsidRDefault="00630254" w:rsidP="007A408B">
      <w:pPr>
        <w:pStyle w:val="Footer"/>
        <w:rPr>
          <w:b/>
          <w:color w:val="auto"/>
          <w:sz w:val="20"/>
          <w:szCs w:val="20"/>
          <w:u w:val="single"/>
        </w:rPr>
      </w:pPr>
    </w:p>
    <w:p w:rsidR="007A408B" w:rsidRPr="00630254" w:rsidRDefault="007A408B" w:rsidP="007A408B">
      <w:pPr>
        <w:pStyle w:val="Footer"/>
        <w:rPr>
          <w:b/>
          <w:color w:val="auto"/>
          <w:sz w:val="20"/>
          <w:szCs w:val="20"/>
          <w:u w:val="single"/>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outlineLvl w:val="0"/>
        <w:rPr>
          <w:b/>
          <w:color w:val="auto"/>
          <w:sz w:val="20"/>
          <w:szCs w:val="20"/>
          <w:u w:val="single"/>
        </w:rPr>
      </w:pPr>
      <w:r w:rsidRPr="007156B8">
        <w:rPr>
          <w:b/>
          <w:color w:val="auto"/>
          <w:sz w:val="20"/>
          <w:szCs w:val="20"/>
          <w:u w:val="single"/>
        </w:rPr>
        <w:lastRenderedPageBreak/>
        <w:t>The Chief Finance Officer’s Responsibilities</w:t>
      </w:r>
    </w:p>
    <w:p w:rsidR="007A408B" w:rsidRPr="007156B8" w:rsidRDefault="007A408B" w:rsidP="007A408B">
      <w:pPr>
        <w:pStyle w:val="Footer"/>
        <w:rPr>
          <w:b/>
          <w:color w:val="auto"/>
          <w:sz w:val="20"/>
          <w:szCs w:val="20"/>
          <w:u w:val="single"/>
        </w:rPr>
      </w:pPr>
    </w:p>
    <w:p w:rsidR="007A408B" w:rsidRPr="007156B8" w:rsidRDefault="007A408B" w:rsidP="007A408B">
      <w:pPr>
        <w:pStyle w:val="Footer"/>
        <w:rPr>
          <w:color w:val="auto"/>
          <w:sz w:val="20"/>
          <w:szCs w:val="20"/>
        </w:rPr>
      </w:pPr>
      <w:r w:rsidRPr="007156B8">
        <w:rPr>
          <w:color w:val="auto"/>
          <w:sz w:val="20"/>
          <w:szCs w:val="20"/>
        </w:rPr>
        <w:t>The Chief Finance Officer is responsible for the preparation of the Council’s statement of accounts in accordance with proper practices as set out in the CIPFA/LASAAC Code of Practice on Local Authority Accounting in the United Kingdom (Code of Practice).</w:t>
      </w: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r w:rsidRPr="007156B8">
        <w:rPr>
          <w:color w:val="auto"/>
          <w:sz w:val="20"/>
          <w:szCs w:val="20"/>
        </w:rPr>
        <w:t>In preparing this Statement of Accounts, the Chief Finance Officer has:-</w:t>
      </w:r>
    </w:p>
    <w:p w:rsidR="007A408B" w:rsidRPr="007156B8" w:rsidRDefault="007A408B" w:rsidP="007A408B">
      <w:pPr>
        <w:pStyle w:val="Footer"/>
        <w:widowControl w:val="0"/>
        <w:numPr>
          <w:ilvl w:val="0"/>
          <w:numId w:val="9"/>
        </w:numPr>
        <w:tabs>
          <w:tab w:val="clear" w:pos="4513"/>
          <w:tab w:val="clear" w:pos="9026"/>
        </w:tabs>
        <w:adjustRightInd w:val="0"/>
        <w:spacing w:line="360" w:lineRule="atLeast"/>
        <w:jc w:val="both"/>
        <w:textAlignment w:val="baseline"/>
        <w:rPr>
          <w:color w:val="auto"/>
          <w:sz w:val="20"/>
          <w:szCs w:val="20"/>
        </w:rPr>
      </w:pPr>
      <w:r w:rsidRPr="007156B8">
        <w:rPr>
          <w:color w:val="auto"/>
          <w:sz w:val="20"/>
          <w:szCs w:val="20"/>
        </w:rPr>
        <w:t>selected suitable accounting policies and then applied them consistently;</w:t>
      </w:r>
    </w:p>
    <w:p w:rsidR="007A408B" w:rsidRPr="007156B8" w:rsidRDefault="007A408B" w:rsidP="007A408B">
      <w:pPr>
        <w:pStyle w:val="Footer"/>
        <w:widowControl w:val="0"/>
        <w:numPr>
          <w:ilvl w:val="0"/>
          <w:numId w:val="10"/>
        </w:numPr>
        <w:tabs>
          <w:tab w:val="clear" w:pos="4513"/>
          <w:tab w:val="clear" w:pos="9026"/>
        </w:tabs>
        <w:adjustRightInd w:val="0"/>
        <w:spacing w:line="360" w:lineRule="atLeast"/>
        <w:jc w:val="both"/>
        <w:textAlignment w:val="baseline"/>
        <w:rPr>
          <w:color w:val="auto"/>
          <w:sz w:val="20"/>
          <w:szCs w:val="20"/>
        </w:rPr>
      </w:pPr>
      <w:r w:rsidRPr="007156B8">
        <w:rPr>
          <w:color w:val="auto"/>
          <w:sz w:val="20"/>
          <w:szCs w:val="20"/>
        </w:rPr>
        <w:t>made judgements and estimates that were reasonable and prudent;</w:t>
      </w:r>
    </w:p>
    <w:p w:rsidR="007A408B" w:rsidRPr="007156B8" w:rsidRDefault="007A408B" w:rsidP="007A408B">
      <w:pPr>
        <w:pStyle w:val="Footer"/>
        <w:widowControl w:val="0"/>
        <w:numPr>
          <w:ilvl w:val="0"/>
          <w:numId w:val="11"/>
        </w:numPr>
        <w:tabs>
          <w:tab w:val="clear" w:pos="4513"/>
          <w:tab w:val="clear" w:pos="9026"/>
        </w:tabs>
        <w:adjustRightInd w:val="0"/>
        <w:spacing w:line="360" w:lineRule="atLeast"/>
        <w:jc w:val="both"/>
        <w:textAlignment w:val="baseline"/>
        <w:rPr>
          <w:color w:val="auto"/>
          <w:sz w:val="20"/>
          <w:szCs w:val="20"/>
        </w:rPr>
      </w:pPr>
      <w:r w:rsidRPr="007156B8">
        <w:rPr>
          <w:color w:val="auto"/>
          <w:sz w:val="20"/>
          <w:szCs w:val="20"/>
        </w:rPr>
        <w:t>complied with the Code of Practice.</w:t>
      </w: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r w:rsidRPr="007156B8">
        <w:rPr>
          <w:color w:val="auto"/>
          <w:sz w:val="20"/>
          <w:szCs w:val="20"/>
        </w:rPr>
        <w:t>The Chief Finance Officer has also:-</w:t>
      </w:r>
    </w:p>
    <w:p w:rsidR="007A408B" w:rsidRPr="007156B8" w:rsidRDefault="007A408B" w:rsidP="007A408B">
      <w:pPr>
        <w:pStyle w:val="Footer"/>
        <w:widowControl w:val="0"/>
        <w:numPr>
          <w:ilvl w:val="0"/>
          <w:numId w:val="12"/>
        </w:numPr>
        <w:tabs>
          <w:tab w:val="clear" w:pos="4513"/>
          <w:tab w:val="clear" w:pos="9026"/>
        </w:tabs>
        <w:adjustRightInd w:val="0"/>
        <w:spacing w:line="360" w:lineRule="atLeast"/>
        <w:jc w:val="both"/>
        <w:textAlignment w:val="baseline"/>
        <w:rPr>
          <w:color w:val="auto"/>
          <w:sz w:val="20"/>
          <w:szCs w:val="20"/>
        </w:rPr>
      </w:pPr>
      <w:r w:rsidRPr="007156B8">
        <w:rPr>
          <w:color w:val="auto"/>
          <w:sz w:val="20"/>
          <w:szCs w:val="20"/>
        </w:rPr>
        <w:t>kept proper accounting records which were up to date;</w:t>
      </w:r>
    </w:p>
    <w:p w:rsidR="007A408B" w:rsidRPr="007156B8" w:rsidRDefault="007A408B" w:rsidP="007A408B">
      <w:pPr>
        <w:pStyle w:val="Footer"/>
        <w:widowControl w:val="0"/>
        <w:numPr>
          <w:ilvl w:val="0"/>
          <w:numId w:val="13"/>
        </w:numPr>
        <w:tabs>
          <w:tab w:val="clear" w:pos="4513"/>
          <w:tab w:val="clear" w:pos="9026"/>
        </w:tabs>
        <w:adjustRightInd w:val="0"/>
        <w:spacing w:line="360" w:lineRule="atLeast"/>
        <w:jc w:val="both"/>
        <w:textAlignment w:val="baseline"/>
        <w:rPr>
          <w:color w:val="auto"/>
          <w:sz w:val="20"/>
          <w:szCs w:val="20"/>
        </w:rPr>
      </w:pPr>
      <w:r w:rsidRPr="007156B8">
        <w:rPr>
          <w:color w:val="auto"/>
          <w:sz w:val="20"/>
          <w:szCs w:val="20"/>
        </w:rPr>
        <w:t>taken reasonable steps for the prevention and detection of fraud and other irregularities.</w:t>
      </w:r>
    </w:p>
    <w:p w:rsidR="007A408B" w:rsidRPr="007156B8" w:rsidRDefault="007A408B" w:rsidP="007A408B">
      <w:pPr>
        <w:pStyle w:val="Footer"/>
        <w:pBdr>
          <w:bottom w:val="single" w:sz="12" w:space="1" w:color="auto"/>
        </w:pBdr>
        <w:rPr>
          <w:color w:val="auto"/>
          <w:sz w:val="20"/>
          <w:szCs w:val="20"/>
        </w:rPr>
      </w:pPr>
    </w:p>
    <w:p w:rsidR="007A408B" w:rsidRPr="007156B8" w:rsidRDefault="007A408B" w:rsidP="007A408B">
      <w:pPr>
        <w:pStyle w:val="Footer"/>
        <w:rPr>
          <w:color w:val="auto"/>
          <w:sz w:val="20"/>
          <w:szCs w:val="20"/>
        </w:rPr>
      </w:pPr>
    </w:p>
    <w:p w:rsidR="007A408B" w:rsidRPr="007156B8" w:rsidRDefault="007A408B" w:rsidP="007A408B">
      <w:pPr>
        <w:pStyle w:val="Footer"/>
        <w:rPr>
          <w:b/>
          <w:color w:val="auto"/>
          <w:sz w:val="20"/>
          <w:szCs w:val="20"/>
          <w:u w:val="single"/>
        </w:rPr>
      </w:pPr>
    </w:p>
    <w:p w:rsidR="007A408B" w:rsidRPr="007156B8" w:rsidRDefault="007A408B" w:rsidP="007A408B">
      <w:pPr>
        <w:pStyle w:val="Footer"/>
        <w:outlineLvl w:val="0"/>
        <w:rPr>
          <w:b/>
          <w:color w:val="auto"/>
          <w:sz w:val="20"/>
          <w:szCs w:val="20"/>
          <w:u w:val="single"/>
        </w:rPr>
      </w:pPr>
      <w:r w:rsidRPr="007156B8">
        <w:rPr>
          <w:b/>
          <w:color w:val="auto"/>
          <w:sz w:val="20"/>
          <w:szCs w:val="20"/>
          <w:u w:val="single"/>
        </w:rPr>
        <w:t>The Chief Finance Officer’s Statement</w:t>
      </w:r>
    </w:p>
    <w:p w:rsidR="007A408B" w:rsidRPr="007156B8" w:rsidRDefault="007A408B" w:rsidP="007A408B">
      <w:pPr>
        <w:pStyle w:val="Footer"/>
        <w:rPr>
          <w:b/>
          <w:color w:val="auto"/>
          <w:sz w:val="20"/>
          <w:szCs w:val="20"/>
          <w:u w:val="single"/>
        </w:rPr>
      </w:pPr>
    </w:p>
    <w:p w:rsidR="007A408B" w:rsidRPr="007156B8" w:rsidRDefault="007A408B" w:rsidP="007A408B">
      <w:pPr>
        <w:pStyle w:val="Footer"/>
        <w:rPr>
          <w:color w:val="auto"/>
          <w:sz w:val="20"/>
          <w:szCs w:val="20"/>
        </w:rPr>
      </w:pPr>
      <w:r w:rsidRPr="007156B8">
        <w:rPr>
          <w:color w:val="auto"/>
          <w:sz w:val="20"/>
          <w:szCs w:val="20"/>
        </w:rPr>
        <w:t>The Statement of Accounts as required by the Accounts and Audit Regulations is set out on pages 3</w:t>
      </w:r>
      <w:r w:rsidR="00F346FC" w:rsidRPr="007156B8">
        <w:rPr>
          <w:color w:val="auto"/>
          <w:sz w:val="20"/>
          <w:szCs w:val="20"/>
        </w:rPr>
        <w:t>2</w:t>
      </w:r>
      <w:r w:rsidRPr="007156B8">
        <w:rPr>
          <w:color w:val="auto"/>
          <w:sz w:val="20"/>
          <w:szCs w:val="20"/>
        </w:rPr>
        <w:t xml:space="preserve"> to page 1</w:t>
      </w:r>
      <w:r w:rsidR="00F346FC" w:rsidRPr="007156B8">
        <w:rPr>
          <w:color w:val="auto"/>
          <w:sz w:val="20"/>
          <w:szCs w:val="20"/>
        </w:rPr>
        <w:t>25</w:t>
      </w:r>
      <w:r w:rsidRPr="007156B8">
        <w:rPr>
          <w:color w:val="auto"/>
          <w:sz w:val="20"/>
          <w:szCs w:val="20"/>
        </w:rPr>
        <w:t xml:space="preserve"> and has been prepared in accordance with the accounting policies which are set out, if significant, on pages 9</w:t>
      </w:r>
      <w:r w:rsidR="00F346FC" w:rsidRPr="007156B8">
        <w:rPr>
          <w:color w:val="auto"/>
          <w:sz w:val="20"/>
          <w:szCs w:val="20"/>
        </w:rPr>
        <w:t>9</w:t>
      </w:r>
      <w:r w:rsidRPr="007156B8">
        <w:rPr>
          <w:color w:val="auto"/>
          <w:sz w:val="20"/>
          <w:szCs w:val="20"/>
        </w:rPr>
        <w:t xml:space="preserve"> to 11</w:t>
      </w:r>
      <w:r w:rsidR="00F346FC" w:rsidRPr="007156B8">
        <w:rPr>
          <w:color w:val="auto"/>
          <w:sz w:val="20"/>
          <w:szCs w:val="20"/>
        </w:rPr>
        <w:t>3</w:t>
      </w:r>
      <w:r w:rsidRPr="007156B8">
        <w:rPr>
          <w:color w:val="auto"/>
          <w:sz w:val="20"/>
          <w:szCs w:val="20"/>
        </w:rPr>
        <w:t>. In my opinion it is a true and fair view of the financial position of the Council at 31st March 2019 and its income and expenditure for the year ended 31st March 2019.</w:t>
      </w:r>
    </w:p>
    <w:p w:rsidR="007A408B" w:rsidRPr="007156B8" w:rsidRDefault="007A408B" w:rsidP="007A408B">
      <w:pPr>
        <w:pStyle w:val="Footer"/>
        <w:rPr>
          <w:color w:val="auto"/>
          <w:sz w:val="20"/>
          <w:szCs w:val="20"/>
        </w:rPr>
      </w:pPr>
    </w:p>
    <w:p w:rsidR="007A408B" w:rsidRPr="007156B8" w:rsidRDefault="007A408B" w:rsidP="007A408B">
      <w:pPr>
        <w:pStyle w:val="Footer"/>
        <w:outlineLvl w:val="0"/>
        <w:rPr>
          <w:color w:val="auto"/>
          <w:sz w:val="20"/>
          <w:szCs w:val="20"/>
        </w:rPr>
      </w:pPr>
      <w:r w:rsidRPr="007156B8">
        <w:rPr>
          <w:color w:val="auto"/>
          <w:sz w:val="20"/>
          <w:szCs w:val="20"/>
        </w:rPr>
        <w:t xml:space="preserve">The accounts are audited by the Council’s External Auditor, Grant Thornton LLP. </w:t>
      </w: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r w:rsidRPr="007156B8">
        <w:rPr>
          <w:color w:val="auto"/>
          <w:sz w:val="20"/>
          <w:szCs w:val="20"/>
        </w:rPr>
        <w:t>The Statement of Accounts 2018/19 were authorised for issue on the 31 May 2019. This is also the date up to which events after the balance sheet date have been considered.</w:t>
      </w: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p>
    <w:p w:rsidR="007A408B" w:rsidRPr="007156B8" w:rsidRDefault="007A408B" w:rsidP="007A408B">
      <w:pPr>
        <w:pStyle w:val="Footer"/>
        <w:outlineLvl w:val="0"/>
        <w:rPr>
          <w:color w:val="auto"/>
          <w:sz w:val="20"/>
          <w:szCs w:val="20"/>
        </w:rPr>
      </w:pPr>
      <w:r w:rsidRPr="007156B8">
        <w:rPr>
          <w:color w:val="auto"/>
          <w:sz w:val="20"/>
          <w:szCs w:val="20"/>
        </w:rPr>
        <w:t>Martin Phillips</w:t>
      </w:r>
      <w:r w:rsidRPr="007156B8">
        <w:rPr>
          <w:color w:val="auto"/>
          <w:sz w:val="20"/>
          <w:szCs w:val="20"/>
        </w:rPr>
        <w:tab/>
      </w:r>
    </w:p>
    <w:p w:rsidR="007A408B" w:rsidRPr="007156B8" w:rsidRDefault="007A408B" w:rsidP="007A408B">
      <w:pPr>
        <w:pStyle w:val="Footer"/>
        <w:rPr>
          <w:color w:val="auto"/>
          <w:sz w:val="20"/>
          <w:szCs w:val="20"/>
        </w:rPr>
      </w:pPr>
      <w:r w:rsidRPr="007156B8">
        <w:rPr>
          <w:color w:val="auto"/>
          <w:sz w:val="20"/>
          <w:szCs w:val="20"/>
        </w:rPr>
        <w:t>Chief Finance Officer</w:t>
      </w:r>
    </w:p>
    <w:p w:rsidR="007A408B" w:rsidRPr="007156B8" w:rsidRDefault="007A408B" w:rsidP="007A408B">
      <w:pPr>
        <w:pStyle w:val="Footer"/>
        <w:rPr>
          <w:rFonts w:cs="Arial"/>
          <w:color w:val="auto"/>
          <w:sz w:val="20"/>
          <w:szCs w:val="20"/>
        </w:rPr>
      </w:pPr>
      <w:r w:rsidRPr="007156B8">
        <w:rPr>
          <w:rFonts w:cs="Arial"/>
          <w:color w:val="auto"/>
          <w:sz w:val="20"/>
          <w:szCs w:val="20"/>
        </w:rPr>
        <w:t>31 May 2019</w:t>
      </w:r>
    </w:p>
    <w:p w:rsidR="007A408B" w:rsidRPr="007156B8" w:rsidRDefault="007A408B" w:rsidP="007A408B">
      <w:pPr>
        <w:autoSpaceDE w:val="0"/>
        <w:autoSpaceDN w:val="0"/>
        <w:spacing w:line="240" w:lineRule="auto"/>
        <w:rPr>
          <w:rFonts w:cs="Arial"/>
          <w:b/>
          <w:bCs/>
          <w:color w:val="auto"/>
          <w:sz w:val="20"/>
          <w:szCs w:val="20"/>
          <w:lang w:eastAsia="en-GB"/>
        </w:rPr>
      </w:pPr>
    </w:p>
    <w:p w:rsidR="007A408B" w:rsidRPr="007156B8" w:rsidRDefault="007A408B" w:rsidP="007A408B">
      <w:pPr>
        <w:autoSpaceDE w:val="0"/>
        <w:autoSpaceDN w:val="0"/>
        <w:spacing w:line="240" w:lineRule="auto"/>
        <w:rPr>
          <w:rFonts w:cs="Arial"/>
          <w:b/>
          <w:bCs/>
          <w:strike/>
          <w:color w:val="auto"/>
          <w:sz w:val="20"/>
          <w:szCs w:val="20"/>
          <w:lang w:eastAsia="en-GB"/>
        </w:rPr>
      </w:pPr>
    </w:p>
    <w:p w:rsidR="007A408B" w:rsidRPr="007156B8" w:rsidRDefault="007A408B" w:rsidP="007A408B">
      <w:pPr>
        <w:pStyle w:val="Footer"/>
        <w:spacing w:line="240" w:lineRule="atLeast"/>
        <w:rPr>
          <w:color w:val="auto"/>
          <w:sz w:val="20"/>
          <w:szCs w:val="20"/>
        </w:rPr>
      </w:pPr>
      <w:r w:rsidRPr="007156B8">
        <w:rPr>
          <w:color w:val="auto"/>
          <w:sz w:val="20"/>
          <w:szCs w:val="20"/>
        </w:rPr>
        <w:t xml:space="preserve">The Statement of Accounts 2018/19 were authorised for approval by Members on </w:t>
      </w:r>
      <w:r w:rsidR="00E729E8" w:rsidRPr="007156B8">
        <w:rPr>
          <w:color w:val="auto"/>
          <w:sz w:val="20"/>
          <w:szCs w:val="20"/>
        </w:rPr>
        <w:t>the 25</w:t>
      </w:r>
      <w:r w:rsidR="00E729E8" w:rsidRPr="007156B8">
        <w:rPr>
          <w:color w:val="auto"/>
          <w:sz w:val="20"/>
          <w:szCs w:val="20"/>
          <w:vertAlign w:val="superscript"/>
        </w:rPr>
        <w:t>th</w:t>
      </w:r>
      <w:r w:rsidR="00E729E8" w:rsidRPr="007156B8">
        <w:rPr>
          <w:color w:val="auto"/>
          <w:sz w:val="20"/>
          <w:szCs w:val="20"/>
        </w:rPr>
        <w:t xml:space="preserve"> September</w:t>
      </w:r>
      <w:r w:rsidRPr="007156B8">
        <w:rPr>
          <w:color w:val="auto"/>
          <w:sz w:val="20"/>
          <w:szCs w:val="20"/>
        </w:rPr>
        <w:t xml:space="preserve"> 2019 and for publication once the audit opinion has been received</w:t>
      </w:r>
      <w:r w:rsidR="00E729E8" w:rsidRPr="007156B8">
        <w:rPr>
          <w:color w:val="auto"/>
          <w:sz w:val="20"/>
          <w:szCs w:val="20"/>
        </w:rPr>
        <w:t xml:space="preserve">. </w:t>
      </w:r>
      <w:r w:rsidRPr="007156B8">
        <w:rPr>
          <w:color w:val="auto"/>
          <w:sz w:val="20"/>
          <w:szCs w:val="20"/>
        </w:rPr>
        <w:t>This is also the date up to which events after the balance sheet date will be considered.</w:t>
      </w: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p>
    <w:p w:rsidR="007A408B" w:rsidRPr="007156B8" w:rsidRDefault="007A408B" w:rsidP="007A408B">
      <w:pPr>
        <w:pStyle w:val="Footer"/>
        <w:rPr>
          <w:color w:val="auto"/>
          <w:sz w:val="20"/>
          <w:szCs w:val="20"/>
        </w:rPr>
      </w:pPr>
    </w:p>
    <w:p w:rsidR="007A408B" w:rsidRPr="007156B8" w:rsidRDefault="007A408B" w:rsidP="007A408B">
      <w:pPr>
        <w:pStyle w:val="Footer"/>
        <w:outlineLvl w:val="0"/>
        <w:rPr>
          <w:color w:val="auto"/>
          <w:sz w:val="20"/>
          <w:szCs w:val="20"/>
        </w:rPr>
      </w:pPr>
      <w:r w:rsidRPr="007156B8">
        <w:rPr>
          <w:color w:val="auto"/>
          <w:sz w:val="20"/>
          <w:szCs w:val="20"/>
        </w:rPr>
        <w:t xml:space="preserve">Martin Phillips </w:t>
      </w:r>
    </w:p>
    <w:p w:rsidR="007A408B" w:rsidRPr="007156B8" w:rsidRDefault="007A408B" w:rsidP="007A408B">
      <w:pPr>
        <w:pStyle w:val="Footer"/>
        <w:rPr>
          <w:color w:val="auto"/>
          <w:sz w:val="20"/>
          <w:szCs w:val="20"/>
        </w:rPr>
      </w:pPr>
      <w:r w:rsidRPr="007156B8">
        <w:rPr>
          <w:color w:val="auto"/>
          <w:sz w:val="20"/>
          <w:szCs w:val="20"/>
        </w:rPr>
        <w:t>Chief Finance Officer</w:t>
      </w:r>
    </w:p>
    <w:p w:rsidR="00E51139" w:rsidRPr="007156B8" w:rsidRDefault="002E2BA3" w:rsidP="008D0906">
      <w:pPr>
        <w:pStyle w:val="Footer"/>
        <w:outlineLvl w:val="0"/>
        <w:rPr>
          <w:color w:val="auto"/>
          <w:sz w:val="20"/>
          <w:szCs w:val="20"/>
        </w:rPr>
      </w:pPr>
      <w:r>
        <w:rPr>
          <w:color w:val="auto"/>
          <w:sz w:val="20"/>
          <w:szCs w:val="20"/>
        </w:rPr>
        <w:t>25 September 2019</w:t>
      </w:r>
    </w:p>
    <w:p w:rsidR="00E51139" w:rsidRPr="007156B8" w:rsidRDefault="00E51139" w:rsidP="00E075DA">
      <w:pPr>
        <w:pStyle w:val="Footer"/>
        <w:rPr>
          <w:b/>
          <w:color w:val="auto"/>
          <w:sz w:val="20"/>
          <w:szCs w:val="20"/>
          <w:u w:val="single"/>
        </w:rPr>
      </w:pPr>
    </w:p>
    <w:p w:rsidR="007A408B" w:rsidRPr="007156B8" w:rsidRDefault="007A408B" w:rsidP="00E075DA">
      <w:pPr>
        <w:pStyle w:val="Footer"/>
        <w:rPr>
          <w:b/>
          <w:color w:val="auto"/>
          <w:sz w:val="20"/>
          <w:szCs w:val="20"/>
          <w:u w:val="single"/>
        </w:rPr>
        <w:sectPr w:rsidR="007A408B" w:rsidRPr="007156B8" w:rsidSect="00AF46FC">
          <w:headerReference w:type="default" r:id="rId30"/>
          <w:headerReference w:type="first" r:id="rId31"/>
          <w:pgSz w:w="11906" w:h="16838" w:code="9"/>
          <w:pgMar w:top="1440" w:right="1440" w:bottom="1440" w:left="1440" w:header="544" w:footer="544" w:gutter="0"/>
          <w:cols w:space="708"/>
          <w:titlePg/>
          <w:docGrid w:linePitch="360"/>
        </w:sectPr>
      </w:pPr>
    </w:p>
    <w:p w:rsidR="00FF2AA7" w:rsidRDefault="00FF2AA7" w:rsidP="00FF2AA7">
      <w:pPr>
        <w:pStyle w:val="Heading2"/>
      </w:pPr>
      <w:r w:rsidRPr="00F85762">
        <w:lastRenderedPageBreak/>
        <w:t xml:space="preserve">Independent auditor’s report to the members of </w:t>
      </w:r>
      <w:r>
        <w:t>Torbay Council</w:t>
      </w:r>
    </w:p>
    <w:p w:rsidR="00FF2AA7" w:rsidRPr="00B834C2" w:rsidRDefault="00FF2AA7" w:rsidP="00FF2AA7">
      <w:pPr>
        <w:pStyle w:val="Heading3"/>
        <w:rPr>
          <w:sz w:val="24"/>
          <w:szCs w:val="24"/>
        </w:rPr>
      </w:pPr>
      <w:r w:rsidRPr="00B834C2">
        <w:rPr>
          <w:sz w:val="24"/>
          <w:szCs w:val="24"/>
        </w:rPr>
        <w:t>Report on the Audit of the Financial Statements</w:t>
      </w:r>
    </w:p>
    <w:p w:rsidR="00FF2AA7" w:rsidRDefault="00FF2AA7" w:rsidP="00FF2AA7">
      <w:pPr>
        <w:pStyle w:val="Heading3"/>
      </w:pPr>
      <w:r w:rsidRPr="00F85762">
        <w:t>Opinion</w:t>
      </w:r>
    </w:p>
    <w:p w:rsidR="00FF2AA7" w:rsidRPr="00FF2AA7" w:rsidRDefault="00FF2AA7" w:rsidP="00FF2AA7">
      <w:pPr>
        <w:pStyle w:val="BodyText"/>
        <w:spacing w:line="240" w:lineRule="auto"/>
        <w:rPr>
          <w:rFonts w:cs="Arial"/>
          <w:sz w:val="20"/>
          <w:szCs w:val="20"/>
        </w:rPr>
      </w:pPr>
      <w:r w:rsidRPr="00FF2AA7">
        <w:rPr>
          <w:rFonts w:cs="Arial"/>
          <w:sz w:val="20"/>
          <w:szCs w:val="20"/>
        </w:rPr>
        <w:t>We have audited the financial statements of Torbay Council (the ‘Authority’) and its subsidiaries (the ‘group’) for the year ended 31 March 2019 which comprise the Comprehensive Income and Expenditure Statement, the Movement in Reserves Statement, the Balance Sheet, the Cash Flow Statement, the Collection Fund Summary Account,  the Group Movement in Reserves Statement, the Group Comprehensive Income and Expenditure Statement, the Group Balance Sheet and the Group Cash Flow Statement and notes to the financial statements, including a summary of significant accounting policies. The notes to the financial statements comprise the notes to the core financial statements and the notes to the group accounts. The financial reporting framework that has been applied in their preparation is applicable law and the CIPFA/LASAAC code of practice on local authority accounting in the United Kingdom 2018/19.</w:t>
      </w:r>
    </w:p>
    <w:p w:rsidR="00FF2AA7" w:rsidRDefault="00FF2AA7" w:rsidP="00FF2AA7">
      <w:pPr>
        <w:pStyle w:val="BodyText"/>
        <w:spacing w:after="200" w:line="240" w:lineRule="auto"/>
        <w:rPr>
          <w:rFonts w:cs="Arial"/>
          <w:sz w:val="20"/>
          <w:szCs w:val="20"/>
        </w:rPr>
      </w:pPr>
      <w:r w:rsidRPr="00FF2AA7">
        <w:rPr>
          <w:rFonts w:cs="Arial"/>
          <w:sz w:val="20"/>
          <w:szCs w:val="20"/>
        </w:rPr>
        <w:t>In our opinion, the financial statements:</w:t>
      </w:r>
    </w:p>
    <w:p w:rsidR="00FF2AA7" w:rsidRPr="00FF2AA7" w:rsidRDefault="00FF2AA7" w:rsidP="00FF2AA7">
      <w:pPr>
        <w:pStyle w:val="BodyText"/>
        <w:spacing w:after="200" w:line="240" w:lineRule="auto"/>
        <w:rPr>
          <w:rFonts w:cs="Arial"/>
          <w:sz w:val="20"/>
          <w:szCs w:val="20"/>
        </w:rPr>
      </w:pPr>
      <w:r w:rsidRPr="00FF2AA7">
        <w:rPr>
          <w:rFonts w:cs="Arial"/>
          <w:sz w:val="20"/>
          <w:szCs w:val="20"/>
        </w:rPr>
        <w:t xml:space="preserve">give a true and fair view of the financial position of the group and of the Authority as at 31 March 2019 and of the group’s expenditure and income and the Authority’s expenditure and income for the year then ended; </w:t>
      </w:r>
    </w:p>
    <w:p w:rsidR="00FF2AA7" w:rsidRPr="00FF2AA7" w:rsidRDefault="00FF2AA7" w:rsidP="00FF2AA7">
      <w:pPr>
        <w:pStyle w:val="ListBullet"/>
        <w:spacing w:after="200" w:line="240" w:lineRule="auto"/>
        <w:rPr>
          <w:rFonts w:cs="Arial"/>
          <w:sz w:val="20"/>
          <w:szCs w:val="20"/>
        </w:rPr>
      </w:pPr>
      <w:r w:rsidRPr="00FF2AA7">
        <w:rPr>
          <w:rFonts w:cs="Arial"/>
          <w:sz w:val="20"/>
          <w:szCs w:val="20"/>
        </w:rPr>
        <w:t xml:space="preserve">have been prepared properly in accordance with the CIPFA/LASAAC code of practice on local authority accounting in the United Kingdom 2018/19; and </w:t>
      </w:r>
    </w:p>
    <w:p w:rsidR="00FF2AA7" w:rsidRPr="00FF2AA7" w:rsidRDefault="00FF2AA7" w:rsidP="00FF2AA7">
      <w:pPr>
        <w:pStyle w:val="ListBullet"/>
        <w:spacing w:after="200" w:line="240" w:lineRule="auto"/>
        <w:rPr>
          <w:rFonts w:cs="Arial"/>
          <w:sz w:val="20"/>
          <w:szCs w:val="20"/>
        </w:rPr>
      </w:pPr>
      <w:r w:rsidRPr="00FF2AA7">
        <w:rPr>
          <w:rFonts w:cs="Arial"/>
          <w:sz w:val="20"/>
          <w:szCs w:val="20"/>
        </w:rPr>
        <w:t>have been prepared in accordance with the requirements of the Local Audit and Accountability Act 2014.</w:t>
      </w:r>
    </w:p>
    <w:p w:rsidR="00FF2AA7" w:rsidRPr="00FF2AA7" w:rsidRDefault="00FF2AA7" w:rsidP="00FF2AA7">
      <w:pPr>
        <w:pStyle w:val="Heading3"/>
        <w:spacing w:line="240" w:lineRule="auto"/>
        <w:rPr>
          <w:rFonts w:cs="Arial"/>
          <w:sz w:val="20"/>
          <w:szCs w:val="20"/>
        </w:rPr>
      </w:pPr>
      <w:r w:rsidRPr="00FF2AA7">
        <w:rPr>
          <w:rFonts w:cs="Arial"/>
          <w:sz w:val="20"/>
          <w:szCs w:val="20"/>
        </w:rPr>
        <w:t>Basis for opinion</w:t>
      </w:r>
    </w:p>
    <w:p w:rsidR="00FF2AA7" w:rsidRPr="00FF2AA7" w:rsidRDefault="00FF2AA7" w:rsidP="00FF2AA7">
      <w:pPr>
        <w:pStyle w:val="BodyText"/>
        <w:rPr>
          <w:rFonts w:cs="Arial"/>
          <w:sz w:val="20"/>
          <w:szCs w:val="20"/>
        </w:rPr>
      </w:pPr>
      <w:r w:rsidRPr="00FF2AA7">
        <w:rPr>
          <w:rFonts w:cs="Arial"/>
          <w:sz w:val="20"/>
          <w:szCs w:val="20"/>
        </w:rPr>
        <w:t>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the group and the Authority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rsidR="00FF2AA7" w:rsidRPr="00FF2AA7" w:rsidRDefault="00FF2AA7" w:rsidP="00FF2AA7">
      <w:pPr>
        <w:pStyle w:val="Heading3"/>
        <w:rPr>
          <w:rFonts w:cs="Arial"/>
          <w:iCs/>
          <w:sz w:val="20"/>
          <w:szCs w:val="20"/>
        </w:rPr>
      </w:pPr>
      <w:r w:rsidRPr="00FF2AA7">
        <w:rPr>
          <w:rFonts w:cs="Arial"/>
          <w:iCs/>
          <w:sz w:val="20"/>
          <w:szCs w:val="20"/>
        </w:rPr>
        <w:t>Conclusions relating to going concern</w:t>
      </w:r>
    </w:p>
    <w:p w:rsidR="00FF2AA7" w:rsidRPr="00FF2AA7" w:rsidRDefault="00FF2AA7" w:rsidP="00FF2AA7">
      <w:pPr>
        <w:pStyle w:val="BodyText"/>
        <w:rPr>
          <w:rFonts w:cs="Arial"/>
          <w:sz w:val="20"/>
          <w:szCs w:val="20"/>
        </w:rPr>
      </w:pPr>
      <w:r w:rsidRPr="00FF2AA7">
        <w:rPr>
          <w:rFonts w:cs="Arial"/>
          <w:sz w:val="20"/>
          <w:szCs w:val="20"/>
        </w:rPr>
        <w:t>We have nothing to report in respect of the following matters in relation to which the ISAs (UK) require us to report to you where:</w:t>
      </w:r>
    </w:p>
    <w:p w:rsidR="00FF2AA7" w:rsidRPr="00FF2AA7" w:rsidRDefault="00FF2AA7" w:rsidP="00FF2AA7">
      <w:pPr>
        <w:pStyle w:val="ListBullet"/>
        <w:spacing w:after="200"/>
        <w:rPr>
          <w:rFonts w:cs="Arial"/>
          <w:sz w:val="20"/>
          <w:szCs w:val="20"/>
        </w:rPr>
      </w:pPr>
      <w:r w:rsidRPr="00FF2AA7">
        <w:rPr>
          <w:rFonts w:cs="Arial"/>
          <w:sz w:val="20"/>
          <w:szCs w:val="20"/>
        </w:rPr>
        <w:t>the Chief Finance Officer’s use of the going concern basis of accounting in the preparation of the financial statements is not appropriate; or</w:t>
      </w:r>
    </w:p>
    <w:p w:rsidR="00FF2AA7" w:rsidRPr="00FF2AA7" w:rsidRDefault="00FF2AA7" w:rsidP="00FF2AA7">
      <w:pPr>
        <w:pStyle w:val="ListBullet"/>
        <w:spacing w:after="200"/>
        <w:rPr>
          <w:rFonts w:cs="Arial"/>
          <w:sz w:val="20"/>
          <w:szCs w:val="20"/>
        </w:rPr>
      </w:pPr>
      <w:r w:rsidRPr="00FF2AA7">
        <w:rPr>
          <w:rFonts w:cs="Arial"/>
          <w:sz w:val="20"/>
          <w:szCs w:val="20"/>
        </w:rPr>
        <w:t>the Chief Finance Officer has not disclosed in the financial statements any identified material uncertainties that may cast significant doubt about the group’s or the Authority’s ability to continue to adopt the going concern basis of accounting for a period of at least twelve months from the date when the financial statements are authorised for issue.</w:t>
      </w:r>
    </w:p>
    <w:p w:rsidR="00FF2AA7" w:rsidRPr="00FF2AA7" w:rsidRDefault="00FF2AA7" w:rsidP="00FF2AA7">
      <w:pPr>
        <w:pStyle w:val="Heading3"/>
        <w:rPr>
          <w:rFonts w:cs="Arial"/>
          <w:sz w:val="20"/>
          <w:szCs w:val="20"/>
        </w:rPr>
      </w:pPr>
      <w:r w:rsidRPr="00FF2AA7">
        <w:rPr>
          <w:rFonts w:cs="Arial"/>
          <w:sz w:val="20"/>
          <w:szCs w:val="20"/>
        </w:rPr>
        <w:t>Other information</w:t>
      </w:r>
    </w:p>
    <w:p w:rsidR="00FF2AA7" w:rsidRPr="00FF2AA7" w:rsidRDefault="00FF2AA7" w:rsidP="00FF2AA7">
      <w:pPr>
        <w:pStyle w:val="BodyText"/>
        <w:rPr>
          <w:rFonts w:cs="Arial"/>
          <w:sz w:val="20"/>
          <w:szCs w:val="20"/>
        </w:rPr>
      </w:pPr>
      <w:bookmarkStart w:id="2" w:name="_Hlk529455664"/>
      <w:r w:rsidRPr="00FF2AA7">
        <w:rPr>
          <w:rFonts w:cs="Arial"/>
          <w:sz w:val="20"/>
          <w:szCs w:val="20"/>
        </w:rPr>
        <w:t>The Chief Finance Officer</w:t>
      </w:r>
      <w:r w:rsidRPr="00FF2AA7">
        <w:rPr>
          <w:rFonts w:cs="Arial"/>
          <w:b/>
          <w:sz w:val="20"/>
          <w:szCs w:val="20"/>
        </w:rPr>
        <w:t xml:space="preserve"> </w:t>
      </w:r>
      <w:r w:rsidRPr="00FF2AA7">
        <w:rPr>
          <w:rFonts w:cs="Arial"/>
          <w:sz w:val="20"/>
          <w:szCs w:val="20"/>
        </w:rPr>
        <w:t>is responsible for the other information. The other information comprises the information included in the Financial Reports and Accounts,</w:t>
      </w:r>
      <w:r w:rsidRPr="00FF2AA7">
        <w:rPr>
          <w:rFonts w:cs="Arial"/>
          <w:b/>
          <w:sz w:val="20"/>
          <w:szCs w:val="20"/>
        </w:rPr>
        <w:t xml:space="preserve"> </w:t>
      </w:r>
      <w:r w:rsidRPr="00FF2AA7">
        <w:rPr>
          <w:rFonts w:cs="Arial"/>
          <w:sz w:val="20"/>
          <w:szCs w:val="20"/>
        </w:rPr>
        <w:t xml:space="preserve">other than the Authority and group financial statements and our auditor’s report thereon. Our opinion on the financial statements does not cover the other information and, except to the extent otherwise explicitly stated in our report, we do not express any form of assurance conclusion thereon. </w:t>
      </w:r>
    </w:p>
    <w:p w:rsidR="00FF2AA7" w:rsidRPr="00FF2AA7" w:rsidRDefault="00FF2AA7" w:rsidP="00FF2AA7">
      <w:pPr>
        <w:pStyle w:val="BodyText"/>
        <w:rPr>
          <w:rFonts w:cs="Arial"/>
          <w:sz w:val="20"/>
          <w:szCs w:val="20"/>
        </w:rPr>
      </w:pPr>
      <w:r w:rsidRPr="00FF2AA7">
        <w:rPr>
          <w:rFonts w:cs="Arial"/>
          <w:sz w:val="20"/>
          <w:szCs w:val="20"/>
        </w:rPr>
        <w:lastRenderedPageBreak/>
        <w:t>In connection with our audit of the financial statements, our responsibility is to read the other information and, in doing so, consider whether the other information is materially inconsistent with the financial statements or our knowledge of the group and Authority obtained in the audit or otherwise appears to be materially misstated. If we identify such material 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this other information, we are required to report that fact.</w:t>
      </w:r>
    </w:p>
    <w:p w:rsidR="00FF2AA7" w:rsidRPr="00FF2AA7" w:rsidRDefault="00FF2AA7" w:rsidP="00FF2AA7">
      <w:pPr>
        <w:pStyle w:val="BodyText"/>
        <w:rPr>
          <w:rFonts w:cs="Arial"/>
          <w:sz w:val="20"/>
          <w:szCs w:val="20"/>
        </w:rPr>
      </w:pPr>
      <w:r w:rsidRPr="00FF2AA7">
        <w:rPr>
          <w:rFonts w:cs="Arial"/>
          <w:sz w:val="20"/>
          <w:szCs w:val="20"/>
        </w:rPr>
        <w:t>We have nothing to report in this regard.</w:t>
      </w:r>
    </w:p>
    <w:bookmarkEnd w:id="2"/>
    <w:p w:rsidR="00FF2AA7" w:rsidRPr="00FF2AA7" w:rsidRDefault="00FF2AA7" w:rsidP="00FF2AA7">
      <w:pPr>
        <w:pStyle w:val="Heading3"/>
        <w:rPr>
          <w:rFonts w:cs="Arial"/>
          <w:sz w:val="20"/>
          <w:szCs w:val="20"/>
        </w:rPr>
      </w:pPr>
      <w:r w:rsidRPr="00FF2AA7">
        <w:rPr>
          <w:rFonts w:cs="Arial"/>
          <w:sz w:val="20"/>
          <w:szCs w:val="20"/>
        </w:rPr>
        <w:t>Other information we are required to report on by exception under the Code of Audit Practice</w:t>
      </w:r>
    </w:p>
    <w:p w:rsidR="00FF2AA7" w:rsidRPr="00FF2AA7" w:rsidRDefault="00FF2AA7" w:rsidP="00FF2AA7">
      <w:pPr>
        <w:pStyle w:val="BodyText"/>
        <w:rPr>
          <w:rFonts w:cs="Arial"/>
          <w:sz w:val="20"/>
          <w:szCs w:val="20"/>
        </w:rPr>
      </w:pPr>
      <w:r w:rsidRPr="00FF2AA7">
        <w:rPr>
          <w:rFonts w:cs="Arial"/>
          <w:sz w:val="20"/>
          <w:szCs w:val="20"/>
        </w:rPr>
        <w:t xml:space="preserve">Under the Code of Audit Practice published by the National Audit Office on behalf of the Comptroller and Auditor General (the Code of Audit Practice) we are required to consider whether the Annual Governance Statement does not comply with the ‘Delivering Good Governance in Local Government:  Framework (2016)’ published by CIPFA and SOLACE or is misleading or inconsistent with the information of which we are aware from our audit. We are not required to consider whether the Annual Governance Statement addresses all risks and controls or that risks are satisfactorily addressed by internal controls. </w:t>
      </w:r>
    </w:p>
    <w:p w:rsidR="00FF2AA7" w:rsidRPr="00FF2AA7" w:rsidRDefault="00FF2AA7" w:rsidP="00FF2AA7">
      <w:pPr>
        <w:pStyle w:val="BodyText"/>
        <w:rPr>
          <w:rFonts w:cs="Arial"/>
          <w:sz w:val="20"/>
          <w:szCs w:val="20"/>
        </w:rPr>
      </w:pPr>
      <w:r w:rsidRPr="00FF2AA7">
        <w:rPr>
          <w:rFonts w:cs="Arial"/>
          <w:sz w:val="20"/>
          <w:szCs w:val="20"/>
        </w:rPr>
        <w:t>We have nothing to report in this regard.</w:t>
      </w:r>
    </w:p>
    <w:p w:rsidR="00FF2AA7" w:rsidRPr="00FF2AA7" w:rsidRDefault="00FF2AA7" w:rsidP="00FF2AA7">
      <w:pPr>
        <w:pStyle w:val="Heading3"/>
        <w:rPr>
          <w:rFonts w:cs="Arial"/>
          <w:sz w:val="20"/>
          <w:szCs w:val="20"/>
        </w:rPr>
      </w:pPr>
      <w:r w:rsidRPr="00FF2AA7">
        <w:rPr>
          <w:rFonts w:cs="Arial"/>
          <w:sz w:val="20"/>
          <w:szCs w:val="20"/>
        </w:rPr>
        <w:t>Opinion on other matter required by the Code of Audit Practice</w:t>
      </w:r>
    </w:p>
    <w:p w:rsidR="00FF2AA7" w:rsidRPr="00FF2AA7" w:rsidRDefault="00FF2AA7" w:rsidP="00FF2AA7">
      <w:pPr>
        <w:pStyle w:val="BodyText"/>
        <w:spacing w:line="240" w:lineRule="auto"/>
        <w:rPr>
          <w:rFonts w:cs="Arial"/>
          <w:sz w:val="20"/>
          <w:szCs w:val="20"/>
        </w:rPr>
      </w:pPr>
      <w:r w:rsidRPr="00FF2AA7">
        <w:rPr>
          <w:rFonts w:cs="Arial"/>
          <w:sz w:val="20"/>
          <w:szCs w:val="20"/>
        </w:rPr>
        <w:t>In our opinion, based on the work undertaken in the course of the audit of the financial statements and our knowledge of the Authority gained through our work in relation to the Authority’s arrangements for securing economy, efficiency and effectiveness in its use of resources, the other information published together with the financial statements in the Financial Reports and Accounts for the financial year for which the financial statements are prepared is consistent with the financial statements.</w:t>
      </w:r>
    </w:p>
    <w:p w:rsidR="00FF2AA7" w:rsidRPr="00FF2AA7" w:rsidRDefault="00FF2AA7" w:rsidP="00FF2AA7">
      <w:pPr>
        <w:pStyle w:val="Heading3"/>
        <w:spacing w:line="240" w:lineRule="auto"/>
        <w:rPr>
          <w:rFonts w:cs="Arial"/>
          <w:sz w:val="20"/>
          <w:szCs w:val="20"/>
        </w:rPr>
      </w:pPr>
      <w:r w:rsidRPr="00FF2AA7">
        <w:rPr>
          <w:rFonts w:cs="Arial"/>
          <w:sz w:val="20"/>
          <w:szCs w:val="20"/>
        </w:rPr>
        <w:t>Matters on which we are required to report by exception</w:t>
      </w:r>
    </w:p>
    <w:p w:rsidR="00FF2AA7" w:rsidRPr="00FF2AA7" w:rsidRDefault="00FF2AA7" w:rsidP="00FF2AA7">
      <w:pPr>
        <w:pStyle w:val="BodyText"/>
        <w:spacing w:line="240" w:lineRule="auto"/>
        <w:rPr>
          <w:rFonts w:cs="Arial"/>
          <w:iCs/>
          <w:sz w:val="20"/>
          <w:szCs w:val="20"/>
        </w:rPr>
      </w:pPr>
      <w:r w:rsidRPr="00FF2AA7">
        <w:rPr>
          <w:rFonts w:cs="Arial"/>
          <w:iCs/>
          <w:sz w:val="20"/>
          <w:szCs w:val="20"/>
        </w:rPr>
        <w:t>Under the Code of Audit Practice, we are required to report to you if:</w:t>
      </w:r>
    </w:p>
    <w:p w:rsidR="00FF2AA7" w:rsidRPr="00FF2AA7" w:rsidRDefault="00FF2AA7" w:rsidP="00FF2AA7">
      <w:pPr>
        <w:pStyle w:val="ListBullet"/>
        <w:spacing w:after="200" w:line="240" w:lineRule="auto"/>
        <w:rPr>
          <w:rFonts w:cs="Arial"/>
          <w:sz w:val="20"/>
          <w:szCs w:val="20"/>
        </w:rPr>
      </w:pPr>
      <w:r w:rsidRPr="00FF2AA7">
        <w:rPr>
          <w:rFonts w:cs="Arial"/>
          <w:sz w:val="20"/>
          <w:szCs w:val="20"/>
        </w:rPr>
        <w:t>we issue a report in the public interest under section 24 of the Local Audit and Accountability Act 2014 in the course of, or at the conclusion of the audit; or</w:t>
      </w:r>
    </w:p>
    <w:p w:rsidR="00FF2AA7" w:rsidRPr="00FF2AA7" w:rsidRDefault="00FF2AA7" w:rsidP="00FF2AA7">
      <w:pPr>
        <w:pStyle w:val="ListBullet"/>
        <w:spacing w:after="200" w:line="240" w:lineRule="auto"/>
        <w:rPr>
          <w:rFonts w:cs="Arial"/>
          <w:sz w:val="20"/>
          <w:szCs w:val="20"/>
        </w:rPr>
      </w:pPr>
      <w:r w:rsidRPr="00FF2AA7">
        <w:rPr>
          <w:rFonts w:cs="Arial"/>
          <w:sz w:val="20"/>
          <w:szCs w:val="20"/>
        </w:rPr>
        <w:t>we make a written recommendation to the Authority under section 24 of the Local Audit and Accountability Act 2014 in the course of, or at the conclusion of the audit; or</w:t>
      </w:r>
    </w:p>
    <w:p w:rsidR="00FF2AA7" w:rsidRPr="00FF2AA7" w:rsidRDefault="00FF2AA7" w:rsidP="00FF2AA7">
      <w:pPr>
        <w:pStyle w:val="ListBullet"/>
        <w:spacing w:after="200" w:line="240" w:lineRule="auto"/>
        <w:rPr>
          <w:rFonts w:cs="Arial"/>
          <w:sz w:val="20"/>
          <w:szCs w:val="20"/>
        </w:rPr>
      </w:pPr>
      <w:r w:rsidRPr="00FF2AA7">
        <w:rPr>
          <w:rFonts w:cs="Arial"/>
          <w:sz w:val="20"/>
          <w:szCs w:val="20"/>
        </w:rPr>
        <w:t xml:space="preserve">we make an application to the court for a declaration that an item of account is contrary to law under Section 28 of the Local Audit and Accountability Act 2014 in the course of, or at the conclusion of the audit; or; </w:t>
      </w:r>
    </w:p>
    <w:p w:rsidR="00FF2AA7" w:rsidRPr="00FF2AA7" w:rsidRDefault="00FF2AA7" w:rsidP="00FF2AA7">
      <w:pPr>
        <w:pStyle w:val="ListBullet"/>
        <w:spacing w:after="200" w:line="240" w:lineRule="auto"/>
        <w:rPr>
          <w:rFonts w:cs="Arial"/>
          <w:sz w:val="20"/>
          <w:szCs w:val="20"/>
        </w:rPr>
      </w:pPr>
      <w:r w:rsidRPr="00FF2AA7">
        <w:rPr>
          <w:rFonts w:cs="Arial"/>
          <w:sz w:val="20"/>
          <w:szCs w:val="20"/>
        </w:rPr>
        <w:t xml:space="preserve">we issue an advisory notice under Section 29 of the Local Audit and Accountability Act 2014 in the course of, or at the conclusion of the audit; or </w:t>
      </w:r>
    </w:p>
    <w:p w:rsidR="00FF2AA7" w:rsidRPr="00FF2AA7" w:rsidRDefault="00FF2AA7" w:rsidP="00FF2AA7">
      <w:pPr>
        <w:pStyle w:val="ListBullet"/>
        <w:spacing w:after="200" w:line="240" w:lineRule="auto"/>
        <w:rPr>
          <w:rFonts w:cs="Arial"/>
          <w:sz w:val="20"/>
          <w:szCs w:val="20"/>
        </w:rPr>
      </w:pPr>
      <w:r w:rsidRPr="00FF2AA7">
        <w:rPr>
          <w:rFonts w:cs="Arial"/>
          <w:sz w:val="20"/>
          <w:szCs w:val="20"/>
        </w:rPr>
        <w:t>we make an application for judicial review under Section 31 of the Local Audit and Accountability Act 2014, in the course of, or at the conclusion of the audit.</w:t>
      </w:r>
    </w:p>
    <w:p w:rsidR="00FF2AA7" w:rsidRDefault="00FF2AA7" w:rsidP="00FF2AA7">
      <w:pPr>
        <w:pStyle w:val="BodyText"/>
        <w:spacing w:line="240" w:lineRule="auto"/>
        <w:rPr>
          <w:rFonts w:cs="Arial"/>
          <w:b/>
          <w:sz w:val="20"/>
          <w:szCs w:val="20"/>
        </w:rPr>
      </w:pPr>
      <w:r w:rsidRPr="00FF2AA7">
        <w:rPr>
          <w:rFonts w:cs="Arial"/>
          <w:sz w:val="20"/>
          <w:szCs w:val="20"/>
        </w:rPr>
        <w:t>We have nothing to report in respect of the above matters</w:t>
      </w:r>
      <w:r w:rsidRPr="00FF2AA7">
        <w:rPr>
          <w:rFonts w:cs="Arial"/>
          <w:b/>
          <w:sz w:val="20"/>
          <w:szCs w:val="20"/>
        </w:rPr>
        <w:t>.</w:t>
      </w:r>
    </w:p>
    <w:p w:rsidR="00FF2AA7" w:rsidRPr="00FF2AA7" w:rsidRDefault="00FF2AA7" w:rsidP="00FF2AA7">
      <w:pPr>
        <w:pStyle w:val="BodyText"/>
        <w:spacing w:line="240" w:lineRule="auto"/>
        <w:rPr>
          <w:rFonts w:cs="Arial"/>
          <w:sz w:val="20"/>
          <w:szCs w:val="20"/>
        </w:rPr>
      </w:pPr>
      <w:r w:rsidRPr="00FF2AA7">
        <w:rPr>
          <w:rFonts w:cs="Arial"/>
          <w:sz w:val="20"/>
          <w:szCs w:val="20"/>
        </w:rPr>
        <w:t>Responsibilities of the Authority, the Chief Finance Officer and Those Charged with Governance for the financial statements</w:t>
      </w:r>
    </w:p>
    <w:p w:rsidR="00FF2AA7" w:rsidRPr="00FF2AA7" w:rsidRDefault="00FF2AA7" w:rsidP="00FF2AA7">
      <w:pPr>
        <w:pStyle w:val="BodyText"/>
        <w:rPr>
          <w:rFonts w:cs="Arial"/>
          <w:iCs/>
          <w:sz w:val="20"/>
          <w:szCs w:val="20"/>
        </w:rPr>
      </w:pPr>
      <w:r w:rsidRPr="00FF2AA7">
        <w:rPr>
          <w:rFonts w:cs="Arial"/>
          <w:sz w:val="20"/>
          <w:szCs w:val="20"/>
        </w:rPr>
        <w:t xml:space="preserve">As explained more fully in the Statement of Responsibilities for the Statement of accounts, the Authority is required to make arrangements for the proper administration of its financial affairs and to secure that one of its officers has the responsibility for the administration of those affairs.  In this authority, that officer is the Chief Finance Officer. The Chief Finance Officer is responsible for the </w:t>
      </w:r>
      <w:r w:rsidRPr="00FF2AA7">
        <w:rPr>
          <w:rFonts w:cs="Arial"/>
          <w:sz w:val="20"/>
          <w:szCs w:val="20"/>
        </w:rPr>
        <w:lastRenderedPageBreak/>
        <w:t xml:space="preserve">preparation of the Statement of Accounts, which includes the financial statements, in accordance with proper practices as set out in the CIPFA/LASAAC </w:t>
      </w:r>
      <w:r w:rsidRPr="00FF2AA7">
        <w:rPr>
          <w:rFonts w:cs="Arial"/>
          <w:iCs/>
          <w:sz w:val="20"/>
          <w:szCs w:val="20"/>
        </w:rPr>
        <w:t xml:space="preserve">code of practice on local authority accounting in the United Kingdom 2018/19, for being satisfied that they </w:t>
      </w:r>
      <w:r w:rsidRPr="00FF2AA7">
        <w:rPr>
          <w:rFonts w:cs="Arial"/>
          <w:sz w:val="20"/>
          <w:szCs w:val="20"/>
        </w:rPr>
        <w:t>give a true and fair view, and for such internal control as the Chief Finance Officer determines is necessary to enable the preparation of financial statements that are free from material misstatement, whether due to fraud or error</w:t>
      </w:r>
      <w:r w:rsidRPr="00FF2AA7">
        <w:rPr>
          <w:rFonts w:cs="Arial"/>
          <w:iCs/>
          <w:sz w:val="20"/>
          <w:szCs w:val="20"/>
        </w:rPr>
        <w:t xml:space="preserve">. </w:t>
      </w:r>
    </w:p>
    <w:p w:rsidR="00FF2AA7" w:rsidRPr="00FF2AA7" w:rsidRDefault="00FF2AA7" w:rsidP="00FF2AA7">
      <w:pPr>
        <w:pStyle w:val="BodyText"/>
        <w:rPr>
          <w:rFonts w:cs="Arial"/>
          <w:sz w:val="20"/>
          <w:szCs w:val="20"/>
        </w:rPr>
      </w:pPr>
      <w:r w:rsidRPr="00FF2AA7">
        <w:rPr>
          <w:rFonts w:cs="Arial"/>
          <w:sz w:val="20"/>
          <w:szCs w:val="20"/>
        </w:rPr>
        <w:t xml:space="preserve">In preparing the financial statements, the Chief Finance Officer is responsible for assessing the group’s and the Authority’s ability to continue as a going concern, disclosing, as applicable, matters related to going concern and using the going concern basis of accounting unless there is an intention by government that the services provided by the Authority will no longer be provided. </w:t>
      </w:r>
    </w:p>
    <w:p w:rsidR="00FF2AA7" w:rsidRPr="00FF2AA7" w:rsidRDefault="00FF2AA7" w:rsidP="00FF2AA7">
      <w:pPr>
        <w:pStyle w:val="BodyText"/>
        <w:rPr>
          <w:rFonts w:cs="Arial"/>
          <w:iCs/>
          <w:sz w:val="20"/>
          <w:szCs w:val="20"/>
        </w:rPr>
      </w:pPr>
      <w:r w:rsidRPr="00FF2AA7">
        <w:rPr>
          <w:rFonts w:cs="Arial"/>
          <w:iCs/>
          <w:sz w:val="20"/>
          <w:szCs w:val="20"/>
        </w:rPr>
        <w:t xml:space="preserve">The Audit Committee is Those Charged with Governance. </w:t>
      </w:r>
      <w:r w:rsidRPr="00FF2AA7">
        <w:rPr>
          <w:rFonts w:cs="Arial"/>
          <w:sz w:val="20"/>
          <w:szCs w:val="20"/>
        </w:rPr>
        <w:t>Those charged with governance are responsible for overseeing the Authority’s financial reporting process.</w:t>
      </w:r>
    </w:p>
    <w:p w:rsidR="00FF2AA7" w:rsidRPr="00FF2AA7" w:rsidRDefault="00FF2AA7" w:rsidP="00FF2AA7">
      <w:pPr>
        <w:pStyle w:val="Heading3"/>
        <w:spacing w:line="240" w:lineRule="auto"/>
        <w:rPr>
          <w:rFonts w:cs="Arial"/>
          <w:iCs/>
          <w:sz w:val="20"/>
          <w:szCs w:val="20"/>
        </w:rPr>
      </w:pPr>
      <w:r w:rsidRPr="00FF2AA7">
        <w:rPr>
          <w:rFonts w:cs="Arial"/>
          <w:sz w:val="20"/>
          <w:szCs w:val="20"/>
        </w:rPr>
        <w:t>Auditor’s responsibilities for the audit of the financial statements</w:t>
      </w:r>
    </w:p>
    <w:p w:rsidR="00FF2AA7" w:rsidRPr="00FF2AA7" w:rsidRDefault="00FF2AA7" w:rsidP="00FF2AA7">
      <w:pPr>
        <w:pStyle w:val="BodyText"/>
        <w:spacing w:line="240" w:lineRule="auto"/>
        <w:rPr>
          <w:rFonts w:cs="Arial"/>
          <w:iCs/>
          <w:sz w:val="20"/>
          <w:szCs w:val="20"/>
        </w:rPr>
      </w:pPr>
      <w:r w:rsidRPr="00FF2AA7">
        <w:rPr>
          <w:rFonts w:cs="Arial"/>
          <w:iCs/>
          <w:sz w:val="20"/>
          <w:szCs w:val="20"/>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rsidR="00FF2AA7" w:rsidRPr="00FF2AA7" w:rsidRDefault="00FF2AA7" w:rsidP="00FF2AA7">
      <w:pPr>
        <w:pStyle w:val="BodyText"/>
        <w:spacing w:line="240" w:lineRule="auto"/>
        <w:rPr>
          <w:rFonts w:cs="Arial"/>
          <w:iCs/>
          <w:sz w:val="20"/>
          <w:szCs w:val="20"/>
        </w:rPr>
      </w:pPr>
      <w:r w:rsidRPr="00FF2AA7">
        <w:rPr>
          <w:rFonts w:cs="Arial"/>
          <w:iCs/>
          <w:sz w:val="20"/>
          <w:szCs w:val="20"/>
        </w:rPr>
        <w:t xml:space="preserve">A further description of our responsibilities for the audit of the financial statements is located on the Financial Reporting Council’s website </w:t>
      </w:r>
      <w:r w:rsidRPr="00FF2AA7">
        <w:rPr>
          <w:rFonts w:cs="Arial"/>
          <w:sz w:val="20"/>
          <w:szCs w:val="20"/>
        </w:rPr>
        <w:t xml:space="preserve">at: </w:t>
      </w:r>
      <w:hyperlink r:id="rId32" w:history="1">
        <w:r w:rsidRPr="00FF2AA7">
          <w:rPr>
            <w:rStyle w:val="Hyperlink"/>
            <w:rFonts w:cs="Arial"/>
            <w:sz w:val="20"/>
            <w:szCs w:val="20"/>
          </w:rPr>
          <w:t>www.frc.org.uk/auditorsresponsibilities</w:t>
        </w:r>
      </w:hyperlink>
      <w:r w:rsidRPr="00FF2AA7">
        <w:rPr>
          <w:rFonts w:cs="Arial"/>
          <w:iCs/>
          <w:sz w:val="20"/>
          <w:szCs w:val="20"/>
        </w:rPr>
        <w:t>. This description forms part of our auditor’s report.</w:t>
      </w:r>
    </w:p>
    <w:p w:rsidR="00FF2AA7" w:rsidRPr="00FF2AA7" w:rsidRDefault="00FF2AA7" w:rsidP="00FF2AA7">
      <w:pPr>
        <w:pStyle w:val="Heading2"/>
        <w:rPr>
          <w:rFonts w:cs="Arial"/>
          <w:b/>
          <w:sz w:val="20"/>
          <w:szCs w:val="20"/>
        </w:rPr>
      </w:pPr>
      <w:r w:rsidRPr="00FF2AA7">
        <w:rPr>
          <w:rFonts w:cs="Arial"/>
          <w:b/>
          <w:sz w:val="20"/>
          <w:szCs w:val="20"/>
        </w:rPr>
        <w:t>Report on other legal and regulatory requirements - Conclusion on the Authority’s arrangements for securing economy, efficiency and effectiveness in its use of resources</w:t>
      </w:r>
    </w:p>
    <w:p w:rsidR="00FF2AA7" w:rsidRPr="00FF2AA7" w:rsidRDefault="00FF2AA7" w:rsidP="00FF2AA7">
      <w:pPr>
        <w:pStyle w:val="Heading3"/>
        <w:rPr>
          <w:rFonts w:cs="Arial"/>
          <w:sz w:val="20"/>
          <w:szCs w:val="20"/>
        </w:rPr>
      </w:pPr>
      <w:r w:rsidRPr="00FF2AA7">
        <w:rPr>
          <w:rFonts w:cs="Arial"/>
          <w:sz w:val="20"/>
          <w:szCs w:val="20"/>
        </w:rPr>
        <w:t xml:space="preserve">Qualified conclusion </w:t>
      </w:r>
    </w:p>
    <w:p w:rsidR="00FF2AA7" w:rsidRPr="00FF2AA7" w:rsidRDefault="00FF2AA7" w:rsidP="00FF2AA7">
      <w:pPr>
        <w:pStyle w:val="BodyText"/>
        <w:rPr>
          <w:rFonts w:cs="Arial"/>
          <w:sz w:val="20"/>
          <w:szCs w:val="20"/>
        </w:rPr>
      </w:pPr>
      <w:r w:rsidRPr="00FF2AA7">
        <w:rPr>
          <w:rFonts w:cs="Arial"/>
          <w:sz w:val="20"/>
          <w:szCs w:val="20"/>
        </w:rPr>
        <w:t>On the basis of our work, having regard to the guidance on the specified criterion issued by the Comptroller and Auditor General in November 2017, except for the effects of the matter described in the basis for qualified conclusion section of our report, we are satisfied that</w:t>
      </w:r>
      <w:r w:rsidRPr="00FF2AA7">
        <w:rPr>
          <w:rFonts w:cs="Arial"/>
          <w:iCs/>
          <w:sz w:val="20"/>
          <w:szCs w:val="20"/>
        </w:rPr>
        <w:t xml:space="preserve"> the Authority</w:t>
      </w:r>
      <w:r w:rsidRPr="00FF2AA7">
        <w:rPr>
          <w:rFonts w:cs="Arial"/>
          <w:i/>
          <w:sz w:val="20"/>
          <w:szCs w:val="20"/>
        </w:rPr>
        <w:t xml:space="preserve"> </w:t>
      </w:r>
      <w:r w:rsidRPr="00FF2AA7">
        <w:rPr>
          <w:rFonts w:cs="Arial"/>
          <w:sz w:val="20"/>
          <w:szCs w:val="20"/>
        </w:rPr>
        <w:t>put in place proper arrangements for securing economy, efficiency and effectiveness in its use of resources for the year ended 31 March 2019.</w:t>
      </w:r>
    </w:p>
    <w:p w:rsidR="00FF2AA7" w:rsidRPr="00FF2AA7" w:rsidRDefault="00FF2AA7" w:rsidP="00FF2AA7">
      <w:pPr>
        <w:pStyle w:val="BodyText"/>
        <w:rPr>
          <w:rFonts w:cs="Arial"/>
          <w:b/>
          <w:iCs/>
          <w:color w:val="4F81BD" w:themeColor="accent1"/>
          <w:sz w:val="20"/>
          <w:szCs w:val="20"/>
        </w:rPr>
      </w:pPr>
      <w:r w:rsidRPr="00FF2AA7">
        <w:rPr>
          <w:rFonts w:cs="Arial"/>
          <w:b/>
          <w:iCs/>
          <w:color w:val="4F81BD" w:themeColor="accent1"/>
          <w:sz w:val="20"/>
          <w:szCs w:val="20"/>
        </w:rPr>
        <w:t>Basis for qualified conclusion</w:t>
      </w:r>
    </w:p>
    <w:p w:rsidR="00FF2AA7" w:rsidRPr="00FF2AA7" w:rsidRDefault="00FF2AA7" w:rsidP="00FF2AA7">
      <w:pPr>
        <w:pStyle w:val="BodyText"/>
        <w:spacing w:line="240" w:lineRule="auto"/>
        <w:rPr>
          <w:rFonts w:cs="Arial"/>
          <w:bCs/>
          <w:iCs/>
          <w:sz w:val="20"/>
          <w:szCs w:val="20"/>
        </w:rPr>
      </w:pPr>
      <w:r w:rsidRPr="00FF2AA7">
        <w:rPr>
          <w:rFonts w:cs="Arial"/>
          <w:bCs/>
          <w:iCs/>
          <w:sz w:val="20"/>
          <w:szCs w:val="20"/>
        </w:rPr>
        <w:t>In considering the Authority's arrangements for securing efficiency, economy and effectiveness in its use of resources we identified the following matter:</w:t>
      </w:r>
    </w:p>
    <w:p w:rsidR="00FF2AA7" w:rsidRPr="00FF2AA7" w:rsidRDefault="00FF2AA7" w:rsidP="00FF2AA7">
      <w:pPr>
        <w:pStyle w:val="BodyText"/>
        <w:spacing w:line="240" w:lineRule="auto"/>
        <w:rPr>
          <w:rFonts w:cs="Arial"/>
          <w:bCs/>
          <w:iCs/>
          <w:sz w:val="20"/>
          <w:szCs w:val="20"/>
        </w:rPr>
      </w:pPr>
      <w:r w:rsidRPr="00FF2AA7">
        <w:rPr>
          <w:rFonts w:cs="Arial"/>
          <w:bCs/>
          <w:iCs/>
          <w:sz w:val="20"/>
          <w:szCs w:val="20"/>
        </w:rPr>
        <w:t xml:space="preserve">In January 2016, Ofsted issued its report on the inspection of the Authority's services for children in need of help and protection, children looked after and care leavers. The overall judgement was that children's services were rated as inadequate.  </w:t>
      </w:r>
    </w:p>
    <w:p w:rsidR="00FF2AA7" w:rsidRPr="00FF2AA7" w:rsidRDefault="00FF2AA7" w:rsidP="00FF2AA7">
      <w:pPr>
        <w:pStyle w:val="BodyText"/>
        <w:spacing w:line="240" w:lineRule="auto"/>
        <w:rPr>
          <w:rFonts w:cs="Arial"/>
          <w:bCs/>
          <w:iCs/>
          <w:sz w:val="20"/>
          <w:szCs w:val="20"/>
        </w:rPr>
      </w:pPr>
      <w:r w:rsidRPr="00FF2AA7">
        <w:rPr>
          <w:rFonts w:cs="Arial"/>
          <w:bCs/>
          <w:iCs/>
          <w:sz w:val="20"/>
          <w:szCs w:val="20"/>
        </w:rPr>
        <w:t>Ofsted subsequently issued a follow-up report in August 2018, after which the inadequate rating remained in place. The report concluded that overall, the pace of change has been too slow and some recommendations from the previous inspection are not met. It also states that fundamental weaknesses remain in management oversight and supervision and in identification of and response to risk, as well as workforce development and capacity.</w:t>
      </w:r>
    </w:p>
    <w:p w:rsidR="00FF2AA7" w:rsidRPr="00FF2AA7" w:rsidRDefault="00FF2AA7" w:rsidP="00FF2AA7">
      <w:pPr>
        <w:pStyle w:val="BodyText"/>
        <w:spacing w:line="240" w:lineRule="auto"/>
        <w:rPr>
          <w:rFonts w:cs="Arial"/>
          <w:bCs/>
          <w:iCs/>
          <w:sz w:val="20"/>
          <w:szCs w:val="20"/>
        </w:rPr>
      </w:pPr>
      <w:r w:rsidRPr="00FF2AA7">
        <w:rPr>
          <w:rFonts w:cs="Arial"/>
          <w:bCs/>
          <w:iCs/>
          <w:sz w:val="20"/>
          <w:szCs w:val="20"/>
        </w:rPr>
        <w:t>The Authority has started to take some action to improve its arrangements but continues to be rated as inadequate with Ofsted carrying out regular monitoring visits.  Since issuing its follow-up report, Ofsted has published the outcome of two monitoring visits carried out, with the most recent being in early April 2019 with the outcome published in May 2019. This most recent visit notes that the Authority is starting to make some progress, from an extremely low base, in improving services for its children and young people, but these improvements remain exceedingly fragile.</w:t>
      </w:r>
    </w:p>
    <w:p w:rsidR="00FF2AA7" w:rsidRPr="00FF2AA7" w:rsidRDefault="00FF2AA7" w:rsidP="00FF2AA7">
      <w:pPr>
        <w:pStyle w:val="BodyText"/>
        <w:spacing w:line="240" w:lineRule="auto"/>
        <w:rPr>
          <w:rFonts w:cs="Arial"/>
          <w:bCs/>
          <w:iCs/>
          <w:sz w:val="20"/>
          <w:szCs w:val="20"/>
        </w:rPr>
      </w:pPr>
      <w:r w:rsidRPr="00FF2AA7">
        <w:rPr>
          <w:rFonts w:cs="Arial"/>
          <w:bCs/>
          <w:iCs/>
          <w:sz w:val="20"/>
          <w:szCs w:val="20"/>
        </w:rPr>
        <w:lastRenderedPageBreak/>
        <w:t>Having considered the findings and conclusions of the above inspections and monitoring visits, together with the results of our audit work, we have concluded that this matter is evidence of weaknesses in proper arrangements for understanding and using appropriate and reliable financial and performance information to support informed decision making and performance management and for planning, organising and developing the workforce effectively to deliver strategic priorities.</w:t>
      </w:r>
    </w:p>
    <w:p w:rsidR="00FF2AA7" w:rsidRPr="00FF2AA7" w:rsidRDefault="00FF2AA7" w:rsidP="00FF2AA7">
      <w:pPr>
        <w:pStyle w:val="Heading3"/>
        <w:spacing w:line="240" w:lineRule="auto"/>
        <w:rPr>
          <w:rFonts w:cs="Arial"/>
          <w:sz w:val="20"/>
          <w:szCs w:val="20"/>
        </w:rPr>
      </w:pPr>
      <w:r w:rsidRPr="00FF2AA7">
        <w:rPr>
          <w:rFonts w:cs="Arial"/>
          <w:sz w:val="20"/>
          <w:szCs w:val="20"/>
        </w:rPr>
        <w:t xml:space="preserve">Responsibilities of the Authority </w:t>
      </w:r>
    </w:p>
    <w:p w:rsidR="00FF2AA7" w:rsidRPr="00FF2AA7" w:rsidRDefault="00FF2AA7" w:rsidP="00FF2AA7">
      <w:pPr>
        <w:pStyle w:val="BodyText"/>
        <w:spacing w:line="240" w:lineRule="auto"/>
        <w:rPr>
          <w:rFonts w:cs="Arial"/>
          <w:sz w:val="20"/>
          <w:szCs w:val="20"/>
        </w:rPr>
      </w:pPr>
      <w:r w:rsidRPr="00FF2AA7">
        <w:rPr>
          <w:rFonts w:cs="Arial"/>
          <w:sz w:val="20"/>
          <w:szCs w:val="20"/>
        </w:rPr>
        <w:t>The Authority is responsible for putting in place proper arrangements for securing economy, efficiency and effectiveness in its use of resources, to ensure proper stewardship and governance, and to review regularly the adequacy and effectiveness of these arrangements.</w:t>
      </w:r>
    </w:p>
    <w:p w:rsidR="00FF2AA7" w:rsidRPr="00FF2AA7" w:rsidRDefault="00FF2AA7" w:rsidP="00FF2AA7">
      <w:pPr>
        <w:pStyle w:val="Heading3"/>
        <w:spacing w:line="240" w:lineRule="auto"/>
        <w:rPr>
          <w:rFonts w:cs="Arial"/>
          <w:iCs/>
          <w:sz w:val="20"/>
          <w:szCs w:val="20"/>
        </w:rPr>
      </w:pPr>
      <w:r w:rsidRPr="00FF2AA7">
        <w:rPr>
          <w:rFonts w:cs="Arial"/>
          <w:sz w:val="20"/>
          <w:szCs w:val="20"/>
        </w:rPr>
        <w:t>Auditor’s responsibilities for the review of the Authority’s arrangements for securing economy, efficiency and effectiveness in its use of resources</w:t>
      </w:r>
    </w:p>
    <w:p w:rsidR="00FF2AA7" w:rsidRPr="00FF2AA7" w:rsidRDefault="00FF2AA7" w:rsidP="00FF2AA7">
      <w:pPr>
        <w:pStyle w:val="BodyText"/>
        <w:spacing w:line="240" w:lineRule="auto"/>
        <w:rPr>
          <w:rFonts w:cs="Arial"/>
          <w:iCs/>
          <w:sz w:val="20"/>
          <w:szCs w:val="20"/>
        </w:rPr>
      </w:pPr>
      <w:r w:rsidRPr="00FF2AA7">
        <w:rPr>
          <w:rFonts w:cs="Arial"/>
          <w:iCs/>
          <w:sz w:val="20"/>
          <w:szCs w:val="20"/>
        </w:rPr>
        <w:t>We are required under Section 20(1)(c) of the Local Audit and Accountability Act 2014 to be satisfied that the Authority has made proper arrangements for securing economy, efficiency and effectiveness in its use of resources. We are not required to consider, nor have we considered, whether all aspects of the Authority's arrangements for securing economy, efficiency and effectiveness in its use of resources are operating effectively.</w:t>
      </w:r>
    </w:p>
    <w:p w:rsidR="00FF2AA7" w:rsidRPr="00FF2AA7" w:rsidRDefault="00FF2AA7" w:rsidP="00FF2AA7">
      <w:pPr>
        <w:pStyle w:val="BodyText"/>
        <w:spacing w:line="240" w:lineRule="auto"/>
        <w:rPr>
          <w:rFonts w:cs="Arial"/>
          <w:sz w:val="20"/>
          <w:szCs w:val="20"/>
        </w:rPr>
      </w:pPr>
      <w:r w:rsidRPr="00FF2AA7">
        <w:rPr>
          <w:rFonts w:cs="Arial"/>
          <w:sz w:val="20"/>
          <w:szCs w:val="20"/>
        </w:rPr>
        <w:t xml:space="preserve">We have undertaken our review in accordance with the </w:t>
      </w:r>
      <w:r w:rsidRPr="00FF2AA7">
        <w:rPr>
          <w:rFonts w:cs="Arial"/>
          <w:iCs/>
          <w:sz w:val="20"/>
          <w:szCs w:val="20"/>
        </w:rPr>
        <w:t>Code of Audit Practice</w:t>
      </w:r>
      <w:r w:rsidRPr="00FF2AA7">
        <w:rPr>
          <w:rFonts w:cs="Arial"/>
          <w:sz w:val="20"/>
          <w:szCs w:val="20"/>
        </w:rPr>
        <w:t>, having regard to the guidance on the specified criterion issued by the Comptroller and Auditor General in November 2017, as to whether in all significant respects the Authority had proper arrangements to ensure it took properly informed decisions and deployed resources to achieve planned and sustainable outcomes for taxpayers and local people. The Comptroller and Auditor General</w:t>
      </w:r>
      <w:r w:rsidRPr="00FF2AA7" w:rsidDel="00960B67">
        <w:rPr>
          <w:rFonts w:cs="Arial"/>
          <w:sz w:val="20"/>
          <w:szCs w:val="20"/>
        </w:rPr>
        <w:t xml:space="preserve"> </w:t>
      </w:r>
      <w:r w:rsidRPr="00FF2AA7">
        <w:rPr>
          <w:rFonts w:cs="Arial"/>
          <w:sz w:val="20"/>
          <w:szCs w:val="20"/>
        </w:rPr>
        <w:t>determined this criterion as that necessary for us to consider under the Code of Audit Practice in satisfying ourselves whether the Authority put in place proper arrangements for securing economy, efficiency and effectiveness in its use of resources for the year ended 31 March 2019.</w:t>
      </w:r>
    </w:p>
    <w:p w:rsidR="00FF2AA7" w:rsidRPr="00FF2AA7" w:rsidRDefault="00FF2AA7" w:rsidP="00FF2AA7">
      <w:pPr>
        <w:pStyle w:val="BodyText"/>
        <w:spacing w:line="240" w:lineRule="auto"/>
        <w:rPr>
          <w:rFonts w:cs="Arial"/>
          <w:sz w:val="20"/>
          <w:szCs w:val="20"/>
        </w:rPr>
      </w:pPr>
      <w:r w:rsidRPr="00FF2AA7">
        <w:rPr>
          <w:rFonts w:cs="Arial"/>
          <w:sz w:val="20"/>
          <w:szCs w:val="20"/>
        </w:rPr>
        <w:t>We planned our work in accordance with the Code of Audit Practice. Based on our risk assessment, we undertook such work as we considered necessary to be satisfied that the Authority has put in place proper arrangements for securing economy, efficiency and effectiveness in its use of resources.</w:t>
      </w:r>
    </w:p>
    <w:p w:rsidR="00FF2AA7" w:rsidRPr="00FF2AA7" w:rsidRDefault="00FF2AA7" w:rsidP="00FF2AA7">
      <w:pPr>
        <w:pStyle w:val="Heading3"/>
        <w:spacing w:line="240" w:lineRule="auto"/>
        <w:rPr>
          <w:rFonts w:cs="Arial"/>
          <w:sz w:val="20"/>
          <w:szCs w:val="20"/>
        </w:rPr>
      </w:pPr>
      <w:r w:rsidRPr="00FF2AA7">
        <w:rPr>
          <w:rFonts w:cs="Arial"/>
          <w:sz w:val="20"/>
          <w:szCs w:val="20"/>
        </w:rPr>
        <w:t>Report on other legal and regulatory requirements - Certificate</w:t>
      </w:r>
    </w:p>
    <w:p w:rsidR="00FF2AA7" w:rsidRPr="00FF2AA7" w:rsidRDefault="00FF2AA7" w:rsidP="00FF2AA7">
      <w:pPr>
        <w:pStyle w:val="BodyText"/>
        <w:spacing w:line="240" w:lineRule="auto"/>
        <w:rPr>
          <w:rFonts w:cs="Arial"/>
          <w:sz w:val="20"/>
          <w:szCs w:val="20"/>
        </w:rPr>
      </w:pPr>
      <w:r w:rsidRPr="00FF2AA7">
        <w:rPr>
          <w:rFonts w:cs="Arial"/>
          <w:sz w:val="20"/>
          <w:szCs w:val="20"/>
        </w:rPr>
        <w:t>We certify that we have completed the audit of the financial statements of the Torbay Council in accordance with the requirements of the Local Audit and Accountability Act 2014 and the Code of Audit Practice.</w:t>
      </w:r>
    </w:p>
    <w:p w:rsidR="00FF2AA7" w:rsidRPr="00FF2AA7" w:rsidRDefault="00FF2AA7" w:rsidP="00FF2AA7">
      <w:pPr>
        <w:pStyle w:val="Heading3"/>
        <w:spacing w:line="240" w:lineRule="auto"/>
        <w:rPr>
          <w:rFonts w:cs="Arial"/>
          <w:sz w:val="20"/>
          <w:szCs w:val="20"/>
        </w:rPr>
      </w:pPr>
      <w:r w:rsidRPr="00FF2AA7">
        <w:rPr>
          <w:rFonts w:cs="Arial"/>
          <w:sz w:val="20"/>
          <w:szCs w:val="20"/>
        </w:rPr>
        <w:t xml:space="preserve">Use of our report </w:t>
      </w:r>
    </w:p>
    <w:p w:rsidR="00FF2AA7" w:rsidRPr="00FF2AA7" w:rsidRDefault="00FF2AA7" w:rsidP="00FF2AA7">
      <w:pPr>
        <w:pStyle w:val="BodyText"/>
        <w:spacing w:line="240" w:lineRule="auto"/>
        <w:rPr>
          <w:rFonts w:cs="Arial"/>
          <w:sz w:val="20"/>
          <w:szCs w:val="20"/>
        </w:rPr>
      </w:pPr>
      <w:r w:rsidRPr="00FF2AA7">
        <w:rPr>
          <w:rFonts w:cs="Arial"/>
          <w:sz w:val="20"/>
          <w:szCs w:val="20"/>
        </w:rPr>
        <w:t>This report is made solely to the members of the Authority, as a body, in accordance with Part 5 of the Local Audit and Accountability Act 2014 and as set out in paragraph 43 of the Statement of Responsibilities of Auditors and Audited Bodies published by Public Sector Audit Appointments Limited. Our audit work has been undertaken so that we might state to the Authority’s members those matters we are required to state to them in an auditor's report and for no other purpose. To the fullest extent permitted by law, we do not accept or assume responsibility to anyone other than the Authority and the Authority's members as a body, for our audit work, for this report, or for the opinions we have formed.</w:t>
      </w:r>
    </w:p>
    <w:p w:rsidR="00FF2AA7" w:rsidRPr="00FF2AA7" w:rsidRDefault="00FF2AA7" w:rsidP="00FF2AA7">
      <w:pPr>
        <w:pStyle w:val="BodyText"/>
        <w:rPr>
          <w:rFonts w:cs="Arial"/>
          <w:sz w:val="20"/>
          <w:szCs w:val="20"/>
        </w:rPr>
      </w:pPr>
      <w:r w:rsidRPr="00FF2AA7">
        <w:rPr>
          <w:rFonts w:cs="Arial"/>
          <w:b/>
          <w:bCs/>
          <w:i/>
          <w:iCs/>
          <w:sz w:val="20"/>
          <w:szCs w:val="20"/>
        </w:rPr>
        <w:t>Sarah L Ironmonger</w:t>
      </w:r>
    </w:p>
    <w:p w:rsidR="00FF2AA7" w:rsidRDefault="00FF2AA7" w:rsidP="00FF2AA7">
      <w:pPr>
        <w:pStyle w:val="BodyText"/>
        <w:rPr>
          <w:rFonts w:cs="Arial"/>
          <w:sz w:val="20"/>
          <w:szCs w:val="20"/>
        </w:rPr>
      </w:pPr>
      <w:r w:rsidRPr="00FF2AA7">
        <w:rPr>
          <w:rFonts w:cs="Arial"/>
          <w:sz w:val="20"/>
          <w:szCs w:val="20"/>
        </w:rPr>
        <w:t>Sarah Ironmonger, Key Audit Partner</w:t>
      </w:r>
      <w:r w:rsidRPr="00FF2AA7">
        <w:rPr>
          <w:rFonts w:cs="Arial"/>
          <w:sz w:val="20"/>
          <w:szCs w:val="20"/>
        </w:rPr>
        <w:br/>
        <w:t>for and on behalf of Grant Thornton UK LLP, Local Auditor</w:t>
      </w:r>
    </w:p>
    <w:p w:rsidR="00FF2AA7" w:rsidRPr="00FF2AA7" w:rsidRDefault="00FF2AA7" w:rsidP="00FF2AA7">
      <w:pPr>
        <w:pStyle w:val="BodyText"/>
        <w:rPr>
          <w:rFonts w:cs="Arial"/>
          <w:sz w:val="20"/>
          <w:szCs w:val="20"/>
        </w:rPr>
      </w:pPr>
      <w:r>
        <w:rPr>
          <w:rFonts w:cs="Arial"/>
          <w:sz w:val="20"/>
          <w:szCs w:val="20"/>
        </w:rPr>
        <w:t>L</w:t>
      </w:r>
      <w:r w:rsidRPr="00FF2AA7">
        <w:rPr>
          <w:rFonts w:cs="Arial"/>
          <w:sz w:val="20"/>
          <w:szCs w:val="20"/>
        </w:rPr>
        <w:t>ondon</w:t>
      </w:r>
    </w:p>
    <w:p w:rsidR="00FF2AA7" w:rsidRPr="00FF2AA7" w:rsidRDefault="00FF2AA7" w:rsidP="00FF2AA7">
      <w:pPr>
        <w:pStyle w:val="BodyText"/>
        <w:rPr>
          <w:rFonts w:cs="Arial"/>
          <w:sz w:val="20"/>
          <w:szCs w:val="20"/>
        </w:rPr>
      </w:pPr>
      <w:r w:rsidRPr="00FF2AA7">
        <w:rPr>
          <w:rFonts w:cs="Arial"/>
          <w:sz w:val="20"/>
          <w:szCs w:val="20"/>
        </w:rPr>
        <w:t>3 October 2019</w:t>
      </w:r>
    </w:p>
    <w:p w:rsidR="00FF2AA7" w:rsidRPr="00FF2AA7" w:rsidRDefault="00FF2AA7" w:rsidP="00FF2AA7">
      <w:pPr>
        <w:pStyle w:val="BodyText"/>
        <w:rPr>
          <w:rFonts w:cs="Arial"/>
          <w:sz w:val="20"/>
          <w:szCs w:val="20"/>
        </w:rPr>
      </w:pPr>
    </w:p>
    <w:p w:rsidR="00CA5102" w:rsidRPr="007156B8" w:rsidRDefault="00CA5102" w:rsidP="0098229B">
      <w:pPr>
        <w:spacing w:after="0" w:line="240" w:lineRule="auto"/>
        <w:jc w:val="center"/>
        <w:rPr>
          <w:rFonts w:cs="Arial"/>
          <w:color w:val="auto"/>
          <w:sz w:val="22"/>
          <w:szCs w:val="22"/>
        </w:rPr>
      </w:pPr>
    </w:p>
    <w:p w:rsidR="00FE4082" w:rsidRPr="007156B8" w:rsidRDefault="00FE4082" w:rsidP="00FE4082">
      <w:pPr>
        <w:spacing w:after="0" w:line="240" w:lineRule="auto"/>
        <w:jc w:val="center"/>
        <w:outlineLvl w:val="0"/>
        <w:rPr>
          <w:b/>
          <w:color w:val="auto"/>
          <w:sz w:val="28"/>
          <w:szCs w:val="28"/>
        </w:rPr>
      </w:pPr>
      <w:r w:rsidRPr="007156B8">
        <w:rPr>
          <w:b/>
          <w:color w:val="auto"/>
          <w:sz w:val="28"/>
          <w:szCs w:val="28"/>
        </w:rPr>
        <w:t>Core Financial Statements</w:t>
      </w:r>
    </w:p>
    <w:p w:rsidR="00FE4082" w:rsidRPr="007156B8" w:rsidRDefault="00FE4082" w:rsidP="00FE4082">
      <w:pPr>
        <w:spacing w:after="0" w:line="240" w:lineRule="auto"/>
        <w:jc w:val="center"/>
        <w:outlineLvl w:val="0"/>
        <w:rPr>
          <w:b/>
          <w:color w:val="auto"/>
          <w:sz w:val="28"/>
          <w:szCs w:val="28"/>
        </w:rPr>
      </w:pPr>
    </w:p>
    <w:p w:rsidR="00F113A6" w:rsidRPr="007156B8" w:rsidRDefault="00F113A6" w:rsidP="008D0906">
      <w:pPr>
        <w:spacing w:after="0" w:line="240" w:lineRule="auto"/>
        <w:outlineLvl w:val="0"/>
        <w:rPr>
          <w:rFonts w:cs="Arial"/>
          <w:strike/>
          <w:color w:val="auto"/>
          <w:sz w:val="22"/>
          <w:szCs w:val="22"/>
        </w:rPr>
      </w:pPr>
      <w:r w:rsidRPr="007156B8">
        <w:rPr>
          <w:b/>
          <w:color w:val="auto"/>
        </w:rPr>
        <w:t>Comprehensive Income and Expenditure Statement</w:t>
      </w:r>
    </w:p>
    <w:p w:rsidR="00F113A6" w:rsidRPr="007156B8" w:rsidRDefault="00F113A6" w:rsidP="00F113A6">
      <w:pPr>
        <w:pStyle w:val="BodyText"/>
        <w:widowControl w:val="0"/>
        <w:ind w:right="-105"/>
        <w:rPr>
          <w:rFonts w:cs="Arial"/>
          <w:color w:val="auto"/>
          <w:sz w:val="20"/>
          <w:szCs w:val="20"/>
        </w:rPr>
      </w:pPr>
      <w:r w:rsidRPr="007156B8">
        <w:rPr>
          <w:rFonts w:cs="Arial"/>
          <w:color w:val="auto"/>
          <w:sz w:val="20"/>
          <w:szCs w:val="20"/>
        </w:rPr>
        <w:t xml:space="preserve">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 </w:t>
      </w:r>
    </w:p>
    <w:tbl>
      <w:tblPr>
        <w:tblStyle w:val="ListTable3-Accent51"/>
        <w:tblW w:w="10320" w:type="dxa"/>
        <w:tblInd w:w="-289" w:type="dxa"/>
        <w:tblLayout w:type="fixed"/>
        <w:tblLook w:val="00A0" w:firstRow="1" w:lastRow="0" w:firstColumn="1" w:lastColumn="0" w:noHBand="0" w:noVBand="0"/>
      </w:tblPr>
      <w:tblGrid>
        <w:gridCol w:w="993"/>
        <w:gridCol w:w="992"/>
        <w:gridCol w:w="964"/>
        <w:gridCol w:w="29"/>
        <w:gridCol w:w="3118"/>
        <w:gridCol w:w="680"/>
        <w:gridCol w:w="1134"/>
        <w:gridCol w:w="1276"/>
        <w:gridCol w:w="1134"/>
      </w:tblGrid>
      <w:tr w:rsidR="006E7938" w:rsidRPr="007156B8" w:rsidTr="00B05704">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2949" w:type="dxa"/>
            <w:gridSpan w:val="3"/>
          </w:tcPr>
          <w:p w:rsidR="00F113A6" w:rsidRPr="007156B8" w:rsidRDefault="006E7938" w:rsidP="00F113A6">
            <w:pPr>
              <w:rPr>
                <w:color w:val="auto"/>
                <w:lang w:eastAsia="en-GB"/>
              </w:rPr>
            </w:pPr>
            <w:r w:rsidRPr="007156B8">
              <w:rPr>
                <w:color w:val="auto"/>
                <w:lang w:eastAsia="en-GB"/>
              </w:rPr>
              <w:t>2017/18</w:t>
            </w:r>
          </w:p>
        </w:tc>
        <w:tc>
          <w:tcPr>
            <w:cnfStyle w:val="000010000000" w:firstRow="0" w:lastRow="0" w:firstColumn="0" w:lastColumn="0" w:oddVBand="1" w:evenVBand="0" w:oddHBand="0" w:evenHBand="0" w:firstRowFirstColumn="0" w:firstRowLastColumn="0" w:lastRowFirstColumn="0" w:lastRowLastColumn="0"/>
            <w:tcW w:w="3147" w:type="dxa"/>
            <w:gridSpan w:val="2"/>
          </w:tcPr>
          <w:p w:rsidR="00F113A6" w:rsidRPr="007156B8" w:rsidRDefault="00F113A6" w:rsidP="00F113A6">
            <w:pPr>
              <w:rPr>
                <w:color w:val="auto"/>
                <w:lang w:eastAsia="en-GB"/>
              </w:rPr>
            </w:pPr>
          </w:p>
        </w:tc>
        <w:tc>
          <w:tcPr>
            <w:tcW w:w="680" w:type="dxa"/>
          </w:tcPr>
          <w:p w:rsidR="00F113A6" w:rsidRPr="007156B8" w:rsidRDefault="00F113A6" w:rsidP="00F113A6">
            <w:pPr>
              <w:cnfStyle w:val="100000000000" w:firstRow="1" w:lastRow="0" w:firstColumn="0" w:lastColumn="0" w:oddVBand="0" w:evenVBand="0" w:oddHBand="0" w:evenHBand="0" w:firstRowFirstColumn="0" w:firstRowLastColumn="0" w:lastRowFirstColumn="0" w:lastRowLastColumn="0"/>
              <w:rPr>
                <w:color w:val="auto"/>
                <w:lang w:eastAsia="en-GB"/>
              </w:rPr>
            </w:pPr>
          </w:p>
        </w:tc>
        <w:tc>
          <w:tcPr>
            <w:cnfStyle w:val="000010000000" w:firstRow="0" w:lastRow="0" w:firstColumn="0" w:lastColumn="0" w:oddVBand="1" w:evenVBand="0" w:oddHBand="0" w:evenHBand="0" w:firstRowFirstColumn="0" w:firstRowLastColumn="0" w:lastRowFirstColumn="0" w:lastRowLastColumn="0"/>
            <w:tcW w:w="1134" w:type="dxa"/>
          </w:tcPr>
          <w:p w:rsidR="00F113A6" w:rsidRPr="007156B8" w:rsidRDefault="00F113A6" w:rsidP="00F113A6">
            <w:pPr>
              <w:rPr>
                <w:color w:val="auto"/>
                <w:lang w:eastAsia="en-GB"/>
              </w:rPr>
            </w:pPr>
          </w:p>
        </w:tc>
        <w:tc>
          <w:tcPr>
            <w:tcW w:w="1276" w:type="dxa"/>
          </w:tcPr>
          <w:p w:rsidR="00F113A6" w:rsidRPr="007156B8" w:rsidRDefault="006E7938" w:rsidP="00F113A6">
            <w:pPr>
              <w:cnfStyle w:val="100000000000" w:firstRow="1" w:lastRow="0" w:firstColumn="0" w:lastColumn="0" w:oddVBand="0" w:evenVBand="0" w:oddHBand="0" w:evenHBand="0" w:firstRowFirstColumn="0" w:firstRowLastColumn="0" w:lastRowFirstColumn="0" w:lastRowLastColumn="0"/>
              <w:rPr>
                <w:color w:val="auto"/>
                <w:lang w:eastAsia="en-GB"/>
              </w:rPr>
            </w:pPr>
            <w:r w:rsidRPr="007156B8">
              <w:rPr>
                <w:color w:val="auto"/>
                <w:lang w:eastAsia="en-GB"/>
              </w:rPr>
              <w:t>2018/19</w:t>
            </w:r>
          </w:p>
        </w:tc>
        <w:tc>
          <w:tcPr>
            <w:cnfStyle w:val="000010000000" w:firstRow="0" w:lastRow="0" w:firstColumn="0" w:lastColumn="0" w:oddVBand="1" w:evenVBand="0" w:oddHBand="0" w:evenHBand="0" w:firstRowFirstColumn="0" w:firstRowLastColumn="0" w:lastRowFirstColumn="0" w:lastRowLastColumn="0"/>
            <w:tcW w:w="1134" w:type="dxa"/>
            <w:noWrap/>
          </w:tcPr>
          <w:p w:rsidR="00F113A6" w:rsidRPr="007156B8" w:rsidRDefault="00F113A6" w:rsidP="00F113A6">
            <w:pPr>
              <w:rPr>
                <w:color w:val="auto"/>
                <w:lang w:eastAsia="en-GB"/>
              </w:rPr>
            </w:pPr>
          </w:p>
        </w:tc>
      </w:tr>
      <w:tr w:rsidR="006E7938" w:rsidRPr="007156B8" w:rsidTr="00B0570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93" w:type="dxa"/>
            <w:shd w:val="clear" w:color="auto" w:fill="4BACC6" w:themeFill="accent5"/>
          </w:tcPr>
          <w:p w:rsidR="00F113A6" w:rsidRPr="007156B8" w:rsidRDefault="00F113A6" w:rsidP="00F113A6">
            <w:pPr>
              <w:pStyle w:val="NoSpacing"/>
              <w:jc w:val="center"/>
              <w:rPr>
                <w:rFonts w:ascii="Arial" w:hAnsi="Arial" w:cs="Arial"/>
                <w:b w:val="0"/>
                <w:sz w:val="18"/>
                <w:szCs w:val="18"/>
              </w:rPr>
            </w:pPr>
            <w:r w:rsidRPr="007156B8">
              <w:rPr>
                <w:rFonts w:ascii="Arial" w:hAnsi="Arial" w:cs="Arial"/>
                <w:b w:val="0"/>
                <w:sz w:val="18"/>
                <w:szCs w:val="18"/>
              </w:rPr>
              <w:t>Gross</w:t>
            </w:r>
          </w:p>
          <w:p w:rsidR="00F113A6" w:rsidRPr="007156B8" w:rsidRDefault="00F113A6" w:rsidP="00F113A6">
            <w:pPr>
              <w:pStyle w:val="NoSpacing"/>
              <w:jc w:val="center"/>
              <w:rPr>
                <w:rFonts w:ascii="Arial" w:hAnsi="Arial" w:cs="Arial"/>
                <w:b w:val="0"/>
                <w:sz w:val="18"/>
                <w:szCs w:val="18"/>
              </w:rPr>
            </w:pPr>
            <w:r w:rsidRPr="007156B8">
              <w:rPr>
                <w:rFonts w:ascii="Arial" w:hAnsi="Arial" w:cs="Arial"/>
                <w:b w:val="0"/>
                <w:sz w:val="18"/>
                <w:szCs w:val="18"/>
              </w:rPr>
              <w:t>Exp</w:t>
            </w:r>
            <w:r w:rsidR="00B05704" w:rsidRPr="007156B8">
              <w:rPr>
                <w:rFonts w:ascii="Arial" w:hAnsi="Arial" w:cs="Arial"/>
                <w:b w:val="0"/>
                <w:sz w:val="18"/>
                <w:szCs w:val="18"/>
              </w:rPr>
              <w:t xml:space="preserve"> Restated</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F113A6" w:rsidRPr="007156B8" w:rsidRDefault="00F113A6" w:rsidP="00F113A6">
            <w:pPr>
              <w:pStyle w:val="NoSpacing"/>
              <w:jc w:val="center"/>
              <w:rPr>
                <w:rFonts w:ascii="Arial" w:hAnsi="Arial" w:cs="Arial"/>
                <w:sz w:val="18"/>
                <w:szCs w:val="18"/>
              </w:rPr>
            </w:pPr>
            <w:r w:rsidRPr="007156B8">
              <w:rPr>
                <w:rFonts w:ascii="Arial" w:hAnsi="Arial" w:cs="Arial"/>
                <w:sz w:val="18"/>
                <w:szCs w:val="18"/>
              </w:rPr>
              <w:t>Gross</w:t>
            </w:r>
          </w:p>
          <w:p w:rsidR="00F113A6" w:rsidRPr="007156B8" w:rsidRDefault="00F113A6" w:rsidP="00F113A6">
            <w:pPr>
              <w:pStyle w:val="NoSpacing"/>
              <w:jc w:val="center"/>
              <w:rPr>
                <w:rFonts w:ascii="Arial" w:hAnsi="Arial" w:cs="Arial"/>
                <w:sz w:val="18"/>
                <w:szCs w:val="18"/>
              </w:rPr>
            </w:pPr>
            <w:r w:rsidRPr="007156B8">
              <w:rPr>
                <w:rFonts w:ascii="Arial" w:hAnsi="Arial" w:cs="Arial"/>
                <w:sz w:val="18"/>
                <w:szCs w:val="18"/>
              </w:rPr>
              <w:t>Income</w:t>
            </w:r>
          </w:p>
          <w:p w:rsidR="00B05704" w:rsidRPr="007156B8" w:rsidRDefault="00B05704" w:rsidP="00F113A6">
            <w:pPr>
              <w:pStyle w:val="NoSpacing"/>
              <w:jc w:val="center"/>
              <w:rPr>
                <w:rFonts w:ascii="Arial" w:hAnsi="Arial" w:cs="Arial"/>
                <w:sz w:val="18"/>
                <w:szCs w:val="18"/>
              </w:rPr>
            </w:pPr>
            <w:r w:rsidRPr="007156B8">
              <w:rPr>
                <w:rFonts w:ascii="Arial" w:hAnsi="Arial" w:cs="Arial"/>
                <w:sz w:val="18"/>
                <w:szCs w:val="18"/>
              </w:rPr>
              <w:t>Restated</w:t>
            </w:r>
          </w:p>
        </w:tc>
        <w:tc>
          <w:tcPr>
            <w:tcW w:w="993" w:type="dxa"/>
            <w:gridSpan w:val="2"/>
            <w:shd w:val="clear" w:color="auto" w:fill="4BACC6" w:themeFill="accent5"/>
          </w:tcPr>
          <w:p w:rsidR="00F113A6" w:rsidRPr="007156B8" w:rsidRDefault="00F113A6" w:rsidP="00F113A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Net</w:t>
            </w:r>
          </w:p>
          <w:p w:rsidR="00F113A6" w:rsidRPr="007156B8" w:rsidRDefault="00F113A6" w:rsidP="00B05704">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Exp</w:t>
            </w:r>
            <w:r w:rsidR="00B05704" w:rsidRPr="007156B8">
              <w:rPr>
                <w:rFonts w:ascii="Arial" w:hAnsi="Arial" w:cs="Arial"/>
                <w:sz w:val="18"/>
                <w:szCs w:val="18"/>
              </w:rPr>
              <w:t xml:space="preserve"> Restated</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4BACC6" w:themeFill="accent5"/>
          </w:tcPr>
          <w:p w:rsidR="00F113A6" w:rsidRPr="007156B8" w:rsidRDefault="00F113A6" w:rsidP="00F113A6">
            <w:pPr>
              <w:pStyle w:val="NoSpacing"/>
              <w:rPr>
                <w:rFonts w:ascii="Arial" w:hAnsi="Arial" w:cs="Arial"/>
                <w:sz w:val="18"/>
                <w:szCs w:val="18"/>
              </w:rPr>
            </w:pPr>
            <w:r w:rsidRPr="007156B8">
              <w:rPr>
                <w:rFonts w:ascii="Arial" w:hAnsi="Arial" w:cs="Arial"/>
                <w:sz w:val="18"/>
                <w:szCs w:val="18"/>
              </w:rPr>
              <w:t>Services</w:t>
            </w:r>
          </w:p>
        </w:tc>
        <w:tc>
          <w:tcPr>
            <w:tcW w:w="680" w:type="dxa"/>
            <w:shd w:val="clear" w:color="auto" w:fill="4BACC6" w:themeFill="accent5"/>
          </w:tcPr>
          <w:p w:rsidR="00F113A6" w:rsidRPr="007156B8" w:rsidRDefault="00F113A6" w:rsidP="00F113A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Note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F113A6" w:rsidRPr="007156B8" w:rsidRDefault="00F113A6" w:rsidP="00F113A6">
            <w:pPr>
              <w:pStyle w:val="NoSpacing"/>
              <w:jc w:val="center"/>
              <w:rPr>
                <w:rFonts w:ascii="Arial" w:hAnsi="Arial" w:cs="Arial"/>
                <w:sz w:val="18"/>
                <w:szCs w:val="18"/>
              </w:rPr>
            </w:pPr>
            <w:r w:rsidRPr="007156B8">
              <w:rPr>
                <w:rFonts w:ascii="Arial" w:hAnsi="Arial" w:cs="Arial"/>
                <w:sz w:val="18"/>
                <w:szCs w:val="18"/>
              </w:rPr>
              <w:t>Gross</w:t>
            </w:r>
          </w:p>
          <w:p w:rsidR="00F113A6" w:rsidRPr="007156B8" w:rsidRDefault="00F113A6" w:rsidP="00F113A6">
            <w:pPr>
              <w:pStyle w:val="NoSpacing"/>
              <w:jc w:val="center"/>
              <w:rPr>
                <w:rFonts w:ascii="Arial" w:hAnsi="Arial" w:cs="Arial"/>
                <w:sz w:val="18"/>
                <w:szCs w:val="18"/>
              </w:rPr>
            </w:pPr>
            <w:r w:rsidRPr="007156B8">
              <w:rPr>
                <w:rFonts w:ascii="Arial" w:hAnsi="Arial" w:cs="Arial"/>
                <w:sz w:val="18"/>
                <w:szCs w:val="18"/>
              </w:rPr>
              <w:t>Exp</w:t>
            </w:r>
          </w:p>
        </w:tc>
        <w:tc>
          <w:tcPr>
            <w:tcW w:w="1276" w:type="dxa"/>
            <w:shd w:val="clear" w:color="auto" w:fill="4BACC6" w:themeFill="accent5"/>
          </w:tcPr>
          <w:p w:rsidR="00F113A6" w:rsidRPr="007156B8" w:rsidRDefault="00F113A6" w:rsidP="00F113A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Gross</w:t>
            </w:r>
          </w:p>
          <w:p w:rsidR="00F113A6" w:rsidRPr="007156B8" w:rsidRDefault="00F113A6" w:rsidP="00F113A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Income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noWrap/>
          </w:tcPr>
          <w:p w:rsidR="00F113A6" w:rsidRPr="007156B8" w:rsidRDefault="00F113A6" w:rsidP="00F113A6">
            <w:pPr>
              <w:pStyle w:val="NoSpacing"/>
              <w:jc w:val="center"/>
              <w:rPr>
                <w:rFonts w:ascii="Arial" w:hAnsi="Arial" w:cs="Arial"/>
                <w:sz w:val="18"/>
                <w:szCs w:val="18"/>
              </w:rPr>
            </w:pPr>
            <w:r w:rsidRPr="007156B8">
              <w:rPr>
                <w:rFonts w:ascii="Arial" w:hAnsi="Arial" w:cs="Arial"/>
                <w:sz w:val="18"/>
                <w:szCs w:val="18"/>
              </w:rPr>
              <w:t>Net</w:t>
            </w:r>
          </w:p>
          <w:p w:rsidR="00F113A6" w:rsidRPr="007156B8" w:rsidRDefault="00F113A6" w:rsidP="00F113A6">
            <w:pPr>
              <w:pStyle w:val="NoSpacing"/>
              <w:jc w:val="center"/>
              <w:rPr>
                <w:rFonts w:ascii="Arial" w:hAnsi="Arial" w:cs="Arial"/>
                <w:sz w:val="18"/>
                <w:szCs w:val="18"/>
              </w:rPr>
            </w:pPr>
            <w:r w:rsidRPr="007156B8">
              <w:rPr>
                <w:rFonts w:ascii="Arial" w:hAnsi="Arial" w:cs="Arial"/>
                <w:sz w:val="18"/>
                <w:szCs w:val="18"/>
              </w:rPr>
              <w:t>Exp</w:t>
            </w:r>
          </w:p>
        </w:tc>
      </w:tr>
      <w:tr w:rsidR="006E7938" w:rsidRPr="007156B8" w:rsidTr="00B05704">
        <w:trPr>
          <w:trHeight w:val="325"/>
        </w:trPr>
        <w:tc>
          <w:tcPr>
            <w:cnfStyle w:val="001000000000" w:firstRow="0" w:lastRow="0" w:firstColumn="1" w:lastColumn="0" w:oddVBand="0" w:evenVBand="0" w:oddHBand="0" w:evenHBand="0" w:firstRowFirstColumn="0" w:firstRowLastColumn="0" w:lastRowFirstColumn="0" w:lastRowLastColumn="0"/>
            <w:tcW w:w="993" w:type="dxa"/>
            <w:shd w:val="clear" w:color="auto" w:fill="4BACC6" w:themeFill="accent5"/>
          </w:tcPr>
          <w:p w:rsidR="00F113A6" w:rsidRPr="007156B8" w:rsidRDefault="00F113A6" w:rsidP="00F113A6">
            <w:pPr>
              <w:jc w:val="center"/>
              <w:rPr>
                <w:rFonts w:cs="Arial"/>
                <w:b w:val="0"/>
                <w:bCs w:val="0"/>
                <w:color w:val="auto"/>
                <w:sz w:val="18"/>
                <w:szCs w:val="18"/>
                <w:lang w:eastAsia="en-GB"/>
              </w:rPr>
            </w:pPr>
            <w:r w:rsidRPr="007156B8">
              <w:rPr>
                <w:rFonts w:cs="Arial"/>
                <w:b w:val="0"/>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F113A6" w:rsidRPr="007156B8" w:rsidRDefault="00F113A6" w:rsidP="00F113A6">
            <w:pPr>
              <w:jc w:val="center"/>
              <w:rPr>
                <w:rFonts w:cs="Arial"/>
                <w:color w:val="auto"/>
                <w:sz w:val="18"/>
                <w:szCs w:val="18"/>
                <w:lang w:eastAsia="en-GB"/>
              </w:rPr>
            </w:pPr>
            <w:r w:rsidRPr="007156B8">
              <w:rPr>
                <w:rFonts w:cs="Arial"/>
                <w:color w:val="auto"/>
                <w:sz w:val="18"/>
                <w:szCs w:val="18"/>
                <w:lang w:eastAsia="en-GB"/>
              </w:rPr>
              <w:t>£m</w:t>
            </w:r>
          </w:p>
        </w:tc>
        <w:tc>
          <w:tcPr>
            <w:tcW w:w="993" w:type="dxa"/>
            <w:gridSpan w:val="2"/>
            <w:shd w:val="clear" w:color="auto" w:fill="4BACC6" w:themeFill="accent5"/>
          </w:tcPr>
          <w:p w:rsidR="00F113A6" w:rsidRPr="007156B8" w:rsidRDefault="00F113A6" w:rsidP="00F113A6">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4BACC6" w:themeFill="accent5"/>
          </w:tcPr>
          <w:p w:rsidR="00F113A6" w:rsidRPr="007156B8" w:rsidRDefault="00F113A6" w:rsidP="00F113A6">
            <w:pPr>
              <w:rPr>
                <w:rFonts w:cs="Arial"/>
                <w:color w:val="auto"/>
                <w:sz w:val="18"/>
                <w:szCs w:val="18"/>
                <w:lang w:eastAsia="en-GB"/>
              </w:rPr>
            </w:pPr>
          </w:p>
        </w:tc>
        <w:tc>
          <w:tcPr>
            <w:tcW w:w="680" w:type="dxa"/>
            <w:shd w:val="clear" w:color="auto" w:fill="4BACC6" w:themeFill="accent5"/>
          </w:tcPr>
          <w:p w:rsidR="00F113A6" w:rsidRPr="007156B8" w:rsidRDefault="00F113A6" w:rsidP="00F113A6">
            <w:pP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noWrap/>
          </w:tcPr>
          <w:p w:rsidR="00F113A6" w:rsidRPr="007156B8" w:rsidRDefault="00F113A6" w:rsidP="00F113A6">
            <w:pPr>
              <w:jc w:val="center"/>
              <w:rPr>
                <w:rFonts w:cs="Arial"/>
                <w:color w:val="auto"/>
                <w:sz w:val="18"/>
                <w:szCs w:val="18"/>
                <w:lang w:eastAsia="en-GB"/>
              </w:rPr>
            </w:pPr>
            <w:r w:rsidRPr="007156B8">
              <w:rPr>
                <w:rFonts w:cs="Arial"/>
                <w:color w:val="auto"/>
                <w:sz w:val="18"/>
                <w:szCs w:val="18"/>
                <w:lang w:eastAsia="en-GB"/>
              </w:rPr>
              <w:t>£m</w:t>
            </w:r>
          </w:p>
        </w:tc>
        <w:tc>
          <w:tcPr>
            <w:tcW w:w="1276" w:type="dxa"/>
            <w:shd w:val="clear" w:color="auto" w:fill="4BACC6" w:themeFill="accent5"/>
            <w:noWrap/>
          </w:tcPr>
          <w:p w:rsidR="00F113A6" w:rsidRPr="007156B8" w:rsidRDefault="00F113A6" w:rsidP="00F113A6">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noWrap/>
          </w:tcPr>
          <w:p w:rsidR="00F113A6" w:rsidRPr="007156B8" w:rsidRDefault="00F113A6" w:rsidP="00F113A6">
            <w:pPr>
              <w:jc w:val="center"/>
              <w:rPr>
                <w:rFonts w:cs="Arial"/>
                <w:color w:val="auto"/>
                <w:sz w:val="18"/>
                <w:szCs w:val="18"/>
                <w:lang w:eastAsia="en-GB"/>
              </w:rPr>
            </w:pPr>
            <w:r w:rsidRPr="007156B8">
              <w:rPr>
                <w:rFonts w:cs="Arial"/>
                <w:color w:val="auto"/>
                <w:sz w:val="18"/>
                <w:szCs w:val="18"/>
                <w:lang w:eastAsia="en-GB"/>
              </w:rPr>
              <w:t>£m</w:t>
            </w:r>
          </w:p>
        </w:tc>
      </w:tr>
      <w:tr w:rsidR="006E7938" w:rsidRPr="007156B8" w:rsidTr="00B057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6E7938" w:rsidRPr="007156B8" w:rsidRDefault="006E7938" w:rsidP="006E7938">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48.4</w:t>
            </w:r>
          </w:p>
        </w:tc>
        <w:tc>
          <w:tcPr>
            <w:cnfStyle w:val="000010000000" w:firstRow="0" w:lastRow="0" w:firstColumn="0" w:lastColumn="0" w:oddVBand="1" w:evenVBand="0" w:oddHBand="0" w:evenHBand="0" w:firstRowFirstColumn="0" w:firstRowLastColumn="0" w:lastRowFirstColumn="0" w:lastRowLastColumn="0"/>
            <w:tcW w:w="992" w:type="dxa"/>
          </w:tcPr>
          <w:p w:rsidR="006E7938" w:rsidRPr="007156B8" w:rsidRDefault="006E7938" w:rsidP="006E7938">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(10.5)</w:t>
            </w:r>
          </w:p>
        </w:tc>
        <w:tc>
          <w:tcPr>
            <w:tcW w:w="993" w:type="dxa"/>
            <w:gridSpan w:val="2"/>
          </w:tcPr>
          <w:p w:rsidR="006E7938" w:rsidRPr="007156B8" w:rsidRDefault="006E7938" w:rsidP="006E7938">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37.9</w:t>
            </w:r>
          </w:p>
        </w:tc>
        <w:tc>
          <w:tcPr>
            <w:cnfStyle w:val="000010000000" w:firstRow="0" w:lastRow="0" w:firstColumn="0" w:lastColumn="0" w:oddVBand="1" w:evenVBand="0" w:oddHBand="0" w:evenHBand="0" w:firstRowFirstColumn="0" w:firstRowLastColumn="0" w:lastRowFirstColumn="0" w:lastRowLastColumn="0"/>
            <w:tcW w:w="3118" w:type="dxa"/>
            <w:noWrap/>
          </w:tcPr>
          <w:p w:rsidR="006E7938" w:rsidRPr="007156B8" w:rsidRDefault="006E7938" w:rsidP="006E7938">
            <w:pPr>
              <w:widowControl w:val="0"/>
              <w:spacing w:after="0" w:line="240" w:lineRule="auto"/>
              <w:rPr>
                <w:rFonts w:cs="Arial"/>
                <w:color w:val="auto"/>
                <w:sz w:val="20"/>
                <w:szCs w:val="20"/>
                <w:lang w:eastAsia="en-GB"/>
              </w:rPr>
            </w:pPr>
            <w:r w:rsidRPr="007156B8">
              <w:rPr>
                <w:rFonts w:cs="Arial"/>
                <w:color w:val="auto"/>
                <w:sz w:val="20"/>
                <w:szCs w:val="20"/>
                <w:lang w:eastAsia="en-GB"/>
              </w:rPr>
              <w:t>Adult’s Services</w:t>
            </w:r>
          </w:p>
        </w:tc>
        <w:tc>
          <w:tcPr>
            <w:tcW w:w="680" w:type="dxa"/>
          </w:tcPr>
          <w:p w:rsidR="006E7938" w:rsidRPr="007156B8" w:rsidRDefault="006E7938" w:rsidP="006E793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6E7938" w:rsidRPr="007156B8" w:rsidRDefault="009F2855" w:rsidP="00194E85">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5</w:t>
            </w:r>
            <w:r w:rsidR="00194E85" w:rsidRPr="007156B8">
              <w:rPr>
                <w:rFonts w:cs="Arial"/>
                <w:color w:val="auto"/>
                <w:sz w:val="20"/>
                <w:szCs w:val="20"/>
                <w:lang w:eastAsia="en-GB"/>
              </w:rPr>
              <w:t>0.9</w:t>
            </w:r>
          </w:p>
        </w:tc>
        <w:tc>
          <w:tcPr>
            <w:tcW w:w="1276" w:type="dxa"/>
            <w:noWrap/>
          </w:tcPr>
          <w:p w:rsidR="006E7938" w:rsidRPr="007156B8" w:rsidRDefault="009F2855" w:rsidP="00194E8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(12.</w:t>
            </w:r>
            <w:r w:rsidR="00194E85" w:rsidRPr="007156B8">
              <w:rPr>
                <w:rFonts w:cs="Arial"/>
                <w:color w:val="auto"/>
                <w:sz w:val="20"/>
                <w:szCs w:val="20"/>
                <w:lang w:eastAsia="en-GB"/>
              </w:rPr>
              <w:t>8</w:t>
            </w: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6E7938" w:rsidRPr="007156B8" w:rsidRDefault="004D019E" w:rsidP="006E7938">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38.1</w:t>
            </w:r>
          </w:p>
        </w:tc>
      </w:tr>
      <w:tr w:rsidR="006E7938" w:rsidRPr="007156B8" w:rsidTr="00B05704">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6E7938" w:rsidRPr="007156B8" w:rsidRDefault="006E7938" w:rsidP="006E7938">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92.0</w:t>
            </w:r>
          </w:p>
        </w:tc>
        <w:tc>
          <w:tcPr>
            <w:cnfStyle w:val="000010000000" w:firstRow="0" w:lastRow="0" w:firstColumn="0" w:lastColumn="0" w:oddVBand="1" w:evenVBand="0" w:oddHBand="0" w:evenHBand="0" w:firstRowFirstColumn="0" w:firstRowLastColumn="0" w:lastRowFirstColumn="0" w:lastRowLastColumn="0"/>
            <w:tcW w:w="992" w:type="dxa"/>
          </w:tcPr>
          <w:p w:rsidR="006E7938" w:rsidRPr="007156B8" w:rsidRDefault="006E7938" w:rsidP="006E7938">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(50.1)</w:t>
            </w:r>
          </w:p>
        </w:tc>
        <w:tc>
          <w:tcPr>
            <w:tcW w:w="993" w:type="dxa"/>
            <w:gridSpan w:val="2"/>
          </w:tcPr>
          <w:p w:rsidR="006E7938" w:rsidRPr="007156B8" w:rsidRDefault="006E7938" w:rsidP="006E7938">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41.9</w:t>
            </w:r>
          </w:p>
        </w:tc>
        <w:tc>
          <w:tcPr>
            <w:cnfStyle w:val="000010000000" w:firstRow="0" w:lastRow="0" w:firstColumn="0" w:lastColumn="0" w:oddVBand="1" w:evenVBand="0" w:oddHBand="0" w:evenHBand="0" w:firstRowFirstColumn="0" w:firstRowLastColumn="0" w:lastRowFirstColumn="0" w:lastRowLastColumn="0"/>
            <w:tcW w:w="3118" w:type="dxa"/>
            <w:noWrap/>
          </w:tcPr>
          <w:p w:rsidR="006E7938" w:rsidRPr="007156B8" w:rsidRDefault="006E7938" w:rsidP="006E7938">
            <w:pPr>
              <w:autoSpaceDE w:val="0"/>
              <w:autoSpaceDN w:val="0"/>
              <w:adjustRightInd w:val="0"/>
              <w:spacing w:after="0" w:line="240" w:lineRule="auto"/>
              <w:ind w:right="-224"/>
              <w:rPr>
                <w:rFonts w:cs="Arial"/>
                <w:color w:val="auto"/>
                <w:sz w:val="20"/>
                <w:szCs w:val="20"/>
                <w:lang w:eastAsia="en-GB"/>
              </w:rPr>
            </w:pPr>
            <w:r w:rsidRPr="007156B8">
              <w:rPr>
                <w:rFonts w:cs="Arial"/>
                <w:color w:val="auto"/>
                <w:sz w:val="20"/>
                <w:szCs w:val="20"/>
                <w:lang w:eastAsia="en-GB"/>
              </w:rPr>
              <w:t>Children’s Services</w:t>
            </w:r>
          </w:p>
        </w:tc>
        <w:tc>
          <w:tcPr>
            <w:tcW w:w="680" w:type="dxa"/>
          </w:tcPr>
          <w:p w:rsidR="006E7938" w:rsidRPr="007156B8" w:rsidRDefault="006E7938" w:rsidP="006E793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9F2855" w:rsidRPr="007156B8" w:rsidRDefault="009F2855" w:rsidP="00194E85">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9</w:t>
            </w:r>
            <w:r w:rsidR="00194E85" w:rsidRPr="007156B8">
              <w:rPr>
                <w:rFonts w:cs="Arial"/>
                <w:color w:val="auto"/>
                <w:sz w:val="20"/>
                <w:szCs w:val="20"/>
                <w:lang w:eastAsia="en-GB"/>
              </w:rPr>
              <w:t>2.3</w:t>
            </w:r>
          </w:p>
        </w:tc>
        <w:tc>
          <w:tcPr>
            <w:tcW w:w="1276" w:type="dxa"/>
            <w:noWrap/>
          </w:tcPr>
          <w:p w:rsidR="006E7938" w:rsidRPr="007156B8" w:rsidRDefault="009F2855" w:rsidP="00194E8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r w:rsidR="00194E85" w:rsidRPr="007156B8">
              <w:rPr>
                <w:rFonts w:cs="Arial"/>
                <w:color w:val="auto"/>
                <w:sz w:val="20"/>
                <w:szCs w:val="20"/>
                <w:lang w:eastAsia="en-GB"/>
              </w:rPr>
              <w:t>48.9</w:t>
            </w: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6E7938" w:rsidRPr="007156B8" w:rsidRDefault="004D019E" w:rsidP="006E7938">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43.4</w:t>
            </w:r>
          </w:p>
        </w:tc>
      </w:tr>
      <w:tr w:rsidR="00B05704" w:rsidRPr="007156B8" w:rsidTr="00B057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2616D0" w:rsidP="00B05704">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79.8</w:t>
            </w: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2616D0"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(70.3)</w:t>
            </w:r>
          </w:p>
        </w:tc>
        <w:tc>
          <w:tcPr>
            <w:tcW w:w="993" w:type="dxa"/>
            <w:gridSpan w:val="2"/>
          </w:tcPr>
          <w:p w:rsidR="00B05704" w:rsidRPr="007156B8" w:rsidRDefault="002616D0"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9.5</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9134C5">
            <w:pPr>
              <w:widowControl w:val="0"/>
              <w:spacing w:after="0" w:line="240" w:lineRule="auto"/>
              <w:rPr>
                <w:rFonts w:cs="Arial"/>
                <w:color w:val="auto"/>
                <w:sz w:val="20"/>
                <w:szCs w:val="20"/>
                <w:lang w:eastAsia="en-GB"/>
              </w:rPr>
            </w:pPr>
            <w:r w:rsidRPr="007156B8">
              <w:rPr>
                <w:rFonts w:cs="Arial"/>
                <w:color w:val="auto"/>
                <w:sz w:val="20"/>
                <w:szCs w:val="20"/>
                <w:lang w:eastAsia="en-GB"/>
              </w:rPr>
              <w:t>Corporate Services</w:t>
            </w:r>
            <w:r w:rsidR="009134C5" w:rsidRPr="007156B8">
              <w:rPr>
                <w:rFonts w:cs="Arial"/>
                <w:color w:val="auto"/>
                <w:sz w:val="20"/>
                <w:szCs w:val="20"/>
                <w:lang w:eastAsia="en-GB"/>
              </w:rPr>
              <w:t xml:space="preserve"> </w:t>
            </w:r>
          </w:p>
        </w:tc>
        <w:tc>
          <w:tcPr>
            <w:tcW w:w="680" w:type="dxa"/>
          </w:tcPr>
          <w:p w:rsidR="00B05704" w:rsidRPr="007156B8" w:rsidRDefault="009134C5" w:rsidP="00B0570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9F2855" w:rsidP="00194E85">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7</w:t>
            </w:r>
            <w:r w:rsidR="00194E85" w:rsidRPr="007156B8">
              <w:rPr>
                <w:rFonts w:cs="Arial"/>
                <w:color w:val="auto"/>
                <w:sz w:val="20"/>
                <w:szCs w:val="20"/>
                <w:lang w:eastAsia="en-GB"/>
              </w:rPr>
              <w:t>6.2</w:t>
            </w:r>
          </w:p>
        </w:tc>
        <w:tc>
          <w:tcPr>
            <w:tcW w:w="1276" w:type="dxa"/>
            <w:noWrap/>
          </w:tcPr>
          <w:p w:rsidR="00B05704" w:rsidRPr="007156B8" w:rsidRDefault="009F2855" w:rsidP="00194E8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(6</w:t>
            </w:r>
            <w:r w:rsidR="00194E85" w:rsidRPr="007156B8">
              <w:rPr>
                <w:rFonts w:cs="Arial"/>
                <w:color w:val="auto"/>
                <w:sz w:val="20"/>
                <w:szCs w:val="20"/>
                <w:lang w:eastAsia="en-GB"/>
              </w:rPr>
              <w:t>6.5</w:t>
            </w: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4D019E" w:rsidP="00B05704">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9.7</w:t>
            </w:r>
          </w:p>
        </w:tc>
      </w:tr>
      <w:tr w:rsidR="00B05704" w:rsidRPr="007156B8" w:rsidTr="00B05704">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2616D0" w:rsidP="00B05704">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11.0</w:t>
            </w: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2616D0"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(13.6)</w:t>
            </w:r>
          </w:p>
        </w:tc>
        <w:tc>
          <w:tcPr>
            <w:tcW w:w="993" w:type="dxa"/>
            <w:gridSpan w:val="2"/>
          </w:tcPr>
          <w:p w:rsidR="00B05704" w:rsidRPr="007156B8" w:rsidRDefault="002616D0" w:rsidP="00B0570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(2.6)</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9134C5">
            <w:pPr>
              <w:widowControl w:val="0"/>
              <w:spacing w:after="0" w:line="240" w:lineRule="auto"/>
              <w:rPr>
                <w:rFonts w:cs="Arial"/>
                <w:color w:val="auto"/>
                <w:sz w:val="20"/>
                <w:szCs w:val="20"/>
                <w:lang w:eastAsia="en-GB"/>
              </w:rPr>
            </w:pPr>
            <w:r w:rsidRPr="007156B8">
              <w:rPr>
                <w:rFonts w:cs="Arial"/>
                <w:color w:val="auto"/>
                <w:sz w:val="20"/>
                <w:szCs w:val="20"/>
                <w:lang w:eastAsia="en-GB"/>
              </w:rPr>
              <w:t>Finance</w:t>
            </w:r>
          </w:p>
        </w:tc>
        <w:tc>
          <w:tcPr>
            <w:tcW w:w="680" w:type="dxa"/>
          </w:tcPr>
          <w:p w:rsidR="00B05704" w:rsidRPr="007156B8" w:rsidRDefault="009134C5" w:rsidP="00B0570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5F1486" w:rsidP="005F1486">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4.8</w:t>
            </w:r>
          </w:p>
        </w:tc>
        <w:tc>
          <w:tcPr>
            <w:tcW w:w="1276" w:type="dxa"/>
            <w:noWrap/>
          </w:tcPr>
          <w:p w:rsidR="00B05704" w:rsidRPr="007156B8" w:rsidRDefault="009F2855" w:rsidP="005F1486">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r w:rsidR="008A2837" w:rsidRPr="007156B8">
              <w:rPr>
                <w:rFonts w:cs="Arial"/>
                <w:color w:val="auto"/>
                <w:sz w:val="20"/>
                <w:szCs w:val="20"/>
                <w:lang w:eastAsia="en-GB"/>
              </w:rPr>
              <w:t>1</w:t>
            </w:r>
            <w:r w:rsidR="005F1486" w:rsidRPr="007156B8">
              <w:rPr>
                <w:rFonts w:cs="Arial"/>
                <w:color w:val="auto"/>
                <w:sz w:val="20"/>
                <w:szCs w:val="20"/>
                <w:lang w:eastAsia="en-GB"/>
              </w:rPr>
              <w:t>0.4</w:t>
            </w: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4D019E" w:rsidP="00B05704">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(5.6)</w:t>
            </w:r>
          </w:p>
        </w:tc>
      </w:tr>
      <w:tr w:rsidR="00B05704" w:rsidRPr="007156B8" w:rsidTr="00B057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2616D0" w:rsidP="00B05704">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47.0</w:t>
            </w: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2616D0"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(18.5)</w:t>
            </w:r>
          </w:p>
        </w:tc>
        <w:tc>
          <w:tcPr>
            <w:tcW w:w="993" w:type="dxa"/>
            <w:gridSpan w:val="2"/>
          </w:tcPr>
          <w:p w:rsidR="00B05704" w:rsidRPr="007156B8" w:rsidRDefault="002616D0"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28.5</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9134C5">
            <w:pPr>
              <w:widowControl w:val="0"/>
              <w:spacing w:after="0" w:line="240" w:lineRule="auto"/>
              <w:rPr>
                <w:rFonts w:cs="Arial"/>
                <w:color w:val="auto"/>
                <w:sz w:val="20"/>
                <w:szCs w:val="20"/>
                <w:lang w:eastAsia="en-GB"/>
              </w:rPr>
            </w:pPr>
            <w:r w:rsidRPr="007156B8">
              <w:rPr>
                <w:rFonts w:cs="Arial"/>
                <w:color w:val="auto"/>
                <w:sz w:val="20"/>
                <w:szCs w:val="20"/>
                <w:lang w:eastAsia="en-GB"/>
              </w:rPr>
              <w:t>Place</w:t>
            </w:r>
            <w:r w:rsidR="009134C5" w:rsidRPr="007156B8">
              <w:rPr>
                <w:rFonts w:cs="Arial"/>
                <w:color w:val="auto"/>
                <w:sz w:val="20"/>
                <w:szCs w:val="20"/>
                <w:lang w:eastAsia="en-GB"/>
              </w:rPr>
              <w:t xml:space="preserve"> </w:t>
            </w:r>
          </w:p>
        </w:tc>
        <w:tc>
          <w:tcPr>
            <w:tcW w:w="680" w:type="dxa"/>
          </w:tcPr>
          <w:p w:rsidR="00B05704" w:rsidRPr="007156B8" w:rsidRDefault="009134C5" w:rsidP="00B0570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9F2855" w:rsidRPr="007156B8" w:rsidRDefault="009F2855" w:rsidP="00194E85">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4</w:t>
            </w:r>
            <w:r w:rsidR="00194E85" w:rsidRPr="007156B8">
              <w:rPr>
                <w:rFonts w:cs="Arial"/>
                <w:color w:val="auto"/>
                <w:sz w:val="20"/>
                <w:szCs w:val="20"/>
                <w:lang w:eastAsia="en-GB"/>
              </w:rPr>
              <w:t>8.1</w:t>
            </w:r>
          </w:p>
        </w:tc>
        <w:tc>
          <w:tcPr>
            <w:tcW w:w="1276" w:type="dxa"/>
            <w:noWrap/>
          </w:tcPr>
          <w:p w:rsidR="00B05704" w:rsidRPr="007156B8" w:rsidRDefault="004D019E" w:rsidP="00194E8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w:t>
            </w:r>
            <w:r w:rsidR="00194E85" w:rsidRPr="007156B8">
              <w:rPr>
                <w:rFonts w:cs="Arial"/>
                <w:color w:val="auto"/>
                <w:sz w:val="20"/>
                <w:szCs w:val="20"/>
                <w:lang w:eastAsia="en-GB"/>
              </w:rPr>
              <w:t>3.7</w:t>
            </w: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4D019E" w:rsidP="00B05704">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24.4</w:t>
            </w:r>
          </w:p>
        </w:tc>
      </w:tr>
      <w:tr w:rsidR="00B05704" w:rsidRPr="007156B8" w:rsidTr="00B05704">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9.9</w:t>
            </w: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(0.5)</w:t>
            </w:r>
          </w:p>
        </w:tc>
        <w:tc>
          <w:tcPr>
            <w:tcW w:w="993" w:type="dxa"/>
            <w:gridSpan w:val="2"/>
          </w:tcPr>
          <w:p w:rsidR="00B05704" w:rsidRPr="007156B8" w:rsidRDefault="00B05704" w:rsidP="00B0570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9.4</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color w:val="auto"/>
                <w:sz w:val="20"/>
                <w:szCs w:val="20"/>
                <w:lang w:eastAsia="en-GB"/>
              </w:rPr>
            </w:pPr>
            <w:r w:rsidRPr="007156B8">
              <w:rPr>
                <w:rFonts w:cs="Arial"/>
                <w:color w:val="auto"/>
                <w:sz w:val="20"/>
                <w:szCs w:val="20"/>
                <w:lang w:eastAsia="en-GB"/>
              </w:rPr>
              <w:t>Public Health</w:t>
            </w:r>
          </w:p>
        </w:tc>
        <w:tc>
          <w:tcPr>
            <w:tcW w:w="680" w:type="dxa"/>
          </w:tcPr>
          <w:p w:rsidR="00B05704" w:rsidRPr="007156B8" w:rsidRDefault="00B05704" w:rsidP="00B0570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9F2855" w:rsidP="00194E85">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9.</w:t>
            </w:r>
            <w:r w:rsidR="00194E85" w:rsidRPr="007156B8">
              <w:rPr>
                <w:rFonts w:cs="Arial"/>
                <w:color w:val="auto"/>
                <w:sz w:val="20"/>
                <w:szCs w:val="20"/>
                <w:lang w:eastAsia="en-GB"/>
              </w:rPr>
              <w:t>4</w:t>
            </w:r>
          </w:p>
        </w:tc>
        <w:tc>
          <w:tcPr>
            <w:tcW w:w="1276" w:type="dxa"/>
            <w:noWrap/>
          </w:tcPr>
          <w:p w:rsidR="00B05704" w:rsidRPr="007156B8" w:rsidRDefault="004D019E" w:rsidP="00194E8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r w:rsidR="00194E85" w:rsidRPr="007156B8">
              <w:rPr>
                <w:rFonts w:cs="Arial"/>
                <w:color w:val="auto"/>
                <w:sz w:val="20"/>
                <w:szCs w:val="20"/>
                <w:lang w:eastAsia="en-GB"/>
              </w:rPr>
              <w:t>3</w:t>
            </w: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4D019E" w:rsidP="00B05704">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9.1</w:t>
            </w:r>
          </w:p>
        </w:tc>
      </w:tr>
      <w:tr w:rsidR="00B05704" w:rsidRPr="007156B8" w:rsidTr="00B057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bCs w:val="0"/>
                <w:color w:val="auto"/>
                <w:sz w:val="20"/>
                <w:szCs w:val="20"/>
                <w:lang w:eastAsia="en-GB"/>
              </w:rPr>
            </w:pPr>
            <w:r w:rsidRPr="007156B8">
              <w:rPr>
                <w:rFonts w:cs="Arial"/>
                <w:b w:val="0"/>
                <w:bCs w:val="0"/>
                <w:color w:val="auto"/>
                <w:sz w:val="20"/>
                <w:szCs w:val="20"/>
                <w:lang w:eastAsia="en-GB"/>
              </w:rPr>
              <w:t>288.1</w:t>
            </w: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bCs/>
                <w:color w:val="auto"/>
                <w:sz w:val="20"/>
                <w:szCs w:val="20"/>
                <w:lang w:eastAsia="en-GB"/>
              </w:rPr>
            </w:pPr>
            <w:r w:rsidRPr="007156B8">
              <w:rPr>
                <w:rFonts w:cs="Arial"/>
                <w:bCs/>
                <w:color w:val="auto"/>
                <w:sz w:val="20"/>
                <w:szCs w:val="20"/>
                <w:lang w:eastAsia="en-GB"/>
              </w:rPr>
              <w:t>(163.5)</w:t>
            </w:r>
          </w:p>
        </w:tc>
        <w:tc>
          <w:tcPr>
            <w:tcW w:w="993" w:type="dxa"/>
            <w:gridSpan w:val="2"/>
          </w:tcPr>
          <w:p w:rsidR="00B05704" w:rsidRPr="007156B8" w:rsidRDefault="00B05704"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124.6</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b/>
                <w:bCs/>
                <w:color w:val="auto"/>
                <w:sz w:val="20"/>
                <w:szCs w:val="20"/>
                <w:lang w:eastAsia="en-GB"/>
              </w:rPr>
            </w:pPr>
            <w:r w:rsidRPr="007156B8">
              <w:rPr>
                <w:rFonts w:cs="Arial"/>
                <w:b/>
                <w:bCs/>
                <w:color w:val="auto"/>
                <w:sz w:val="20"/>
                <w:szCs w:val="20"/>
                <w:lang w:eastAsia="en-GB"/>
              </w:rPr>
              <w:t>Cost Of Services</w:t>
            </w:r>
          </w:p>
        </w:tc>
        <w:tc>
          <w:tcPr>
            <w:tcW w:w="680" w:type="dxa"/>
          </w:tcPr>
          <w:p w:rsidR="00B05704" w:rsidRPr="007156B8" w:rsidRDefault="00B05704" w:rsidP="00B0570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8A2837" w:rsidP="00194E85">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28</w:t>
            </w:r>
            <w:r w:rsidR="00194E85" w:rsidRPr="007156B8">
              <w:rPr>
                <w:rFonts w:cs="Arial"/>
                <w:b/>
                <w:bCs/>
                <w:color w:val="auto"/>
                <w:sz w:val="20"/>
                <w:szCs w:val="20"/>
                <w:lang w:eastAsia="en-GB"/>
              </w:rPr>
              <w:t>1.7</w:t>
            </w:r>
          </w:p>
        </w:tc>
        <w:tc>
          <w:tcPr>
            <w:tcW w:w="1276" w:type="dxa"/>
            <w:noWrap/>
          </w:tcPr>
          <w:p w:rsidR="00B05704" w:rsidRPr="007156B8" w:rsidRDefault="004D019E" w:rsidP="00194E8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(1</w:t>
            </w:r>
            <w:r w:rsidR="008A2837" w:rsidRPr="007156B8">
              <w:rPr>
                <w:rFonts w:cs="Arial"/>
                <w:b/>
                <w:bCs/>
                <w:color w:val="auto"/>
                <w:sz w:val="20"/>
                <w:szCs w:val="20"/>
                <w:lang w:eastAsia="en-GB"/>
              </w:rPr>
              <w:t>6</w:t>
            </w:r>
            <w:r w:rsidR="00194E85" w:rsidRPr="007156B8">
              <w:rPr>
                <w:rFonts w:cs="Arial"/>
                <w:b/>
                <w:bCs/>
                <w:color w:val="auto"/>
                <w:sz w:val="20"/>
                <w:szCs w:val="20"/>
                <w:lang w:eastAsia="en-GB"/>
              </w:rPr>
              <w:t>2.6</w:t>
            </w:r>
            <w:r w:rsidRPr="007156B8">
              <w:rPr>
                <w:rFonts w:cs="Arial"/>
                <w:b/>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4D019E" w:rsidP="00B05704">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119.1</w:t>
            </w:r>
          </w:p>
        </w:tc>
      </w:tr>
      <w:tr w:rsidR="00B05704" w:rsidRPr="007156B8" w:rsidTr="00B05704">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0.9</w:t>
            </w: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(1.1)</w:t>
            </w:r>
          </w:p>
        </w:tc>
        <w:tc>
          <w:tcPr>
            <w:tcW w:w="993" w:type="dxa"/>
            <w:gridSpan w:val="2"/>
          </w:tcPr>
          <w:p w:rsidR="00B05704" w:rsidRPr="007156B8" w:rsidRDefault="00B05704" w:rsidP="00B0570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(0.2)</w:t>
            </w:r>
          </w:p>
          <w:p w:rsidR="00B05704" w:rsidRPr="007156B8" w:rsidRDefault="00B05704" w:rsidP="00B0570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Other Operating Income &amp; Expenditure </w:t>
            </w:r>
          </w:p>
        </w:tc>
        <w:tc>
          <w:tcPr>
            <w:tcW w:w="680" w:type="dxa"/>
          </w:tcPr>
          <w:p w:rsidR="00B05704" w:rsidRPr="007156B8" w:rsidRDefault="00B05704" w:rsidP="00B0570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n-GB"/>
              </w:rPr>
            </w:pPr>
            <w:r w:rsidRPr="007156B8">
              <w:rPr>
                <w:rFonts w:cs="Arial"/>
                <w:color w:val="auto"/>
                <w:sz w:val="16"/>
                <w:szCs w:val="16"/>
                <w:lang w:eastAsia="en-GB"/>
              </w:rPr>
              <w:t>See ** below</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9F2855"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1.2</w:t>
            </w:r>
          </w:p>
        </w:tc>
        <w:tc>
          <w:tcPr>
            <w:tcW w:w="1276" w:type="dxa"/>
            <w:noWrap/>
          </w:tcPr>
          <w:p w:rsidR="00B05704" w:rsidRPr="007156B8" w:rsidRDefault="004D019E" w:rsidP="000363D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w:t>
            </w:r>
            <w:r w:rsidR="000363D9" w:rsidRPr="007156B8">
              <w:rPr>
                <w:rFonts w:cs="Arial"/>
                <w:color w:val="auto"/>
                <w:sz w:val="20"/>
                <w:szCs w:val="20"/>
                <w:lang w:eastAsia="en-GB"/>
              </w:rPr>
              <w:t>2</w:t>
            </w: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0363D9" w:rsidP="00B05704">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0</w:t>
            </w:r>
          </w:p>
        </w:tc>
      </w:tr>
      <w:tr w:rsidR="00B05704" w:rsidRPr="007156B8" w:rsidTr="00B057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7.1</w:t>
            </w: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993" w:type="dxa"/>
            <w:gridSpan w:val="2"/>
          </w:tcPr>
          <w:p w:rsidR="00B05704" w:rsidRPr="007156B8" w:rsidRDefault="00B05704"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7.1</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Transfer of schools to academies </w:t>
            </w:r>
          </w:p>
        </w:tc>
        <w:tc>
          <w:tcPr>
            <w:tcW w:w="680" w:type="dxa"/>
          </w:tcPr>
          <w:p w:rsidR="00B05704" w:rsidRPr="007156B8" w:rsidRDefault="00B05704" w:rsidP="00B05704">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9F2855"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276" w:type="dxa"/>
            <w:noWrap/>
          </w:tcPr>
          <w:p w:rsidR="00B05704" w:rsidRPr="007156B8" w:rsidRDefault="004D019E"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4D019E" w:rsidP="00B05704">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0</w:t>
            </w:r>
          </w:p>
        </w:tc>
      </w:tr>
      <w:tr w:rsidR="00B05704" w:rsidRPr="007156B8" w:rsidTr="00B05704">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21.2</w:t>
            </w: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(8.1)</w:t>
            </w:r>
          </w:p>
        </w:tc>
        <w:tc>
          <w:tcPr>
            <w:tcW w:w="993" w:type="dxa"/>
            <w:gridSpan w:val="2"/>
          </w:tcPr>
          <w:p w:rsidR="00B05704" w:rsidRPr="007156B8" w:rsidRDefault="00B05704" w:rsidP="00B0570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13.1</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Financing and Investment Income and Expenditure </w:t>
            </w:r>
          </w:p>
        </w:tc>
        <w:tc>
          <w:tcPr>
            <w:tcW w:w="680" w:type="dxa"/>
          </w:tcPr>
          <w:p w:rsidR="00B05704" w:rsidRPr="007156B8" w:rsidRDefault="00B05704" w:rsidP="00B0570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11</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9F2855"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20.2</w:t>
            </w:r>
          </w:p>
        </w:tc>
        <w:tc>
          <w:tcPr>
            <w:tcW w:w="1276" w:type="dxa"/>
            <w:noWrap/>
          </w:tcPr>
          <w:p w:rsidR="00B05704" w:rsidRPr="007156B8" w:rsidRDefault="004D019E" w:rsidP="004D01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(13.2)</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4D019E" w:rsidP="00B05704">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7.0</w:t>
            </w:r>
          </w:p>
        </w:tc>
      </w:tr>
      <w:tr w:rsidR="00B05704" w:rsidRPr="007156B8" w:rsidTr="00B05704">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3.9</w:t>
            </w: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(122.3)</w:t>
            </w:r>
          </w:p>
        </w:tc>
        <w:tc>
          <w:tcPr>
            <w:tcW w:w="993" w:type="dxa"/>
            <w:gridSpan w:val="2"/>
          </w:tcPr>
          <w:p w:rsidR="00B05704" w:rsidRPr="007156B8" w:rsidRDefault="00B05704"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(118.4)</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color w:val="auto"/>
                <w:sz w:val="20"/>
                <w:szCs w:val="20"/>
                <w:lang w:eastAsia="en-GB"/>
              </w:rPr>
            </w:pPr>
            <w:r w:rsidRPr="007156B8">
              <w:rPr>
                <w:rFonts w:cs="Arial"/>
                <w:color w:val="auto"/>
                <w:sz w:val="20"/>
                <w:szCs w:val="20"/>
                <w:lang w:eastAsia="en-GB"/>
              </w:rPr>
              <w:t>Taxation and Non-Specific Grant Income and expenditure</w:t>
            </w:r>
          </w:p>
        </w:tc>
        <w:tc>
          <w:tcPr>
            <w:tcW w:w="680" w:type="dxa"/>
          </w:tcPr>
          <w:p w:rsidR="00B05704" w:rsidRPr="007156B8" w:rsidRDefault="00B05704" w:rsidP="00B0570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12</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9F2855" w:rsidP="00B05704">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2.8</w:t>
            </w:r>
          </w:p>
        </w:tc>
        <w:tc>
          <w:tcPr>
            <w:tcW w:w="1276" w:type="dxa"/>
            <w:noWrap/>
          </w:tcPr>
          <w:p w:rsidR="00B05704" w:rsidRPr="007156B8" w:rsidRDefault="004D019E"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(122.9)</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4D019E" w:rsidP="00B05704">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(120.1)</w:t>
            </w:r>
          </w:p>
        </w:tc>
      </w:tr>
      <w:tr w:rsidR="00B05704" w:rsidRPr="007156B8" w:rsidTr="00B05704">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321.2</w:t>
            </w: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bCs/>
                <w:color w:val="auto"/>
                <w:sz w:val="20"/>
                <w:szCs w:val="20"/>
                <w:lang w:eastAsia="en-GB"/>
              </w:rPr>
            </w:pPr>
            <w:r w:rsidRPr="007156B8">
              <w:rPr>
                <w:rFonts w:cs="Arial"/>
                <w:bCs/>
                <w:color w:val="auto"/>
                <w:sz w:val="20"/>
                <w:szCs w:val="20"/>
                <w:lang w:eastAsia="en-GB"/>
              </w:rPr>
              <w:t>(295.0)</w:t>
            </w:r>
          </w:p>
        </w:tc>
        <w:tc>
          <w:tcPr>
            <w:tcW w:w="993" w:type="dxa"/>
            <w:gridSpan w:val="2"/>
          </w:tcPr>
          <w:p w:rsidR="00B05704" w:rsidRPr="007156B8" w:rsidRDefault="00B05704" w:rsidP="00B0570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26.2</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b/>
                <w:bCs/>
                <w:color w:val="auto"/>
                <w:sz w:val="20"/>
                <w:szCs w:val="20"/>
                <w:lang w:eastAsia="en-GB"/>
              </w:rPr>
            </w:pPr>
            <w:r w:rsidRPr="007156B8">
              <w:rPr>
                <w:rFonts w:cs="Arial"/>
                <w:b/>
                <w:bCs/>
                <w:color w:val="auto"/>
                <w:sz w:val="20"/>
                <w:szCs w:val="20"/>
                <w:lang w:eastAsia="en-GB"/>
              </w:rPr>
              <w:t>(Surplus)/Deficit on Provision of Services</w:t>
            </w:r>
          </w:p>
        </w:tc>
        <w:tc>
          <w:tcPr>
            <w:tcW w:w="680" w:type="dxa"/>
          </w:tcPr>
          <w:p w:rsidR="00B05704" w:rsidRPr="007156B8" w:rsidRDefault="00B05704" w:rsidP="00B0570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9F2855" w:rsidP="00194E85">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3</w:t>
            </w:r>
            <w:r w:rsidR="005F1486" w:rsidRPr="007156B8">
              <w:rPr>
                <w:rFonts w:cs="Arial"/>
                <w:b/>
                <w:color w:val="auto"/>
                <w:sz w:val="20"/>
                <w:szCs w:val="20"/>
                <w:lang w:eastAsia="en-GB"/>
              </w:rPr>
              <w:t>0</w:t>
            </w:r>
            <w:r w:rsidR="00194E85" w:rsidRPr="007156B8">
              <w:rPr>
                <w:rFonts w:cs="Arial"/>
                <w:b/>
                <w:color w:val="auto"/>
                <w:sz w:val="20"/>
                <w:szCs w:val="20"/>
                <w:lang w:eastAsia="en-GB"/>
              </w:rPr>
              <w:t>5.9</w:t>
            </w:r>
          </w:p>
        </w:tc>
        <w:tc>
          <w:tcPr>
            <w:tcW w:w="1276" w:type="dxa"/>
            <w:noWrap/>
          </w:tcPr>
          <w:p w:rsidR="00B05704" w:rsidRPr="007156B8" w:rsidRDefault="004D019E" w:rsidP="00194E8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w:t>
            </w:r>
            <w:r w:rsidR="00194E85" w:rsidRPr="007156B8">
              <w:rPr>
                <w:rFonts w:cs="Arial"/>
                <w:b/>
                <w:bCs/>
                <w:color w:val="auto"/>
                <w:sz w:val="20"/>
                <w:szCs w:val="20"/>
                <w:lang w:eastAsia="en-GB"/>
              </w:rPr>
              <w:t>299.9</w:t>
            </w:r>
            <w:r w:rsidRPr="007156B8">
              <w:rPr>
                <w:rFonts w:cs="Arial"/>
                <w:b/>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0363D9" w:rsidP="00887453">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6.0</w:t>
            </w:r>
            <w:r w:rsidR="00887453" w:rsidRPr="007156B8">
              <w:rPr>
                <w:rFonts w:cs="Arial"/>
                <w:b/>
                <w:bCs/>
                <w:color w:val="auto"/>
                <w:sz w:val="20"/>
                <w:szCs w:val="20"/>
                <w:lang w:eastAsia="en-GB"/>
              </w:rPr>
              <w:t xml:space="preserve"> </w:t>
            </w:r>
          </w:p>
        </w:tc>
      </w:tr>
      <w:tr w:rsidR="00B05704" w:rsidRPr="007156B8" w:rsidTr="00B0570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bCs/>
                <w:color w:val="auto"/>
                <w:sz w:val="20"/>
                <w:szCs w:val="20"/>
                <w:lang w:eastAsia="en-GB"/>
              </w:rPr>
            </w:pPr>
          </w:p>
        </w:tc>
        <w:tc>
          <w:tcPr>
            <w:tcW w:w="993" w:type="dxa"/>
            <w:gridSpan w:val="2"/>
          </w:tcPr>
          <w:p w:rsidR="00B05704" w:rsidRPr="007156B8" w:rsidRDefault="00B05704"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(17.1)</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color w:val="auto"/>
                <w:sz w:val="20"/>
                <w:szCs w:val="20"/>
                <w:lang w:eastAsia="en-GB"/>
              </w:rPr>
            </w:pPr>
            <w:r w:rsidRPr="007156B8">
              <w:rPr>
                <w:rFonts w:cs="Arial"/>
                <w:color w:val="auto"/>
                <w:sz w:val="20"/>
                <w:szCs w:val="20"/>
                <w:lang w:eastAsia="en-GB"/>
              </w:rPr>
              <w:t>(Surplus)/Deficit on revaluation on Non Current Assets  (PPE)</w:t>
            </w:r>
          </w:p>
        </w:tc>
        <w:tc>
          <w:tcPr>
            <w:tcW w:w="680" w:type="dxa"/>
          </w:tcPr>
          <w:p w:rsidR="00B05704" w:rsidRPr="007156B8" w:rsidRDefault="00B05704" w:rsidP="00B0570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26</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B05704" w:rsidP="00B05704">
            <w:pPr>
              <w:widowControl w:val="0"/>
              <w:spacing w:after="0" w:line="240" w:lineRule="auto"/>
              <w:jc w:val="right"/>
              <w:rPr>
                <w:rFonts w:cs="Arial"/>
                <w:color w:val="auto"/>
                <w:sz w:val="20"/>
                <w:szCs w:val="20"/>
                <w:lang w:eastAsia="en-GB"/>
              </w:rPr>
            </w:pPr>
          </w:p>
        </w:tc>
        <w:tc>
          <w:tcPr>
            <w:tcW w:w="1276" w:type="dxa"/>
            <w:noWrap/>
          </w:tcPr>
          <w:p w:rsidR="00B05704" w:rsidRPr="007156B8" w:rsidRDefault="00B05704"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887453" w:rsidP="00B05704">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(20</w:t>
            </w:r>
            <w:r w:rsidR="000363D9" w:rsidRPr="007156B8">
              <w:rPr>
                <w:rFonts w:cs="Arial"/>
                <w:b/>
                <w:color w:val="auto"/>
                <w:sz w:val="20"/>
                <w:szCs w:val="20"/>
                <w:lang w:eastAsia="en-GB"/>
              </w:rPr>
              <w:t>.2)</w:t>
            </w:r>
          </w:p>
        </w:tc>
      </w:tr>
      <w:tr w:rsidR="00B05704" w:rsidRPr="007156B8" w:rsidTr="00B05704">
        <w:trPr>
          <w:trHeight w:val="270"/>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bCs/>
                <w:color w:val="auto"/>
                <w:sz w:val="20"/>
                <w:szCs w:val="20"/>
                <w:lang w:eastAsia="en-GB"/>
              </w:rPr>
            </w:pPr>
          </w:p>
        </w:tc>
        <w:tc>
          <w:tcPr>
            <w:tcW w:w="993" w:type="dxa"/>
            <w:gridSpan w:val="2"/>
          </w:tcPr>
          <w:p w:rsidR="00B05704" w:rsidRPr="007156B8" w:rsidRDefault="00B05704" w:rsidP="00B0570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3.8</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color w:val="auto"/>
                <w:sz w:val="20"/>
                <w:szCs w:val="20"/>
                <w:lang w:eastAsia="en-GB"/>
              </w:rPr>
            </w:pPr>
            <w:r w:rsidRPr="007156B8">
              <w:rPr>
                <w:rFonts w:cs="Arial"/>
                <w:color w:val="auto"/>
                <w:sz w:val="20"/>
                <w:szCs w:val="20"/>
                <w:lang w:eastAsia="en-GB"/>
              </w:rPr>
              <w:t>Impairment losses on non current assets charged to the revaluation reserve</w:t>
            </w:r>
          </w:p>
        </w:tc>
        <w:tc>
          <w:tcPr>
            <w:tcW w:w="680" w:type="dxa"/>
          </w:tcPr>
          <w:p w:rsidR="00B05704" w:rsidRPr="007156B8" w:rsidRDefault="00B05704" w:rsidP="00B0570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26</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B05704" w:rsidP="00B05704">
            <w:pPr>
              <w:widowControl w:val="0"/>
              <w:spacing w:after="0" w:line="240" w:lineRule="auto"/>
              <w:jc w:val="right"/>
              <w:rPr>
                <w:rFonts w:cs="Arial"/>
                <w:color w:val="auto"/>
                <w:sz w:val="20"/>
                <w:szCs w:val="20"/>
                <w:lang w:eastAsia="en-GB"/>
              </w:rPr>
            </w:pPr>
          </w:p>
        </w:tc>
        <w:tc>
          <w:tcPr>
            <w:tcW w:w="1276" w:type="dxa"/>
            <w:noWrap/>
          </w:tcPr>
          <w:p w:rsidR="00B05704" w:rsidRPr="007156B8" w:rsidRDefault="00B05704" w:rsidP="00B0570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0363D9" w:rsidP="000363D9">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4.1</w:t>
            </w:r>
          </w:p>
        </w:tc>
      </w:tr>
      <w:tr w:rsidR="00B05704" w:rsidRPr="007156B8" w:rsidTr="00B05704">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bCs/>
                <w:color w:val="auto"/>
                <w:sz w:val="20"/>
                <w:szCs w:val="20"/>
                <w:lang w:eastAsia="en-GB"/>
              </w:rPr>
            </w:pPr>
          </w:p>
        </w:tc>
        <w:tc>
          <w:tcPr>
            <w:tcW w:w="993" w:type="dxa"/>
            <w:gridSpan w:val="2"/>
          </w:tcPr>
          <w:p w:rsidR="00B05704" w:rsidRPr="007156B8" w:rsidRDefault="00B05704"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(26.0)</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color w:val="auto"/>
                <w:sz w:val="20"/>
                <w:szCs w:val="20"/>
                <w:lang w:eastAsia="en-GB"/>
              </w:rPr>
            </w:pPr>
            <w:r w:rsidRPr="007156B8">
              <w:rPr>
                <w:rFonts w:cs="Arial"/>
                <w:color w:val="auto"/>
                <w:sz w:val="20"/>
                <w:szCs w:val="20"/>
                <w:lang w:eastAsia="en-GB"/>
              </w:rPr>
              <w:t>Remeasurement of net defined pension liabilities</w:t>
            </w:r>
          </w:p>
        </w:tc>
        <w:tc>
          <w:tcPr>
            <w:tcW w:w="680" w:type="dxa"/>
          </w:tcPr>
          <w:p w:rsidR="00B05704" w:rsidRPr="007156B8" w:rsidRDefault="00B05704" w:rsidP="00B0570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40</w:t>
            </w: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B05704" w:rsidP="00B05704">
            <w:pPr>
              <w:widowControl w:val="0"/>
              <w:spacing w:after="0" w:line="240" w:lineRule="auto"/>
              <w:jc w:val="right"/>
              <w:rPr>
                <w:rFonts w:cs="Arial"/>
                <w:color w:val="auto"/>
                <w:sz w:val="20"/>
                <w:szCs w:val="20"/>
                <w:lang w:eastAsia="en-GB"/>
              </w:rPr>
            </w:pPr>
          </w:p>
        </w:tc>
        <w:tc>
          <w:tcPr>
            <w:tcW w:w="1276" w:type="dxa"/>
            <w:noWrap/>
          </w:tcPr>
          <w:p w:rsidR="00B05704" w:rsidRPr="007156B8" w:rsidRDefault="00B05704"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0363D9" w:rsidP="00B05704">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(14.2)</w:t>
            </w:r>
          </w:p>
        </w:tc>
      </w:tr>
      <w:tr w:rsidR="00B05704" w:rsidRPr="007156B8" w:rsidTr="00B05704">
        <w:trPr>
          <w:trHeight w:val="413"/>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bCs/>
                <w:color w:val="auto"/>
                <w:sz w:val="20"/>
                <w:szCs w:val="20"/>
                <w:lang w:eastAsia="en-GB"/>
              </w:rPr>
            </w:pPr>
          </w:p>
        </w:tc>
        <w:tc>
          <w:tcPr>
            <w:tcW w:w="993" w:type="dxa"/>
            <w:gridSpan w:val="2"/>
          </w:tcPr>
          <w:p w:rsidR="00B05704" w:rsidRPr="007156B8" w:rsidRDefault="00B05704" w:rsidP="00B0570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(39.3)</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b/>
                <w:bCs/>
                <w:color w:val="auto"/>
                <w:sz w:val="20"/>
                <w:szCs w:val="20"/>
                <w:lang w:eastAsia="en-GB"/>
              </w:rPr>
            </w:pPr>
            <w:r w:rsidRPr="007156B8">
              <w:rPr>
                <w:rFonts w:cs="Arial"/>
                <w:b/>
                <w:bCs/>
                <w:color w:val="auto"/>
                <w:sz w:val="20"/>
                <w:szCs w:val="20"/>
                <w:lang w:eastAsia="en-GB"/>
              </w:rPr>
              <w:t>Other Comprehensive Income and Expenditure</w:t>
            </w:r>
          </w:p>
        </w:tc>
        <w:tc>
          <w:tcPr>
            <w:tcW w:w="680" w:type="dxa"/>
          </w:tcPr>
          <w:p w:rsidR="00B05704" w:rsidRPr="007156B8" w:rsidRDefault="00B05704" w:rsidP="00B0570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B05704" w:rsidP="00B05704">
            <w:pPr>
              <w:widowControl w:val="0"/>
              <w:spacing w:after="0" w:line="240" w:lineRule="auto"/>
              <w:jc w:val="right"/>
              <w:rPr>
                <w:rFonts w:cs="Arial"/>
                <w:b/>
                <w:bCs/>
                <w:color w:val="auto"/>
                <w:sz w:val="20"/>
                <w:szCs w:val="20"/>
                <w:lang w:eastAsia="en-GB"/>
              </w:rPr>
            </w:pPr>
          </w:p>
        </w:tc>
        <w:tc>
          <w:tcPr>
            <w:tcW w:w="1276" w:type="dxa"/>
            <w:noWrap/>
          </w:tcPr>
          <w:p w:rsidR="00B05704" w:rsidRPr="007156B8" w:rsidRDefault="00B05704" w:rsidP="00B0570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0363D9" w:rsidP="00B05704">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(30.3)</w:t>
            </w:r>
          </w:p>
          <w:p w:rsidR="000363D9" w:rsidRPr="007156B8" w:rsidRDefault="000363D9" w:rsidP="000363D9">
            <w:pPr>
              <w:widowControl w:val="0"/>
              <w:spacing w:after="0" w:line="240" w:lineRule="auto"/>
              <w:jc w:val="center"/>
              <w:rPr>
                <w:rFonts w:cs="Arial"/>
                <w:b/>
                <w:bCs/>
                <w:color w:val="auto"/>
                <w:sz w:val="20"/>
                <w:szCs w:val="20"/>
                <w:lang w:eastAsia="en-GB"/>
              </w:rPr>
            </w:pPr>
          </w:p>
        </w:tc>
      </w:tr>
      <w:tr w:rsidR="00B05704" w:rsidRPr="007156B8" w:rsidTr="00B0570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93" w:type="dxa"/>
          </w:tcPr>
          <w:p w:rsidR="00B05704" w:rsidRPr="007156B8" w:rsidRDefault="00B05704" w:rsidP="00B05704">
            <w:pPr>
              <w:widowControl w:val="0"/>
              <w:spacing w:after="0" w:line="240" w:lineRule="auto"/>
              <w:jc w:val="right"/>
              <w:rPr>
                <w:rFonts w:cs="Arial"/>
                <w:b w:val="0"/>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B05704" w:rsidRPr="007156B8" w:rsidRDefault="00B05704" w:rsidP="00B05704">
            <w:pPr>
              <w:widowControl w:val="0"/>
              <w:spacing w:after="0" w:line="240" w:lineRule="auto"/>
              <w:jc w:val="right"/>
              <w:rPr>
                <w:rFonts w:cs="Arial"/>
                <w:bCs/>
                <w:color w:val="auto"/>
                <w:sz w:val="20"/>
                <w:szCs w:val="20"/>
                <w:lang w:eastAsia="en-GB"/>
              </w:rPr>
            </w:pPr>
          </w:p>
        </w:tc>
        <w:tc>
          <w:tcPr>
            <w:tcW w:w="993" w:type="dxa"/>
            <w:gridSpan w:val="2"/>
          </w:tcPr>
          <w:p w:rsidR="00B05704" w:rsidRPr="007156B8" w:rsidRDefault="00B05704"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(13.1)</w:t>
            </w:r>
          </w:p>
        </w:tc>
        <w:tc>
          <w:tcPr>
            <w:cnfStyle w:val="000010000000" w:firstRow="0" w:lastRow="0" w:firstColumn="0" w:lastColumn="0" w:oddVBand="1" w:evenVBand="0" w:oddHBand="0" w:evenHBand="0" w:firstRowFirstColumn="0" w:firstRowLastColumn="0" w:lastRowFirstColumn="0" w:lastRowLastColumn="0"/>
            <w:tcW w:w="3118" w:type="dxa"/>
            <w:noWrap/>
          </w:tcPr>
          <w:p w:rsidR="00B05704" w:rsidRPr="007156B8" w:rsidRDefault="00B05704" w:rsidP="00B05704">
            <w:pPr>
              <w:widowControl w:val="0"/>
              <w:spacing w:after="0" w:line="240" w:lineRule="auto"/>
              <w:rPr>
                <w:rFonts w:cs="Arial"/>
                <w:b/>
                <w:bCs/>
                <w:color w:val="auto"/>
                <w:sz w:val="20"/>
                <w:szCs w:val="20"/>
                <w:lang w:eastAsia="en-GB"/>
              </w:rPr>
            </w:pPr>
            <w:r w:rsidRPr="007156B8">
              <w:rPr>
                <w:rFonts w:cs="Arial"/>
                <w:b/>
                <w:bCs/>
                <w:color w:val="auto"/>
                <w:sz w:val="20"/>
                <w:szCs w:val="20"/>
                <w:lang w:eastAsia="en-GB"/>
              </w:rPr>
              <w:t>Total (Surplus)/Deficit in Comprehensive Income and Expenditure</w:t>
            </w:r>
          </w:p>
        </w:tc>
        <w:tc>
          <w:tcPr>
            <w:tcW w:w="680" w:type="dxa"/>
          </w:tcPr>
          <w:p w:rsidR="00B05704" w:rsidRPr="007156B8" w:rsidRDefault="00B05704" w:rsidP="00B0570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B05704" w:rsidP="00B05704">
            <w:pPr>
              <w:widowControl w:val="0"/>
              <w:spacing w:after="0" w:line="240" w:lineRule="auto"/>
              <w:jc w:val="right"/>
              <w:rPr>
                <w:rFonts w:cs="Arial"/>
                <w:b/>
                <w:bCs/>
                <w:color w:val="auto"/>
                <w:sz w:val="20"/>
                <w:szCs w:val="20"/>
                <w:lang w:eastAsia="en-GB"/>
              </w:rPr>
            </w:pPr>
          </w:p>
        </w:tc>
        <w:tc>
          <w:tcPr>
            <w:tcW w:w="1276" w:type="dxa"/>
            <w:noWrap/>
          </w:tcPr>
          <w:p w:rsidR="00B05704" w:rsidRPr="007156B8" w:rsidRDefault="00B05704" w:rsidP="00B0570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B05704" w:rsidRPr="007156B8" w:rsidRDefault="009402E1" w:rsidP="000363D9">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w:t>
            </w:r>
            <w:r w:rsidR="000363D9" w:rsidRPr="007156B8">
              <w:rPr>
                <w:rFonts w:cs="Arial"/>
                <w:b/>
                <w:bCs/>
                <w:color w:val="auto"/>
                <w:sz w:val="20"/>
                <w:szCs w:val="20"/>
                <w:lang w:eastAsia="en-GB"/>
              </w:rPr>
              <w:t>24.3</w:t>
            </w:r>
            <w:r w:rsidRPr="007156B8">
              <w:rPr>
                <w:rFonts w:cs="Arial"/>
                <w:b/>
                <w:bCs/>
                <w:color w:val="auto"/>
                <w:sz w:val="20"/>
                <w:szCs w:val="20"/>
                <w:lang w:eastAsia="en-GB"/>
              </w:rPr>
              <w:t>)</w:t>
            </w:r>
          </w:p>
        </w:tc>
      </w:tr>
    </w:tbl>
    <w:p w:rsidR="00F113A6" w:rsidRPr="007156B8" w:rsidRDefault="00F113A6" w:rsidP="00F113A6">
      <w:pPr>
        <w:widowControl w:val="0"/>
        <w:rPr>
          <w:b/>
          <w:color w:val="auto"/>
          <w:sz w:val="20"/>
          <w:szCs w:val="20"/>
        </w:rPr>
      </w:pPr>
    </w:p>
    <w:p w:rsidR="00E5368C" w:rsidRPr="007156B8" w:rsidRDefault="00E5368C" w:rsidP="00F113A6">
      <w:pPr>
        <w:pStyle w:val="Default"/>
        <w:rPr>
          <w:rFonts w:ascii="Arial" w:eastAsia="Arial" w:hAnsi="Arial" w:cs="Arial"/>
          <w:color w:val="auto"/>
          <w:sz w:val="20"/>
          <w:szCs w:val="20"/>
        </w:rPr>
      </w:pPr>
    </w:p>
    <w:p w:rsidR="00E5368C" w:rsidRPr="007156B8" w:rsidRDefault="00E5368C" w:rsidP="00F113A6">
      <w:pPr>
        <w:pStyle w:val="Default"/>
        <w:rPr>
          <w:rFonts w:ascii="Arial" w:eastAsia="Arial" w:hAnsi="Arial" w:cs="Arial"/>
          <w:color w:val="auto"/>
          <w:sz w:val="20"/>
          <w:szCs w:val="20"/>
        </w:rPr>
      </w:pPr>
      <w:r w:rsidRPr="007156B8">
        <w:rPr>
          <w:rFonts w:ascii="Arial" w:eastAsia="Arial" w:hAnsi="Arial" w:cs="Arial"/>
          <w:color w:val="auto"/>
          <w:sz w:val="20"/>
          <w:szCs w:val="20"/>
        </w:rPr>
        <w:t>Note ** - includes Brixham Town Council precept of £2</w:t>
      </w:r>
      <w:r w:rsidR="009134C5" w:rsidRPr="007156B8">
        <w:rPr>
          <w:rFonts w:ascii="Arial" w:eastAsia="Arial" w:hAnsi="Arial" w:cs="Arial"/>
          <w:color w:val="auto"/>
          <w:sz w:val="20"/>
          <w:szCs w:val="20"/>
        </w:rPr>
        <w:t>80</w:t>
      </w:r>
      <w:r w:rsidR="00620BB7" w:rsidRPr="007156B8">
        <w:rPr>
          <w:rFonts w:ascii="Arial" w:eastAsia="Arial" w:hAnsi="Arial" w:cs="Arial"/>
          <w:color w:val="auto"/>
          <w:sz w:val="20"/>
          <w:szCs w:val="20"/>
        </w:rPr>
        <w:t>,</w:t>
      </w:r>
      <w:r w:rsidR="009134C5" w:rsidRPr="007156B8">
        <w:rPr>
          <w:rFonts w:ascii="Arial" w:eastAsia="Arial" w:hAnsi="Arial" w:cs="Arial"/>
          <w:color w:val="auto"/>
          <w:sz w:val="20"/>
          <w:szCs w:val="20"/>
        </w:rPr>
        <w:t>852</w:t>
      </w:r>
      <w:r w:rsidRPr="007156B8">
        <w:rPr>
          <w:rFonts w:ascii="Arial" w:eastAsia="Arial" w:hAnsi="Arial" w:cs="Arial"/>
          <w:color w:val="auto"/>
          <w:sz w:val="20"/>
          <w:szCs w:val="20"/>
        </w:rPr>
        <w:t>.</w:t>
      </w:r>
    </w:p>
    <w:p w:rsidR="00FC1EDD" w:rsidRPr="007156B8" w:rsidRDefault="00FC1EDD" w:rsidP="00F113A6">
      <w:pPr>
        <w:pStyle w:val="Default"/>
        <w:rPr>
          <w:rFonts w:ascii="Arial" w:eastAsia="Arial" w:hAnsi="Arial" w:cs="Arial"/>
          <w:color w:val="auto"/>
          <w:sz w:val="20"/>
          <w:szCs w:val="20"/>
        </w:rPr>
      </w:pPr>
    </w:p>
    <w:p w:rsidR="00FC1EDD" w:rsidRPr="007156B8" w:rsidRDefault="00FC1EDD" w:rsidP="00F113A6">
      <w:pPr>
        <w:pStyle w:val="Default"/>
        <w:rPr>
          <w:rFonts w:ascii="Arial" w:eastAsia="Arial" w:hAnsi="Arial" w:cs="Arial"/>
          <w:color w:val="auto"/>
          <w:sz w:val="20"/>
          <w:szCs w:val="20"/>
        </w:rPr>
      </w:pPr>
    </w:p>
    <w:p w:rsidR="00FC1EDD" w:rsidRPr="007156B8" w:rsidRDefault="00FC1EDD" w:rsidP="00F113A6">
      <w:pPr>
        <w:pStyle w:val="Default"/>
        <w:rPr>
          <w:rFonts w:ascii="Arial" w:eastAsia="Arial" w:hAnsi="Arial" w:cs="Arial"/>
          <w:color w:val="auto"/>
          <w:sz w:val="20"/>
          <w:szCs w:val="20"/>
        </w:rPr>
        <w:sectPr w:rsidR="00FC1EDD" w:rsidRPr="007156B8" w:rsidSect="00FC1EDD">
          <w:headerReference w:type="first" r:id="rId33"/>
          <w:pgSz w:w="11906" w:h="16838" w:code="9"/>
          <w:pgMar w:top="1440" w:right="1440" w:bottom="1440" w:left="1440" w:header="544" w:footer="544" w:gutter="0"/>
          <w:cols w:space="708"/>
          <w:titlePg/>
          <w:docGrid w:linePitch="360"/>
        </w:sectPr>
      </w:pPr>
      <w:r w:rsidRPr="007156B8">
        <w:rPr>
          <w:rFonts w:ascii="Arial" w:eastAsia="Arial" w:hAnsi="Arial" w:cs="Arial"/>
          <w:color w:val="auto"/>
          <w:sz w:val="20"/>
          <w:szCs w:val="20"/>
        </w:rPr>
        <w:t>Note ***  Restated for change in management structure</w:t>
      </w:r>
    </w:p>
    <w:p w:rsidR="00763E74" w:rsidRPr="007156B8" w:rsidRDefault="00E51139" w:rsidP="008D0906">
      <w:pPr>
        <w:widowControl w:val="0"/>
        <w:outlineLvl w:val="0"/>
        <w:rPr>
          <w:b/>
          <w:color w:val="auto"/>
          <w:sz w:val="24"/>
          <w:szCs w:val="24"/>
        </w:rPr>
      </w:pPr>
      <w:r w:rsidRPr="007156B8">
        <w:rPr>
          <w:b/>
          <w:color w:val="auto"/>
          <w:sz w:val="24"/>
          <w:szCs w:val="24"/>
        </w:rPr>
        <w:lastRenderedPageBreak/>
        <w:t>Movement in Reserves Statement</w:t>
      </w:r>
    </w:p>
    <w:p w:rsidR="00763E74" w:rsidRPr="007156B8" w:rsidRDefault="00E51139" w:rsidP="000D3AFB">
      <w:pPr>
        <w:pStyle w:val="BodyText"/>
        <w:widowControl w:val="0"/>
        <w:ind w:right="-105"/>
        <w:rPr>
          <w:rFonts w:cs="Arial"/>
          <w:color w:val="auto"/>
          <w:sz w:val="20"/>
          <w:szCs w:val="20"/>
        </w:rPr>
      </w:pPr>
      <w:r w:rsidRPr="007156B8">
        <w:rPr>
          <w:rFonts w:cs="Arial"/>
          <w:color w:val="auto"/>
          <w:sz w:val="20"/>
          <w:szCs w:val="20"/>
        </w:rPr>
        <w:t>This statement shows the movement in the year on the different reserves held by the Council, analysed into ‘usable reserves’ (i.e. those that can be applied to fund expenditure or reduce local taxation) and other ‘unusable’ reserves. The Surplus or (Deficit) on the Provision of Services line shows the true economic cost of providing the Council’s services, more details of which are shown in the Comprehensive Income and Expenditure Statement. These are different from the statutory amounts required to be charged to the General Fund Balance for council tax setting. The Net Increase /Decrease before Transfers to Earmarked Reserves line shows the statutory General Fund Balance before any discretionary transfers to or from earmarked reserves undertaken by the council</w:t>
      </w:r>
      <w:r w:rsidR="000D3AFB" w:rsidRPr="007156B8">
        <w:rPr>
          <w:rFonts w:cs="Arial"/>
          <w:color w:val="auto"/>
          <w:sz w:val="20"/>
          <w:szCs w:val="20"/>
        </w:rPr>
        <w:t xml:space="preserve">. </w:t>
      </w:r>
    </w:p>
    <w:p w:rsidR="00763E74" w:rsidRPr="007156B8" w:rsidRDefault="00763E74" w:rsidP="000D3AFB">
      <w:pPr>
        <w:pStyle w:val="BodyText"/>
        <w:widowControl w:val="0"/>
        <w:ind w:right="-105"/>
        <w:rPr>
          <w:rFonts w:cs="Arial"/>
          <w:color w:val="auto"/>
          <w:sz w:val="20"/>
          <w:szCs w:val="20"/>
        </w:rPr>
      </w:pPr>
    </w:p>
    <w:tbl>
      <w:tblPr>
        <w:tblStyle w:val="GridTable4-Accent51"/>
        <w:tblW w:w="15654" w:type="dxa"/>
        <w:tblInd w:w="-847" w:type="dxa"/>
        <w:tblLayout w:type="fixed"/>
        <w:tblLook w:val="00A0" w:firstRow="1" w:lastRow="0" w:firstColumn="1" w:lastColumn="0" w:noHBand="0" w:noVBand="0"/>
      </w:tblPr>
      <w:tblGrid>
        <w:gridCol w:w="4597"/>
        <w:gridCol w:w="1134"/>
        <w:gridCol w:w="1559"/>
        <w:gridCol w:w="1418"/>
        <w:gridCol w:w="1418"/>
        <w:gridCol w:w="1465"/>
        <w:gridCol w:w="1417"/>
        <w:gridCol w:w="1418"/>
        <w:gridCol w:w="1228"/>
      </w:tblGrid>
      <w:tr w:rsidR="00B0762B" w:rsidRPr="007156B8" w:rsidTr="00D1188F">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tcBorders>
              <w:bottom w:val="nil"/>
            </w:tcBorders>
            <w:noWrap/>
          </w:tcPr>
          <w:p w:rsidR="00D1188F" w:rsidRPr="007156B8" w:rsidRDefault="00B0762B" w:rsidP="00BE0080">
            <w:pPr>
              <w:widowControl w:val="0"/>
              <w:spacing w:after="0" w:line="240" w:lineRule="auto"/>
              <w:rPr>
                <w:rFonts w:cs="Arial"/>
                <w:bCs w:val="0"/>
                <w:color w:val="auto"/>
                <w:sz w:val="24"/>
                <w:szCs w:val="24"/>
                <w:lang w:eastAsia="en-GB"/>
              </w:rPr>
            </w:pPr>
            <w:r w:rsidRPr="007156B8">
              <w:rPr>
                <w:rFonts w:cs="Arial"/>
                <w:bCs w:val="0"/>
                <w:color w:val="auto"/>
                <w:sz w:val="24"/>
                <w:szCs w:val="24"/>
                <w:lang w:eastAsia="en-GB"/>
              </w:rPr>
              <w:t>2017/18</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noWrap/>
          </w:tcPr>
          <w:p w:rsidR="00D1188F" w:rsidRPr="007156B8" w:rsidRDefault="00D1188F" w:rsidP="00A220C4">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General</w:t>
            </w:r>
          </w:p>
          <w:p w:rsidR="00D1188F" w:rsidRPr="007156B8" w:rsidRDefault="00D1188F" w:rsidP="00A220C4">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Fund</w:t>
            </w:r>
          </w:p>
          <w:p w:rsidR="00D1188F" w:rsidRPr="007156B8" w:rsidRDefault="00D1188F" w:rsidP="00E262B1">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Balance</w:t>
            </w:r>
          </w:p>
        </w:tc>
        <w:tc>
          <w:tcPr>
            <w:tcW w:w="1559" w:type="dxa"/>
            <w:tcBorders>
              <w:bottom w:val="nil"/>
            </w:tcBorders>
            <w:noWrap/>
          </w:tcPr>
          <w:p w:rsidR="00D1188F" w:rsidRPr="007156B8"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Earmarked</w:t>
            </w:r>
          </w:p>
          <w:p w:rsidR="00D1188F" w:rsidRPr="007156B8"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General Fund</w:t>
            </w:r>
          </w:p>
          <w:p w:rsidR="00D1188F" w:rsidRPr="007156B8" w:rsidRDefault="00D1188F" w:rsidP="00E262B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Reserves</w:t>
            </w:r>
          </w:p>
        </w:tc>
        <w:tc>
          <w:tcPr>
            <w:cnfStyle w:val="000010000000" w:firstRow="0" w:lastRow="0" w:firstColumn="0" w:lastColumn="0" w:oddVBand="1" w:evenVBand="0" w:oddHBand="0" w:evenHBand="0" w:firstRowFirstColumn="0" w:firstRowLastColumn="0" w:lastRowFirstColumn="0" w:lastRowLastColumn="0"/>
            <w:tcW w:w="1418" w:type="dxa"/>
            <w:tcBorders>
              <w:bottom w:val="nil"/>
            </w:tcBorders>
          </w:tcPr>
          <w:p w:rsidR="00D1188F" w:rsidRPr="007156B8" w:rsidRDefault="00FD0181" w:rsidP="00FD0181">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Sub Total Revenue Reserves</w:t>
            </w:r>
          </w:p>
        </w:tc>
        <w:tc>
          <w:tcPr>
            <w:tcW w:w="1418" w:type="dxa"/>
            <w:tcBorders>
              <w:bottom w:val="nil"/>
            </w:tcBorders>
            <w:noWrap/>
          </w:tcPr>
          <w:p w:rsidR="00D1188F" w:rsidRPr="007156B8"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Capital</w:t>
            </w:r>
          </w:p>
          <w:p w:rsidR="00D1188F" w:rsidRPr="007156B8"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Receipts</w:t>
            </w:r>
          </w:p>
          <w:p w:rsidR="00D1188F" w:rsidRPr="007156B8" w:rsidRDefault="00D1188F" w:rsidP="00E262B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Reserve</w:t>
            </w:r>
          </w:p>
        </w:tc>
        <w:tc>
          <w:tcPr>
            <w:cnfStyle w:val="000010000000" w:firstRow="0" w:lastRow="0" w:firstColumn="0" w:lastColumn="0" w:oddVBand="1" w:evenVBand="0" w:oddHBand="0" w:evenHBand="0" w:firstRowFirstColumn="0" w:firstRowLastColumn="0" w:lastRowFirstColumn="0" w:lastRowLastColumn="0"/>
            <w:tcW w:w="1465" w:type="dxa"/>
            <w:tcBorders>
              <w:bottom w:val="nil"/>
            </w:tcBorders>
          </w:tcPr>
          <w:p w:rsidR="00D1188F" w:rsidRPr="007156B8" w:rsidRDefault="00D1188F" w:rsidP="00A220C4">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Capital Grants Unapplied Account</w:t>
            </w:r>
          </w:p>
          <w:p w:rsidR="00D1188F" w:rsidRPr="007156B8" w:rsidRDefault="00D1188F" w:rsidP="00A220C4">
            <w:pPr>
              <w:widowControl w:val="0"/>
              <w:spacing w:after="0" w:line="240" w:lineRule="auto"/>
              <w:jc w:val="center"/>
              <w:rPr>
                <w:rFonts w:cs="Arial"/>
                <w:bCs w:val="0"/>
                <w:color w:val="auto"/>
                <w:sz w:val="18"/>
                <w:szCs w:val="18"/>
                <w:lang w:eastAsia="en-GB"/>
              </w:rPr>
            </w:pPr>
          </w:p>
        </w:tc>
        <w:tc>
          <w:tcPr>
            <w:tcW w:w="1417" w:type="dxa"/>
            <w:tcBorders>
              <w:bottom w:val="nil"/>
            </w:tcBorders>
            <w:noWrap/>
          </w:tcPr>
          <w:p w:rsidR="00D1188F" w:rsidRPr="007156B8"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Total</w:t>
            </w:r>
          </w:p>
          <w:p w:rsidR="00D1188F" w:rsidRPr="007156B8"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Usable</w:t>
            </w:r>
          </w:p>
          <w:p w:rsidR="00D1188F" w:rsidRPr="007156B8" w:rsidRDefault="00D1188F" w:rsidP="00E262B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Reserves</w:t>
            </w:r>
          </w:p>
        </w:tc>
        <w:tc>
          <w:tcPr>
            <w:cnfStyle w:val="000010000000" w:firstRow="0" w:lastRow="0" w:firstColumn="0" w:lastColumn="0" w:oddVBand="1" w:evenVBand="0" w:oddHBand="0" w:evenHBand="0" w:firstRowFirstColumn="0" w:firstRowLastColumn="0" w:lastRowFirstColumn="0" w:lastRowLastColumn="0"/>
            <w:tcW w:w="1418" w:type="dxa"/>
            <w:tcBorders>
              <w:bottom w:val="nil"/>
            </w:tcBorders>
            <w:noWrap/>
          </w:tcPr>
          <w:p w:rsidR="00D1188F" w:rsidRPr="007156B8" w:rsidRDefault="00D1188F" w:rsidP="00A220C4">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Unusable</w:t>
            </w:r>
          </w:p>
          <w:p w:rsidR="00D1188F" w:rsidRPr="007156B8" w:rsidRDefault="00D1188F" w:rsidP="00A220C4">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Reserves</w:t>
            </w:r>
          </w:p>
          <w:p w:rsidR="00D1188F" w:rsidRPr="007156B8" w:rsidRDefault="00D1188F" w:rsidP="00A220C4">
            <w:pPr>
              <w:widowControl w:val="0"/>
              <w:spacing w:after="0" w:line="240" w:lineRule="auto"/>
              <w:jc w:val="center"/>
              <w:rPr>
                <w:rFonts w:cs="Arial"/>
                <w:bCs w:val="0"/>
                <w:color w:val="auto"/>
                <w:sz w:val="18"/>
                <w:szCs w:val="18"/>
                <w:lang w:eastAsia="en-GB"/>
              </w:rPr>
            </w:pPr>
          </w:p>
        </w:tc>
        <w:tc>
          <w:tcPr>
            <w:tcW w:w="1228" w:type="dxa"/>
            <w:tcBorders>
              <w:bottom w:val="nil"/>
            </w:tcBorders>
            <w:noWrap/>
          </w:tcPr>
          <w:p w:rsidR="00D1188F" w:rsidRPr="007156B8"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Total</w:t>
            </w:r>
          </w:p>
          <w:p w:rsidR="00D1188F" w:rsidRPr="007156B8"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Council</w:t>
            </w:r>
          </w:p>
          <w:p w:rsidR="00D1188F" w:rsidRPr="007156B8" w:rsidRDefault="00D1188F" w:rsidP="00E262B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Reserves</w:t>
            </w:r>
          </w:p>
        </w:tc>
      </w:tr>
      <w:tr w:rsidR="00B0762B" w:rsidRPr="007156B8"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tcBorders>
              <w:top w:val="nil"/>
              <w:left w:val="nil"/>
              <w:bottom w:val="nil"/>
              <w:right w:val="nil"/>
            </w:tcBorders>
            <w:shd w:val="clear" w:color="auto" w:fill="4BACC6" w:themeFill="accent5"/>
            <w:noWrap/>
          </w:tcPr>
          <w:p w:rsidR="00D1188F" w:rsidRPr="007156B8" w:rsidRDefault="00D1188F" w:rsidP="00A220C4">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nil"/>
              <w:right w:val="nil"/>
            </w:tcBorders>
            <w:shd w:val="clear" w:color="auto" w:fill="4BACC6" w:themeFill="accent5"/>
            <w:noWrap/>
          </w:tcPr>
          <w:p w:rsidR="00D1188F" w:rsidRPr="007156B8" w:rsidRDefault="00D1188F" w:rsidP="00A220C4">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£m</w:t>
            </w:r>
          </w:p>
        </w:tc>
        <w:tc>
          <w:tcPr>
            <w:tcW w:w="1559" w:type="dxa"/>
            <w:tcBorders>
              <w:top w:val="nil"/>
              <w:left w:val="nil"/>
              <w:bottom w:val="nil"/>
              <w:right w:val="nil"/>
            </w:tcBorders>
            <w:shd w:val="clear" w:color="auto" w:fill="4BACC6" w:themeFill="accent5"/>
            <w:noWrap/>
          </w:tcPr>
          <w:p w:rsidR="00D1188F" w:rsidRPr="007156B8" w:rsidRDefault="00D1188F" w:rsidP="00A220C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tcPr>
          <w:p w:rsidR="00D1188F" w:rsidRPr="007156B8" w:rsidRDefault="00D1188F" w:rsidP="008C7006">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£m</w:t>
            </w:r>
          </w:p>
        </w:tc>
        <w:tc>
          <w:tcPr>
            <w:tcW w:w="1418" w:type="dxa"/>
            <w:tcBorders>
              <w:top w:val="nil"/>
              <w:left w:val="nil"/>
              <w:bottom w:val="nil"/>
              <w:right w:val="nil"/>
            </w:tcBorders>
            <w:shd w:val="clear" w:color="auto" w:fill="4BACC6" w:themeFill="accent5"/>
            <w:noWrap/>
          </w:tcPr>
          <w:p w:rsidR="00D1188F" w:rsidRPr="007156B8" w:rsidRDefault="00D1188F" w:rsidP="008C700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65" w:type="dxa"/>
            <w:tcBorders>
              <w:top w:val="nil"/>
              <w:left w:val="nil"/>
              <w:bottom w:val="nil"/>
              <w:right w:val="nil"/>
            </w:tcBorders>
            <w:shd w:val="clear" w:color="auto" w:fill="4BACC6" w:themeFill="accent5"/>
          </w:tcPr>
          <w:p w:rsidR="00D1188F" w:rsidRPr="007156B8" w:rsidRDefault="00D1188F" w:rsidP="008C7006">
            <w:pPr>
              <w:widowControl w:val="0"/>
              <w:spacing w:after="0" w:line="240" w:lineRule="auto"/>
              <w:jc w:val="center"/>
              <w:rPr>
                <w:rFonts w:cs="Arial"/>
                <w:bCs/>
                <w:color w:val="auto"/>
                <w:sz w:val="18"/>
                <w:szCs w:val="18"/>
                <w:lang w:eastAsia="en-GB"/>
              </w:rPr>
            </w:pPr>
            <w:r w:rsidRPr="007156B8">
              <w:rPr>
                <w:rFonts w:cs="Arial"/>
                <w:bCs/>
                <w:color w:val="auto"/>
                <w:sz w:val="18"/>
                <w:szCs w:val="18"/>
                <w:lang w:eastAsia="en-GB"/>
              </w:rPr>
              <w:t>£m</w:t>
            </w:r>
          </w:p>
        </w:tc>
        <w:tc>
          <w:tcPr>
            <w:tcW w:w="1417" w:type="dxa"/>
            <w:tcBorders>
              <w:top w:val="nil"/>
              <w:left w:val="nil"/>
              <w:bottom w:val="nil"/>
              <w:right w:val="nil"/>
            </w:tcBorders>
            <w:shd w:val="clear" w:color="auto" w:fill="4BACC6" w:themeFill="accent5"/>
            <w:noWrap/>
          </w:tcPr>
          <w:p w:rsidR="00D1188F" w:rsidRPr="007156B8" w:rsidRDefault="00D1188F" w:rsidP="008C700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eastAsia="en-GB"/>
              </w:rPr>
            </w:pPr>
            <w:r w:rsidRPr="007156B8">
              <w:rPr>
                <w:rFonts w:cs="Arial"/>
                <w:bCs/>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noWrap/>
          </w:tcPr>
          <w:p w:rsidR="00D1188F" w:rsidRPr="007156B8" w:rsidRDefault="00D1188F" w:rsidP="00E17024">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£m</w:t>
            </w:r>
          </w:p>
        </w:tc>
        <w:tc>
          <w:tcPr>
            <w:tcW w:w="1228" w:type="dxa"/>
            <w:tcBorders>
              <w:top w:val="nil"/>
              <w:left w:val="nil"/>
              <w:bottom w:val="nil"/>
              <w:right w:val="nil"/>
            </w:tcBorders>
            <w:shd w:val="clear" w:color="auto" w:fill="4BACC6" w:themeFill="accent5"/>
            <w:noWrap/>
          </w:tcPr>
          <w:p w:rsidR="00D1188F" w:rsidRPr="007156B8" w:rsidRDefault="00D1188F" w:rsidP="00E1702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£m</w:t>
            </w:r>
          </w:p>
        </w:tc>
      </w:tr>
      <w:tr w:rsidR="00B0762B" w:rsidRPr="007156B8"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tcBorders>
              <w:top w:val="nil"/>
              <w:left w:val="nil"/>
              <w:bottom w:val="nil"/>
              <w:right w:val="nil"/>
            </w:tcBorders>
            <w:shd w:val="clear" w:color="auto" w:fill="4BACC6" w:themeFill="accent5"/>
            <w:noWrap/>
          </w:tcPr>
          <w:p w:rsidR="00D1188F" w:rsidRPr="007156B8" w:rsidRDefault="00D1188F" w:rsidP="00A220C4">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nil"/>
              <w:right w:val="nil"/>
            </w:tcBorders>
            <w:shd w:val="clear" w:color="auto" w:fill="4BACC6" w:themeFill="accent5"/>
            <w:noWrap/>
          </w:tcPr>
          <w:p w:rsidR="00D1188F" w:rsidRPr="007156B8" w:rsidRDefault="00D1188F" w:rsidP="00A220C4">
            <w:pPr>
              <w:widowControl w:val="0"/>
              <w:spacing w:after="0" w:line="240" w:lineRule="auto"/>
              <w:jc w:val="center"/>
              <w:rPr>
                <w:rFonts w:cs="Arial"/>
                <w:color w:val="auto"/>
                <w:sz w:val="20"/>
                <w:szCs w:val="20"/>
                <w:lang w:eastAsia="en-GB"/>
              </w:rPr>
            </w:pPr>
          </w:p>
        </w:tc>
        <w:tc>
          <w:tcPr>
            <w:tcW w:w="1559" w:type="dxa"/>
            <w:tcBorders>
              <w:top w:val="nil"/>
              <w:left w:val="nil"/>
              <w:bottom w:val="nil"/>
              <w:right w:val="nil"/>
            </w:tcBorders>
            <w:shd w:val="clear" w:color="auto" w:fill="4BACC6" w:themeFill="accent5"/>
            <w:noWrap/>
          </w:tcPr>
          <w:p w:rsidR="00D1188F" w:rsidRPr="007156B8" w:rsidRDefault="00D1188F" w:rsidP="00145E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 xml:space="preserve">Note </w:t>
            </w:r>
            <w:r w:rsidR="00145EB9" w:rsidRPr="007156B8">
              <w:rPr>
                <w:rFonts w:cs="Arial"/>
                <w:color w:val="auto"/>
                <w:sz w:val="18"/>
                <w:szCs w:val="18"/>
                <w:lang w:eastAsia="en-GB"/>
              </w:rPr>
              <w:t>10</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tcPr>
          <w:p w:rsidR="00D1188F" w:rsidRPr="007156B8" w:rsidRDefault="00D1188F" w:rsidP="008C7006">
            <w:pPr>
              <w:widowControl w:val="0"/>
              <w:spacing w:after="0" w:line="240" w:lineRule="auto"/>
              <w:jc w:val="center"/>
              <w:rPr>
                <w:rFonts w:cs="Arial"/>
                <w:color w:val="auto"/>
                <w:sz w:val="18"/>
                <w:szCs w:val="18"/>
                <w:lang w:eastAsia="en-GB"/>
              </w:rPr>
            </w:pPr>
          </w:p>
        </w:tc>
        <w:tc>
          <w:tcPr>
            <w:tcW w:w="1418" w:type="dxa"/>
            <w:tcBorders>
              <w:top w:val="nil"/>
              <w:left w:val="nil"/>
              <w:bottom w:val="nil"/>
              <w:right w:val="nil"/>
            </w:tcBorders>
            <w:shd w:val="clear" w:color="auto" w:fill="4BACC6" w:themeFill="accent5"/>
            <w:noWrap/>
          </w:tcPr>
          <w:p w:rsidR="00D1188F" w:rsidRPr="007156B8" w:rsidRDefault="00D1188F" w:rsidP="00145E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 xml:space="preserve">Note </w:t>
            </w:r>
            <w:r w:rsidR="00145EB9" w:rsidRPr="007156B8">
              <w:rPr>
                <w:rFonts w:cs="Arial"/>
                <w:color w:val="auto"/>
                <w:sz w:val="18"/>
                <w:szCs w:val="18"/>
                <w:lang w:eastAsia="en-GB"/>
              </w:rPr>
              <w:t>9</w:t>
            </w:r>
          </w:p>
        </w:tc>
        <w:tc>
          <w:tcPr>
            <w:cnfStyle w:val="000010000000" w:firstRow="0" w:lastRow="0" w:firstColumn="0" w:lastColumn="0" w:oddVBand="1" w:evenVBand="0" w:oddHBand="0" w:evenHBand="0" w:firstRowFirstColumn="0" w:firstRowLastColumn="0" w:lastRowFirstColumn="0" w:lastRowLastColumn="0"/>
            <w:tcW w:w="1465" w:type="dxa"/>
            <w:tcBorders>
              <w:top w:val="nil"/>
              <w:left w:val="nil"/>
              <w:bottom w:val="nil"/>
              <w:right w:val="nil"/>
            </w:tcBorders>
            <w:shd w:val="clear" w:color="auto" w:fill="4BACC6" w:themeFill="accent5"/>
          </w:tcPr>
          <w:p w:rsidR="00D1188F" w:rsidRPr="007156B8" w:rsidRDefault="00D1188F" w:rsidP="00145EB9">
            <w:pPr>
              <w:widowControl w:val="0"/>
              <w:spacing w:after="0" w:line="240" w:lineRule="auto"/>
              <w:jc w:val="center"/>
              <w:rPr>
                <w:rFonts w:cs="Arial"/>
                <w:bCs/>
                <w:color w:val="auto"/>
                <w:sz w:val="18"/>
                <w:szCs w:val="18"/>
                <w:lang w:eastAsia="en-GB"/>
              </w:rPr>
            </w:pPr>
            <w:r w:rsidRPr="007156B8">
              <w:rPr>
                <w:rFonts w:cs="Arial"/>
                <w:bCs/>
                <w:color w:val="auto"/>
                <w:sz w:val="18"/>
                <w:szCs w:val="18"/>
                <w:lang w:eastAsia="en-GB"/>
              </w:rPr>
              <w:t xml:space="preserve">Note </w:t>
            </w:r>
            <w:r w:rsidR="00145EB9" w:rsidRPr="007156B8">
              <w:rPr>
                <w:rFonts w:cs="Arial"/>
                <w:bCs/>
                <w:color w:val="auto"/>
                <w:sz w:val="18"/>
                <w:szCs w:val="18"/>
                <w:lang w:eastAsia="en-GB"/>
              </w:rPr>
              <w:t>9</w:t>
            </w:r>
          </w:p>
        </w:tc>
        <w:tc>
          <w:tcPr>
            <w:tcW w:w="1417" w:type="dxa"/>
            <w:tcBorders>
              <w:top w:val="nil"/>
              <w:left w:val="nil"/>
              <w:bottom w:val="nil"/>
              <w:right w:val="nil"/>
            </w:tcBorders>
            <w:shd w:val="clear" w:color="auto" w:fill="4BACC6" w:themeFill="accent5"/>
            <w:noWrap/>
          </w:tcPr>
          <w:p w:rsidR="00D1188F" w:rsidRPr="007156B8" w:rsidRDefault="00D1188F" w:rsidP="00EA12A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18"/>
                <w:szCs w:val="18"/>
                <w:lang w:eastAsia="en-GB"/>
              </w:rPr>
            </w:pPr>
            <w:r w:rsidRPr="007156B8">
              <w:rPr>
                <w:rFonts w:cs="Arial"/>
                <w:bCs/>
                <w:color w:val="auto"/>
                <w:sz w:val="18"/>
                <w:szCs w:val="18"/>
                <w:lang w:eastAsia="en-GB"/>
              </w:rPr>
              <w:t>Note 2</w:t>
            </w:r>
            <w:r w:rsidR="00EA12AA" w:rsidRPr="007156B8">
              <w:rPr>
                <w:rFonts w:cs="Arial"/>
                <w:bCs/>
                <w:color w:val="auto"/>
                <w:sz w:val="18"/>
                <w:szCs w:val="18"/>
                <w:lang w:eastAsia="en-GB"/>
              </w:rPr>
              <w:t>5</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noWrap/>
          </w:tcPr>
          <w:p w:rsidR="00D1188F" w:rsidRPr="007156B8" w:rsidRDefault="00D1188F" w:rsidP="00EA12AA">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 xml:space="preserve">Note </w:t>
            </w:r>
            <w:r w:rsidR="00145EB9" w:rsidRPr="007156B8">
              <w:rPr>
                <w:rFonts w:cs="Arial"/>
                <w:color w:val="auto"/>
                <w:sz w:val="18"/>
                <w:szCs w:val="18"/>
                <w:lang w:eastAsia="en-GB"/>
              </w:rPr>
              <w:t>2</w:t>
            </w:r>
            <w:r w:rsidR="00EA12AA" w:rsidRPr="007156B8">
              <w:rPr>
                <w:rFonts w:cs="Arial"/>
                <w:color w:val="auto"/>
                <w:sz w:val="18"/>
                <w:szCs w:val="18"/>
                <w:lang w:eastAsia="en-GB"/>
              </w:rPr>
              <w:t>6</w:t>
            </w:r>
          </w:p>
        </w:tc>
        <w:tc>
          <w:tcPr>
            <w:tcW w:w="1228" w:type="dxa"/>
            <w:tcBorders>
              <w:top w:val="nil"/>
              <w:left w:val="nil"/>
              <w:bottom w:val="nil"/>
              <w:right w:val="nil"/>
            </w:tcBorders>
            <w:shd w:val="clear" w:color="auto" w:fill="4BACC6" w:themeFill="accent5"/>
            <w:noWrap/>
          </w:tcPr>
          <w:p w:rsidR="00D1188F" w:rsidRPr="007156B8" w:rsidRDefault="00D1188F" w:rsidP="00A220C4">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r>
      <w:tr w:rsidR="00B0762B" w:rsidRPr="007156B8" w:rsidTr="00D1188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B0762B" w:rsidRPr="007156B8" w:rsidRDefault="00B0762B" w:rsidP="00CD6BEE">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Balance at 31st March 2017 brought forward</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B0762B" w:rsidRPr="007156B8" w:rsidRDefault="00B0762B" w:rsidP="00CD6BEE">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4.6</w:t>
            </w:r>
          </w:p>
        </w:tc>
        <w:tc>
          <w:tcPr>
            <w:tcW w:w="1559" w:type="dxa"/>
            <w:shd w:val="clear" w:color="auto" w:fill="auto"/>
            <w:noWrap/>
          </w:tcPr>
          <w:p w:rsidR="00B0762B" w:rsidRPr="007156B8" w:rsidRDefault="00B0762B"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23.0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B0762B" w:rsidRPr="007156B8" w:rsidRDefault="00B0762B" w:rsidP="00CD6BEE">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27.6</w:t>
            </w:r>
          </w:p>
        </w:tc>
        <w:tc>
          <w:tcPr>
            <w:tcW w:w="1418" w:type="dxa"/>
            <w:shd w:val="clear" w:color="auto" w:fill="auto"/>
            <w:noWrap/>
          </w:tcPr>
          <w:p w:rsidR="00B0762B" w:rsidRPr="007156B8" w:rsidRDefault="00B0762B"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B0762B" w:rsidRPr="007156B8" w:rsidRDefault="00B0762B" w:rsidP="00CD6BEE">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7.2</w:t>
            </w:r>
          </w:p>
        </w:tc>
        <w:tc>
          <w:tcPr>
            <w:tcW w:w="1417" w:type="dxa"/>
            <w:shd w:val="clear" w:color="auto" w:fill="auto"/>
            <w:noWrap/>
          </w:tcPr>
          <w:p w:rsidR="00B0762B" w:rsidRPr="007156B8" w:rsidRDefault="00B0762B"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36.9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B0762B" w:rsidRPr="007156B8" w:rsidRDefault="00B0762B" w:rsidP="00CD6BEE">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(46.5)</w:t>
            </w:r>
          </w:p>
        </w:tc>
        <w:tc>
          <w:tcPr>
            <w:tcW w:w="1228" w:type="dxa"/>
            <w:shd w:val="clear" w:color="auto" w:fill="auto"/>
            <w:noWrap/>
          </w:tcPr>
          <w:p w:rsidR="00B0762B" w:rsidRPr="007156B8" w:rsidRDefault="00B0762B"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(9.6)</w:t>
            </w:r>
          </w:p>
        </w:tc>
      </w:tr>
      <w:tr w:rsidR="00B0762B" w:rsidRPr="007156B8" w:rsidTr="00D1188F">
        <w:trPr>
          <w:trHeight w:val="319"/>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B0762B" w:rsidRPr="007156B8" w:rsidRDefault="00B0762B" w:rsidP="00B0762B">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Movement in Reserves during 2017/18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B0762B" w:rsidRPr="007156B8" w:rsidRDefault="00B0762B" w:rsidP="00B0762B">
            <w:pPr>
              <w:widowControl w:val="0"/>
              <w:spacing w:after="0" w:line="240" w:lineRule="auto"/>
              <w:jc w:val="center"/>
              <w:rPr>
                <w:rFonts w:cs="Arial"/>
                <w:b/>
                <w:color w:val="auto"/>
                <w:sz w:val="20"/>
                <w:szCs w:val="20"/>
                <w:lang w:eastAsia="en-GB"/>
              </w:rPr>
            </w:pPr>
          </w:p>
        </w:tc>
        <w:tc>
          <w:tcPr>
            <w:tcW w:w="1559"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B0762B" w:rsidRPr="007156B8" w:rsidRDefault="00B0762B" w:rsidP="00B0762B">
            <w:pPr>
              <w:widowControl w:val="0"/>
              <w:spacing w:after="0" w:line="240" w:lineRule="auto"/>
              <w:jc w:val="center"/>
              <w:rPr>
                <w:rFonts w:cs="Arial"/>
                <w:b/>
                <w:color w:val="auto"/>
                <w:sz w:val="20"/>
                <w:szCs w:val="20"/>
                <w:lang w:eastAsia="en-GB"/>
              </w:rPr>
            </w:pPr>
          </w:p>
        </w:tc>
        <w:tc>
          <w:tcPr>
            <w:tcW w:w="1418"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B0762B" w:rsidRPr="007156B8" w:rsidRDefault="00B0762B" w:rsidP="00B0762B">
            <w:pPr>
              <w:widowControl w:val="0"/>
              <w:spacing w:after="0" w:line="240" w:lineRule="auto"/>
              <w:jc w:val="center"/>
              <w:rPr>
                <w:rFonts w:cs="Arial"/>
                <w:b/>
                <w:bCs/>
                <w:color w:val="auto"/>
                <w:sz w:val="20"/>
                <w:szCs w:val="20"/>
                <w:lang w:eastAsia="en-GB"/>
              </w:rPr>
            </w:pPr>
          </w:p>
        </w:tc>
        <w:tc>
          <w:tcPr>
            <w:tcW w:w="1417"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B0762B" w:rsidRPr="007156B8" w:rsidRDefault="00B0762B" w:rsidP="00B0762B">
            <w:pPr>
              <w:widowControl w:val="0"/>
              <w:spacing w:after="0" w:line="240" w:lineRule="auto"/>
              <w:jc w:val="center"/>
              <w:rPr>
                <w:rFonts w:cs="Arial"/>
                <w:b/>
                <w:bCs/>
                <w:color w:val="auto"/>
                <w:sz w:val="20"/>
                <w:szCs w:val="20"/>
                <w:lang w:eastAsia="en-GB"/>
              </w:rPr>
            </w:pPr>
          </w:p>
        </w:tc>
        <w:tc>
          <w:tcPr>
            <w:tcW w:w="1228"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p>
        </w:tc>
      </w:tr>
      <w:tr w:rsidR="00B0762B" w:rsidRPr="007156B8" w:rsidTr="00D118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B0762B" w:rsidRPr="007156B8" w:rsidRDefault="00B0762B" w:rsidP="00B0762B">
            <w:pPr>
              <w:widowControl w:val="0"/>
              <w:spacing w:after="0" w:line="240" w:lineRule="auto"/>
              <w:rPr>
                <w:rFonts w:cs="Arial"/>
                <w:bCs w:val="0"/>
                <w:color w:val="auto"/>
                <w:sz w:val="20"/>
                <w:szCs w:val="20"/>
                <w:lang w:eastAsia="en-GB"/>
              </w:rPr>
            </w:pPr>
            <w:r w:rsidRPr="007156B8">
              <w:rPr>
                <w:rFonts w:cs="Arial"/>
                <w:b w:val="0"/>
                <w:color w:val="auto"/>
                <w:sz w:val="20"/>
                <w:szCs w:val="20"/>
                <w:lang w:eastAsia="en-GB"/>
              </w:rPr>
              <w:t>Surplus or (deficit) on provision of services (accounting basis)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(26.2)</w:t>
            </w:r>
          </w:p>
        </w:tc>
        <w:tc>
          <w:tcPr>
            <w:tcW w:w="1559"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(26.2)</w:t>
            </w:r>
          </w:p>
        </w:tc>
        <w:tc>
          <w:tcPr>
            <w:tcW w:w="1418"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B0762B" w:rsidRPr="007156B8" w:rsidRDefault="00B0762B" w:rsidP="00B0762B">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w:t>
            </w:r>
          </w:p>
        </w:tc>
        <w:tc>
          <w:tcPr>
            <w:tcW w:w="1417"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(26.2)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p>
        </w:tc>
        <w:tc>
          <w:tcPr>
            <w:tcW w:w="1228"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(26.2)</w:t>
            </w:r>
          </w:p>
        </w:tc>
      </w:tr>
      <w:tr w:rsidR="00B0762B" w:rsidRPr="007156B8"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B0762B" w:rsidRPr="007156B8" w:rsidRDefault="00B0762B" w:rsidP="00B0762B">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Other Comprehensive Expenditure and Income</w:t>
            </w:r>
          </w:p>
          <w:p w:rsidR="00B0762B" w:rsidRPr="007156B8" w:rsidRDefault="00B0762B" w:rsidP="00B0762B">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(see C I&amp;E Statement)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p>
        </w:tc>
        <w:tc>
          <w:tcPr>
            <w:tcW w:w="1559"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p>
        </w:tc>
        <w:tc>
          <w:tcPr>
            <w:tcW w:w="1418"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B0762B" w:rsidRPr="007156B8" w:rsidRDefault="00B0762B" w:rsidP="00B0762B">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w:t>
            </w:r>
          </w:p>
        </w:tc>
        <w:tc>
          <w:tcPr>
            <w:tcW w:w="1417"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39.3</w:t>
            </w:r>
          </w:p>
        </w:tc>
        <w:tc>
          <w:tcPr>
            <w:tcW w:w="1228"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39.3</w:t>
            </w:r>
          </w:p>
        </w:tc>
      </w:tr>
      <w:tr w:rsidR="00B0762B" w:rsidRPr="007156B8"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B0762B" w:rsidRPr="007156B8" w:rsidRDefault="00B0762B" w:rsidP="00B0762B">
            <w:pPr>
              <w:widowControl w:val="0"/>
              <w:spacing w:after="0" w:line="240" w:lineRule="auto"/>
              <w:rPr>
                <w:rFonts w:cs="Arial"/>
                <w:b w:val="0"/>
                <w:color w:val="auto"/>
                <w:sz w:val="20"/>
                <w:szCs w:val="20"/>
                <w:lang w:eastAsia="en-GB"/>
              </w:rPr>
            </w:pPr>
            <w:r w:rsidRPr="007156B8">
              <w:rPr>
                <w:rFonts w:cs="Arial"/>
                <w:bCs w:val="0"/>
                <w:color w:val="auto"/>
                <w:sz w:val="20"/>
                <w:szCs w:val="20"/>
                <w:lang w:eastAsia="en-GB"/>
              </w:rPr>
              <w:t>Total Comprehensive Expenditure and Income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b/>
                <w:color w:val="auto"/>
                <w:sz w:val="20"/>
                <w:szCs w:val="20"/>
                <w:lang w:eastAsia="en-GB"/>
              </w:rPr>
              <w:t>(26.2)</w:t>
            </w:r>
          </w:p>
        </w:tc>
        <w:tc>
          <w:tcPr>
            <w:tcW w:w="1559"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b/>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b/>
                <w:color w:val="auto"/>
                <w:sz w:val="20"/>
                <w:szCs w:val="20"/>
                <w:lang w:eastAsia="en-GB"/>
              </w:rPr>
              <w:t>(26.2)</w:t>
            </w:r>
          </w:p>
        </w:tc>
        <w:tc>
          <w:tcPr>
            <w:tcW w:w="1418"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b/>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B0762B" w:rsidRPr="007156B8" w:rsidRDefault="00B0762B" w:rsidP="00B0762B">
            <w:pPr>
              <w:widowControl w:val="0"/>
              <w:spacing w:after="0" w:line="240" w:lineRule="auto"/>
              <w:jc w:val="center"/>
              <w:rPr>
                <w:rFonts w:cs="Arial"/>
                <w:bCs/>
                <w:color w:val="auto"/>
                <w:sz w:val="20"/>
                <w:szCs w:val="20"/>
                <w:lang w:eastAsia="en-GB"/>
              </w:rPr>
            </w:pPr>
            <w:r w:rsidRPr="007156B8">
              <w:rPr>
                <w:rFonts w:cs="Arial"/>
                <w:b/>
                <w:bCs/>
                <w:color w:val="auto"/>
                <w:sz w:val="20"/>
                <w:szCs w:val="20"/>
                <w:lang w:eastAsia="en-GB"/>
              </w:rPr>
              <w:t>-</w:t>
            </w:r>
          </w:p>
        </w:tc>
        <w:tc>
          <w:tcPr>
            <w:tcW w:w="1417"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(26.2)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b/>
                <w:bCs/>
                <w:color w:val="auto"/>
                <w:sz w:val="20"/>
                <w:szCs w:val="20"/>
                <w:lang w:eastAsia="en-GB"/>
              </w:rPr>
              <w:t>39.3</w:t>
            </w:r>
          </w:p>
        </w:tc>
        <w:tc>
          <w:tcPr>
            <w:tcW w:w="1228"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13.1</w:t>
            </w:r>
          </w:p>
        </w:tc>
      </w:tr>
      <w:tr w:rsidR="00B0762B" w:rsidRPr="007156B8"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B0762B" w:rsidRPr="007156B8" w:rsidRDefault="00B0762B" w:rsidP="00B0762B">
            <w:pPr>
              <w:widowControl w:val="0"/>
              <w:spacing w:after="0" w:line="240" w:lineRule="auto"/>
              <w:rPr>
                <w:rFonts w:cs="Arial"/>
                <w:bCs w:val="0"/>
                <w:color w:val="auto"/>
                <w:sz w:val="20"/>
                <w:szCs w:val="20"/>
                <w:lang w:eastAsia="en-GB"/>
              </w:rPr>
            </w:pPr>
            <w:r w:rsidRPr="007156B8">
              <w:rPr>
                <w:rFonts w:cs="Arial"/>
                <w:b w:val="0"/>
                <w:color w:val="auto"/>
                <w:sz w:val="20"/>
                <w:szCs w:val="20"/>
                <w:lang w:eastAsia="en-GB"/>
              </w:rPr>
              <w:t>Adjustments between accounting basis &amp; funding basis under regulations (Note 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B0762B" w:rsidRPr="007156B8" w:rsidRDefault="00B0762B" w:rsidP="00B0762B">
            <w:pPr>
              <w:widowControl w:val="0"/>
              <w:spacing w:after="0" w:line="240" w:lineRule="auto"/>
              <w:jc w:val="center"/>
              <w:rPr>
                <w:rFonts w:cs="Arial"/>
                <w:b/>
                <w:color w:val="auto"/>
                <w:sz w:val="20"/>
                <w:szCs w:val="20"/>
                <w:lang w:eastAsia="en-GB"/>
              </w:rPr>
            </w:pPr>
            <w:r w:rsidRPr="007156B8">
              <w:rPr>
                <w:rFonts w:cs="Arial"/>
                <w:color w:val="auto"/>
                <w:sz w:val="20"/>
                <w:szCs w:val="20"/>
                <w:lang w:eastAsia="en-GB"/>
              </w:rPr>
              <w:t>28.3</w:t>
            </w:r>
          </w:p>
        </w:tc>
        <w:tc>
          <w:tcPr>
            <w:tcW w:w="1559"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B0762B" w:rsidRPr="007156B8" w:rsidRDefault="00B0762B" w:rsidP="00B0762B">
            <w:pPr>
              <w:widowControl w:val="0"/>
              <w:spacing w:after="0" w:line="240" w:lineRule="auto"/>
              <w:jc w:val="center"/>
              <w:rPr>
                <w:rFonts w:cs="Arial"/>
                <w:b/>
                <w:color w:val="auto"/>
                <w:sz w:val="20"/>
                <w:szCs w:val="20"/>
                <w:lang w:eastAsia="en-GB"/>
              </w:rPr>
            </w:pPr>
            <w:r w:rsidRPr="007156B8">
              <w:rPr>
                <w:rFonts w:cs="Arial"/>
                <w:color w:val="auto"/>
                <w:sz w:val="20"/>
                <w:szCs w:val="20"/>
                <w:lang w:eastAsia="en-GB"/>
              </w:rPr>
              <w:t>28.3</w:t>
            </w:r>
          </w:p>
        </w:tc>
        <w:tc>
          <w:tcPr>
            <w:tcW w:w="1418"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B0762B" w:rsidRPr="007156B8" w:rsidRDefault="00B0762B" w:rsidP="00B0762B">
            <w:pPr>
              <w:widowControl w:val="0"/>
              <w:spacing w:after="0" w:line="240" w:lineRule="auto"/>
              <w:jc w:val="center"/>
              <w:rPr>
                <w:rFonts w:cs="Arial"/>
                <w:b/>
                <w:bCs/>
                <w:color w:val="auto"/>
                <w:sz w:val="20"/>
                <w:szCs w:val="20"/>
                <w:lang w:eastAsia="en-GB"/>
              </w:rPr>
            </w:pPr>
            <w:r w:rsidRPr="007156B8">
              <w:rPr>
                <w:rFonts w:cs="Arial"/>
                <w:bCs/>
                <w:color w:val="auto"/>
                <w:sz w:val="20"/>
                <w:szCs w:val="20"/>
                <w:lang w:eastAsia="en-GB"/>
              </w:rPr>
              <w:t>1.9</w:t>
            </w:r>
          </w:p>
        </w:tc>
        <w:tc>
          <w:tcPr>
            <w:tcW w:w="1417"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30.9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B0762B" w:rsidRPr="007156B8" w:rsidRDefault="00B0762B" w:rsidP="00B0762B">
            <w:pPr>
              <w:widowControl w:val="0"/>
              <w:spacing w:after="0" w:line="240" w:lineRule="auto"/>
              <w:jc w:val="center"/>
              <w:rPr>
                <w:rFonts w:cs="Arial"/>
                <w:b/>
                <w:bCs/>
                <w:color w:val="auto"/>
                <w:sz w:val="20"/>
                <w:szCs w:val="20"/>
                <w:lang w:eastAsia="en-GB"/>
              </w:rPr>
            </w:pPr>
            <w:r w:rsidRPr="007156B8">
              <w:rPr>
                <w:rFonts w:cs="Arial"/>
                <w:color w:val="auto"/>
                <w:sz w:val="20"/>
                <w:szCs w:val="20"/>
                <w:lang w:eastAsia="en-GB"/>
              </w:rPr>
              <w:t>(30.9)</w:t>
            </w:r>
          </w:p>
        </w:tc>
        <w:tc>
          <w:tcPr>
            <w:tcW w:w="1228"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0</w:t>
            </w:r>
          </w:p>
        </w:tc>
      </w:tr>
      <w:tr w:rsidR="00B0762B" w:rsidRPr="007156B8"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B0762B" w:rsidRPr="007156B8" w:rsidRDefault="00B0762B" w:rsidP="00B0762B">
            <w:pPr>
              <w:widowControl w:val="0"/>
              <w:spacing w:after="0" w:line="240" w:lineRule="auto"/>
              <w:rPr>
                <w:rFonts w:cs="Arial"/>
                <w:b w:val="0"/>
                <w:color w:val="auto"/>
                <w:sz w:val="20"/>
                <w:szCs w:val="20"/>
                <w:lang w:eastAsia="en-GB"/>
              </w:rPr>
            </w:pPr>
            <w:r w:rsidRPr="007156B8">
              <w:rPr>
                <w:rFonts w:cs="Arial"/>
                <w:bCs w:val="0"/>
                <w:color w:val="auto"/>
                <w:sz w:val="20"/>
                <w:szCs w:val="20"/>
                <w:lang w:eastAsia="en-GB"/>
              </w:rPr>
              <w:t>Net Increase/Decrease before Transfers to Earmarked Reserves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b/>
                <w:bCs/>
                <w:color w:val="auto"/>
                <w:sz w:val="20"/>
                <w:szCs w:val="20"/>
                <w:lang w:eastAsia="en-GB"/>
              </w:rPr>
              <w:t>2.1</w:t>
            </w:r>
          </w:p>
        </w:tc>
        <w:tc>
          <w:tcPr>
            <w:tcW w:w="1559"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b/>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b/>
                <w:bCs/>
                <w:color w:val="auto"/>
                <w:sz w:val="20"/>
                <w:szCs w:val="20"/>
                <w:lang w:eastAsia="en-GB"/>
              </w:rPr>
              <w:t>2.1</w:t>
            </w:r>
          </w:p>
        </w:tc>
        <w:tc>
          <w:tcPr>
            <w:tcW w:w="1418"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b/>
                <w:bCs/>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B0762B" w:rsidRPr="007156B8" w:rsidRDefault="00B0762B" w:rsidP="00B0762B">
            <w:pPr>
              <w:widowControl w:val="0"/>
              <w:spacing w:after="0" w:line="240" w:lineRule="auto"/>
              <w:jc w:val="center"/>
              <w:rPr>
                <w:rFonts w:cs="Arial"/>
                <w:bCs/>
                <w:color w:val="auto"/>
                <w:sz w:val="20"/>
                <w:szCs w:val="20"/>
                <w:lang w:eastAsia="en-GB"/>
              </w:rPr>
            </w:pPr>
            <w:r w:rsidRPr="007156B8">
              <w:rPr>
                <w:rFonts w:cs="Arial"/>
                <w:b/>
                <w:bCs/>
                <w:color w:val="auto"/>
                <w:sz w:val="20"/>
                <w:szCs w:val="20"/>
                <w:lang w:eastAsia="en-GB"/>
              </w:rPr>
              <w:t>1.9</w:t>
            </w:r>
          </w:p>
        </w:tc>
        <w:tc>
          <w:tcPr>
            <w:tcW w:w="1417"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4.7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b/>
                <w:bCs/>
                <w:color w:val="auto"/>
                <w:sz w:val="20"/>
                <w:szCs w:val="20"/>
                <w:lang w:eastAsia="en-GB"/>
              </w:rPr>
              <w:t>8.4</w:t>
            </w:r>
          </w:p>
        </w:tc>
        <w:tc>
          <w:tcPr>
            <w:tcW w:w="1228"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13.1</w:t>
            </w:r>
          </w:p>
        </w:tc>
      </w:tr>
      <w:tr w:rsidR="00B0762B" w:rsidRPr="007156B8"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B0762B" w:rsidRPr="007156B8" w:rsidRDefault="00B0762B" w:rsidP="00B0762B">
            <w:pPr>
              <w:widowControl w:val="0"/>
              <w:spacing w:after="0" w:line="240" w:lineRule="auto"/>
              <w:rPr>
                <w:rFonts w:cs="Arial"/>
                <w:b w:val="0"/>
                <w:color w:val="auto"/>
                <w:sz w:val="18"/>
                <w:szCs w:val="18"/>
                <w:lang w:eastAsia="en-GB"/>
              </w:rPr>
            </w:pPr>
            <w:r w:rsidRPr="007156B8">
              <w:rPr>
                <w:rFonts w:cs="Arial"/>
                <w:b w:val="0"/>
                <w:color w:val="auto"/>
                <w:sz w:val="20"/>
                <w:szCs w:val="20"/>
                <w:lang w:eastAsia="en-GB"/>
              </w:rPr>
              <w:t xml:space="preserve">Transfers (to)from Earmarked Reserves </w:t>
            </w:r>
            <w:r w:rsidRPr="007156B8">
              <w:rPr>
                <w:rFonts w:cs="Arial"/>
                <w:b w:val="0"/>
                <w:color w:val="auto"/>
                <w:sz w:val="18"/>
                <w:szCs w:val="18"/>
                <w:lang w:eastAsia="en-GB"/>
              </w:rPr>
              <w:t>(Note 10)</w:t>
            </w:r>
          </w:p>
          <w:p w:rsidR="00B0762B" w:rsidRPr="007156B8" w:rsidRDefault="00B0762B" w:rsidP="00B0762B">
            <w:pPr>
              <w:widowControl w:val="0"/>
              <w:spacing w:after="0" w:line="240" w:lineRule="auto"/>
              <w:rPr>
                <w:rFonts w:cs="Arial"/>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B0762B" w:rsidRPr="007156B8" w:rsidRDefault="00B0762B" w:rsidP="00B0762B">
            <w:pPr>
              <w:widowControl w:val="0"/>
              <w:spacing w:after="0" w:line="240" w:lineRule="auto"/>
              <w:jc w:val="center"/>
              <w:rPr>
                <w:rFonts w:cs="Arial"/>
                <w:b/>
                <w:bCs/>
                <w:color w:val="auto"/>
                <w:sz w:val="20"/>
                <w:szCs w:val="20"/>
                <w:lang w:eastAsia="en-GB"/>
              </w:rPr>
            </w:pPr>
            <w:r w:rsidRPr="007156B8">
              <w:rPr>
                <w:rFonts w:cs="Arial"/>
                <w:color w:val="auto"/>
                <w:sz w:val="20"/>
                <w:szCs w:val="20"/>
                <w:lang w:eastAsia="en-GB"/>
              </w:rPr>
              <w:t>(2.1)</w:t>
            </w:r>
          </w:p>
        </w:tc>
        <w:tc>
          <w:tcPr>
            <w:tcW w:w="1559"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B0762B" w:rsidRPr="007156B8" w:rsidRDefault="00B0762B" w:rsidP="00B0762B">
            <w:pPr>
              <w:widowControl w:val="0"/>
              <w:spacing w:after="0" w:line="240" w:lineRule="auto"/>
              <w:jc w:val="center"/>
              <w:rPr>
                <w:rFonts w:cs="Arial"/>
                <w:b/>
                <w:bCs/>
                <w:color w:val="auto"/>
                <w:sz w:val="20"/>
                <w:szCs w:val="20"/>
                <w:lang w:eastAsia="en-GB"/>
              </w:rPr>
            </w:pPr>
            <w:r w:rsidRPr="007156B8">
              <w:rPr>
                <w:rFonts w:cs="Arial"/>
                <w:color w:val="auto"/>
                <w:sz w:val="20"/>
                <w:szCs w:val="20"/>
                <w:lang w:eastAsia="en-GB"/>
              </w:rPr>
              <w:t>0</w:t>
            </w:r>
          </w:p>
        </w:tc>
        <w:tc>
          <w:tcPr>
            <w:tcW w:w="1418"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B0762B" w:rsidRPr="007156B8" w:rsidRDefault="00B0762B" w:rsidP="00B0762B">
            <w:pPr>
              <w:widowControl w:val="0"/>
              <w:spacing w:after="0" w:line="240" w:lineRule="auto"/>
              <w:jc w:val="center"/>
              <w:rPr>
                <w:rFonts w:cs="Arial"/>
                <w:b/>
                <w:bCs/>
                <w:color w:val="auto"/>
                <w:sz w:val="20"/>
                <w:szCs w:val="20"/>
                <w:lang w:eastAsia="en-GB"/>
              </w:rPr>
            </w:pPr>
            <w:r w:rsidRPr="007156B8">
              <w:rPr>
                <w:rFonts w:cs="Arial"/>
                <w:bCs/>
                <w:color w:val="auto"/>
                <w:sz w:val="20"/>
                <w:szCs w:val="20"/>
                <w:lang w:eastAsia="en-GB"/>
              </w:rPr>
              <w:t>-</w:t>
            </w:r>
          </w:p>
        </w:tc>
        <w:tc>
          <w:tcPr>
            <w:tcW w:w="1417"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B0762B" w:rsidRPr="007156B8" w:rsidRDefault="00B0762B" w:rsidP="00B0762B">
            <w:pPr>
              <w:widowControl w:val="0"/>
              <w:spacing w:after="0" w:line="240" w:lineRule="auto"/>
              <w:jc w:val="center"/>
              <w:rPr>
                <w:rFonts w:cs="Arial"/>
                <w:b/>
                <w:bCs/>
                <w:color w:val="auto"/>
                <w:sz w:val="20"/>
                <w:szCs w:val="20"/>
                <w:lang w:eastAsia="en-GB"/>
              </w:rPr>
            </w:pPr>
            <w:r w:rsidRPr="007156B8">
              <w:rPr>
                <w:rFonts w:cs="Arial"/>
                <w:color w:val="auto"/>
                <w:sz w:val="20"/>
                <w:szCs w:val="20"/>
                <w:lang w:eastAsia="en-GB"/>
              </w:rPr>
              <w:t>-</w:t>
            </w:r>
          </w:p>
        </w:tc>
        <w:tc>
          <w:tcPr>
            <w:tcW w:w="1228"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0</w:t>
            </w:r>
          </w:p>
        </w:tc>
      </w:tr>
      <w:tr w:rsidR="00B0762B" w:rsidRPr="007156B8" w:rsidTr="00D1188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B0762B" w:rsidRPr="007156B8" w:rsidRDefault="00B0762B" w:rsidP="00B0762B">
            <w:pPr>
              <w:widowControl w:val="0"/>
              <w:spacing w:after="0" w:line="240" w:lineRule="auto"/>
              <w:rPr>
                <w:rFonts w:cs="Arial"/>
                <w:b w:val="0"/>
                <w:color w:val="auto"/>
                <w:sz w:val="20"/>
                <w:szCs w:val="20"/>
                <w:lang w:eastAsia="en-GB"/>
              </w:rPr>
            </w:pPr>
            <w:r w:rsidRPr="007156B8">
              <w:rPr>
                <w:rFonts w:cs="Arial"/>
                <w:bCs w:val="0"/>
                <w:color w:val="auto"/>
                <w:sz w:val="20"/>
                <w:szCs w:val="20"/>
                <w:lang w:eastAsia="en-GB"/>
              </w:rPr>
              <w:t>Increase/(Decrease) in Year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b/>
                <w:color w:val="auto"/>
                <w:sz w:val="20"/>
                <w:szCs w:val="20"/>
                <w:lang w:eastAsia="en-GB"/>
              </w:rPr>
              <w:t>0</w:t>
            </w:r>
          </w:p>
        </w:tc>
        <w:tc>
          <w:tcPr>
            <w:tcW w:w="1559"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b/>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b/>
                <w:color w:val="auto"/>
                <w:sz w:val="20"/>
                <w:szCs w:val="20"/>
                <w:lang w:eastAsia="en-GB"/>
              </w:rPr>
              <w:t>2.1</w:t>
            </w:r>
          </w:p>
        </w:tc>
        <w:tc>
          <w:tcPr>
            <w:tcW w:w="1418"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b/>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B0762B" w:rsidRPr="007156B8" w:rsidRDefault="00B0762B" w:rsidP="00B0762B">
            <w:pPr>
              <w:widowControl w:val="0"/>
              <w:spacing w:after="0" w:line="240" w:lineRule="auto"/>
              <w:jc w:val="center"/>
              <w:rPr>
                <w:rFonts w:cs="Arial"/>
                <w:bCs/>
                <w:color w:val="auto"/>
                <w:sz w:val="20"/>
                <w:szCs w:val="20"/>
                <w:lang w:eastAsia="en-GB"/>
              </w:rPr>
            </w:pPr>
            <w:r w:rsidRPr="007156B8">
              <w:rPr>
                <w:rFonts w:cs="Arial"/>
                <w:b/>
                <w:bCs/>
                <w:color w:val="auto"/>
                <w:sz w:val="20"/>
                <w:szCs w:val="20"/>
                <w:lang w:eastAsia="en-GB"/>
              </w:rPr>
              <w:t>1.9</w:t>
            </w:r>
          </w:p>
        </w:tc>
        <w:tc>
          <w:tcPr>
            <w:tcW w:w="1417"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4.7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B0762B" w:rsidRPr="007156B8" w:rsidRDefault="00B0762B" w:rsidP="00B0762B">
            <w:pPr>
              <w:widowControl w:val="0"/>
              <w:spacing w:after="0" w:line="240" w:lineRule="auto"/>
              <w:jc w:val="center"/>
              <w:rPr>
                <w:rFonts w:cs="Arial"/>
                <w:color w:val="auto"/>
                <w:sz w:val="20"/>
                <w:szCs w:val="20"/>
                <w:lang w:eastAsia="en-GB"/>
              </w:rPr>
            </w:pPr>
            <w:r w:rsidRPr="007156B8">
              <w:rPr>
                <w:rFonts w:cs="Arial"/>
                <w:b/>
                <w:color w:val="auto"/>
                <w:sz w:val="20"/>
                <w:szCs w:val="20"/>
                <w:lang w:eastAsia="en-GB"/>
              </w:rPr>
              <w:t>8.4</w:t>
            </w:r>
          </w:p>
        </w:tc>
        <w:tc>
          <w:tcPr>
            <w:tcW w:w="1228" w:type="dxa"/>
            <w:shd w:val="clear" w:color="auto" w:fill="auto"/>
            <w:noWrap/>
          </w:tcPr>
          <w:p w:rsidR="00B0762B" w:rsidRPr="007156B8" w:rsidRDefault="00B0762B" w:rsidP="00B0762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13.1</w:t>
            </w:r>
          </w:p>
        </w:tc>
      </w:tr>
      <w:tr w:rsidR="00B0762B" w:rsidRPr="007156B8" w:rsidTr="00D1188F">
        <w:trPr>
          <w:trHeight w:val="261"/>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B0762B" w:rsidRPr="007156B8" w:rsidRDefault="00B0762B" w:rsidP="00B0762B">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Balance at 31st March 2018 carried forward</w:t>
            </w:r>
          </w:p>
          <w:p w:rsidR="00B0762B" w:rsidRPr="007156B8" w:rsidRDefault="00B0762B" w:rsidP="00B0762B">
            <w:pPr>
              <w:widowControl w:val="0"/>
              <w:spacing w:after="0" w:line="240" w:lineRule="auto"/>
              <w:rPr>
                <w:rFonts w:cs="Arial"/>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B0762B" w:rsidRPr="007156B8" w:rsidRDefault="00B0762B" w:rsidP="00B0762B">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4.6</w:t>
            </w:r>
          </w:p>
        </w:tc>
        <w:tc>
          <w:tcPr>
            <w:tcW w:w="1559"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25.1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B0762B" w:rsidRPr="007156B8" w:rsidRDefault="00B0762B" w:rsidP="00B0762B">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29.7</w:t>
            </w:r>
          </w:p>
        </w:tc>
        <w:tc>
          <w:tcPr>
            <w:tcW w:w="1418"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2.8</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B0762B" w:rsidRPr="007156B8" w:rsidRDefault="00B0762B" w:rsidP="00B0762B">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9.1</w:t>
            </w:r>
          </w:p>
        </w:tc>
        <w:tc>
          <w:tcPr>
            <w:tcW w:w="1417"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41.6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B0762B" w:rsidRPr="007156B8" w:rsidRDefault="00B0762B" w:rsidP="00B0762B">
            <w:pPr>
              <w:widowControl w:val="0"/>
              <w:spacing w:after="0" w:line="240" w:lineRule="auto"/>
              <w:jc w:val="center"/>
              <w:rPr>
                <w:rFonts w:cs="Arial"/>
                <w:b/>
                <w:color w:val="auto"/>
                <w:sz w:val="20"/>
                <w:szCs w:val="20"/>
                <w:lang w:eastAsia="en-GB"/>
              </w:rPr>
            </w:pPr>
            <w:r w:rsidRPr="007156B8">
              <w:rPr>
                <w:rFonts w:cs="Arial"/>
                <w:b/>
                <w:bCs/>
                <w:color w:val="auto"/>
                <w:sz w:val="20"/>
                <w:szCs w:val="20"/>
                <w:lang w:eastAsia="en-GB"/>
              </w:rPr>
              <w:t>(38.1)</w:t>
            </w:r>
          </w:p>
        </w:tc>
        <w:tc>
          <w:tcPr>
            <w:tcW w:w="1228" w:type="dxa"/>
            <w:shd w:val="clear" w:color="auto" w:fill="auto"/>
            <w:noWrap/>
          </w:tcPr>
          <w:p w:rsidR="00B0762B" w:rsidRPr="007156B8" w:rsidRDefault="00B0762B" w:rsidP="00B0762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color w:val="auto"/>
                <w:sz w:val="20"/>
                <w:szCs w:val="20"/>
                <w:lang w:eastAsia="en-GB"/>
              </w:rPr>
              <w:t>3.5</w:t>
            </w:r>
          </w:p>
        </w:tc>
      </w:tr>
    </w:tbl>
    <w:p w:rsidR="00F113A6" w:rsidRPr="007156B8" w:rsidRDefault="00F113A6" w:rsidP="00763E74">
      <w:pPr>
        <w:widowControl w:val="0"/>
        <w:rPr>
          <w:b/>
          <w:color w:val="auto"/>
          <w:sz w:val="24"/>
          <w:szCs w:val="24"/>
        </w:rPr>
      </w:pPr>
    </w:p>
    <w:p w:rsidR="00B0762B" w:rsidRPr="007156B8" w:rsidRDefault="00B0762B" w:rsidP="00763E74">
      <w:pPr>
        <w:widowControl w:val="0"/>
        <w:rPr>
          <w:b/>
          <w:color w:val="auto"/>
          <w:sz w:val="24"/>
          <w:szCs w:val="24"/>
        </w:rPr>
      </w:pPr>
    </w:p>
    <w:p w:rsidR="00763E74" w:rsidRPr="007156B8" w:rsidRDefault="00763E74" w:rsidP="008D0906">
      <w:pPr>
        <w:widowControl w:val="0"/>
        <w:outlineLvl w:val="0"/>
        <w:rPr>
          <w:b/>
          <w:color w:val="auto"/>
          <w:sz w:val="24"/>
          <w:szCs w:val="24"/>
        </w:rPr>
      </w:pPr>
      <w:r w:rsidRPr="007156B8">
        <w:rPr>
          <w:b/>
          <w:color w:val="auto"/>
          <w:sz w:val="24"/>
          <w:szCs w:val="24"/>
        </w:rPr>
        <w:lastRenderedPageBreak/>
        <w:t>Movement in Reserves Statement</w:t>
      </w:r>
    </w:p>
    <w:p w:rsidR="00763E74" w:rsidRPr="007156B8" w:rsidRDefault="00763E74" w:rsidP="000D3AFB">
      <w:pPr>
        <w:rPr>
          <w:b/>
          <w:color w:val="auto"/>
        </w:rPr>
      </w:pPr>
    </w:p>
    <w:tbl>
      <w:tblPr>
        <w:tblStyle w:val="GridTable4-Accent51"/>
        <w:tblW w:w="15654" w:type="dxa"/>
        <w:tblInd w:w="-847" w:type="dxa"/>
        <w:tblLayout w:type="fixed"/>
        <w:tblLook w:val="00A0" w:firstRow="1" w:lastRow="0" w:firstColumn="1" w:lastColumn="0" w:noHBand="0" w:noVBand="0"/>
      </w:tblPr>
      <w:tblGrid>
        <w:gridCol w:w="4597"/>
        <w:gridCol w:w="1134"/>
        <w:gridCol w:w="1559"/>
        <w:gridCol w:w="1418"/>
        <w:gridCol w:w="1418"/>
        <w:gridCol w:w="1465"/>
        <w:gridCol w:w="1417"/>
        <w:gridCol w:w="1418"/>
        <w:gridCol w:w="1228"/>
      </w:tblGrid>
      <w:tr w:rsidR="00D1188F" w:rsidRPr="007156B8" w:rsidTr="00D1188F">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tcBorders>
              <w:bottom w:val="nil"/>
            </w:tcBorders>
            <w:noWrap/>
          </w:tcPr>
          <w:p w:rsidR="00D1188F" w:rsidRPr="007156B8" w:rsidRDefault="003C71D0" w:rsidP="0035086E">
            <w:pPr>
              <w:widowControl w:val="0"/>
              <w:spacing w:after="0" w:line="240" w:lineRule="auto"/>
              <w:rPr>
                <w:rFonts w:cs="Arial"/>
                <w:bCs w:val="0"/>
                <w:color w:val="auto"/>
                <w:sz w:val="24"/>
                <w:szCs w:val="24"/>
                <w:lang w:eastAsia="en-GB"/>
              </w:rPr>
            </w:pPr>
            <w:r w:rsidRPr="007156B8">
              <w:rPr>
                <w:rFonts w:cs="Arial"/>
                <w:bCs w:val="0"/>
                <w:color w:val="auto"/>
                <w:sz w:val="24"/>
                <w:szCs w:val="24"/>
                <w:lang w:eastAsia="en-GB"/>
              </w:rPr>
              <w:t>2018/19</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noWrap/>
          </w:tcPr>
          <w:p w:rsidR="00D1188F" w:rsidRPr="007156B8" w:rsidRDefault="00D1188F" w:rsidP="001742A7">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General</w:t>
            </w:r>
          </w:p>
          <w:p w:rsidR="00D1188F" w:rsidRPr="007156B8" w:rsidRDefault="00D1188F" w:rsidP="001742A7">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Fund</w:t>
            </w:r>
          </w:p>
          <w:p w:rsidR="00D1188F" w:rsidRPr="007156B8" w:rsidRDefault="00D1188F" w:rsidP="001742A7">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Balance</w:t>
            </w:r>
          </w:p>
        </w:tc>
        <w:tc>
          <w:tcPr>
            <w:tcW w:w="1559" w:type="dxa"/>
            <w:tcBorders>
              <w:bottom w:val="nil"/>
            </w:tcBorders>
            <w:noWrap/>
          </w:tcPr>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Earmarked</w:t>
            </w:r>
          </w:p>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General Fund</w:t>
            </w:r>
          </w:p>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Reserves</w:t>
            </w:r>
          </w:p>
        </w:tc>
        <w:tc>
          <w:tcPr>
            <w:cnfStyle w:val="000010000000" w:firstRow="0" w:lastRow="0" w:firstColumn="0" w:lastColumn="0" w:oddVBand="1" w:evenVBand="0" w:oddHBand="0" w:evenHBand="0" w:firstRowFirstColumn="0" w:firstRowLastColumn="0" w:lastRowFirstColumn="0" w:lastRowLastColumn="0"/>
            <w:tcW w:w="1418" w:type="dxa"/>
            <w:tcBorders>
              <w:bottom w:val="nil"/>
            </w:tcBorders>
          </w:tcPr>
          <w:p w:rsidR="00D1188F" w:rsidRPr="007156B8" w:rsidRDefault="00D22B37" w:rsidP="001742A7">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Sub Total Revenue Reserves</w:t>
            </w:r>
          </w:p>
        </w:tc>
        <w:tc>
          <w:tcPr>
            <w:tcW w:w="1418" w:type="dxa"/>
            <w:tcBorders>
              <w:bottom w:val="nil"/>
            </w:tcBorders>
            <w:noWrap/>
          </w:tcPr>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Capital</w:t>
            </w:r>
          </w:p>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Receipts</w:t>
            </w:r>
          </w:p>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Reserve</w:t>
            </w:r>
          </w:p>
        </w:tc>
        <w:tc>
          <w:tcPr>
            <w:cnfStyle w:val="000010000000" w:firstRow="0" w:lastRow="0" w:firstColumn="0" w:lastColumn="0" w:oddVBand="1" w:evenVBand="0" w:oddHBand="0" w:evenHBand="0" w:firstRowFirstColumn="0" w:firstRowLastColumn="0" w:lastRowFirstColumn="0" w:lastRowLastColumn="0"/>
            <w:tcW w:w="1465" w:type="dxa"/>
            <w:tcBorders>
              <w:bottom w:val="nil"/>
            </w:tcBorders>
          </w:tcPr>
          <w:p w:rsidR="00D1188F" w:rsidRPr="007156B8" w:rsidRDefault="00D1188F" w:rsidP="001742A7">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Capital Grants Unapplied Account</w:t>
            </w:r>
          </w:p>
          <w:p w:rsidR="00D1188F" w:rsidRPr="007156B8" w:rsidRDefault="00D1188F" w:rsidP="001742A7">
            <w:pPr>
              <w:widowControl w:val="0"/>
              <w:spacing w:after="0" w:line="240" w:lineRule="auto"/>
              <w:jc w:val="center"/>
              <w:rPr>
                <w:rFonts w:cs="Arial"/>
                <w:bCs w:val="0"/>
                <w:color w:val="auto"/>
                <w:sz w:val="18"/>
                <w:szCs w:val="18"/>
                <w:lang w:eastAsia="en-GB"/>
              </w:rPr>
            </w:pPr>
          </w:p>
        </w:tc>
        <w:tc>
          <w:tcPr>
            <w:tcW w:w="1417" w:type="dxa"/>
            <w:tcBorders>
              <w:bottom w:val="nil"/>
            </w:tcBorders>
            <w:noWrap/>
          </w:tcPr>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Total</w:t>
            </w:r>
          </w:p>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Usable</w:t>
            </w:r>
          </w:p>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Reserves</w:t>
            </w:r>
          </w:p>
        </w:tc>
        <w:tc>
          <w:tcPr>
            <w:cnfStyle w:val="000010000000" w:firstRow="0" w:lastRow="0" w:firstColumn="0" w:lastColumn="0" w:oddVBand="1" w:evenVBand="0" w:oddHBand="0" w:evenHBand="0" w:firstRowFirstColumn="0" w:firstRowLastColumn="0" w:lastRowFirstColumn="0" w:lastRowLastColumn="0"/>
            <w:tcW w:w="1418" w:type="dxa"/>
            <w:tcBorders>
              <w:bottom w:val="nil"/>
            </w:tcBorders>
            <w:noWrap/>
          </w:tcPr>
          <w:p w:rsidR="00D1188F" w:rsidRPr="007156B8" w:rsidRDefault="00D1188F" w:rsidP="001742A7">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Unusable</w:t>
            </w:r>
          </w:p>
          <w:p w:rsidR="00D1188F" w:rsidRPr="007156B8" w:rsidRDefault="00D1188F" w:rsidP="001742A7">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Reserves</w:t>
            </w:r>
          </w:p>
          <w:p w:rsidR="00D1188F" w:rsidRPr="007156B8" w:rsidRDefault="00D1188F" w:rsidP="001742A7">
            <w:pPr>
              <w:widowControl w:val="0"/>
              <w:spacing w:after="0" w:line="240" w:lineRule="auto"/>
              <w:jc w:val="center"/>
              <w:rPr>
                <w:rFonts w:cs="Arial"/>
                <w:bCs w:val="0"/>
                <w:color w:val="auto"/>
                <w:sz w:val="18"/>
                <w:szCs w:val="18"/>
                <w:lang w:eastAsia="en-GB"/>
              </w:rPr>
            </w:pPr>
          </w:p>
        </w:tc>
        <w:tc>
          <w:tcPr>
            <w:tcW w:w="1228" w:type="dxa"/>
            <w:tcBorders>
              <w:bottom w:val="nil"/>
            </w:tcBorders>
            <w:noWrap/>
          </w:tcPr>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Total</w:t>
            </w:r>
          </w:p>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Council</w:t>
            </w:r>
          </w:p>
          <w:p w:rsidR="00D1188F" w:rsidRPr="007156B8"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Reserves</w:t>
            </w:r>
          </w:p>
        </w:tc>
      </w:tr>
      <w:tr w:rsidR="00D1188F" w:rsidRPr="007156B8"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tcBorders>
              <w:top w:val="nil"/>
              <w:left w:val="nil"/>
              <w:bottom w:val="nil"/>
              <w:right w:val="nil"/>
            </w:tcBorders>
            <w:shd w:val="clear" w:color="auto" w:fill="4BACC6" w:themeFill="accent5"/>
            <w:noWrap/>
          </w:tcPr>
          <w:p w:rsidR="00D1188F" w:rsidRPr="007156B8" w:rsidRDefault="00D1188F" w:rsidP="001742A7">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nil"/>
              <w:right w:val="nil"/>
            </w:tcBorders>
            <w:shd w:val="clear" w:color="auto" w:fill="4BACC6" w:themeFill="accent5"/>
            <w:noWrap/>
          </w:tcPr>
          <w:p w:rsidR="00D1188F" w:rsidRPr="007156B8" w:rsidRDefault="00D1188F" w:rsidP="001742A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£m</w:t>
            </w:r>
          </w:p>
        </w:tc>
        <w:tc>
          <w:tcPr>
            <w:tcW w:w="1559" w:type="dxa"/>
            <w:tcBorders>
              <w:top w:val="nil"/>
              <w:left w:val="nil"/>
              <w:bottom w:val="nil"/>
              <w:right w:val="nil"/>
            </w:tcBorders>
            <w:shd w:val="clear" w:color="auto" w:fill="4BACC6" w:themeFill="accent5"/>
            <w:noWrap/>
          </w:tcPr>
          <w:p w:rsidR="00D1188F" w:rsidRPr="007156B8" w:rsidRDefault="00D1188F"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tcPr>
          <w:p w:rsidR="00D1188F" w:rsidRPr="007156B8" w:rsidRDefault="00D22B37" w:rsidP="001742A7">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£m</w:t>
            </w:r>
          </w:p>
        </w:tc>
        <w:tc>
          <w:tcPr>
            <w:tcW w:w="1418" w:type="dxa"/>
            <w:tcBorders>
              <w:top w:val="nil"/>
              <w:left w:val="nil"/>
              <w:bottom w:val="nil"/>
              <w:right w:val="nil"/>
            </w:tcBorders>
            <w:shd w:val="clear" w:color="auto" w:fill="4BACC6" w:themeFill="accent5"/>
            <w:noWrap/>
          </w:tcPr>
          <w:p w:rsidR="00D1188F" w:rsidRPr="007156B8" w:rsidRDefault="00D1188F"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65" w:type="dxa"/>
            <w:tcBorders>
              <w:top w:val="nil"/>
              <w:left w:val="nil"/>
              <w:bottom w:val="nil"/>
              <w:right w:val="nil"/>
            </w:tcBorders>
            <w:shd w:val="clear" w:color="auto" w:fill="4BACC6" w:themeFill="accent5"/>
          </w:tcPr>
          <w:p w:rsidR="00D1188F" w:rsidRPr="007156B8" w:rsidRDefault="00D1188F" w:rsidP="001742A7">
            <w:pPr>
              <w:widowControl w:val="0"/>
              <w:spacing w:after="0" w:line="240" w:lineRule="auto"/>
              <w:jc w:val="center"/>
              <w:rPr>
                <w:rFonts w:cs="Arial"/>
                <w:bCs/>
                <w:color w:val="auto"/>
                <w:sz w:val="18"/>
                <w:szCs w:val="18"/>
                <w:lang w:eastAsia="en-GB"/>
              </w:rPr>
            </w:pPr>
            <w:r w:rsidRPr="007156B8">
              <w:rPr>
                <w:rFonts w:cs="Arial"/>
                <w:bCs/>
                <w:color w:val="auto"/>
                <w:sz w:val="18"/>
                <w:szCs w:val="18"/>
                <w:lang w:eastAsia="en-GB"/>
              </w:rPr>
              <w:t>£m</w:t>
            </w:r>
          </w:p>
        </w:tc>
        <w:tc>
          <w:tcPr>
            <w:tcW w:w="1417" w:type="dxa"/>
            <w:tcBorders>
              <w:top w:val="nil"/>
              <w:left w:val="nil"/>
              <w:bottom w:val="nil"/>
              <w:right w:val="nil"/>
            </w:tcBorders>
            <w:shd w:val="clear" w:color="auto" w:fill="4BACC6" w:themeFill="accent5"/>
            <w:noWrap/>
          </w:tcPr>
          <w:p w:rsidR="00D1188F" w:rsidRPr="007156B8" w:rsidRDefault="00D1188F"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eastAsia="en-GB"/>
              </w:rPr>
            </w:pPr>
            <w:r w:rsidRPr="007156B8">
              <w:rPr>
                <w:rFonts w:cs="Arial"/>
                <w:bCs/>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noWrap/>
          </w:tcPr>
          <w:p w:rsidR="00D1188F" w:rsidRPr="007156B8" w:rsidRDefault="00D1188F" w:rsidP="001742A7">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£m</w:t>
            </w:r>
          </w:p>
        </w:tc>
        <w:tc>
          <w:tcPr>
            <w:tcW w:w="1228" w:type="dxa"/>
            <w:tcBorders>
              <w:top w:val="nil"/>
              <w:left w:val="nil"/>
              <w:bottom w:val="nil"/>
              <w:right w:val="nil"/>
            </w:tcBorders>
            <w:shd w:val="clear" w:color="auto" w:fill="4BACC6" w:themeFill="accent5"/>
            <w:noWrap/>
          </w:tcPr>
          <w:p w:rsidR="00D1188F" w:rsidRPr="007156B8" w:rsidRDefault="00D1188F"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£m</w:t>
            </w:r>
          </w:p>
        </w:tc>
      </w:tr>
      <w:tr w:rsidR="00D1188F" w:rsidRPr="007156B8"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tcBorders>
              <w:top w:val="nil"/>
              <w:left w:val="nil"/>
              <w:bottom w:val="nil"/>
              <w:right w:val="nil"/>
            </w:tcBorders>
            <w:shd w:val="clear" w:color="auto" w:fill="4BACC6" w:themeFill="accent5"/>
            <w:noWrap/>
          </w:tcPr>
          <w:p w:rsidR="00D1188F" w:rsidRPr="007156B8" w:rsidRDefault="00D1188F" w:rsidP="001742A7">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nil"/>
              <w:right w:val="nil"/>
            </w:tcBorders>
            <w:shd w:val="clear" w:color="auto" w:fill="4BACC6" w:themeFill="accent5"/>
            <w:noWrap/>
          </w:tcPr>
          <w:p w:rsidR="00D1188F" w:rsidRPr="007156B8" w:rsidRDefault="00D1188F" w:rsidP="001742A7">
            <w:pPr>
              <w:widowControl w:val="0"/>
              <w:spacing w:after="0" w:line="240" w:lineRule="auto"/>
              <w:jc w:val="center"/>
              <w:rPr>
                <w:rFonts w:cs="Arial"/>
                <w:color w:val="auto"/>
                <w:sz w:val="20"/>
                <w:szCs w:val="20"/>
                <w:lang w:eastAsia="en-GB"/>
              </w:rPr>
            </w:pPr>
          </w:p>
        </w:tc>
        <w:tc>
          <w:tcPr>
            <w:tcW w:w="1559" w:type="dxa"/>
            <w:tcBorders>
              <w:top w:val="nil"/>
              <w:left w:val="nil"/>
              <w:bottom w:val="nil"/>
              <w:right w:val="nil"/>
            </w:tcBorders>
            <w:shd w:val="clear" w:color="auto" w:fill="4BACC6" w:themeFill="accent5"/>
            <w:noWrap/>
          </w:tcPr>
          <w:p w:rsidR="00D1188F" w:rsidRPr="007156B8" w:rsidRDefault="00D1188F" w:rsidP="00145E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Note</w:t>
            </w:r>
            <w:r w:rsidR="00145EB9" w:rsidRPr="007156B8">
              <w:rPr>
                <w:rFonts w:cs="Arial"/>
                <w:color w:val="auto"/>
                <w:sz w:val="18"/>
                <w:szCs w:val="18"/>
                <w:lang w:eastAsia="en-GB"/>
              </w:rPr>
              <w:t>10</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tcPr>
          <w:p w:rsidR="00D1188F" w:rsidRPr="007156B8" w:rsidRDefault="00D1188F" w:rsidP="001742A7">
            <w:pPr>
              <w:widowControl w:val="0"/>
              <w:spacing w:after="0" w:line="240" w:lineRule="auto"/>
              <w:jc w:val="center"/>
              <w:rPr>
                <w:rFonts w:cs="Arial"/>
                <w:color w:val="auto"/>
                <w:sz w:val="18"/>
                <w:szCs w:val="18"/>
                <w:lang w:eastAsia="en-GB"/>
              </w:rPr>
            </w:pPr>
          </w:p>
        </w:tc>
        <w:tc>
          <w:tcPr>
            <w:tcW w:w="1418" w:type="dxa"/>
            <w:tcBorders>
              <w:top w:val="nil"/>
              <w:left w:val="nil"/>
              <w:bottom w:val="nil"/>
              <w:right w:val="nil"/>
            </w:tcBorders>
            <w:shd w:val="clear" w:color="auto" w:fill="4BACC6" w:themeFill="accent5"/>
            <w:noWrap/>
          </w:tcPr>
          <w:p w:rsidR="00D1188F" w:rsidRPr="007156B8" w:rsidRDefault="00D1188F" w:rsidP="00145E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 xml:space="preserve">Note </w:t>
            </w:r>
            <w:r w:rsidR="00145EB9" w:rsidRPr="007156B8">
              <w:rPr>
                <w:rFonts w:cs="Arial"/>
                <w:color w:val="auto"/>
                <w:sz w:val="18"/>
                <w:szCs w:val="18"/>
                <w:lang w:eastAsia="en-GB"/>
              </w:rPr>
              <w:t>9</w:t>
            </w:r>
          </w:p>
        </w:tc>
        <w:tc>
          <w:tcPr>
            <w:cnfStyle w:val="000010000000" w:firstRow="0" w:lastRow="0" w:firstColumn="0" w:lastColumn="0" w:oddVBand="1" w:evenVBand="0" w:oddHBand="0" w:evenHBand="0" w:firstRowFirstColumn="0" w:firstRowLastColumn="0" w:lastRowFirstColumn="0" w:lastRowLastColumn="0"/>
            <w:tcW w:w="1465" w:type="dxa"/>
            <w:tcBorders>
              <w:top w:val="nil"/>
              <w:left w:val="nil"/>
              <w:bottom w:val="nil"/>
              <w:right w:val="nil"/>
            </w:tcBorders>
            <w:shd w:val="clear" w:color="auto" w:fill="4BACC6" w:themeFill="accent5"/>
          </w:tcPr>
          <w:p w:rsidR="00D1188F" w:rsidRPr="007156B8" w:rsidRDefault="00D1188F" w:rsidP="00145EB9">
            <w:pPr>
              <w:widowControl w:val="0"/>
              <w:spacing w:after="0" w:line="240" w:lineRule="auto"/>
              <w:jc w:val="center"/>
              <w:rPr>
                <w:rFonts w:cs="Arial"/>
                <w:bCs/>
                <w:color w:val="auto"/>
                <w:sz w:val="18"/>
                <w:szCs w:val="18"/>
                <w:lang w:eastAsia="en-GB"/>
              </w:rPr>
            </w:pPr>
            <w:r w:rsidRPr="007156B8">
              <w:rPr>
                <w:rFonts w:cs="Arial"/>
                <w:bCs/>
                <w:color w:val="auto"/>
                <w:sz w:val="18"/>
                <w:szCs w:val="18"/>
                <w:lang w:eastAsia="en-GB"/>
              </w:rPr>
              <w:t xml:space="preserve">Note </w:t>
            </w:r>
            <w:r w:rsidR="00145EB9" w:rsidRPr="007156B8">
              <w:rPr>
                <w:rFonts w:cs="Arial"/>
                <w:bCs/>
                <w:color w:val="auto"/>
                <w:sz w:val="18"/>
                <w:szCs w:val="18"/>
                <w:lang w:eastAsia="en-GB"/>
              </w:rPr>
              <w:t>9</w:t>
            </w:r>
          </w:p>
        </w:tc>
        <w:tc>
          <w:tcPr>
            <w:tcW w:w="1417" w:type="dxa"/>
            <w:tcBorders>
              <w:top w:val="nil"/>
              <w:left w:val="nil"/>
              <w:bottom w:val="nil"/>
              <w:right w:val="nil"/>
            </w:tcBorders>
            <w:shd w:val="clear" w:color="auto" w:fill="4BACC6" w:themeFill="accent5"/>
            <w:noWrap/>
          </w:tcPr>
          <w:p w:rsidR="00D1188F" w:rsidRPr="007156B8" w:rsidRDefault="00D1188F" w:rsidP="00EA12A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18"/>
                <w:szCs w:val="18"/>
                <w:lang w:eastAsia="en-GB"/>
              </w:rPr>
            </w:pPr>
            <w:r w:rsidRPr="007156B8">
              <w:rPr>
                <w:rFonts w:cs="Arial"/>
                <w:bCs/>
                <w:color w:val="auto"/>
                <w:sz w:val="18"/>
                <w:szCs w:val="18"/>
                <w:lang w:eastAsia="en-GB"/>
              </w:rPr>
              <w:t>Note 2</w:t>
            </w:r>
            <w:r w:rsidR="00EA12AA" w:rsidRPr="007156B8">
              <w:rPr>
                <w:rFonts w:cs="Arial"/>
                <w:bCs/>
                <w:color w:val="auto"/>
                <w:sz w:val="18"/>
                <w:szCs w:val="18"/>
                <w:lang w:eastAsia="en-GB"/>
              </w:rPr>
              <w:t>5</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noWrap/>
          </w:tcPr>
          <w:p w:rsidR="00D1188F" w:rsidRPr="007156B8" w:rsidRDefault="00D1188F" w:rsidP="00EA12AA">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 xml:space="preserve">Note </w:t>
            </w:r>
            <w:r w:rsidR="00145EB9" w:rsidRPr="007156B8">
              <w:rPr>
                <w:rFonts w:cs="Arial"/>
                <w:color w:val="auto"/>
                <w:sz w:val="18"/>
                <w:szCs w:val="18"/>
                <w:lang w:eastAsia="en-GB"/>
              </w:rPr>
              <w:t>2</w:t>
            </w:r>
            <w:r w:rsidR="00EA12AA" w:rsidRPr="007156B8">
              <w:rPr>
                <w:rFonts w:cs="Arial"/>
                <w:color w:val="auto"/>
                <w:sz w:val="18"/>
                <w:szCs w:val="18"/>
                <w:lang w:eastAsia="en-GB"/>
              </w:rPr>
              <w:t>6</w:t>
            </w:r>
          </w:p>
        </w:tc>
        <w:tc>
          <w:tcPr>
            <w:tcW w:w="1228" w:type="dxa"/>
            <w:tcBorders>
              <w:top w:val="nil"/>
              <w:left w:val="nil"/>
              <w:bottom w:val="nil"/>
              <w:right w:val="nil"/>
            </w:tcBorders>
            <w:shd w:val="clear" w:color="auto" w:fill="4BACC6" w:themeFill="accent5"/>
            <w:noWrap/>
          </w:tcPr>
          <w:p w:rsidR="00D1188F" w:rsidRPr="007156B8" w:rsidRDefault="00D1188F" w:rsidP="001742A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r>
      <w:tr w:rsidR="003312C6" w:rsidRPr="007156B8" w:rsidTr="00D1188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3312C6" w:rsidRPr="007156B8" w:rsidRDefault="003312C6" w:rsidP="003312C6">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Balance at 31st March 2018 brought forward</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3312C6" w:rsidRPr="007156B8" w:rsidRDefault="003312C6" w:rsidP="003312C6">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4.6</w:t>
            </w:r>
          </w:p>
        </w:tc>
        <w:tc>
          <w:tcPr>
            <w:tcW w:w="1559" w:type="dxa"/>
            <w:shd w:val="clear" w:color="auto" w:fill="auto"/>
            <w:noWrap/>
          </w:tcPr>
          <w:p w:rsidR="003312C6" w:rsidRPr="007156B8" w:rsidRDefault="003312C6"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25.1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3312C6" w:rsidRPr="007156B8" w:rsidRDefault="003312C6" w:rsidP="003312C6">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29.7</w:t>
            </w:r>
          </w:p>
        </w:tc>
        <w:tc>
          <w:tcPr>
            <w:tcW w:w="1418" w:type="dxa"/>
            <w:shd w:val="clear" w:color="auto" w:fill="auto"/>
            <w:noWrap/>
          </w:tcPr>
          <w:p w:rsidR="003312C6" w:rsidRPr="007156B8" w:rsidRDefault="003312C6"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2.8</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3312C6" w:rsidRPr="007156B8" w:rsidRDefault="003312C6" w:rsidP="003312C6">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9.1</w:t>
            </w:r>
          </w:p>
        </w:tc>
        <w:tc>
          <w:tcPr>
            <w:tcW w:w="1417" w:type="dxa"/>
            <w:shd w:val="clear" w:color="auto" w:fill="auto"/>
            <w:noWrap/>
          </w:tcPr>
          <w:p w:rsidR="003312C6" w:rsidRPr="007156B8" w:rsidRDefault="003312C6"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41.6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3312C6" w:rsidRPr="007156B8" w:rsidRDefault="003312C6" w:rsidP="003312C6">
            <w:pPr>
              <w:widowControl w:val="0"/>
              <w:spacing w:after="0" w:line="240" w:lineRule="auto"/>
              <w:jc w:val="center"/>
              <w:rPr>
                <w:rFonts w:cs="Arial"/>
                <w:b/>
                <w:color w:val="auto"/>
                <w:sz w:val="20"/>
                <w:szCs w:val="20"/>
                <w:lang w:eastAsia="en-GB"/>
              </w:rPr>
            </w:pPr>
            <w:r w:rsidRPr="007156B8">
              <w:rPr>
                <w:rFonts w:cs="Arial"/>
                <w:b/>
                <w:bCs/>
                <w:color w:val="auto"/>
                <w:sz w:val="20"/>
                <w:szCs w:val="20"/>
                <w:lang w:eastAsia="en-GB"/>
              </w:rPr>
              <w:t>(38.1)</w:t>
            </w:r>
          </w:p>
        </w:tc>
        <w:tc>
          <w:tcPr>
            <w:tcW w:w="1228" w:type="dxa"/>
            <w:shd w:val="clear" w:color="auto" w:fill="auto"/>
            <w:noWrap/>
          </w:tcPr>
          <w:p w:rsidR="003312C6" w:rsidRPr="007156B8" w:rsidRDefault="003312C6"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color w:val="auto"/>
                <w:sz w:val="20"/>
                <w:szCs w:val="20"/>
                <w:lang w:eastAsia="en-GB"/>
              </w:rPr>
              <w:t>3.5</w:t>
            </w:r>
          </w:p>
        </w:tc>
      </w:tr>
      <w:tr w:rsidR="003312C6" w:rsidRPr="007156B8" w:rsidTr="00D1188F">
        <w:trPr>
          <w:trHeight w:val="319"/>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3312C6" w:rsidRPr="007156B8" w:rsidRDefault="003312C6" w:rsidP="003312C6">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Movement in Reserves during 2018/19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3312C6" w:rsidRPr="007156B8" w:rsidRDefault="003312C6" w:rsidP="003312C6">
            <w:pPr>
              <w:widowControl w:val="0"/>
              <w:spacing w:after="0" w:line="240" w:lineRule="auto"/>
              <w:jc w:val="center"/>
              <w:rPr>
                <w:rFonts w:cs="Arial"/>
                <w:color w:val="auto"/>
                <w:sz w:val="20"/>
                <w:szCs w:val="20"/>
                <w:lang w:eastAsia="en-GB"/>
              </w:rPr>
            </w:pPr>
          </w:p>
        </w:tc>
        <w:tc>
          <w:tcPr>
            <w:tcW w:w="1559" w:type="dxa"/>
            <w:shd w:val="clear" w:color="auto" w:fill="auto"/>
            <w:noWrap/>
          </w:tcPr>
          <w:p w:rsidR="003312C6" w:rsidRPr="007156B8" w:rsidRDefault="003312C6"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3312C6" w:rsidRPr="007156B8" w:rsidRDefault="003312C6" w:rsidP="003312C6">
            <w:pPr>
              <w:widowControl w:val="0"/>
              <w:spacing w:after="0" w:line="240" w:lineRule="auto"/>
              <w:jc w:val="center"/>
              <w:rPr>
                <w:rFonts w:cs="Arial"/>
                <w:color w:val="auto"/>
                <w:sz w:val="20"/>
                <w:szCs w:val="20"/>
                <w:lang w:eastAsia="en-GB"/>
              </w:rPr>
            </w:pPr>
          </w:p>
        </w:tc>
        <w:tc>
          <w:tcPr>
            <w:tcW w:w="1418" w:type="dxa"/>
            <w:shd w:val="clear" w:color="auto" w:fill="auto"/>
            <w:noWrap/>
          </w:tcPr>
          <w:p w:rsidR="003312C6" w:rsidRPr="007156B8" w:rsidRDefault="003312C6"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3312C6" w:rsidRPr="007156B8" w:rsidRDefault="003312C6" w:rsidP="003312C6">
            <w:pPr>
              <w:widowControl w:val="0"/>
              <w:spacing w:after="0" w:line="240" w:lineRule="auto"/>
              <w:jc w:val="center"/>
              <w:rPr>
                <w:rFonts w:cs="Arial"/>
                <w:bCs/>
                <w:color w:val="auto"/>
                <w:sz w:val="20"/>
                <w:szCs w:val="20"/>
                <w:lang w:eastAsia="en-GB"/>
              </w:rPr>
            </w:pPr>
          </w:p>
        </w:tc>
        <w:tc>
          <w:tcPr>
            <w:tcW w:w="1417" w:type="dxa"/>
            <w:shd w:val="clear" w:color="auto" w:fill="auto"/>
            <w:noWrap/>
          </w:tcPr>
          <w:p w:rsidR="003312C6" w:rsidRPr="007156B8" w:rsidRDefault="003312C6"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3312C6" w:rsidRPr="007156B8" w:rsidRDefault="003312C6" w:rsidP="003312C6">
            <w:pPr>
              <w:widowControl w:val="0"/>
              <w:spacing w:after="0" w:line="240" w:lineRule="auto"/>
              <w:jc w:val="center"/>
              <w:rPr>
                <w:rFonts w:cs="Arial"/>
                <w:color w:val="auto"/>
                <w:sz w:val="20"/>
                <w:szCs w:val="20"/>
                <w:lang w:eastAsia="en-GB"/>
              </w:rPr>
            </w:pPr>
          </w:p>
        </w:tc>
        <w:tc>
          <w:tcPr>
            <w:tcW w:w="1228" w:type="dxa"/>
            <w:shd w:val="clear" w:color="auto" w:fill="auto"/>
            <w:noWrap/>
          </w:tcPr>
          <w:p w:rsidR="003312C6" w:rsidRPr="007156B8" w:rsidRDefault="003312C6"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r>
      <w:tr w:rsidR="003312C6" w:rsidRPr="007156B8" w:rsidTr="00D118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3312C6" w:rsidRPr="007156B8" w:rsidRDefault="003312C6" w:rsidP="003312C6">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Surplus or (deficit) on provision of services (accounting basis)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3312C6" w:rsidRPr="007156B8" w:rsidRDefault="00E92523" w:rsidP="00864FD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6442AC" w:rsidRPr="007156B8">
              <w:rPr>
                <w:rFonts w:cs="Arial"/>
                <w:color w:val="auto"/>
                <w:sz w:val="20"/>
                <w:szCs w:val="20"/>
                <w:lang w:eastAsia="en-GB"/>
              </w:rPr>
              <w:t>6.</w:t>
            </w:r>
            <w:r w:rsidR="00864FD7" w:rsidRPr="007156B8">
              <w:rPr>
                <w:rFonts w:cs="Arial"/>
                <w:color w:val="auto"/>
                <w:sz w:val="20"/>
                <w:szCs w:val="20"/>
                <w:lang w:eastAsia="en-GB"/>
              </w:rPr>
              <w:t>0</w:t>
            </w:r>
            <w:r w:rsidRPr="007156B8">
              <w:rPr>
                <w:rFonts w:cs="Arial"/>
                <w:color w:val="auto"/>
                <w:sz w:val="20"/>
                <w:szCs w:val="20"/>
                <w:lang w:eastAsia="en-GB"/>
              </w:rPr>
              <w:t>)</w:t>
            </w:r>
          </w:p>
        </w:tc>
        <w:tc>
          <w:tcPr>
            <w:tcW w:w="1559" w:type="dxa"/>
            <w:shd w:val="clear" w:color="auto" w:fill="auto"/>
            <w:noWrap/>
          </w:tcPr>
          <w:p w:rsidR="003312C6" w:rsidRPr="007156B8" w:rsidRDefault="006442AC"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3312C6" w:rsidRPr="007156B8" w:rsidRDefault="00E92523" w:rsidP="00864FD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6442AC" w:rsidRPr="007156B8">
              <w:rPr>
                <w:rFonts w:cs="Arial"/>
                <w:color w:val="auto"/>
                <w:sz w:val="20"/>
                <w:szCs w:val="20"/>
                <w:lang w:eastAsia="en-GB"/>
              </w:rPr>
              <w:t>6.</w:t>
            </w:r>
            <w:r w:rsidR="00864FD7" w:rsidRPr="007156B8">
              <w:rPr>
                <w:rFonts w:cs="Arial"/>
                <w:color w:val="auto"/>
                <w:sz w:val="20"/>
                <w:szCs w:val="20"/>
                <w:lang w:eastAsia="en-GB"/>
              </w:rPr>
              <w:t>0</w:t>
            </w:r>
            <w:r w:rsidRPr="007156B8">
              <w:rPr>
                <w:rFonts w:cs="Arial"/>
                <w:color w:val="auto"/>
                <w:sz w:val="20"/>
                <w:szCs w:val="20"/>
                <w:lang w:eastAsia="en-GB"/>
              </w:rPr>
              <w:t>)</w:t>
            </w:r>
          </w:p>
        </w:tc>
        <w:tc>
          <w:tcPr>
            <w:tcW w:w="1418" w:type="dxa"/>
            <w:shd w:val="clear" w:color="auto" w:fill="auto"/>
            <w:noWrap/>
          </w:tcPr>
          <w:p w:rsidR="003312C6" w:rsidRPr="007156B8" w:rsidRDefault="006442AC"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3312C6" w:rsidRPr="007156B8" w:rsidRDefault="006442AC" w:rsidP="003312C6">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417" w:type="dxa"/>
            <w:shd w:val="clear" w:color="auto" w:fill="auto"/>
            <w:noWrap/>
          </w:tcPr>
          <w:p w:rsidR="003312C6" w:rsidRPr="007156B8" w:rsidRDefault="00E92523" w:rsidP="00864FD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w:t>
            </w:r>
            <w:r w:rsidR="006442AC" w:rsidRPr="007156B8">
              <w:rPr>
                <w:rFonts w:cs="Arial"/>
                <w:bCs/>
                <w:color w:val="auto"/>
                <w:sz w:val="20"/>
                <w:szCs w:val="20"/>
                <w:lang w:eastAsia="en-GB"/>
              </w:rPr>
              <w:t>6.</w:t>
            </w:r>
            <w:r w:rsidR="00864FD7" w:rsidRPr="007156B8">
              <w:rPr>
                <w:rFonts w:cs="Arial"/>
                <w:bCs/>
                <w:color w:val="auto"/>
                <w:sz w:val="20"/>
                <w:szCs w:val="20"/>
                <w:lang w:eastAsia="en-GB"/>
              </w:rPr>
              <w:t>0</w:t>
            </w:r>
            <w:r w:rsidRPr="007156B8">
              <w:rPr>
                <w:rFonts w:cs="Arial"/>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3312C6" w:rsidRPr="007156B8" w:rsidRDefault="006442AC" w:rsidP="003312C6">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228" w:type="dxa"/>
            <w:shd w:val="clear" w:color="auto" w:fill="auto"/>
            <w:noWrap/>
          </w:tcPr>
          <w:p w:rsidR="003312C6" w:rsidRPr="007156B8" w:rsidRDefault="00E92523" w:rsidP="00864FD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(6.</w:t>
            </w:r>
            <w:r w:rsidR="00864FD7" w:rsidRPr="007156B8">
              <w:rPr>
                <w:rFonts w:cs="Arial"/>
                <w:bCs/>
                <w:color w:val="auto"/>
                <w:sz w:val="20"/>
                <w:szCs w:val="20"/>
                <w:lang w:eastAsia="en-GB"/>
              </w:rPr>
              <w:t>0</w:t>
            </w:r>
            <w:r w:rsidRPr="007156B8">
              <w:rPr>
                <w:rFonts w:cs="Arial"/>
                <w:bCs/>
                <w:color w:val="auto"/>
                <w:sz w:val="20"/>
                <w:szCs w:val="20"/>
                <w:lang w:eastAsia="en-GB"/>
              </w:rPr>
              <w:t>)</w:t>
            </w:r>
          </w:p>
        </w:tc>
      </w:tr>
      <w:tr w:rsidR="003312C6" w:rsidRPr="007156B8"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3312C6" w:rsidRPr="007156B8" w:rsidRDefault="003312C6" w:rsidP="003312C6">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Other Comprehensive Expenditure and Income</w:t>
            </w:r>
          </w:p>
          <w:p w:rsidR="003312C6" w:rsidRPr="007156B8" w:rsidRDefault="003312C6" w:rsidP="003312C6">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(see C I&amp;E Statement)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3312C6" w:rsidRPr="007156B8" w:rsidRDefault="006442AC" w:rsidP="003312C6">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559" w:type="dxa"/>
            <w:shd w:val="clear" w:color="auto" w:fill="auto"/>
            <w:noWrap/>
          </w:tcPr>
          <w:p w:rsidR="003312C6" w:rsidRPr="007156B8" w:rsidRDefault="006442AC"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3312C6" w:rsidRPr="007156B8" w:rsidRDefault="006442AC" w:rsidP="003312C6">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418" w:type="dxa"/>
            <w:shd w:val="clear" w:color="auto" w:fill="auto"/>
            <w:noWrap/>
          </w:tcPr>
          <w:p w:rsidR="003312C6" w:rsidRPr="007156B8" w:rsidRDefault="006442AC"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3312C6" w:rsidRPr="007156B8" w:rsidRDefault="006442AC" w:rsidP="003312C6">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417" w:type="dxa"/>
            <w:shd w:val="clear" w:color="auto" w:fill="auto"/>
            <w:noWrap/>
          </w:tcPr>
          <w:p w:rsidR="003312C6" w:rsidRPr="007156B8" w:rsidRDefault="006442AC"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3312C6" w:rsidRPr="007156B8" w:rsidRDefault="00E92523" w:rsidP="003312C6">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30.3</w:t>
            </w:r>
          </w:p>
        </w:tc>
        <w:tc>
          <w:tcPr>
            <w:tcW w:w="1228" w:type="dxa"/>
            <w:shd w:val="clear" w:color="auto" w:fill="auto"/>
            <w:noWrap/>
          </w:tcPr>
          <w:p w:rsidR="003312C6" w:rsidRPr="007156B8" w:rsidRDefault="00E92523"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30.3</w:t>
            </w:r>
          </w:p>
        </w:tc>
      </w:tr>
      <w:tr w:rsidR="003312C6" w:rsidRPr="007156B8"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3312C6" w:rsidRPr="007156B8" w:rsidRDefault="003312C6" w:rsidP="003312C6">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Total Comprehensive Expenditure and Income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3312C6" w:rsidRPr="007156B8" w:rsidRDefault="00E92523" w:rsidP="00864FD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(6.</w:t>
            </w:r>
            <w:r w:rsidR="00864FD7" w:rsidRPr="007156B8">
              <w:rPr>
                <w:rFonts w:cs="Arial"/>
                <w:b/>
                <w:color w:val="auto"/>
                <w:sz w:val="20"/>
                <w:szCs w:val="20"/>
                <w:lang w:eastAsia="en-GB"/>
              </w:rPr>
              <w:t>0</w:t>
            </w:r>
            <w:r w:rsidRPr="007156B8">
              <w:rPr>
                <w:rFonts w:cs="Arial"/>
                <w:b/>
                <w:color w:val="auto"/>
                <w:sz w:val="20"/>
                <w:szCs w:val="20"/>
                <w:lang w:eastAsia="en-GB"/>
              </w:rPr>
              <w:t>)</w:t>
            </w:r>
          </w:p>
        </w:tc>
        <w:tc>
          <w:tcPr>
            <w:tcW w:w="1559" w:type="dxa"/>
            <w:shd w:val="clear" w:color="auto" w:fill="auto"/>
            <w:noWrap/>
          </w:tcPr>
          <w:p w:rsidR="003312C6" w:rsidRPr="007156B8" w:rsidRDefault="006442AC"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3312C6" w:rsidRPr="007156B8" w:rsidRDefault="00E92523" w:rsidP="00864FD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(6.</w:t>
            </w:r>
            <w:r w:rsidR="00864FD7" w:rsidRPr="007156B8">
              <w:rPr>
                <w:rFonts w:cs="Arial"/>
                <w:b/>
                <w:color w:val="auto"/>
                <w:sz w:val="20"/>
                <w:szCs w:val="20"/>
                <w:lang w:eastAsia="en-GB"/>
              </w:rPr>
              <w:t>0</w:t>
            </w:r>
            <w:r w:rsidRPr="007156B8">
              <w:rPr>
                <w:rFonts w:cs="Arial"/>
                <w:b/>
                <w:color w:val="auto"/>
                <w:sz w:val="20"/>
                <w:szCs w:val="20"/>
                <w:lang w:eastAsia="en-GB"/>
              </w:rPr>
              <w:t>)</w:t>
            </w:r>
          </w:p>
        </w:tc>
        <w:tc>
          <w:tcPr>
            <w:tcW w:w="1418" w:type="dxa"/>
            <w:shd w:val="clear" w:color="auto" w:fill="auto"/>
            <w:noWrap/>
          </w:tcPr>
          <w:p w:rsidR="003312C6" w:rsidRPr="007156B8" w:rsidRDefault="006442AC"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3312C6" w:rsidRPr="007156B8" w:rsidRDefault="006442AC" w:rsidP="003312C6">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0</w:t>
            </w:r>
          </w:p>
        </w:tc>
        <w:tc>
          <w:tcPr>
            <w:tcW w:w="1417" w:type="dxa"/>
            <w:shd w:val="clear" w:color="auto" w:fill="auto"/>
            <w:noWrap/>
          </w:tcPr>
          <w:p w:rsidR="003312C6" w:rsidRPr="007156B8" w:rsidRDefault="00E92523" w:rsidP="00864FD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(6.</w:t>
            </w:r>
            <w:r w:rsidR="00864FD7" w:rsidRPr="007156B8">
              <w:rPr>
                <w:rFonts w:cs="Arial"/>
                <w:b/>
                <w:bCs/>
                <w:color w:val="auto"/>
                <w:sz w:val="20"/>
                <w:szCs w:val="20"/>
                <w:lang w:eastAsia="en-GB"/>
              </w:rPr>
              <w:t>0</w:t>
            </w:r>
            <w:r w:rsidRPr="007156B8">
              <w:rPr>
                <w:rFonts w:cs="Arial"/>
                <w:b/>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3312C6" w:rsidRPr="007156B8" w:rsidRDefault="00E92523" w:rsidP="003312C6">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30.3</w:t>
            </w:r>
          </w:p>
        </w:tc>
        <w:tc>
          <w:tcPr>
            <w:tcW w:w="1228" w:type="dxa"/>
            <w:shd w:val="clear" w:color="auto" w:fill="auto"/>
            <w:noWrap/>
          </w:tcPr>
          <w:p w:rsidR="003312C6" w:rsidRPr="007156B8" w:rsidRDefault="003A745D" w:rsidP="00864FD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24.</w:t>
            </w:r>
            <w:r w:rsidR="00864FD7" w:rsidRPr="007156B8">
              <w:rPr>
                <w:rFonts w:cs="Arial"/>
                <w:b/>
                <w:bCs/>
                <w:color w:val="auto"/>
                <w:sz w:val="20"/>
                <w:szCs w:val="20"/>
                <w:lang w:eastAsia="en-GB"/>
              </w:rPr>
              <w:t>3</w:t>
            </w:r>
          </w:p>
        </w:tc>
      </w:tr>
      <w:tr w:rsidR="003312C6" w:rsidRPr="007156B8"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3312C6" w:rsidRPr="007156B8" w:rsidRDefault="003312C6" w:rsidP="003312C6">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Adjustments between accounting basis &amp; funding basis under regulations (Note 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3312C6" w:rsidRPr="007156B8" w:rsidRDefault="00864FD7" w:rsidP="003312C6">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9.0</w:t>
            </w:r>
          </w:p>
        </w:tc>
        <w:tc>
          <w:tcPr>
            <w:tcW w:w="1559" w:type="dxa"/>
            <w:shd w:val="clear" w:color="auto" w:fill="auto"/>
            <w:noWrap/>
          </w:tcPr>
          <w:p w:rsidR="003312C6" w:rsidRPr="007156B8" w:rsidRDefault="00E92523"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3312C6" w:rsidRPr="007156B8" w:rsidRDefault="00E92523" w:rsidP="00864FD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9.</w:t>
            </w:r>
            <w:r w:rsidR="00864FD7" w:rsidRPr="007156B8">
              <w:rPr>
                <w:rFonts w:cs="Arial"/>
                <w:color w:val="auto"/>
                <w:sz w:val="20"/>
                <w:szCs w:val="20"/>
                <w:lang w:eastAsia="en-GB"/>
              </w:rPr>
              <w:t>2</w:t>
            </w:r>
          </w:p>
        </w:tc>
        <w:tc>
          <w:tcPr>
            <w:tcW w:w="1418" w:type="dxa"/>
            <w:shd w:val="clear" w:color="auto" w:fill="auto"/>
            <w:noWrap/>
          </w:tcPr>
          <w:p w:rsidR="003312C6" w:rsidRPr="007156B8" w:rsidRDefault="003A745D" w:rsidP="003A745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r w:rsidR="006442AC" w:rsidRPr="007156B8">
              <w:rPr>
                <w:rFonts w:cs="Arial"/>
                <w:color w:val="auto"/>
                <w:sz w:val="20"/>
                <w:szCs w:val="20"/>
                <w:lang w:eastAsia="en-GB"/>
              </w:rPr>
              <w:t>2.</w:t>
            </w: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3312C6" w:rsidRPr="007156B8" w:rsidRDefault="003A745D" w:rsidP="003312C6">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w:t>
            </w:r>
            <w:r w:rsidR="006442AC" w:rsidRPr="007156B8">
              <w:rPr>
                <w:rFonts w:cs="Arial"/>
                <w:bCs/>
                <w:color w:val="auto"/>
                <w:sz w:val="20"/>
                <w:szCs w:val="20"/>
                <w:lang w:eastAsia="en-GB"/>
              </w:rPr>
              <w:t>0.4</w:t>
            </w:r>
            <w:r w:rsidRPr="007156B8">
              <w:rPr>
                <w:rFonts w:cs="Arial"/>
                <w:bCs/>
                <w:color w:val="auto"/>
                <w:sz w:val="20"/>
                <w:szCs w:val="20"/>
                <w:lang w:eastAsia="en-GB"/>
              </w:rPr>
              <w:t>)</w:t>
            </w:r>
          </w:p>
        </w:tc>
        <w:tc>
          <w:tcPr>
            <w:tcW w:w="1417" w:type="dxa"/>
            <w:shd w:val="clear" w:color="auto" w:fill="auto"/>
            <w:noWrap/>
          </w:tcPr>
          <w:p w:rsidR="003312C6" w:rsidRPr="007156B8" w:rsidRDefault="003A745D" w:rsidP="00864FD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6.</w:t>
            </w:r>
            <w:r w:rsidR="00864FD7" w:rsidRPr="007156B8">
              <w:rPr>
                <w:rFonts w:cs="Arial"/>
                <w:bCs/>
                <w:color w:val="auto"/>
                <w:sz w:val="20"/>
                <w:szCs w:val="20"/>
                <w:lang w:eastAsia="en-GB"/>
              </w:rPr>
              <w:t>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3312C6" w:rsidRPr="007156B8" w:rsidRDefault="003A745D" w:rsidP="003312C6">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6442AC" w:rsidRPr="007156B8">
              <w:rPr>
                <w:rFonts w:cs="Arial"/>
                <w:color w:val="auto"/>
                <w:sz w:val="20"/>
                <w:szCs w:val="20"/>
                <w:lang w:eastAsia="en-GB"/>
              </w:rPr>
              <w:t>6.8</w:t>
            </w:r>
            <w:r w:rsidRPr="007156B8">
              <w:rPr>
                <w:rFonts w:cs="Arial"/>
                <w:color w:val="auto"/>
                <w:sz w:val="20"/>
                <w:szCs w:val="20"/>
                <w:lang w:eastAsia="en-GB"/>
              </w:rPr>
              <w:t>)</w:t>
            </w:r>
          </w:p>
        </w:tc>
        <w:tc>
          <w:tcPr>
            <w:tcW w:w="1228" w:type="dxa"/>
            <w:shd w:val="clear" w:color="auto" w:fill="auto"/>
            <w:noWrap/>
          </w:tcPr>
          <w:p w:rsidR="003312C6" w:rsidRPr="007156B8" w:rsidRDefault="003A745D" w:rsidP="00864FD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r>
      <w:tr w:rsidR="003312C6" w:rsidRPr="007156B8"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3312C6" w:rsidRPr="007156B8" w:rsidRDefault="003312C6" w:rsidP="003312C6">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Net Increase/Decrease before Transfers to Earmarked Reserves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3312C6" w:rsidRPr="007156B8" w:rsidRDefault="00E92523" w:rsidP="00E92523">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3.0</w:t>
            </w:r>
          </w:p>
        </w:tc>
        <w:tc>
          <w:tcPr>
            <w:tcW w:w="1559" w:type="dxa"/>
            <w:shd w:val="clear" w:color="auto" w:fill="auto"/>
            <w:noWrap/>
          </w:tcPr>
          <w:p w:rsidR="003312C6" w:rsidRPr="007156B8" w:rsidRDefault="00E92523"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3312C6" w:rsidRPr="007156B8" w:rsidRDefault="00E92523" w:rsidP="003312C6">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3.2</w:t>
            </w:r>
          </w:p>
        </w:tc>
        <w:tc>
          <w:tcPr>
            <w:tcW w:w="1418" w:type="dxa"/>
            <w:shd w:val="clear" w:color="auto" w:fill="auto"/>
            <w:noWrap/>
          </w:tcPr>
          <w:p w:rsidR="003312C6" w:rsidRPr="007156B8" w:rsidRDefault="003A745D" w:rsidP="003A745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w:t>
            </w:r>
            <w:r w:rsidR="00E92523" w:rsidRPr="007156B8">
              <w:rPr>
                <w:rFonts w:cs="Arial"/>
                <w:b/>
                <w:bCs/>
                <w:color w:val="auto"/>
                <w:sz w:val="20"/>
                <w:szCs w:val="20"/>
                <w:lang w:eastAsia="en-GB"/>
              </w:rPr>
              <w:t>2.</w:t>
            </w:r>
            <w:r w:rsidRPr="007156B8">
              <w:rPr>
                <w:rFonts w:cs="Arial"/>
                <w:b/>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3312C6" w:rsidRPr="007156B8" w:rsidRDefault="003A745D" w:rsidP="003312C6">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w:t>
            </w:r>
            <w:r w:rsidR="00E92523" w:rsidRPr="007156B8">
              <w:rPr>
                <w:rFonts w:cs="Arial"/>
                <w:b/>
                <w:bCs/>
                <w:color w:val="auto"/>
                <w:sz w:val="20"/>
                <w:szCs w:val="20"/>
                <w:lang w:eastAsia="en-GB"/>
              </w:rPr>
              <w:t>0.4</w:t>
            </w:r>
            <w:r w:rsidRPr="007156B8">
              <w:rPr>
                <w:rFonts w:cs="Arial"/>
                <w:b/>
                <w:bCs/>
                <w:color w:val="auto"/>
                <w:sz w:val="20"/>
                <w:szCs w:val="20"/>
                <w:lang w:eastAsia="en-GB"/>
              </w:rPr>
              <w:t>)</w:t>
            </w:r>
          </w:p>
        </w:tc>
        <w:tc>
          <w:tcPr>
            <w:tcW w:w="1417" w:type="dxa"/>
            <w:shd w:val="clear" w:color="auto" w:fill="auto"/>
            <w:noWrap/>
          </w:tcPr>
          <w:p w:rsidR="003312C6" w:rsidRPr="007156B8" w:rsidRDefault="003A745D"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3312C6" w:rsidRPr="007156B8" w:rsidRDefault="003A745D" w:rsidP="003312C6">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23.5</w:t>
            </w:r>
          </w:p>
        </w:tc>
        <w:tc>
          <w:tcPr>
            <w:tcW w:w="1228" w:type="dxa"/>
            <w:shd w:val="clear" w:color="auto" w:fill="auto"/>
            <w:noWrap/>
          </w:tcPr>
          <w:p w:rsidR="003312C6" w:rsidRPr="007156B8" w:rsidRDefault="00E92523" w:rsidP="003A745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24.3</w:t>
            </w:r>
          </w:p>
        </w:tc>
      </w:tr>
      <w:tr w:rsidR="003312C6" w:rsidRPr="007156B8"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3312C6" w:rsidRPr="007156B8" w:rsidRDefault="003312C6" w:rsidP="003312C6">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 xml:space="preserve">Transfers (to)from Earmarked Reserves </w:t>
            </w:r>
            <w:r w:rsidRPr="007156B8">
              <w:rPr>
                <w:rFonts w:cs="Arial"/>
                <w:b w:val="0"/>
                <w:color w:val="auto"/>
                <w:sz w:val="18"/>
                <w:szCs w:val="18"/>
                <w:lang w:eastAsia="en-GB"/>
              </w:rPr>
              <w:t>(Note 10)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3312C6" w:rsidRPr="007156B8" w:rsidRDefault="00E92523" w:rsidP="003312C6">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(3.0)</w:t>
            </w:r>
          </w:p>
        </w:tc>
        <w:tc>
          <w:tcPr>
            <w:tcW w:w="1559" w:type="dxa"/>
            <w:shd w:val="clear" w:color="auto" w:fill="auto"/>
            <w:noWrap/>
          </w:tcPr>
          <w:p w:rsidR="003312C6" w:rsidRPr="007156B8" w:rsidRDefault="00E92523"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3312C6" w:rsidRPr="007156B8" w:rsidRDefault="00E92523" w:rsidP="003312C6">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418" w:type="dxa"/>
            <w:shd w:val="clear" w:color="auto" w:fill="auto"/>
            <w:noWrap/>
          </w:tcPr>
          <w:p w:rsidR="003312C6" w:rsidRPr="007156B8" w:rsidRDefault="00E92523"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3312C6" w:rsidRPr="007156B8" w:rsidRDefault="00E92523" w:rsidP="003312C6">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417" w:type="dxa"/>
            <w:shd w:val="clear" w:color="auto" w:fill="auto"/>
            <w:noWrap/>
          </w:tcPr>
          <w:p w:rsidR="003312C6" w:rsidRPr="007156B8" w:rsidRDefault="00E92523"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3312C6" w:rsidRPr="007156B8" w:rsidRDefault="00E92523" w:rsidP="003312C6">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228" w:type="dxa"/>
            <w:shd w:val="clear" w:color="auto" w:fill="auto"/>
            <w:noWrap/>
          </w:tcPr>
          <w:p w:rsidR="003312C6" w:rsidRPr="007156B8" w:rsidRDefault="00E92523"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r>
      <w:tr w:rsidR="003312C6" w:rsidRPr="007156B8" w:rsidTr="00D1188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3312C6" w:rsidRPr="007156B8" w:rsidRDefault="003312C6" w:rsidP="003312C6">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Increase/(Decrease) in Year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E92523" w:rsidRPr="007156B8" w:rsidRDefault="00E92523" w:rsidP="00E92523">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559" w:type="dxa"/>
            <w:shd w:val="clear" w:color="auto" w:fill="auto"/>
            <w:noWrap/>
          </w:tcPr>
          <w:p w:rsidR="003312C6" w:rsidRPr="007156B8" w:rsidRDefault="00E92523"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3.2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3312C6" w:rsidRPr="007156B8" w:rsidRDefault="00E92523" w:rsidP="003312C6">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3.2</w:t>
            </w:r>
          </w:p>
          <w:p w:rsidR="00E92523" w:rsidRPr="007156B8" w:rsidRDefault="00E92523" w:rsidP="003312C6">
            <w:pPr>
              <w:widowControl w:val="0"/>
              <w:spacing w:after="0" w:line="240" w:lineRule="auto"/>
              <w:jc w:val="center"/>
              <w:rPr>
                <w:rFonts w:cs="Arial"/>
                <w:b/>
                <w:color w:val="auto"/>
                <w:sz w:val="20"/>
                <w:szCs w:val="20"/>
                <w:lang w:eastAsia="en-GB"/>
              </w:rPr>
            </w:pPr>
          </w:p>
        </w:tc>
        <w:tc>
          <w:tcPr>
            <w:tcW w:w="1418" w:type="dxa"/>
            <w:shd w:val="clear" w:color="auto" w:fill="auto"/>
            <w:noWrap/>
          </w:tcPr>
          <w:p w:rsidR="003312C6" w:rsidRPr="007156B8" w:rsidRDefault="003A745D"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(2.0)</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3312C6" w:rsidRPr="007156B8" w:rsidRDefault="003A745D" w:rsidP="003312C6">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(0.4)</w:t>
            </w:r>
          </w:p>
        </w:tc>
        <w:tc>
          <w:tcPr>
            <w:tcW w:w="1417" w:type="dxa"/>
            <w:shd w:val="clear" w:color="auto" w:fill="auto"/>
            <w:noWrap/>
          </w:tcPr>
          <w:p w:rsidR="003312C6" w:rsidRPr="007156B8" w:rsidRDefault="003A745D"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3312C6" w:rsidRPr="007156B8" w:rsidRDefault="003A745D" w:rsidP="003312C6">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23.5</w:t>
            </w:r>
          </w:p>
        </w:tc>
        <w:tc>
          <w:tcPr>
            <w:tcW w:w="1228" w:type="dxa"/>
            <w:shd w:val="clear" w:color="auto" w:fill="auto"/>
            <w:noWrap/>
          </w:tcPr>
          <w:p w:rsidR="003312C6" w:rsidRPr="007156B8" w:rsidRDefault="003A745D" w:rsidP="003312C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24.3</w:t>
            </w:r>
          </w:p>
        </w:tc>
      </w:tr>
      <w:tr w:rsidR="003312C6" w:rsidRPr="007156B8" w:rsidTr="00D1188F">
        <w:trPr>
          <w:trHeight w:val="261"/>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3312C6" w:rsidRPr="007156B8" w:rsidRDefault="003312C6" w:rsidP="003312C6">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Balance at 31st March 2019 carried forward</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3312C6" w:rsidRPr="007156B8" w:rsidRDefault="00E92523" w:rsidP="003312C6">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4.6</w:t>
            </w:r>
          </w:p>
        </w:tc>
        <w:tc>
          <w:tcPr>
            <w:tcW w:w="1559" w:type="dxa"/>
            <w:shd w:val="clear" w:color="auto" w:fill="auto"/>
            <w:noWrap/>
          </w:tcPr>
          <w:p w:rsidR="003312C6" w:rsidRPr="007156B8" w:rsidRDefault="00E92523"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28.3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3312C6" w:rsidRPr="007156B8" w:rsidRDefault="00E92523" w:rsidP="003312C6">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32.9</w:t>
            </w:r>
          </w:p>
        </w:tc>
        <w:tc>
          <w:tcPr>
            <w:tcW w:w="1418" w:type="dxa"/>
            <w:shd w:val="clear" w:color="auto" w:fill="auto"/>
            <w:noWrap/>
          </w:tcPr>
          <w:p w:rsidR="003312C6" w:rsidRPr="007156B8" w:rsidRDefault="003A745D"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3312C6" w:rsidRPr="007156B8" w:rsidRDefault="003A745D" w:rsidP="003312C6">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8.7</w:t>
            </w:r>
          </w:p>
        </w:tc>
        <w:tc>
          <w:tcPr>
            <w:tcW w:w="1417" w:type="dxa"/>
            <w:shd w:val="clear" w:color="auto" w:fill="auto"/>
            <w:noWrap/>
          </w:tcPr>
          <w:p w:rsidR="003312C6" w:rsidRPr="007156B8" w:rsidRDefault="003A745D"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42.4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3312C6" w:rsidRPr="007156B8" w:rsidRDefault="00613480" w:rsidP="003312C6">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w:t>
            </w:r>
            <w:r w:rsidR="003A745D" w:rsidRPr="007156B8">
              <w:rPr>
                <w:rFonts w:cs="Arial"/>
                <w:b/>
                <w:bCs/>
                <w:color w:val="auto"/>
                <w:sz w:val="20"/>
                <w:szCs w:val="20"/>
                <w:lang w:eastAsia="en-GB"/>
              </w:rPr>
              <w:t>14.6</w:t>
            </w:r>
            <w:r w:rsidRPr="007156B8">
              <w:rPr>
                <w:rFonts w:cs="Arial"/>
                <w:b/>
                <w:bCs/>
                <w:color w:val="auto"/>
                <w:sz w:val="20"/>
                <w:szCs w:val="20"/>
                <w:lang w:eastAsia="en-GB"/>
              </w:rPr>
              <w:t>)</w:t>
            </w:r>
          </w:p>
        </w:tc>
        <w:tc>
          <w:tcPr>
            <w:tcW w:w="1228" w:type="dxa"/>
            <w:shd w:val="clear" w:color="auto" w:fill="auto"/>
            <w:noWrap/>
          </w:tcPr>
          <w:p w:rsidR="003312C6" w:rsidRPr="007156B8" w:rsidRDefault="003A745D" w:rsidP="003312C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27.8</w:t>
            </w:r>
          </w:p>
        </w:tc>
      </w:tr>
    </w:tbl>
    <w:p w:rsidR="00D21986" w:rsidRPr="007156B8" w:rsidRDefault="00D21986" w:rsidP="000D3AFB">
      <w:pPr>
        <w:rPr>
          <w:b/>
          <w:color w:val="auto"/>
        </w:rPr>
        <w:sectPr w:rsidR="00D21986" w:rsidRPr="007156B8" w:rsidSect="00FE4082">
          <w:headerReference w:type="default" r:id="rId34"/>
          <w:headerReference w:type="first" r:id="rId35"/>
          <w:pgSz w:w="16838" w:h="11906" w:orient="landscape" w:code="9"/>
          <w:pgMar w:top="1440" w:right="1440" w:bottom="1440" w:left="1440" w:header="544" w:footer="544" w:gutter="0"/>
          <w:cols w:space="708"/>
          <w:titlePg/>
          <w:docGrid w:linePitch="360"/>
        </w:sectPr>
      </w:pPr>
    </w:p>
    <w:p w:rsidR="00E51139" w:rsidRPr="007156B8" w:rsidRDefault="00754C03" w:rsidP="008D0906">
      <w:pPr>
        <w:widowControl w:val="0"/>
        <w:outlineLvl w:val="0"/>
        <w:rPr>
          <w:b/>
          <w:color w:val="auto"/>
        </w:rPr>
      </w:pPr>
      <w:r w:rsidRPr="007156B8">
        <w:rPr>
          <w:b/>
          <w:color w:val="auto"/>
        </w:rPr>
        <w:lastRenderedPageBreak/>
        <w:t>B</w:t>
      </w:r>
      <w:r w:rsidR="00E51139" w:rsidRPr="007156B8">
        <w:rPr>
          <w:b/>
          <w:color w:val="auto"/>
        </w:rPr>
        <w:t>alance Sheet</w:t>
      </w:r>
    </w:p>
    <w:p w:rsidR="00E51139" w:rsidRPr="007156B8" w:rsidRDefault="00E51139" w:rsidP="005D1523">
      <w:pPr>
        <w:pStyle w:val="BodyText"/>
        <w:widowControl w:val="0"/>
        <w:ind w:right="-143"/>
        <w:rPr>
          <w:rFonts w:cs="Arial"/>
          <w:color w:val="auto"/>
          <w:sz w:val="20"/>
          <w:szCs w:val="20"/>
        </w:rPr>
      </w:pPr>
      <w:r w:rsidRPr="007156B8">
        <w:rPr>
          <w:rFonts w:cs="Arial"/>
          <w:color w:val="auto"/>
          <w:sz w:val="20"/>
          <w:szCs w:val="20"/>
        </w:rPr>
        <w:t xml:space="preserve">The Balance Sheet shows the value as at the Balance Sheet date of the assets and liabilities recognised by the Council. The Net Assets of the Council, (assets less liabilities), are matched by the reserves held by the Council. </w:t>
      </w:r>
    </w:p>
    <w:p w:rsidR="007E0FBD" w:rsidRPr="007156B8" w:rsidRDefault="00E51139" w:rsidP="005D1523">
      <w:pPr>
        <w:pStyle w:val="BodyText"/>
        <w:widowControl w:val="0"/>
        <w:ind w:right="-143"/>
        <w:rPr>
          <w:rFonts w:cs="Arial"/>
          <w:color w:val="auto"/>
          <w:sz w:val="20"/>
          <w:szCs w:val="20"/>
        </w:rPr>
      </w:pPr>
      <w:r w:rsidRPr="007156B8">
        <w:rPr>
          <w:rFonts w:cs="Arial"/>
          <w:color w:val="auto"/>
          <w:sz w:val="20"/>
          <w:szCs w:val="20"/>
        </w:rPr>
        <w:t>Reserves are reported in two categories. The first category of reserves are usable reserves, i.e. those reserves that the  Council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Council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w:t>
      </w:r>
      <w:r w:rsidR="00FD69E5" w:rsidRPr="007156B8">
        <w:rPr>
          <w:rFonts w:cs="Arial"/>
          <w:color w:val="auto"/>
          <w:sz w:val="20"/>
          <w:szCs w:val="20"/>
        </w:rPr>
        <w:t>t</w:t>
      </w:r>
      <w:r w:rsidRPr="007156B8">
        <w:rPr>
          <w:rFonts w:cs="Arial"/>
          <w:color w:val="auto"/>
          <w:sz w:val="20"/>
          <w:szCs w:val="20"/>
        </w:rPr>
        <w:t>atement line ‘Adjustments between accounting basis and funding basis under regulations’.</w:t>
      </w:r>
    </w:p>
    <w:tbl>
      <w:tblPr>
        <w:tblStyle w:val="GridTable4-Accent51"/>
        <w:tblW w:w="8931" w:type="dxa"/>
        <w:tblInd w:w="108" w:type="dxa"/>
        <w:tblLayout w:type="fixed"/>
        <w:tblLook w:val="00A0" w:firstRow="1" w:lastRow="0" w:firstColumn="1" w:lastColumn="0" w:noHBand="0" w:noVBand="0"/>
      </w:tblPr>
      <w:tblGrid>
        <w:gridCol w:w="1701"/>
        <w:gridCol w:w="4395"/>
        <w:gridCol w:w="992"/>
        <w:gridCol w:w="1843"/>
      </w:tblGrid>
      <w:tr w:rsidR="00C25160" w:rsidRPr="007156B8" w:rsidTr="0035317D">
        <w:trPr>
          <w:cnfStyle w:val="100000000000" w:firstRow="1" w:lastRow="0" w:firstColumn="0" w:lastColumn="0" w:oddVBand="0" w:evenVBand="0" w:oddHBand="0"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rsidR="006B666B" w:rsidRPr="007156B8" w:rsidRDefault="006B666B" w:rsidP="00D6308D">
            <w:pPr>
              <w:jc w:val="center"/>
              <w:rPr>
                <w:b w:val="0"/>
                <w:bCs w:val="0"/>
                <w:color w:val="auto"/>
              </w:rPr>
            </w:pPr>
            <w:r w:rsidRPr="007156B8">
              <w:rPr>
                <w:rFonts w:cs="Arial"/>
                <w:b w:val="0"/>
                <w:bCs w:val="0"/>
                <w:color w:val="auto"/>
                <w:sz w:val="20"/>
                <w:szCs w:val="20"/>
              </w:rPr>
              <w:t>31st March 201</w:t>
            </w:r>
            <w:r w:rsidR="00C25160" w:rsidRPr="007156B8">
              <w:rPr>
                <w:rFonts w:cs="Arial"/>
                <w:b w:val="0"/>
                <w:bCs w:val="0"/>
                <w:color w:val="auto"/>
                <w:sz w:val="20"/>
                <w:szCs w:val="20"/>
              </w:rPr>
              <w:t>8</w:t>
            </w:r>
            <w:r w:rsidRPr="007156B8">
              <w:rPr>
                <w:rFonts w:cs="Arial"/>
                <w:b w:val="0"/>
                <w:bCs w:val="0"/>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4395" w:type="dxa"/>
            <w:tcBorders>
              <w:top w:val="nil"/>
              <w:bottom w:val="nil"/>
            </w:tcBorders>
          </w:tcPr>
          <w:p w:rsidR="006B666B" w:rsidRPr="007156B8" w:rsidRDefault="006B666B" w:rsidP="001742A7">
            <w:pPr>
              <w:rPr>
                <w:b w:val="0"/>
                <w:color w:val="auto"/>
              </w:rPr>
            </w:pPr>
          </w:p>
        </w:tc>
        <w:tc>
          <w:tcPr>
            <w:tcW w:w="992" w:type="dxa"/>
            <w:tcBorders>
              <w:top w:val="nil"/>
              <w:bottom w:val="nil"/>
            </w:tcBorders>
            <w:noWrap/>
          </w:tcPr>
          <w:p w:rsidR="006B666B" w:rsidRPr="007156B8" w:rsidRDefault="006B666B" w:rsidP="00C87AF0">
            <w:pPr>
              <w:widowControl w:val="0"/>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right w:val="nil"/>
            </w:tcBorders>
            <w:noWrap/>
          </w:tcPr>
          <w:p w:rsidR="006B666B" w:rsidRPr="007156B8" w:rsidRDefault="006B666B" w:rsidP="006B666B">
            <w:pPr>
              <w:widowControl w:val="0"/>
              <w:jc w:val="center"/>
              <w:rPr>
                <w:rFonts w:cs="Arial"/>
                <w:bCs w:val="0"/>
                <w:color w:val="auto"/>
                <w:sz w:val="20"/>
                <w:szCs w:val="20"/>
              </w:rPr>
            </w:pPr>
            <w:r w:rsidRPr="007156B8">
              <w:rPr>
                <w:rFonts w:cs="Arial"/>
                <w:bCs w:val="0"/>
                <w:color w:val="auto"/>
                <w:sz w:val="20"/>
                <w:szCs w:val="20"/>
              </w:rPr>
              <w:t>31</w:t>
            </w:r>
            <w:r w:rsidRPr="007156B8">
              <w:rPr>
                <w:rFonts w:cs="Arial"/>
                <w:bCs w:val="0"/>
                <w:color w:val="auto"/>
                <w:sz w:val="20"/>
                <w:szCs w:val="20"/>
                <w:vertAlign w:val="superscript"/>
              </w:rPr>
              <w:t>st</w:t>
            </w:r>
            <w:r w:rsidRPr="007156B8">
              <w:rPr>
                <w:rFonts w:cs="Arial"/>
                <w:bCs w:val="0"/>
                <w:color w:val="auto"/>
                <w:sz w:val="20"/>
                <w:szCs w:val="20"/>
              </w:rPr>
              <w:t xml:space="preserve"> March 201</w:t>
            </w:r>
            <w:r w:rsidR="00C25160" w:rsidRPr="007156B8">
              <w:rPr>
                <w:rFonts w:cs="Arial"/>
                <w:bCs w:val="0"/>
                <w:color w:val="auto"/>
                <w:sz w:val="20"/>
                <w:szCs w:val="20"/>
              </w:rPr>
              <w:t>9</w:t>
            </w:r>
          </w:p>
          <w:p w:rsidR="006B666B" w:rsidRPr="007156B8" w:rsidRDefault="006B666B" w:rsidP="003C5E34">
            <w:pPr>
              <w:widowControl w:val="0"/>
              <w:jc w:val="center"/>
              <w:rPr>
                <w:rFonts w:cs="Arial"/>
                <w:bCs w:val="0"/>
                <w:color w:val="auto"/>
                <w:sz w:val="20"/>
                <w:szCs w:val="20"/>
              </w:rPr>
            </w:pP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4BACC6" w:themeFill="accent5"/>
          </w:tcPr>
          <w:p w:rsidR="006B666B" w:rsidRPr="007156B8" w:rsidRDefault="006B666B" w:rsidP="00BE000B">
            <w:pPr>
              <w:widowControl w:val="0"/>
              <w:jc w:val="center"/>
              <w:rPr>
                <w:rFonts w:cs="Arial"/>
                <w:b w:val="0"/>
                <w:bCs w:val="0"/>
                <w:color w:val="auto"/>
                <w:sz w:val="20"/>
                <w:szCs w:val="20"/>
              </w:rPr>
            </w:pPr>
            <w:r w:rsidRPr="007156B8">
              <w:rPr>
                <w:rFonts w:cs="Arial"/>
                <w:b w:val="0"/>
                <w:bCs w:val="0"/>
                <w:color w:val="auto"/>
                <w:sz w:val="20"/>
                <w:szCs w:val="20"/>
              </w:rPr>
              <w:t xml:space="preserve">£m </w:t>
            </w:r>
          </w:p>
        </w:tc>
        <w:tc>
          <w:tcPr>
            <w:cnfStyle w:val="000010000000" w:firstRow="0" w:lastRow="0" w:firstColumn="0" w:lastColumn="0" w:oddVBand="1" w:evenVBand="0" w:oddHBand="0" w:evenHBand="0" w:firstRowFirstColumn="0" w:firstRowLastColumn="0" w:lastRowFirstColumn="0" w:lastRowLastColumn="0"/>
            <w:tcW w:w="4395" w:type="dxa"/>
            <w:tcBorders>
              <w:top w:val="nil"/>
              <w:left w:val="nil"/>
              <w:bottom w:val="nil"/>
              <w:right w:val="nil"/>
            </w:tcBorders>
            <w:shd w:val="clear" w:color="auto" w:fill="4BACC6" w:themeFill="accent5"/>
            <w:noWrap/>
          </w:tcPr>
          <w:p w:rsidR="006B666B" w:rsidRPr="007156B8" w:rsidRDefault="006B666B" w:rsidP="003C5E34">
            <w:pPr>
              <w:widowControl w:val="0"/>
              <w:ind w:left="80"/>
              <w:rPr>
                <w:rFonts w:cs="Arial"/>
                <w:b/>
                <w:bCs/>
                <w:color w:val="auto"/>
                <w:sz w:val="20"/>
                <w:szCs w:val="20"/>
              </w:rPr>
            </w:pPr>
          </w:p>
        </w:tc>
        <w:tc>
          <w:tcPr>
            <w:tcW w:w="992" w:type="dxa"/>
            <w:tcBorders>
              <w:top w:val="nil"/>
              <w:left w:val="nil"/>
              <w:bottom w:val="nil"/>
              <w:right w:val="nil"/>
            </w:tcBorders>
            <w:shd w:val="clear" w:color="auto" w:fill="4BACC6" w:themeFill="accent5"/>
            <w:noWrap/>
          </w:tcPr>
          <w:p w:rsidR="006B666B" w:rsidRPr="007156B8" w:rsidRDefault="006B666B" w:rsidP="00C87AF0">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Note</w:t>
            </w:r>
          </w:p>
        </w:tc>
        <w:tc>
          <w:tcPr>
            <w:cnfStyle w:val="000010000000" w:firstRow="0" w:lastRow="0" w:firstColumn="0" w:lastColumn="0" w:oddVBand="1" w:evenVBand="0" w:oddHBand="0" w:evenHBand="0" w:firstRowFirstColumn="0" w:firstRowLastColumn="0" w:lastRowFirstColumn="0" w:lastRowLastColumn="0"/>
            <w:tcW w:w="1843" w:type="dxa"/>
            <w:tcBorders>
              <w:top w:val="nil"/>
              <w:left w:val="nil"/>
              <w:bottom w:val="nil"/>
              <w:right w:val="nil"/>
            </w:tcBorders>
            <w:shd w:val="clear" w:color="auto" w:fill="4BACC6" w:themeFill="accent5"/>
            <w:noWrap/>
          </w:tcPr>
          <w:p w:rsidR="006B666B" w:rsidRPr="007156B8" w:rsidRDefault="006B666B" w:rsidP="003C5E34">
            <w:pPr>
              <w:widowControl w:val="0"/>
              <w:jc w:val="center"/>
              <w:rPr>
                <w:rFonts w:cs="Arial"/>
                <w:b/>
                <w:bCs/>
                <w:color w:val="auto"/>
                <w:sz w:val="20"/>
                <w:szCs w:val="20"/>
              </w:rPr>
            </w:pPr>
            <w:r w:rsidRPr="007156B8">
              <w:rPr>
                <w:rFonts w:cs="Arial"/>
                <w:b/>
                <w:bCs/>
                <w:color w:val="auto"/>
                <w:sz w:val="20"/>
                <w:szCs w:val="20"/>
              </w:rPr>
              <w:t>£m</w:t>
            </w:r>
          </w:p>
        </w:tc>
      </w:tr>
      <w:tr w:rsidR="00C25160" w:rsidRPr="007156B8" w:rsidTr="00431484">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bCs w:val="0"/>
                <w:color w:val="auto"/>
                <w:sz w:val="20"/>
                <w:szCs w:val="20"/>
              </w:rPr>
            </w:pPr>
            <w:r w:rsidRPr="007156B8">
              <w:rPr>
                <w:rFonts w:cs="Arial"/>
                <w:b w:val="0"/>
                <w:color w:val="auto"/>
                <w:sz w:val="20"/>
                <w:szCs w:val="20"/>
              </w:rPr>
              <w:t>296.7</w:t>
            </w:r>
          </w:p>
        </w:tc>
        <w:tc>
          <w:tcPr>
            <w:cnfStyle w:val="000010000000" w:firstRow="0" w:lastRow="0" w:firstColumn="0" w:lastColumn="0" w:oddVBand="1" w:evenVBand="0" w:oddHBand="0" w:evenHBand="0" w:firstRowFirstColumn="0" w:firstRowLastColumn="0" w:lastRowFirstColumn="0" w:lastRowLastColumn="0"/>
            <w:tcW w:w="4395" w:type="dxa"/>
            <w:tcBorders>
              <w:top w:val="nil"/>
            </w:tcBorders>
            <w:shd w:val="clear" w:color="auto" w:fill="auto"/>
            <w:noWrap/>
          </w:tcPr>
          <w:p w:rsidR="00C25160" w:rsidRPr="007156B8" w:rsidRDefault="00C25160" w:rsidP="00C25160">
            <w:pPr>
              <w:widowControl w:val="0"/>
              <w:tabs>
                <w:tab w:val="left" w:pos="3396"/>
              </w:tabs>
              <w:ind w:left="80"/>
              <w:rPr>
                <w:rFonts w:cs="Arial"/>
                <w:color w:val="auto"/>
                <w:sz w:val="20"/>
                <w:szCs w:val="20"/>
              </w:rPr>
            </w:pPr>
            <w:r w:rsidRPr="007156B8">
              <w:rPr>
                <w:rFonts w:cs="Arial"/>
                <w:color w:val="auto"/>
                <w:sz w:val="20"/>
                <w:szCs w:val="20"/>
              </w:rPr>
              <w:t>Property, Plant &amp; Equipment</w:t>
            </w:r>
            <w:r w:rsidRPr="007156B8">
              <w:rPr>
                <w:rFonts w:cs="Arial"/>
                <w:color w:val="auto"/>
                <w:sz w:val="20"/>
                <w:szCs w:val="20"/>
              </w:rPr>
              <w:tab/>
            </w:r>
          </w:p>
        </w:tc>
        <w:tc>
          <w:tcPr>
            <w:tcW w:w="992" w:type="dxa"/>
            <w:tcBorders>
              <w:top w:val="nil"/>
            </w:tcBorders>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highlight w:val="yellow"/>
              </w:rPr>
            </w:pPr>
            <w:r w:rsidRPr="007156B8">
              <w:rPr>
                <w:rFonts w:cs="Arial"/>
                <w:bCs/>
                <w:color w:val="auto"/>
                <w:sz w:val="20"/>
                <w:szCs w:val="20"/>
              </w:rPr>
              <w:t>13</w:t>
            </w:r>
          </w:p>
        </w:tc>
        <w:tc>
          <w:tcPr>
            <w:cnfStyle w:val="000010000000" w:firstRow="0" w:lastRow="0" w:firstColumn="0" w:lastColumn="0" w:oddVBand="1" w:evenVBand="0" w:oddHBand="0" w:evenHBand="0" w:firstRowFirstColumn="0" w:firstRowLastColumn="0" w:lastRowFirstColumn="0" w:lastRowLastColumn="0"/>
            <w:tcW w:w="1843" w:type="dxa"/>
            <w:tcBorders>
              <w:top w:val="nil"/>
            </w:tcBorders>
            <w:shd w:val="clear" w:color="auto" w:fill="auto"/>
            <w:noWrap/>
          </w:tcPr>
          <w:p w:rsidR="00C25160" w:rsidRPr="007156B8" w:rsidRDefault="00BF1470" w:rsidP="00C25160">
            <w:pPr>
              <w:widowControl w:val="0"/>
              <w:jc w:val="center"/>
              <w:rPr>
                <w:rFonts w:cs="Arial"/>
                <w:color w:val="auto"/>
                <w:sz w:val="20"/>
                <w:szCs w:val="20"/>
              </w:rPr>
            </w:pPr>
            <w:r w:rsidRPr="007156B8">
              <w:rPr>
                <w:rFonts w:cs="Arial"/>
                <w:color w:val="auto"/>
                <w:sz w:val="20"/>
                <w:szCs w:val="20"/>
              </w:rPr>
              <w:t>321.8</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32.3</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Heritage Assets</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14</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0618BA">
            <w:pPr>
              <w:widowControl w:val="0"/>
              <w:jc w:val="center"/>
              <w:rPr>
                <w:rFonts w:cs="Arial"/>
                <w:color w:val="auto"/>
                <w:sz w:val="20"/>
                <w:szCs w:val="20"/>
              </w:rPr>
            </w:pPr>
            <w:r w:rsidRPr="007156B8">
              <w:rPr>
                <w:rFonts w:cs="Arial"/>
                <w:color w:val="auto"/>
                <w:sz w:val="20"/>
                <w:szCs w:val="20"/>
              </w:rPr>
              <w:t>32.</w:t>
            </w:r>
            <w:r w:rsidR="000618BA" w:rsidRPr="007156B8">
              <w:rPr>
                <w:rFonts w:cs="Arial"/>
                <w:color w:val="auto"/>
                <w:sz w:val="20"/>
                <w:szCs w:val="20"/>
              </w:rPr>
              <w:t>6</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115.4</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Investment Property</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15</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BF1470" w:rsidP="00C25160">
            <w:pPr>
              <w:widowControl w:val="0"/>
              <w:jc w:val="center"/>
              <w:rPr>
                <w:rFonts w:cs="Arial"/>
                <w:color w:val="auto"/>
                <w:sz w:val="20"/>
                <w:szCs w:val="20"/>
              </w:rPr>
            </w:pPr>
            <w:r w:rsidRPr="007156B8">
              <w:rPr>
                <w:rFonts w:cs="Arial"/>
                <w:color w:val="auto"/>
                <w:sz w:val="20"/>
                <w:szCs w:val="20"/>
              </w:rPr>
              <w:t>148.7</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Intangible Assets</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0618BA">
            <w:pPr>
              <w:widowControl w:val="0"/>
              <w:jc w:val="center"/>
              <w:rPr>
                <w:rFonts w:cs="Arial"/>
                <w:color w:val="auto"/>
                <w:sz w:val="20"/>
                <w:szCs w:val="20"/>
              </w:rPr>
            </w:pPr>
            <w:r w:rsidRPr="007156B8">
              <w:rPr>
                <w:rFonts w:cs="Arial"/>
                <w:color w:val="auto"/>
                <w:sz w:val="20"/>
                <w:szCs w:val="20"/>
              </w:rPr>
              <w:t>0.</w:t>
            </w:r>
            <w:r w:rsidR="000618BA" w:rsidRPr="007156B8">
              <w:rPr>
                <w:rFonts w:cs="Arial"/>
                <w:color w:val="auto"/>
                <w:sz w:val="20"/>
                <w:szCs w:val="20"/>
              </w:rPr>
              <w:t>4</w:t>
            </w:r>
          </w:p>
        </w:tc>
      </w:tr>
      <w:tr w:rsidR="00C25160" w:rsidRPr="007156B8" w:rsidTr="00306CF1">
        <w:trPr>
          <w:trHeight w:hRule="exact" w:val="383"/>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5.0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Long Term Investments</w:t>
            </w:r>
          </w:p>
          <w:p w:rsidR="00C25160" w:rsidRPr="007156B8" w:rsidRDefault="00C25160" w:rsidP="00C25160">
            <w:pPr>
              <w:widowControl w:val="0"/>
              <w:rPr>
                <w:rFonts w:cs="Arial"/>
                <w:color w:val="auto"/>
                <w:sz w:val="20"/>
                <w:szCs w:val="20"/>
              </w:rPr>
            </w:pP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C25160">
            <w:pPr>
              <w:widowControl w:val="0"/>
              <w:jc w:val="center"/>
              <w:rPr>
                <w:rFonts w:cs="Arial"/>
                <w:color w:val="auto"/>
                <w:sz w:val="20"/>
                <w:szCs w:val="20"/>
              </w:rPr>
            </w:pPr>
            <w:r w:rsidRPr="007156B8">
              <w:rPr>
                <w:rFonts w:cs="Arial"/>
                <w:color w:val="auto"/>
                <w:sz w:val="20"/>
                <w:szCs w:val="20"/>
              </w:rPr>
              <w:t>4.9</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12.0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 xml:space="preserve">Long Term Debtors </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19</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C25160">
            <w:pPr>
              <w:widowControl w:val="0"/>
              <w:jc w:val="center"/>
              <w:rPr>
                <w:rFonts w:cs="Arial"/>
                <w:color w:val="auto"/>
                <w:sz w:val="20"/>
                <w:szCs w:val="20"/>
              </w:rPr>
            </w:pPr>
            <w:r w:rsidRPr="007156B8">
              <w:rPr>
                <w:rFonts w:cs="Arial"/>
                <w:color w:val="auto"/>
                <w:sz w:val="20"/>
                <w:szCs w:val="20"/>
              </w:rPr>
              <w:t>11.7</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bCs w:val="0"/>
                <w:color w:val="auto"/>
                <w:sz w:val="20"/>
                <w:szCs w:val="20"/>
              </w:rPr>
              <w:t>461.9</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b/>
                <w:bCs/>
                <w:color w:val="auto"/>
                <w:sz w:val="20"/>
                <w:szCs w:val="20"/>
              </w:rPr>
            </w:pPr>
            <w:r w:rsidRPr="007156B8">
              <w:rPr>
                <w:rFonts w:cs="Arial"/>
                <w:b/>
                <w:bCs/>
                <w:color w:val="auto"/>
                <w:sz w:val="20"/>
                <w:szCs w:val="20"/>
              </w:rPr>
              <w:t>Long Term (Non Current) Assets</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0618BA" w:rsidP="00C25160">
            <w:pPr>
              <w:widowControl w:val="0"/>
              <w:jc w:val="center"/>
              <w:rPr>
                <w:rFonts w:cs="Arial"/>
                <w:b/>
                <w:bCs/>
                <w:color w:val="auto"/>
                <w:sz w:val="20"/>
                <w:szCs w:val="20"/>
              </w:rPr>
            </w:pPr>
            <w:r w:rsidRPr="007156B8">
              <w:rPr>
                <w:rFonts w:cs="Arial"/>
                <w:b/>
                <w:bCs/>
                <w:color w:val="auto"/>
                <w:sz w:val="20"/>
                <w:szCs w:val="20"/>
              </w:rPr>
              <w:t>520.1</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bCs w:val="0"/>
                <w:color w:val="auto"/>
                <w:sz w:val="20"/>
                <w:szCs w:val="20"/>
              </w:rPr>
            </w:pPr>
            <w:r w:rsidRPr="007156B8">
              <w:rPr>
                <w:rFonts w:cs="Arial"/>
                <w:b w:val="0"/>
                <w:color w:val="auto"/>
                <w:sz w:val="20"/>
                <w:szCs w:val="20"/>
              </w:rPr>
              <w:t>53.8</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Short Term Investments</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C25160">
            <w:pPr>
              <w:widowControl w:val="0"/>
              <w:jc w:val="center"/>
              <w:rPr>
                <w:rFonts w:cs="Arial"/>
                <w:color w:val="auto"/>
                <w:sz w:val="20"/>
                <w:szCs w:val="20"/>
              </w:rPr>
            </w:pPr>
            <w:r w:rsidRPr="007156B8">
              <w:rPr>
                <w:rFonts w:cs="Arial"/>
                <w:color w:val="auto"/>
                <w:sz w:val="20"/>
                <w:szCs w:val="20"/>
              </w:rPr>
              <w:t>51.9</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0.4</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Assets Held for Sale</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C25160">
            <w:pPr>
              <w:widowControl w:val="0"/>
              <w:jc w:val="center"/>
              <w:rPr>
                <w:rFonts w:cs="Arial"/>
                <w:color w:val="auto"/>
                <w:sz w:val="20"/>
                <w:szCs w:val="20"/>
              </w:rPr>
            </w:pPr>
            <w:r w:rsidRPr="007156B8">
              <w:rPr>
                <w:rFonts w:cs="Arial"/>
                <w:color w:val="auto"/>
                <w:sz w:val="20"/>
                <w:szCs w:val="20"/>
              </w:rPr>
              <w:t>0.</w:t>
            </w:r>
            <w:r w:rsidR="000618BA" w:rsidRPr="007156B8">
              <w:rPr>
                <w:rFonts w:cs="Arial"/>
                <w:color w:val="auto"/>
                <w:sz w:val="20"/>
                <w:szCs w:val="20"/>
              </w:rPr>
              <w:t>3</w:t>
            </w:r>
          </w:p>
          <w:p w:rsidR="003F61C2" w:rsidRPr="007156B8" w:rsidRDefault="003F61C2" w:rsidP="00C25160">
            <w:pPr>
              <w:widowControl w:val="0"/>
              <w:jc w:val="center"/>
              <w:rPr>
                <w:rFonts w:cs="Arial"/>
                <w:color w:val="auto"/>
                <w:sz w:val="20"/>
                <w:szCs w:val="20"/>
              </w:rPr>
            </w:pP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Inventories</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3F61C2" w:rsidRPr="007156B8" w:rsidRDefault="003F61C2" w:rsidP="003F61C2">
            <w:pPr>
              <w:widowControl w:val="0"/>
              <w:jc w:val="center"/>
              <w:rPr>
                <w:rFonts w:cs="Arial"/>
                <w:color w:val="auto"/>
                <w:sz w:val="20"/>
                <w:szCs w:val="20"/>
              </w:rPr>
            </w:pPr>
            <w:r w:rsidRPr="007156B8">
              <w:rPr>
                <w:rFonts w:cs="Arial"/>
                <w:color w:val="auto"/>
                <w:sz w:val="20"/>
                <w:szCs w:val="20"/>
              </w:rPr>
              <w:t>0.1</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24.8</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Short Term Debtors</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19</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C25160">
            <w:pPr>
              <w:widowControl w:val="0"/>
              <w:jc w:val="center"/>
              <w:rPr>
                <w:rFonts w:cs="Arial"/>
                <w:color w:val="auto"/>
                <w:sz w:val="20"/>
                <w:szCs w:val="20"/>
              </w:rPr>
            </w:pPr>
            <w:r w:rsidRPr="007156B8">
              <w:rPr>
                <w:rFonts w:cs="Arial"/>
                <w:color w:val="auto"/>
                <w:sz w:val="20"/>
                <w:szCs w:val="20"/>
              </w:rPr>
              <w:t>21.4</w:t>
            </w:r>
          </w:p>
          <w:p w:rsidR="003F61C2" w:rsidRPr="007156B8" w:rsidRDefault="003F61C2" w:rsidP="00C25160">
            <w:pPr>
              <w:widowControl w:val="0"/>
              <w:jc w:val="center"/>
              <w:rPr>
                <w:rFonts w:cs="Arial"/>
                <w:color w:val="auto"/>
                <w:sz w:val="20"/>
                <w:szCs w:val="20"/>
              </w:rPr>
            </w:pP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7.3</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Cash and Cash Equivalents</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0618BA" w:rsidP="00C25160">
            <w:pPr>
              <w:widowControl w:val="0"/>
              <w:jc w:val="center"/>
              <w:rPr>
                <w:rFonts w:cs="Arial"/>
                <w:color w:val="auto"/>
                <w:sz w:val="20"/>
                <w:szCs w:val="20"/>
              </w:rPr>
            </w:pPr>
            <w:r w:rsidRPr="007156B8">
              <w:rPr>
                <w:rFonts w:cs="Arial"/>
                <w:color w:val="auto"/>
                <w:sz w:val="20"/>
                <w:szCs w:val="20"/>
              </w:rPr>
              <w:t>2.6</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bCs w:val="0"/>
                <w:color w:val="auto"/>
                <w:sz w:val="20"/>
                <w:szCs w:val="20"/>
              </w:rPr>
              <w:t>86.4</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b/>
                <w:bCs/>
                <w:color w:val="auto"/>
                <w:sz w:val="20"/>
                <w:szCs w:val="20"/>
              </w:rPr>
            </w:pPr>
            <w:r w:rsidRPr="007156B8">
              <w:rPr>
                <w:rFonts w:cs="Arial"/>
                <w:b/>
                <w:bCs/>
                <w:color w:val="auto"/>
                <w:sz w:val="20"/>
                <w:szCs w:val="20"/>
              </w:rPr>
              <w:t>Current Assets</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0618BA" w:rsidP="00C25160">
            <w:pPr>
              <w:widowControl w:val="0"/>
              <w:jc w:val="center"/>
              <w:rPr>
                <w:rFonts w:cs="Arial"/>
                <w:b/>
                <w:bCs/>
                <w:color w:val="auto"/>
                <w:sz w:val="20"/>
                <w:szCs w:val="20"/>
              </w:rPr>
            </w:pPr>
            <w:r w:rsidRPr="007156B8">
              <w:rPr>
                <w:rFonts w:cs="Arial"/>
                <w:b/>
                <w:bCs/>
                <w:color w:val="auto"/>
                <w:sz w:val="20"/>
                <w:szCs w:val="20"/>
              </w:rPr>
              <w:t>76.3</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bCs w:val="0"/>
                <w:color w:val="auto"/>
                <w:sz w:val="20"/>
                <w:szCs w:val="20"/>
              </w:rPr>
            </w:pPr>
            <w:r w:rsidRPr="007156B8">
              <w:rPr>
                <w:rFonts w:cs="Arial"/>
                <w:b w:val="0"/>
                <w:color w:val="auto"/>
                <w:sz w:val="20"/>
                <w:szCs w:val="20"/>
              </w:rPr>
              <w:t>(5.6)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Short Term Borrowing</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C25160">
            <w:pPr>
              <w:widowControl w:val="0"/>
              <w:jc w:val="center"/>
              <w:rPr>
                <w:rFonts w:cs="Arial"/>
                <w:color w:val="auto"/>
                <w:sz w:val="20"/>
                <w:szCs w:val="20"/>
              </w:rPr>
            </w:pPr>
            <w:r w:rsidRPr="007156B8">
              <w:rPr>
                <w:rFonts w:cs="Arial"/>
                <w:color w:val="auto"/>
                <w:sz w:val="20"/>
                <w:szCs w:val="20"/>
              </w:rPr>
              <w:t>(4</w:t>
            </w:r>
            <w:r w:rsidR="000618BA" w:rsidRPr="007156B8">
              <w:rPr>
                <w:rFonts w:cs="Arial"/>
                <w:color w:val="auto"/>
                <w:sz w:val="20"/>
                <w:szCs w:val="20"/>
              </w:rPr>
              <w:t>.0</w:t>
            </w:r>
            <w:r w:rsidRPr="007156B8">
              <w:rPr>
                <w:rFonts w:cs="Arial"/>
                <w:color w:val="auto"/>
                <w:sz w:val="20"/>
                <w:szCs w:val="20"/>
              </w:rPr>
              <w:t>)</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(2.3)</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Other Short Term Liabilities</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24</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0618BA">
            <w:pPr>
              <w:widowControl w:val="0"/>
              <w:jc w:val="center"/>
              <w:rPr>
                <w:rFonts w:cs="Arial"/>
                <w:color w:val="auto"/>
                <w:sz w:val="20"/>
                <w:szCs w:val="20"/>
              </w:rPr>
            </w:pPr>
            <w:r w:rsidRPr="007156B8">
              <w:rPr>
                <w:rFonts w:cs="Arial"/>
                <w:color w:val="auto"/>
                <w:sz w:val="20"/>
                <w:szCs w:val="20"/>
              </w:rPr>
              <w:t>(2.</w:t>
            </w:r>
            <w:r w:rsidR="000618BA" w:rsidRPr="007156B8">
              <w:rPr>
                <w:rFonts w:cs="Arial"/>
                <w:color w:val="auto"/>
                <w:sz w:val="20"/>
                <w:szCs w:val="20"/>
              </w:rPr>
              <w:t>2</w:t>
            </w:r>
            <w:r w:rsidRPr="007156B8">
              <w:rPr>
                <w:rFonts w:cs="Arial"/>
                <w:color w:val="auto"/>
                <w:sz w:val="20"/>
                <w:szCs w:val="20"/>
              </w:rPr>
              <w:t>)</w:t>
            </w:r>
          </w:p>
        </w:tc>
      </w:tr>
      <w:tr w:rsidR="00C25160" w:rsidRPr="007156B8" w:rsidTr="00306CF1">
        <w:trPr>
          <w:cnfStyle w:val="000000100000" w:firstRow="0" w:lastRow="0" w:firstColumn="0" w:lastColumn="0" w:oddVBand="0" w:evenVBand="0" w:oddHBand="1" w:evenHBand="0" w:firstRowFirstColumn="0" w:firstRowLastColumn="0" w:lastRowFirstColumn="0" w:lastRowLastColumn="0"/>
          <w:trHeight w:hRule="exact" w:val="592"/>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(27.6)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Short Term Creditors (inc Receipts in Advance)</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21</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0618BA">
            <w:pPr>
              <w:widowControl w:val="0"/>
              <w:jc w:val="center"/>
              <w:rPr>
                <w:rFonts w:cs="Arial"/>
                <w:color w:val="auto"/>
                <w:sz w:val="20"/>
                <w:szCs w:val="20"/>
              </w:rPr>
            </w:pPr>
            <w:r w:rsidRPr="007156B8">
              <w:rPr>
                <w:rFonts w:cs="Arial"/>
                <w:color w:val="auto"/>
                <w:sz w:val="20"/>
                <w:szCs w:val="20"/>
              </w:rPr>
              <w:t>(2</w:t>
            </w:r>
            <w:r w:rsidR="000618BA" w:rsidRPr="007156B8">
              <w:rPr>
                <w:rFonts w:cs="Arial"/>
                <w:color w:val="auto"/>
                <w:sz w:val="20"/>
                <w:szCs w:val="20"/>
              </w:rPr>
              <w:t>6.0</w:t>
            </w:r>
            <w:r w:rsidRPr="007156B8">
              <w:rPr>
                <w:rFonts w:cs="Arial"/>
                <w:color w:val="auto"/>
                <w:sz w:val="20"/>
                <w:szCs w:val="20"/>
              </w:rPr>
              <w:t>)</w:t>
            </w:r>
          </w:p>
        </w:tc>
      </w:tr>
      <w:tr w:rsidR="00C25160" w:rsidRPr="007156B8" w:rsidTr="00306CF1">
        <w:trPr>
          <w:trHeight w:hRule="exact" w:val="592"/>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(1.2)</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Capital Grants/Contributions: Receipts in Advance</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3F61C2" w:rsidP="000618BA">
            <w:pPr>
              <w:widowControl w:val="0"/>
              <w:jc w:val="center"/>
              <w:rPr>
                <w:rFonts w:cs="Arial"/>
                <w:color w:val="auto"/>
                <w:sz w:val="20"/>
                <w:szCs w:val="20"/>
              </w:rPr>
            </w:pPr>
            <w:r w:rsidRPr="007156B8">
              <w:rPr>
                <w:rFonts w:cs="Arial"/>
                <w:color w:val="auto"/>
                <w:sz w:val="20"/>
                <w:szCs w:val="20"/>
              </w:rPr>
              <w:t>(4.</w:t>
            </w:r>
            <w:r w:rsidR="000618BA" w:rsidRPr="007156B8">
              <w:rPr>
                <w:rFonts w:cs="Arial"/>
                <w:color w:val="auto"/>
                <w:sz w:val="20"/>
                <w:szCs w:val="20"/>
              </w:rPr>
              <w:t>0</w:t>
            </w:r>
            <w:r w:rsidRPr="007156B8">
              <w:rPr>
                <w:rFonts w:cs="Arial"/>
                <w:color w:val="auto"/>
                <w:sz w:val="20"/>
                <w:szCs w:val="20"/>
              </w:rPr>
              <w:t>)</w:t>
            </w:r>
          </w:p>
        </w:tc>
      </w:tr>
      <w:tr w:rsidR="00C25160" w:rsidRPr="007156B8" w:rsidTr="0043148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92CDDC" w:themeColor="accent5" w:themeTint="99"/>
            </w:tcBorders>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bCs w:val="0"/>
                <w:color w:val="auto"/>
                <w:sz w:val="20"/>
                <w:szCs w:val="20"/>
              </w:rPr>
              <w:t>(2.0)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b/>
                <w:bCs/>
                <w:color w:val="auto"/>
                <w:sz w:val="20"/>
                <w:szCs w:val="20"/>
              </w:rPr>
            </w:pPr>
            <w:r w:rsidRPr="007156B8">
              <w:rPr>
                <w:rFonts w:cs="Arial"/>
                <w:color w:val="auto"/>
                <w:sz w:val="20"/>
                <w:szCs w:val="20"/>
              </w:rPr>
              <w:t xml:space="preserve">Provisions </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color w:val="auto"/>
                <w:sz w:val="20"/>
                <w:szCs w:val="20"/>
              </w:rPr>
              <w:t>22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855855" w:rsidP="000618BA">
            <w:pPr>
              <w:widowControl w:val="0"/>
              <w:jc w:val="center"/>
              <w:rPr>
                <w:rFonts w:cs="Arial"/>
                <w:bCs/>
                <w:color w:val="auto"/>
                <w:sz w:val="20"/>
                <w:szCs w:val="20"/>
              </w:rPr>
            </w:pPr>
            <w:r w:rsidRPr="007156B8">
              <w:rPr>
                <w:rFonts w:cs="Arial"/>
                <w:bCs/>
                <w:color w:val="auto"/>
                <w:sz w:val="20"/>
                <w:szCs w:val="20"/>
              </w:rPr>
              <w:t>(4.</w:t>
            </w:r>
            <w:r w:rsidR="000618BA" w:rsidRPr="007156B8">
              <w:rPr>
                <w:rFonts w:cs="Arial"/>
                <w:bCs/>
                <w:color w:val="auto"/>
                <w:sz w:val="20"/>
                <w:szCs w:val="20"/>
              </w:rPr>
              <w:t>1</w:t>
            </w:r>
            <w:r w:rsidRPr="007156B8">
              <w:rPr>
                <w:rFonts w:cs="Arial"/>
                <w:bCs/>
                <w:color w:val="auto"/>
                <w:sz w:val="20"/>
                <w:szCs w:val="20"/>
              </w:rPr>
              <w:t>)</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92CDDC" w:themeColor="accent5" w:themeTint="99"/>
            </w:tcBorders>
            <w:shd w:val="clear" w:color="auto" w:fill="auto"/>
          </w:tcPr>
          <w:p w:rsidR="00C25160" w:rsidRPr="007156B8" w:rsidRDefault="00C25160" w:rsidP="00C25160">
            <w:pPr>
              <w:widowControl w:val="0"/>
              <w:jc w:val="center"/>
              <w:rPr>
                <w:rFonts w:cs="Arial"/>
                <w:b w:val="0"/>
                <w:bCs w:val="0"/>
                <w:color w:val="auto"/>
                <w:sz w:val="20"/>
                <w:szCs w:val="20"/>
              </w:rPr>
            </w:pPr>
            <w:r w:rsidRPr="007156B8">
              <w:rPr>
                <w:rFonts w:cs="Arial"/>
                <w:b w:val="0"/>
                <w:bCs w:val="0"/>
                <w:color w:val="auto"/>
                <w:sz w:val="20"/>
                <w:szCs w:val="20"/>
              </w:rPr>
              <w:t>(0.9)</w:t>
            </w:r>
          </w:p>
        </w:tc>
        <w:tc>
          <w:tcPr>
            <w:cnfStyle w:val="000010000000" w:firstRow="0" w:lastRow="0" w:firstColumn="0" w:lastColumn="0" w:oddVBand="1" w:evenVBand="0" w:oddHBand="0" w:evenHBand="0" w:firstRowFirstColumn="0" w:firstRowLastColumn="0" w:lastRowFirstColumn="0" w:lastRowLastColumn="0"/>
            <w:tcW w:w="4395" w:type="dxa"/>
            <w:tcBorders>
              <w:bottom w:val="single" w:sz="4" w:space="0" w:color="92CDDC" w:themeColor="accent5" w:themeTint="99"/>
            </w:tcBorders>
            <w:shd w:val="clear" w:color="auto" w:fill="auto"/>
            <w:noWrap/>
          </w:tcPr>
          <w:p w:rsidR="00C25160" w:rsidRPr="007156B8" w:rsidRDefault="00C25160" w:rsidP="00C25160">
            <w:pPr>
              <w:widowControl w:val="0"/>
              <w:ind w:left="80"/>
              <w:rPr>
                <w:rFonts w:cs="Arial"/>
                <w:bCs/>
                <w:color w:val="auto"/>
                <w:sz w:val="20"/>
                <w:szCs w:val="20"/>
              </w:rPr>
            </w:pPr>
            <w:r w:rsidRPr="007156B8">
              <w:rPr>
                <w:rFonts w:cs="Arial"/>
                <w:bCs/>
                <w:color w:val="auto"/>
                <w:sz w:val="20"/>
                <w:szCs w:val="20"/>
              </w:rPr>
              <w:t>Cash and Cash Equivalents</w:t>
            </w:r>
          </w:p>
        </w:tc>
        <w:tc>
          <w:tcPr>
            <w:tcW w:w="992" w:type="dxa"/>
            <w:tcBorders>
              <w:bottom w:val="single" w:sz="4" w:space="0" w:color="92CDDC" w:themeColor="accent5" w:themeTint="99"/>
            </w:tcBorders>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20</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92CDDC" w:themeColor="accent5" w:themeTint="99"/>
            </w:tcBorders>
            <w:shd w:val="clear" w:color="auto" w:fill="auto"/>
            <w:noWrap/>
          </w:tcPr>
          <w:p w:rsidR="00C25160" w:rsidRPr="007156B8" w:rsidRDefault="000618BA" w:rsidP="000618BA">
            <w:pPr>
              <w:widowControl w:val="0"/>
              <w:jc w:val="center"/>
              <w:rPr>
                <w:rFonts w:cs="Arial"/>
                <w:bCs/>
                <w:color w:val="auto"/>
                <w:sz w:val="20"/>
                <w:szCs w:val="20"/>
              </w:rPr>
            </w:pPr>
            <w:r w:rsidRPr="007156B8">
              <w:rPr>
                <w:rFonts w:cs="Arial"/>
                <w:bCs/>
                <w:color w:val="auto"/>
                <w:sz w:val="20"/>
                <w:szCs w:val="20"/>
              </w:rPr>
              <w:t>(</w:t>
            </w:r>
            <w:r w:rsidR="00855855" w:rsidRPr="007156B8">
              <w:rPr>
                <w:rFonts w:cs="Arial"/>
                <w:bCs/>
                <w:color w:val="auto"/>
                <w:sz w:val="20"/>
                <w:szCs w:val="20"/>
              </w:rPr>
              <w:t>0.</w:t>
            </w:r>
            <w:r w:rsidRPr="007156B8">
              <w:rPr>
                <w:rFonts w:cs="Arial"/>
                <w:bCs/>
                <w:color w:val="auto"/>
                <w:sz w:val="20"/>
                <w:szCs w:val="20"/>
              </w:rPr>
              <w:t>5)</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466"/>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92CDDC" w:themeColor="accent5" w:themeTint="99"/>
            </w:tcBorders>
            <w:shd w:val="clear" w:color="auto" w:fill="auto"/>
          </w:tcPr>
          <w:p w:rsidR="00C25160" w:rsidRPr="007156B8" w:rsidRDefault="00C25160" w:rsidP="00C25160">
            <w:pPr>
              <w:widowControl w:val="0"/>
              <w:jc w:val="center"/>
              <w:rPr>
                <w:rFonts w:cs="Arial"/>
                <w:b w:val="0"/>
                <w:bCs w:val="0"/>
                <w:color w:val="auto"/>
                <w:sz w:val="20"/>
                <w:szCs w:val="20"/>
              </w:rPr>
            </w:pPr>
            <w:r w:rsidRPr="007156B8">
              <w:rPr>
                <w:rFonts w:cs="Arial"/>
                <w:b w:val="0"/>
                <w:bCs w:val="0"/>
                <w:color w:val="auto"/>
                <w:sz w:val="20"/>
                <w:szCs w:val="20"/>
              </w:rPr>
              <w:t>(39.6)</w:t>
            </w:r>
          </w:p>
        </w:tc>
        <w:tc>
          <w:tcPr>
            <w:cnfStyle w:val="000010000000" w:firstRow="0" w:lastRow="0" w:firstColumn="0" w:lastColumn="0" w:oddVBand="1" w:evenVBand="0" w:oddHBand="0" w:evenHBand="0" w:firstRowFirstColumn="0" w:firstRowLastColumn="0" w:lastRowFirstColumn="0" w:lastRowLastColumn="0"/>
            <w:tcW w:w="4395" w:type="dxa"/>
            <w:tcBorders>
              <w:bottom w:val="single" w:sz="4" w:space="0" w:color="92CDDC" w:themeColor="accent5" w:themeTint="99"/>
            </w:tcBorders>
            <w:shd w:val="clear" w:color="auto" w:fill="auto"/>
            <w:noWrap/>
          </w:tcPr>
          <w:p w:rsidR="00C25160" w:rsidRPr="007156B8" w:rsidRDefault="00C25160" w:rsidP="00C25160">
            <w:pPr>
              <w:widowControl w:val="0"/>
              <w:ind w:left="80"/>
              <w:rPr>
                <w:rFonts w:cs="Arial"/>
                <w:b/>
                <w:bCs/>
                <w:color w:val="auto"/>
                <w:sz w:val="20"/>
                <w:szCs w:val="20"/>
              </w:rPr>
            </w:pPr>
            <w:r w:rsidRPr="007156B8">
              <w:rPr>
                <w:rFonts w:cs="Arial"/>
                <w:b/>
                <w:bCs/>
                <w:color w:val="auto"/>
                <w:sz w:val="20"/>
                <w:szCs w:val="20"/>
              </w:rPr>
              <w:t>Current Liabilities</w:t>
            </w:r>
          </w:p>
          <w:p w:rsidR="00C25160" w:rsidRPr="007156B8" w:rsidRDefault="00C25160" w:rsidP="00C25160">
            <w:pPr>
              <w:widowControl w:val="0"/>
              <w:ind w:left="80"/>
              <w:rPr>
                <w:rFonts w:cs="Arial"/>
                <w:b/>
                <w:bCs/>
                <w:color w:val="auto"/>
                <w:sz w:val="20"/>
                <w:szCs w:val="20"/>
              </w:rPr>
            </w:pPr>
          </w:p>
        </w:tc>
        <w:tc>
          <w:tcPr>
            <w:tcW w:w="992" w:type="dxa"/>
            <w:tcBorders>
              <w:bottom w:val="single" w:sz="4" w:space="0" w:color="92CDDC" w:themeColor="accent5" w:themeTint="99"/>
            </w:tcBorders>
            <w:shd w:val="clear" w:color="auto" w:fill="auto"/>
            <w:noWrap/>
          </w:tcPr>
          <w:p w:rsidR="00C25160" w:rsidRPr="007156B8" w:rsidRDefault="00C25160" w:rsidP="00C25160">
            <w:pPr>
              <w:widowControl w:val="0"/>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92CDDC" w:themeColor="accent5" w:themeTint="99"/>
            </w:tcBorders>
            <w:shd w:val="clear" w:color="auto" w:fill="auto"/>
            <w:noWrap/>
          </w:tcPr>
          <w:p w:rsidR="00C25160" w:rsidRPr="007156B8" w:rsidRDefault="00855855" w:rsidP="000618BA">
            <w:pPr>
              <w:widowControl w:val="0"/>
              <w:jc w:val="center"/>
              <w:rPr>
                <w:rFonts w:cs="Arial"/>
                <w:b/>
                <w:bCs/>
                <w:color w:val="auto"/>
                <w:sz w:val="20"/>
                <w:szCs w:val="20"/>
              </w:rPr>
            </w:pPr>
            <w:r w:rsidRPr="007156B8">
              <w:rPr>
                <w:rFonts w:cs="Arial"/>
                <w:b/>
                <w:bCs/>
                <w:color w:val="auto"/>
                <w:sz w:val="20"/>
                <w:szCs w:val="20"/>
              </w:rPr>
              <w:t>(</w:t>
            </w:r>
            <w:r w:rsidR="000618BA" w:rsidRPr="007156B8">
              <w:rPr>
                <w:rFonts w:cs="Arial"/>
                <w:b/>
                <w:bCs/>
                <w:color w:val="auto"/>
                <w:sz w:val="20"/>
                <w:szCs w:val="20"/>
              </w:rPr>
              <w:t>40</w:t>
            </w:r>
            <w:r w:rsidRPr="007156B8">
              <w:rPr>
                <w:rFonts w:cs="Arial"/>
                <w:b/>
                <w:bCs/>
                <w:color w:val="auto"/>
                <w:sz w:val="20"/>
                <w:szCs w:val="20"/>
              </w:rPr>
              <w:t>.</w:t>
            </w:r>
            <w:r w:rsidR="000618BA" w:rsidRPr="007156B8">
              <w:rPr>
                <w:rFonts w:cs="Arial"/>
                <w:b/>
                <w:bCs/>
                <w:color w:val="auto"/>
                <w:sz w:val="20"/>
                <w:szCs w:val="20"/>
              </w:rPr>
              <w:t>8</w:t>
            </w:r>
            <w:r w:rsidRPr="007156B8">
              <w:rPr>
                <w:rFonts w:cs="Arial"/>
                <w:b/>
                <w:bCs/>
                <w:color w:val="auto"/>
                <w:sz w:val="20"/>
                <w:szCs w:val="20"/>
              </w:rPr>
              <w:t>)</w:t>
            </w:r>
          </w:p>
        </w:tc>
      </w:tr>
      <w:tr w:rsidR="00C25160" w:rsidRPr="007156B8" w:rsidTr="00431484">
        <w:trPr>
          <w:trHeight w:hRule="exact" w:val="466"/>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92CDDC" w:themeColor="accent5" w:themeTint="99"/>
            </w:tcBorders>
            <w:shd w:val="clear" w:color="auto" w:fill="auto"/>
          </w:tcPr>
          <w:p w:rsidR="00C25160" w:rsidRPr="007156B8" w:rsidRDefault="00C25160" w:rsidP="00C25160">
            <w:pPr>
              <w:widowControl w:val="0"/>
              <w:jc w:val="center"/>
              <w:rPr>
                <w:rFonts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tcBorders>
              <w:bottom w:val="single" w:sz="4" w:space="0" w:color="92CDDC" w:themeColor="accent5" w:themeTint="99"/>
            </w:tcBorders>
            <w:shd w:val="clear" w:color="auto" w:fill="auto"/>
            <w:noWrap/>
          </w:tcPr>
          <w:p w:rsidR="00C25160" w:rsidRPr="007156B8" w:rsidRDefault="00C25160" w:rsidP="00C25160">
            <w:pPr>
              <w:widowControl w:val="0"/>
              <w:ind w:left="80"/>
              <w:rPr>
                <w:rFonts w:cs="Arial"/>
                <w:b/>
                <w:bCs/>
                <w:color w:val="auto"/>
                <w:sz w:val="20"/>
                <w:szCs w:val="20"/>
              </w:rPr>
            </w:pPr>
          </w:p>
        </w:tc>
        <w:tc>
          <w:tcPr>
            <w:tcW w:w="992" w:type="dxa"/>
            <w:tcBorders>
              <w:bottom w:val="single" w:sz="4" w:space="0" w:color="92CDDC" w:themeColor="accent5" w:themeTint="99"/>
            </w:tcBorders>
            <w:shd w:val="clear" w:color="auto" w:fill="auto"/>
            <w:noWrap/>
          </w:tcPr>
          <w:p w:rsidR="00C25160" w:rsidRPr="007156B8" w:rsidRDefault="00C25160" w:rsidP="00C25160">
            <w:pPr>
              <w:widowControl w:val="0"/>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92CDDC" w:themeColor="accent5" w:themeTint="99"/>
            </w:tcBorders>
            <w:shd w:val="clear" w:color="auto" w:fill="auto"/>
            <w:noWrap/>
          </w:tcPr>
          <w:p w:rsidR="00C25160" w:rsidRPr="007156B8" w:rsidRDefault="00C25160" w:rsidP="00C25160">
            <w:pPr>
              <w:widowControl w:val="0"/>
              <w:jc w:val="center"/>
              <w:rPr>
                <w:rFonts w:cs="Arial"/>
                <w:b/>
                <w:bCs/>
                <w:color w:val="auto"/>
                <w:sz w:val="20"/>
                <w:szCs w:val="20"/>
              </w:rPr>
            </w:pPr>
          </w:p>
        </w:tc>
      </w:tr>
      <w:tr w:rsidR="00C25160" w:rsidRPr="007156B8" w:rsidTr="00431484">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92CDDC" w:themeColor="accent5" w:themeTint="99"/>
            </w:tcBorders>
            <w:shd w:val="clear" w:color="auto" w:fill="auto"/>
          </w:tcPr>
          <w:p w:rsidR="00C25160" w:rsidRPr="007156B8" w:rsidRDefault="00C25160" w:rsidP="00C25160">
            <w:pPr>
              <w:jc w:val="center"/>
              <w:rPr>
                <w:rFonts w:cs="Arial"/>
                <w:b w:val="0"/>
                <w:bCs w:val="0"/>
                <w:color w:val="auto"/>
                <w:sz w:val="20"/>
                <w:szCs w:val="20"/>
              </w:rPr>
            </w:pPr>
            <w:r w:rsidRPr="007156B8">
              <w:rPr>
                <w:rFonts w:cs="Arial"/>
                <w:b w:val="0"/>
                <w:bCs w:val="0"/>
                <w:color w:val="auto"/>
                <w:sz w:val="20"/>
                <w:szCs w:val="20"/>
              </w:rPr>
              <w:lastRenderedPageBreak/>
              <w:t xml:space="preserve"> 31st March 2018</w:t>
            </w:r>
          </w:p>
          <w:p w:rsidR="00C25160" w:rsidRPr="007156B8" w:rsidRDefault="00C25160" w:rsidP="00C25160">
            <w:pPr>
              <w:jc w:val="center"/>
              <w:rPr>
                <w:rFonts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tcBorders>
              <w:top w:val="single" w:sz="4" w:space="0" w:color="92CDDC" w:themeColor="accent5" w:themeTint="99"/>
            </w:tcBorders>
            <w:shd w:val="clear" w:color="auto" w:fill="auto"/>
            <w:noWrap/>
          </w:tcPr>
          <w:p w:rsidR="00C25160" w:rsidRPr="007156B8" w:rsidRDefault="00C25160" w:rsidP="00C25160">
            <w:pPr>
              <w:ind w:left="80"/>
              <w:jc w:val="right"/>
              <w:rPr>
                <w:rFonts w:cs="Arial"/>
                <w:b/>
                <w:bCs/>
                <w:color w:val="auto"/>
                <w:sz w:val="20"/>
                <w:szCs w:val="20"/>
              </w:rPr>
            </w:pPr>
          </w:p>
        </w:tc>
        <w:tc>
          <w:tcPr>
            <w:tcW w:w="992" w:type="dxa"/>
            <w:tcBorders>
              <w:top w:val="single" w:sz="4" w:space="0" w:color="92CDDC" w:themeColor="accent5" w:themeTint="99"/>
            </w:tcBorders>
            <w:shd w:val="clear" w:color="auto" w:fill="auto"/>
            <w:noWrap/>
          </w:tcPr>
          <w:p w:rsidR="00C25160" w:rsidRPr="007156B8" w:rsidRDefault="00C25160" w:rsidP="00C25160">
            <w:pPr>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Notes</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92CDDC" w:themeColor="accent5" w:themeTint="99"/>
            </w:tcBorders>
            <w:shd w:val="clear" w:color="auto" w:fill="auto"/>
            <w:noWrap/>
          </w:tcPr>
          <w:p w:rsidR="00C25160" w:rsidRPr="007156B8" w:rsidRDefault="00C25160" w:rsidP="000618BA">
            <w:pPr>
              <w:jc w:val="center"/>
              <w:rPr>
                <w:rFonts w:cs="Arial"/>
                <w:b/>
                <w:bCs/>
                <w:color w:val="auto"/>
                <w:sz w:val="20"/>
                <w:szCs w:val="20"/>
              </w:rPr>
            </w:pPr>
            <w:r w:rsidRPr="007156B8">
              <w:rPr>
                <w:rFonts w:cs="Arial"/>
                <w:b/>
                <w:bCs/>
                <w:color w:val="auto"/>
                <w:sz w:val="20"/>
                <w:szCs w:val="20"/>
              </w:rPr>
              <w:t>31st March 201</w:t>
            </w:r>
            <w:r w:rsidR="000618BA" w:rsidRPr="007156B8">
              <w:rPr>
                <w:rFonts w:cs="Arial"/>
                <w:b/>
                <w:bCs/>
                <w:color w:val="auto"/>
                <w:sz w:val="20"/>
                <w:szCs w:val="20"/>
              </w:rPr>
              <w:t>9</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ind w:right="204"/>
              <w:jc w:val="center"/>
              <w:rPr>
                <w:rFonts w:cs="Arial"/>
                <w:b w:val="0"/>
                <w:bCs w:val="0"/>
                <w:color w:val="auto"/>
                <w:sz w:val="20"/>
                <w:szCs w:val="20"/>
              </w:rPr>
            </w:pPr>
            <w:r w:rsidRPr="007156B8">
              <w:rPr>
                <w:rFonts w:cs="Arial"/>
                <w:b w:val="0"/>
                <w:bCs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b/>
                <w:bCs/>
                <w:color w:val="auto"/>
                <w:sz w:val="20"/>
                <w:szCs w:val="20"/>
              </w:rPr>
            </w:pP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C25160" w:rsidP="00C25160">
            <w:pPr>
              <w:widowControl w:val="0"/>
              <w:jc w:val="center"/>
              <w:rPr>
                <w:rFonts w:cs="Arial"/>
                <w:b/>
                <w:bCs/>
                <w:color w:val="auto"/>
                <w:sz w:val="20"/>
                <w:szCs w:val="20"/>
              </w:rPr>
            </w:pPr>
            <w:r w:rsidRPr="007156B8">
              <w:rPr>
                <w:rFonts w:cs="Arial"/>
                <w:b/>
                <w:bCs/>
                <w:color w:val="auto"/>
                <w:sz w:val="20"/>
                <w:szCs w:val="20"/>
              </w:rPr>
              <w:t>£m</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(4.6)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Long Term Creditors</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855855" w:rsidP="00C25160">
            <w:pPr>
              <w:widowControl w:val="0"/>
              <w:jc w:val="center"/>
              <w:rPr>
                <w:rFonts w:cs="Arial"/>
                <w:color w:val="auto"/>
                <w:sz w:val="20"/>
                <w:szCs w:val="20"/>
              </w:rPr>
            </w:pPr>
            <w:r w:rsidRPr="007156B8">
              <w:rPr>
                <w:rFonts w:cs="Arial"/>
                <w:color w:val="auto"/>
                <w:sz w:val="20"/>
                <w:szCs w:val="20"/>
              </w:rPr>
              <w:t>(4.5)</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Provisions</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22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855855" w:rsidP="00C25160">
            <w:pPr>
              <w:widowControl w:val="0"/>
              <w:jc w:val="center"/>
              <w:rPr>
                <w:rFonts w:cs="Arial"/>
                <w:color w:val="auto"/>
                <w:sz w:val="20"/>
                <w:szCs w:val="20"/>
              </w:rPr>
            </w:pPr>
            <w:r w:rsidRPr="007156B8">
              <w:rPr>
                <w:rFonts w:cs="Arial"/>
                <w:color w:val="auto"/>
                <w:sz w:val="20"/>
                <w:szCs w:val="20"/>
              </w:rPr>
              <w:t>(0.1)</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(269.8)</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Long Term Borrowing</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855855" w:rsidP="00C25160">
            <w:pPr>
              <w:widowControl w:val="0"/>
              <w:jc w:val="center"/>
              <w:rPr>
                <w:rFonts w:cs="Arial"/>
                <w:color w:val="auto"/>
                <w:sz w:val="20"/>
                <w:szCs w:val="20"/>
              </w:rPr>
            </w:pPr>
            <w:r w:rsidRPr="007156B8">
              <w:rPr>
                <w:rFonts w:cs="Arial"/>
                <w:color w:val="auto"/>
                <w:sz w:val="20"/>
                <w:szCs w:val="20"/>
              </w:rPr>
              <w:t>(302.2)</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(44.0)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Other Long Term Liabilities</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24</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855855" w:rsidP="000618BA">
            <w:pPr>
              <w:widowControl w:val="0"/>
              <w:jc w:val="center"/>
              <w:rPr>
                <w:rFonts w:cs="Arial"/>
                <w:color w:val="auto"/>
                <w:sz w:val="20"/>
                <w:szCs w:val="20"/>
              </w:rPr>
            </w:pPr>
            <w:r w:rsidRPr="007156B8">
              <w:rPr>
                <w:rFonts w:cs="Arial"/>
                <w:color w:val="auto"/>
                <w:sz w:val="20"/>
                <w:szCs w:val="20"/>
              </w:rPr>
              <w:t>(4</w:t>
            </w:r>
            <w:r w:rsidR="000618BA" w:rsidRPr="007156B8">
              <w:rPr>
                <w:rFonts w:cs="Arial"/>
                <w:color w:val="auto"/>
                <w:sz w:val="20"/>
                <w:szCs w:val="20"/>
              </w:rPr>
              <w:t>1</w:t>
            </w:r>
            <w:r w:rsidRPr="007156B8">
              <w:rPr>
                <w:rFonts w:cs="Arial"/>
                <w:color w:val="auto"/>
                <w:sz w:val="20"/>
                <w:szCs w:val="20"/>
              </w:rPr>
              <w:t>.</w:t>
            </w:r>
            <w:r w:rsidR="000618BA" w:rsidRPr="007156B8">
              <w:rPr>
                <w:rFonts w:cs="Arial"/>
                <w:color w:val="auto"/>
                <w:sz w:val="20"/>
                <w:szCs w:val="20"/>
              </w:rPr>
              <w:t>8</w:t>
            </w:r>
            <w:r w:rsidRPr="007156B8">
              <w:rPr>
                <w:rFonts w:cs="Arial"/>
                <w:color w:val="auto"/>
                <w:sz w:val="20"/>
                <w:szCs w:val="20"/>
              </w:rPr>
              <w:t>)</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(185.9)</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Pension Liability</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40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582D5B" w:rsidP="000618BA">
            <w:pPr>
              <w:widowControl w:val="0"/>
              <w:jc w:val="center"/>
              <w:rPr>
                <w:rFonts w:cs="Arial"/>
                <w:color w:val="auto"/>
                <w:sz w:val="20"/>
                <w:szCs w:val="20"/>
              </w:rPr>
            </w:pPr>
            <w:r w:rsidRPr="007156B8">
              <w:rPr>
                <w:rFonts w:cs="Arial"/>
                <w:color w:val="auto"/>
                <w:sz w:val="20"/>
                <w:szCs w:val="20"/>
              </w:rPr>
              <w:t>(1</w:t>
            </w:r>
            <w:r w:rsidR="000618BA" w:rsidRPr="007156B8">
              <w:rPr>
                <w:rFonts w:cs="Arial"/>
                <w:color w:val="auto"/>
                <w:sz w:val="20"/>
                <w:szCs w:val="20"/>
              </w:rPr>
              <w:t>78.6</w:t>
            </w:r>
            <w:r w:rsidRPr="007156B8">
              <w:rPr>
                <w:rFonts w:cs="Arial"/>
                <w:color w:val="auto"/>
                <w:sz w:val="20"/>
                <w:szCs w:val="20"/>
              </w:rPr>
              <w:t>)</w:t>
            </w:r>
          </w:p>
        </w:tc>
      </w:tr>
      <w:tr w:rsidR="00C25160" w:rsidRPr="007156B8" w:rsidTr="006B666B">
        <w:trPr>
          <w:trHeight w:hRule="exact" w:val="619"/>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(0.8)</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Capital Grants/Contributions: Receipts in Advance</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0618BA" w:rsidP="000618BA">
            <w:pPr>
              <w:widowControl w:val="0"/>
              <w:jc w:val="center"/>
              <w:rPr>
                <w:rFonts w:cs="Arial"/>
                <w:color w:val="auto"/>
                <w:sz w:val="20"/>
                <w:szCs w:val="20"/>
              </w:rPr>
            </w:pPr>
            <w:r w:rsidRPr="007156B8">
              <w:rPr>
                <w:rFonts w:cs="Arial"/>
                <w:color w:val="auto"/>
                <w:sz w:val="20"/>
                <w:szCs w:val="20"/>
              </w:rPr>
              <w:t>(</w:t>
            </w:r>
            <w:r w:rsidR="00582D5B" w:rsidRPr="007156B8">
              <w:rPr>
                <w:rFonts w:cs="Arial"/>
                <w:color w:val="auto"/>
                <w:sz w:val="20"/>
                <w:szCs w:val="20"/>
              </w:rPr>
              <w:t>0</w:t>
            </w:r>
            <w:r w:rsidRPr="007156B8">
              <w:rPr>
                <w:rFonts w:cs="Arial"/>
                <w:color w:val="auto"/>
                <w:sz w:val="20"/>
                <w:szCs w:val="20"/>
              </w:rPr>
              <w:t>.6)</w:t>
            </w:r>
          </w:p>
          <w:p w:rsidR="00582D5B" w:rsidRPr="007156B8" w:rsidRDefault="00582D5B" w:rsidP="00582D5B">
            <w:pPr>
              <w:widowControl w:val="0"/>
              <w:rPr>
                <w:rFonts w:cs="Arial"/>
                <w:color w:val="auto"/>
                <w:sz w:val="20"/>
                <w:szCs w:val="20"/>
              </w:rPr>
            </w:pP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bCs w:val="0"/>
                <w:color w:val="auto"/>
                <w:sz w:val="20"/>
                <w:szCs w:val="20"/>
              </w:rPr>
            </w:pPr>
            <w:r w:rsidRPr="007156B8">
              <w:rPr>
                <w:rFonts w:cs="Arial"/>
                <w:b w:val="0"/>
                <w:bCs w:val="0"/>
                <w:color w:val="auto"/>
                <w:sz w:val="20"/>
                <w:szCs w:val="20"/>
              </w:rPr>
              <w:t>(505.2)</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b/>
                <w:bCs/>
                <w:color w:val="auto"/>
                <w:sz w:val="20"/>
                <w:szCs w:val="20"/>
              </w:rPr>
            </w:pPr>
            <w:r w:rsidRPr="007156B8">
              <w:rPr>
                <w:rFonts w:cs="Arial"/>
                <w:b/>
                <w:bCs/>
                <w:color w:val="auto"/>
                <w:sz w:val="20"/>
                <w:szCs w:val="20"/>
              </w:rPr>
              <w:t>Long Term Liabilities</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582D5B" w:rsidP="000618BA">
            <w:pPr>
              <w:widowControl w:val="0"/>
              <w:jc w:val="center"/>
              <w:rPr>
                <w:rFonts w:cs="Arial"/>
                <w:b/>
                <w:bCs/>
                <w:color w:val="auto"/>
                <w:sz w:val="20"/>
                <w:szCs w:val="20"/>
              </w:rPr>
            </w:pPr>
            <w:r w:rsidRPr="007156B8">
              <w:rPr>
                <w:rFonts w:cs="Arial"/>
                <w:b/>
                <w:bCs/>
                <w:color w:val="auto"/>
                <w:sz w:val="20"/>
                <w:szCs w:val="20"/>
              </w:rPr>
              <w:t>(</w:t>
            </w:r>
            <w:r w:rsidR="000618BA" w:rsidRPr="007156B8">
              <w:rPr>
                <w:rFonts w:cs="Arial"/>
                <w:b/>
                <w:bCs/>
                <w:color w:val="auto"/>
                <w:sz w:val="20"/>
                <w:szCs w:val="20"/>
              </w:rPr>
              <w:t>527.8</w:t>
            </w:r>
            <w:r w:rsidRPr="007156B8">
              <w:rPr>
                <w:rFonts w:cs="Arial"/>
                <w:b/>
                <w:bCs/>
                <w:color w:val="auto"/>
                <w:sz w:val="20"/>
                <w:szCs w:val="20"/>
              </w:rPr>
              <w:t>)</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b/>
                <w:bCs/>
                <w:color w:val="auto"/>
                <w:sz w:val="20"/>
                <w:szCs w:val="20"/>
              </w:rPr>
            </w:pP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C25160" w:rsidP="00C25160">
            <w:pPr>
              <w:widowControl w:val="0"/>
              <w:jc w:val="center"/>
              <w:rPr>
                <w:rFonts w:cs="Arial"/>
                <w:b/>
                <w:bCs/>
                <w:color w:val="auto"/>
                <w:sz w:val="20"/>
                <w:szCs w:val="20"/>
              </w:rPr>
            </w:pP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bCs w:val="0"/>
                <w:color w:val="auto"/>
                <w:sz w:val="20"/>
                <w:szCs w:val="20"/>
              </w:rPr>
            </w:pPr>
            <w:r w:rsidRPr="007156B8">
              <w:rPr>
                <w:rFonts w:cs="Arial"/>
                <w:b w:val="0"/>
                <w:bCs w:val="0"/>
                <w:color w:val="auto"/>
                <w:sz w:val="20"/>
                <w:szCs w:val="20"/>
              </w:rPr>
              <w:t>3.5</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b/>
                <w:bCs/>
                <w:color w:val="auto"/>
                <w:sz w:val="20"/>
                <w:szCs w:val="20"/>
              </w:rPr>
            </w:pPr>
            <w:r w:rsidRPr="007156B8">
              <w:rPr>
                <w:rFonts w:cs="Arial"/>
                <w:b/>
                <w:bCs/>
                <w:color w:val="auto"/>
                <w:sz w:val="20"/>
                <w:szCs w:val="20"/>
              </w:rPr>
              <w:t>Net Assets/Liabilities</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6F0418" w:rsidP="00C25160">
            <w:pPr>
              <w:widowControl w:val="0"/>
              <w:jc w:val="center"/>
              <w:rPr>
                <w:rFonts w:cs="Arial"/>
                <w:b/>
                <w:bCs/>
                <w:color w:val="auto"/>
                <w:sz w:val="20"/>
                <w:szCs w:val="20"/>
              </w:rPr>
            </w:pPr>
            <w:r w:rsidRPr="007156B8">
              <w:rPr>
                <w:rFonts w:cs="Arial"/>
                <w:b/>
                <w:bCs/>
                <w:color w:val="auto"/>
                <w:sz w:val="20"/>
                <w:szCs w:val="20"/>
              </w:rPr>
              <w:t>27.8</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C25160" w:rsidP="00C25160">
            <w:pPr>
              <w:widowControl w:val="0"/>
              <w:jc w:val="center"/>
              <w:rPr>
                <w:rFonts w:cs="Arial"/>
                <w:b/>
                <w:color w:val="auto"/>
                <w:sz w:val="20"/>
                <w:szCs w:val="20"/>
              </w:rPr>
            </w:pP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41.6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Usable reserves</w:t>
            </w:r>
          </w:p>
        </w:tc>
        <w:tc>
          <w:tcPr>
            <w:tcW w:w="992" w:type="dxa"/>
            <w:shd w:val="clear" w:color="auto" w:fill="auto"/>
            <w:noWrap/>
          </w:tcPr>
          <w:p w:rsidR="00C25160" w:rsidRPr="007156B8" w:rsidRDefault="00C25160" w:rsidP="00C25160">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25</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582D5B" w:rsidP="00144B88">
            <w:pPr>
              <w:widowControl w:val="0"/>
              <w:jc w:val="center"/>
              <w:rPr>
                <w:rFonts w:cs="Arial"/>
                <w:b/>
                <w:color w:val="auto"/>
                <w:sz w:val="20"/>
                <w:szCs w:val="20"/>
              </w:rPr>
            </w:pPr>
            <w:r w:rsidRPr="007156B8">
              <w:rPr>
                <w:rFonts w:cs="Arial"/>
                <w:b/>
                <w:color w:val="auto"/>
                <w:sz w:val="20"/>
                <w:szCs w:val="20"/>
              </w:rPr>
              <w:t>42.4</w:t>
            </w: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r w:rsidRPr="007156B8">
              <w:rPr>
                <w:rFonts w:cs="Arial"/>
                <w:b w:val="0"/>
                <w:color w:val="auto"/>
                <w:sz w:val="20"/>
                <w:szCs w:val="20"/>
              </w:rPr>
              <w:t>(38.1)</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r w:rsidRPr="007156B8">
              <w:rPr>
                <w:rFonts w:cs="Arial"/>
                <w:color w:val="auto"/>
                <w:sz w:val="20"/>
                <w:szCs w:val="20"/>
              </w:rPr>
              <w:t>Unusable Reserves</w:t>
            </w:r>
          </w:p>
        </w:tc>
        <w:tc>
          <w:tcPr>
            <w:tcW w:w="992" w:type="dxa"/>
            <w:shd w:val="clear" w:color="auto" w:fill="auto"/>
            <w:noWrap/>
          </w:tcPr>
          <w:p w:rsidR="00C25160" w:rsidRPr="007156B8" w:rsidRDefault="00C25160" w:rsidP="00C2516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26</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144B88" w:rsidP="006F0418">
            <w:pPr>
              <w:widowControl w:val="0"/>
              <w:jc w:val="center"/>
              <w:rPr>
                <w:rFonts w:cs="Arial"/>
                <w:b/>
                <w:color w:val="auto"/>
                <w:sz w:val="20"/>
                <w:szCs w:val="20"/>
              </w:rPr>
            </w:pPr>
            <w:r w:rsidRPr="007156B8">
              <w:rPr>
                <w:rFonts w:cs="Arial"/>
                <w:b/>
                <w:color w:val="auto"/>
                <w:sz w:val="20"/>
                <w:szCs w:val="20"/>
              </w:rPr>
              <w:t>(</w:t>
            </w:r>
            <w:r w:rsidR="006F0418" w:rsidRPr="007156B8">
              <w:rPr>
                <w:rFonts w:cs="Arial"/>
                <w:b/>
                <w:color w:val="auto"/>
                <w:sz w:val="20"/>
                <w:szCs w:val="20"/>
              </w:rPr>
              <w:t>14.6</w:t>
            </w:r>
            <w:r w:rsidRPr="007156B8">
              <w:rPr>
                <w:rFonts w:cs="Arial"/>
                <w:b/>
                <w:color w:val="auto"/>
                <w:sz w:val="20"/>
                <w:szCs w:val="20"/>
              </w:rPr>
              <w:t>)</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color w:val="auto"/>
                <w:sz w:val="20"/>
                <w:szCs w:val="20"/>
              </w:rPr>
            </w:pPr>
          </w:p>
        </w:tc>
        <w:tc>
          <w:tcPr>
            <w:tcW w:w="992" w:type="dxa"/>
            <w:shd w:val="clear" w:color="auto" w:fill="auto"/>
            <w:noWrap/>
          </w:tcPr>
          <w:p w:rsidR="00C25160" w:rsidRPr="007156B8" w:rsidRDefault="00C25160" w:rsidP="00C25160">
            <w:pPr>
              <w:widowContro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C25160" w:rsidP="00C25160">
            <w:pPr>
              <w:widowControl w:val="0"/>
              <w:jc w:val="center"/>
              <w:rPr>
                <w:rFonts w:cs="Arial"/>
                <w:b/>
                <w:color w:val="auto"/>
                <w:sz w:val="20"/>
                <w:szCs w:val="20"/>
              </w:rPr>
            </w:pPr>
          </w:p>
        </w:tc>
      </w:tr>
      <w:tr w:rsidR="00C25160" w:rsidRPr="007156B8"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25160" w:rsidRPr="007156B8" w:rsidRDefault="00C25160" w:rsidP="00C25160">
            <w:pPr>
              <w:widowControl w:val="0"/>
              <w:jc w:val="center"/>
              <w:rPr>
                <w:rFonts w:cs="Arial"/>
                <w:b w:val="0"/>
                <w:bCs w:val="0"/>
                <w:color w:val="auto"/>
                <w:sz w:val="20"/>
                <w:szCs w:val="20"/>
              </w:rPr>
            </w:pPr>
            <w:r w:rsidRPr="007156B8">
              <w:rPr>
                <w:rFonts w:cs="Arial"/>
                <w:b w:val="0"/>
                <w:bCs w:val="0"/>
                <w:color w:val="auto"/>
                <w:sz w:val="20"/>
                <w:szCs w:val="20"/>
              </w:rPr>
              <w:t>3.5</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25160" w:rsidRPr="007156B8" w:rsidRDefault="00C25160" w:rsidP="00C25160">
            <w:pPr>
              <w:widowControl w:val="0"/>
              <w:ind w:left="80"/>
              <w:rPr>
                <w:rFonts w:cs="Arial"/>
                <w:b/>
                <w:bCs/>
                <w:color w:val="auto"/>
                <w:sz w:val="20"/>
                <w:szCs w:val="20"/>
              </w:rPr>
            </w:pPr>
            <w:r w:rsidRPr="007156B8">
              <w:rPr>
                <w:rFonts w:cs="Arial"/>
                <w:b/>
                <w:bCs/>
                <w:color w:val="auto"/>
                <w:sz w:val="20"/>
                <w:szCs w:val="20"/>
              </w:rPr>
              <w:t>Total Reserves</w:t>
            </w:r>
          </w:p>
        </w:tc>
        <w:tc>
          <w:tcPr>
            <w:tcW w:w="992" w:type="dxa"/>
            <w:shd w:val="clear" w:color="auto" w:fill="auto"/>
            <w:noWrap/>
          </w:tcPr>
          <w:p w:rsidR="00C25160" w:rsidRPr="007156B8" w:rsidRDefault="00C25160" w:rsidP="00C25160">
            <w:pPr>
              <w:widowControl w:val="0"/>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6F0418" w:rsidP="00144B88">
            <w:pPr>
              <w:widowControl w:val="0"/>
              <w:jc w:val="center"/>
              <w:rPr>
                <w:rFonts w:cs="Arial"/>
                <w:b/>
                <w:bCs/>
                <w:color w:val="auto"/>
                <w:sz w:val="20"/>
                <w:szCs w:val="20"/>
              </w:rPr>
            </w:pPr>
            <w:r w:rsidRPr="007156B8">
              <w:rPr>
                <w:rFonts w:cs="Arial"/>
                <w:b/>
                <w:bCs/>
                <w:color w:val="auto"/>
                <w:sz w:val="20"/>
                <w:szCs w:val="20"/>
              </w:rPr>
              <w:t>27.8</w:t>
            </w:r>
          </w:p>
        </w:tc>
      </w:tr>
      <w:tr w:rsidR="00C25160" w:rsidRPr="007156B8" w:rsidTr="006B666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auto"/>
          </w:tcPr>
          <w:p w:rsidR="00C25160" w:rsidRPr="007156B8" w:rsidRDefault="00C25160" w:rsidP="00C25160">
            <w:pPr>
              <w:pStyle w:val="Footer"/>
              <w:rPr>
                <w:color w:val="auto"/>
                <w:sz w:val="20"/>
                <w:szCs w:val="20"/>
              </w:rPr>
            </w:pPr>
          </w:p>
          <w:p w:rsidR="00C25160" w:rsidRPr="007156B8" w:rsidRDefault="00C25160" w:rsidP="00C25160">
            <w:pPr>
              <w:pStyle w:val="Footer"/>
              <w:rPr>
                <w:color w:val="auto"/>
                <w:sz w:val="20"/>
                <w:szCs w:val="20"/>
              </w:rPr>
            </w:pPr>
          </w:p>
          <w:p w:rsidR="00C25160" w:rsidRPr="007156B8" w:rsidRDefault="00C25160" w:rsidP="00C25160">
            <w:pPr>
              <w:pStyle w:val="Footer"/>
              <w:rPr>
                <w:color w:val="auto"/>
                <w:sz w:val="20"/>
                <w:szCs w:val="20"/>
              </w:rPr>
            </w:pPr>
          </w:p>
          <w:p w:rsidR="00C25160" w:rsidRPr="007156B8" w:rsidRDefault="00C25160" w:rsidP="00C25160">
            <w:pPr>
              <w:pStyle w:val="Footer"/>
              <w:rPr>
                <w:color w:val="auto"/>
                <w:sz w:val="20"/>
                <w:szCs w:val="20"/>
              </w:rPr>
            </w:pPr>
          </w:p>
          <w:p w:rsidR="00C25160" w:rsidRPr="007156B8" w:rsidRDefault="00C25160" w:rsidP="00C25160">
            <w:pPr>
              <w:pStyle w:val="Footer"/>
              <w:rPr>
                <w:color w:val="auto"/>
                <w:sz w:val="20"/>
                <w:szCs w:val="20"/>
              </w:rPr>
            </w:pPr>
          </w:p>
          <w:p w:rsidR="00C25160" w:rsidRPr="007156B8" w:rsidRDefault="00C25160" w:rsidP="00C25160">
            <w:pPr>
              <w:pStyle w:val="Footer"/>
              <w:rPr>
                <w:color w:val="auto"/>
                <w:sz w:val="20"/>
                <w:szCs w:val="20"/>
              </w:rPr>
            </w:pPr>
          </w:p>
          <w:p w:rsidR="00C25160" w:rsidRPr="007156B8" w:rsidRDefault="00C25160" w:rsidP="00C25160">
            <w:pPr>
              <w:pStyle w:val="Footer"/>
              <w:rPr>
                <w:b w:val="0"/>
                <w:color w:val="auto"/>
                <w:sz w:val="20"/>
                <w:szCs w:val="20"/>
              </w:rPr>
            </w:pPr>
            <w:r w:rsidRPr="007156B8">
              <w:rPr>
                <w:b w:val="0"/>
                <w:color w:val="auto"/>
                <w:sz w:val="20"/>
                <w:szCs w:val="20"/>
              </w:rPr>
              <w:t xml:space="preserve">M Phillips  </w:t>
            </w:r>
          </w:p>
          <w:p w:rsidR="00C25160" w:rsidRPr="007156B8" w:rsidRDefault="00C25160" w:rsidP="00C25160">
            <w:pPr>
              <w:pStyle w:val="Footer"/>
              <w:rPr>
                <w:b w:val="0"/>
                <w:color w:val="auto"/>
                <w:sz w:val="20"/>
                <w:szCs w:val="20"/>
              </w:rPr>
            </w:pPr>
            <w:r w:rsidRPr="007156B8">
              <w:rPr>
                <w:b w:val="0"/>
                <w:color w:val="auto"/>
                <w:sz w:val="20"/>
                <w:szCs w:val="20"/>
              </w:rPr>
              <w:t>Chief Finance Officer</w:t>
            </w:r>
          </w:p>
          <w:p w:rsidR="00C25160" w:rsidRPr="007156B8" w:rsidRDefault="00C25160" w:rsidP="00C25160">
            <w:pPr>
              <w:pStyle w:val="Footer"/>
              <w:rPr>
                <w:rFonts w:cs="Arial"/>
                <w:b w:val="0"/>
                <w:color w:val="auto"/>
                <w:sz w:val="20"/>
                <w:szCs w:val="20"/>
              </w:rPr>
            </w:pPr>
            <w:r w:rsidRPr="007156B8">
              <w:rPr>
                <w:rFonts w:cs="Arial"/>
                <w:b w:val="0"/>
                <w:color w:val="auto"/>
                <w:sz w:val="20"/>
                <w:szCs w:val="20"/>
              </w:rPr>
              <w:t>31 May 2019</w:t>
            </w:r>
          </w:p>
          <w:p w:rsidR="00C25160" w:rsidRPr="007156B8" w:rsidRDefault="00C25160" w:rsidP="00C25160">
            <w:pPr>
              <w:pStyle w:val="Footer"/>
              <w:rPr>
                <w:rFonts w:cs="Arial"/>
                <w:b w:val="0"/>
                <w:color w:val="auto"/>
                <w:sz w:val="20"/>
                <w:szCs w:val="20"/>
              </w:rPr>
            </w:pPr>
          </w:p>
          <w:p w:rsidR="00C25160" w:rsidRPr="007156B8" w:rsidRDefault="00C25160" w:rsidP="00C25160">
            <w:pPr>
              <w:pStyle w:val="Footer"/>
              <w:rPr>
                <w:rFonts w:cs="Arial"/>
                <w:b w:val="0"/>
                <w:color w:val="auto"/>
                <w:sz w:val="20"/>
                <w:szCs w:val="20"/>
              </w:rPr>
            </w:pPr>
          </w:p>
          <w:p w:rsidR="00C25160" w:rsidRPr="007156B8" w:rsidRDefault="00C25160" w:rsidP="00C25160">
            <w:pPr>
              <w:pStyle w:val="Footer"/>
              <w:rPr>
                <w:rFonts w:cs="Arial"/>
                <w:b w:val="0"/>
                <w:color w:val="auto"/>
                <w:sz w:val="20"/>
                <w:szCs w:val="20"/>
              </w:rPr>
            </w:pPr>
          </w:p>
          <w:p w:rsidR="00C25160" w:rsidRPr="007156B8" w:rsidRDefault="00C25160" w:rsidP="00C25160">
            <w:pPr>
              <w:pStyle w:val="Footer"/>
              <w:rPr>
                <w:rFonts w:cs="Arial"/>
                <w:b w:val="0"/>
                <w:color w:val="auto"/>
                <w:sz w:val="20"/>
                <w:szCs w:val="20"/>
              </w:rPr>
            </w:pPr>
          </w:p>
          <w:p w:rsidR="00C25160" w:rsidRPr="007156B8" w:rsidRDefault="00C25160" w:rsidP="00C25160">
            <w:pPr>
              <w:pStyle w:val="Footer"/>
              <w:rPr>
                <w:rFonts w:cs="Arial"/>
                <w:b w:val="0"/>
                <w:color w:val="auto"/>
                <w:sz w:val="20"/>
                <w:szCs w:val="20"/>
              </w:rPr>
            </w:pPr>
          </w:p>
          <w:p w:rsidR="00C25160" w:rsidRPr="007156B8" w:rsidRDefault="00C25160" w:rsidP="00C25160">
            <w:pPr>
              <w:pStyle w:val="Footer"/>
              <w:rPr>
                <w:rFonts w:cs="Arial"/>
                <w:b w:val="0"/>
                <w:color w:val="auto"/>
                <w:sz w:val="20"/>
                <w:szCs w:val="20"/>
              </w:rPr>
            </w:pPr>
          </w:p>
          <w:p w:rsidR="00C25160" w:rsidRPr="007156B8" w:rsidRDefault="00C25160" w:rsidP="00C25160">
            <w:pPr>
              <w:pStyle w:val="Footer"/>
              <w:rPr>
                <w:b w:val="0"/>
                <w:color w:val="auto"/>
                <w:sz w:val="20"/>
                <w:szCs w:val="20"/>
              </w:rPr>
            </w:pPr>
            <w:r w:rsidRPr="007156B8">
              <w:rPr>
                <w:b w:val="0"/>
                <w:color w:val="auto"/>
                <w:sz w:val="20"/>
                <w:szCs w:val="20"/>
              </w:rPr>
              <w:t xml:space="preserve">M Phillips  </w:t>
            </w:r>
          </w:p>
          <w:p w:rsidR="00C25160" w:rsidRPr="007156B8" w:rsidRDefault="00C25160" w:rsidP="00C25160">
            <w:pPr>
              <w:pStyle w:val="Footer"/>
              <w:rPr>
                <w:b w:val="0"/>
                <w:color w:val="auto"/>
                <w:sz w:val="20"/>
                <w:szCs w:val="20"/>
              </w:rPr>
            </w:pPr>
            <w:r w:rsidRPr="007156B8">
              <w:rPr>
                <w:b w:val="0"/>
                <w:color w:val="auto"/>
                <w:sz w:val="20"/>
                <w:szCs w:val="20"/>
              </w:rPr>
              <w:t>Chief Finance Officer</w:t>
            </w:r>
          </w:p>
          <w:p w:rsidR="00C25160" w:rsidRPr="007156B8" w:rsidRDefault="005F5786" w:rsidP="00C25160">
            <w:pPr>
              <w:pStyle w:val="Footer"/>
              <w:rPr>
                <w:b w:val="0"/>
                <w:color w:val="auto"/>
                <w:sz w:val="20"/>
                <w:szCs w:val="20"/>
              </w:rPr>
            </w:pPr>
            <w:r>
              <w:rPr>
                <w:b w:val="0"/>
                <w:color w:val="auto"/>
                <w:sz w:val="20"/>
                <w:szCs w:val="20"/>
              </w:rPr>
              <w:t>25</w:t>
            </w:r>
            <w:r w:rsidR="002E4687" w:rsidRPr="007156B8">
              <w:rPr>
                <w:b w:val="0"/>
                <w:color w:val="auto"/>
                <w:sz w:val="20"/>
                <w:szCs w:val="20"/>
              </w:rPr>
              <w:t xml:space="preserve"> September</w:t>
            </w:r>
            <w:r w:rsidR="00C25160" w:rsidRPr="007156B8">
              <w:rPr>
                <w:b w:val="0"/>
                <w:color w:val="auto"/>
                <w:sz w:val="20"/>
                <w:szCs w:val="20"/>
              </w:rPr>
              <w:t xml:space="preserve"> 2019</w:t>
            </w:r>
          </w:p>
          <w:p w:rsidR="00C25160" w:rsidRPr="007156B8" w:rsidRDefault="00C25160" w:rsidP="00C25160">
            <w:pPr>
              <w:pStyle w:val="Footer"/>
              <w:rPr>
                <w:rFonts w:cs="Arial"/>
                <w:color w:val="auto"/>
                <w:sz w:val="20"/>
                <w:szCs w:val="20"/>
              </w:rPr>
            </w:pPr>
          </w:p>
          <w:p w:rsidR="00C25160" w:rsidRPr="007156B8" w:rsidRDefault="00C25160" w:rsidP="00C25160">
            <w:pPr>
              <w:pStyle w:val="Footer"/>
              <w:rPr>
                <w:rFonts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25160" w:rsidRPr="007156B8" w:rsidRDefault="00C25160" w:rsidP="00C25160">
            <w:pPr>
              <w:widowControl w:val="0"/>
              <w:rPr>
                <w:rFonts w:cs="Arial"/>
                <w:b/>
                <w:bCs/>
                <w:color w:val="auto"/>
                <w:sz w:val="20"/>
                <w:szCs w:val="20"/>
              </w:rPr>
            </w:pPr>
          </w:p>
        </w:tc>
      </w:tr>
    </w:tbl>
    <w:p w:rsidR="002E4687" w:rsidRPr="007156B8" w:rsidRDefault="002E4687" w:rsidP="00AA2CB9">
      <w:pPr>
        <w:widowControl w:val="0"/>
        <w:rPr>
          <w:color w:val="auto"/>
          <w:sz w:val="20"/>
          <w:szCs w:val="20"/>
        </w:rPr>
      </w:pPr>
    </w:p>
    <w:p w:rsidR="00A03B34" w:rsidRPr="007156B8" w:rsidRDefault="00E51139" w:rsidP="00AA2CB9">
      <w:pPr>
        <w:widowControl w:val="0"/>
        <w:rPr>
          <w:color w:val="auto"/>
          <w:sz w:val="20"/>
          <w:szCs w:val="20"/>
        </w:rPr>
      </w:pPr>
      <w:r w:rsidRPr="007156B8">
        <w:rPr>
          <w:color w:val="auto"/>
          <w:sz w:val="20"/>
          <w:szCs w:val="20"/>
        </w:rPr>
        <w:t xml:space="preserve"> </w:t>
      </w:r>
    </w:p>
    <w:p w:rsidR="00521EB9" w:rsidRPr="007156B8" w:rsidRDefault="00521EB9" w:rsidP="00AA2CB9">
      <w:pPr>
        <w:widowControl w:val="0"/>
        <w:rPr>
          <w:color w:val="auto"/>
          <w:sz w:val="20"/>
          <w:szCs w:val="20"/>
        </w:rPr>
      </w:pPr>
    </w:p>
    <w:p w:rsidR="00280C08" w:rsidRPr="007156B8" w:rsidRDefault="00280C08" w:rsidP="00AA2CB9">
      <w:pPr>
        <w:widowControl w:val="0"/>
        <w:rPr>
          <w:b/>
          <w:color w:val="auto"/>
        </w:rPr>
      </w:pPr>
    </w:p>
    <w:p w:rsidR="001C6F84" w:rsidRPr="007156B8" w:rsidRDefault="001C6F84" w:rsidP="00AA2CB9">
      <w:pPr>
        <w:widowControl w:val="0"/>
        <w:rPr>
          <w:b/>
          <w:color w:val="auto"/>
        </w:rPr>
      </w:pPr>
    </w:p>
    <w:p w:rsidR="00E51139" w:rsidRPr="007156B8" w:rsidRDefault="00E51139" w:rsidP="008D0906">
      <w:pPr>
        <w:widowControl w:val="0"/>
        <w:outlineLvl w:val="0"/>
        <w:rPr>
          <w:b/>
          <w:color w:val="auto"/>
        </w:rPr>
      </w:pPr>
      <w:r w:rsidRPr="007156B8">
        <w:rPr>
          <w:b/>
          <w:color w:val="auto"/>
        </w:rPr>
        <w:lastRenderedPageBreak/>
        <w:t>Cash Flow Statement</w:t>
      </w:r>
    </w:p>
    <w:p w:rsidR="00280C08" w:rsidRPr="007156B8" w:rsidRDefault="00E51139" w:rsidP="003C5E34">
      <w:pPr>
        <w:pStyle w:val="BodyText"/>
        <w:widowControl w:val="0"/>
        <w:rPr>
          <w:rFonts w:cs="Arial"/>
          <w:color w:val="auto"/>
          <w:sz w:val="20"/>
          <w:szCs w:val="20"/>
        </w:rPr>
      </w:pPr>
      <w:r w:rsidRPr="007156B8">
        <w:rPr>
          <w:rFonts w:cs="Arial"/>
          <w:color w:val="auto"/>
          <w:sz w:val="20"/>
          <w:szCs w:val="20"/>
        </w:rPr>
        <w:t>The Cash Flow Statement shows the changes in cash and cash equivalents of the Council during the reporting period. The statement shows how the Council generates and uses cash and cash equivalents by classifying cash flows as operating, investing and financing activities. The amount of net cash flows arising from operating activities is a key indicator of the extent to which the operations of the Council are funded by way of taxation and grant income or from the recipients of services provided by the Council. Investing activities represent the extent to which cash outflows have been made for resources which are intended to contribute to the Council’s future service delivery. Cash flows arising from financing activities are useful in predicting claims on future cash flows by providers of capital (i.e. borrowing) to the Council.</w:t>
      </w:r>
      <w:r w:rsidR="00C9128A" w:rsidRPr="007156B8">
        <w:rPr>
          <w:rFonts w:cs="Arial"/>
          <w:color w:val="auto"/>
          <w:sz w:val="20"/>
          <w:szCs w:val="20"/>
        </w:rPr>
        <w:t xml:space="preserve"> </w:t>
      </w:r>
    </w:p>
    <w:p w:rsidR="0092254E" w:rsidRPr="007156B8" w:rsidRDefault="0092254E" w:rsidP="003C5E34">
      <w:pPr>
        <w:pStyle w:val="BodyText"/>
        <w:widowControl w:val="0"/>
        <w:rPr>
          <w:rFonts w:cs="Arial"/>
          <w:color w:val="auto"/>
          <w:sz w:val="20"/>
          <w:szCs w:val="20"/>
        </w:rPr>
      </w:pPr>
    </w:p>
    <w:tbl>
      <w:tblPr>
        <w:tblStyle w:val="ListTable3-Accent51"/>
        <w:tblW w:w="10207" w:type="dxa"/>
        <w:tblInd w:w="-431" w:type="dxa"/>
        <w:tblLayout w:type="fixed"/>
        <w:tblLook w:val="04A0" w:firstRow="1" w:lastRow="0" w:firstColumn="1" w:lastColumn="0" w:noHBand="0" w:noVBand="1"/>
      </w:tblPr>
      <w:tblGrid>
        <w:gridCol w:w="993"/>
        <w:gridCol w:w="993"/>
        <w:gridCol w:w="243"/>
        <w:gridCol w:w="5114"/>
        <w:gridCol w:w="851"/>
        <w:gridCol w:w="1021"/>
        <w:gridCol w:w="992"/>
      </w:tblGrid>
      <w:tr w:rsidR="00BC0E2C" w:rsidRPr="007156B8" w:rsidTr="0092254E">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1986" w:type="dxa"/>
            <w:gridSpan w:val="2"/>
            <w:tcBorders>
              <w:right w:val="single" w:sz="4" w:space="0" w:color="4BACC6"/>
            </w:tcBorders>
          </w:tcPr>
          <w:p w:rsidR="004C5582" w:rsidRPr="007156B8" w:rsidRDefault="00BC0E2C" w:rsidP="00E47466">
            <w:pPr>
              <w:widowControl w:val="0"/>
              <w:ind w:left="331"/>
              <w:jc w:val="center"/>
              <w:rPr>
                <w:rFonts w:cs="Arial"/>
                <w:b w:val="0"/>
                <w:bCs w:val="0"/>
                <w:color w:val="auto"/>
                <w:sz w:val="20"/>
                <w:szCs w:val="20"/>
              </w:rPr>
            </w:pPr>
            <w:r w:rsidRPr="007156B8">
              <w:rPr>
                <w:rFonts w:cs="Arial"/>
                <w:b w:val="0"/>
                <w:bCs w:val="0"/>
                <w:color w:val="auto"/>
                <w:sz w:val="20"/>
                <w:szCs w:val="20"/>
              </w:rPr>
              <w:t>2017/18</w:t>
            </w:r>
            <w:r w:rsidR="004C5582" w:rsidRPr="007156B8">
              <w:rPr>
                <w:rFonts w:cs="Arial"/>
                <w:b w:val="0"/>
                <w:bCs w:val="0"/>
                <w:color w:val="auto"/>
                <w:sz w:val="20"/>
                <w:szCs w:val="20"/>
              </w:rPr>
              <w:t xml:space="preserve">   </w:t>
            </w:r>
          </w:p>
        </w:tc>
        <w:tc>
          <w:tcPr>
            <w:tcW w:w="5357" w:type="dxa"/>
            <w:gridSpan w:val="2"/>
            <w:tcBorders>
              <w:left w:val="single" w:sz="4" w:space="0" w:color="4BACC6"/>
              <w:right w:val="single" w:sz="4" w:space="0" w:color="4BACC6"/>
            </w:tcBorders>
          </w:tcPr>
          <w:p w:rsidR="004C5582" w:rsidRPr="007156B8" w:rsidRDefault="004C5582" w:rsidP="006E667C">
            <w:pPr>
              <w:widowControl w:val="0"/>
              <w:ind w:left="331"/>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c>
          <w:tcPr>
            <w:tcW w:w="851" w:type="dxa"/>
            <w:tcBorders>
              <w:left w:val="single" w:sz="4" w:space="0" w:color="4BACC6"/>
              <w:right w:val="single" w:sz="4" w:space="0" w:color="4BACC6"/>
            </w:tcBorders>
          </w:tcPr>
          <w:p w:rsidR="004C5582" w:rsidRPr="007156B8" w:rsidRDefault="004C5582" w:rsidP="004C5582">
            <w:pPr>
              <w:widowControl w:val="0"/>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p>
        </w:tc>
        <w:tc>
          <w:tcPr>
            <w:tcW w:w="2013" w:type="dxa"/>
            <w:gridSpan w:val="2"/>
            <w:tcBorders>
              <w:left w:val="single" w:sz="4" w:space="0" w:color="4BACC6"/>
            </w:tcBorders>
          </w:tcPr>
          <w:p w:rsidR="004C5582" w:rsidRPr="007156B8" w:rsidRDefault="00BC0E2C" w:rsidP="00E47466">
            <w:pPr>
              <w:widowControl w:val="0"/>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7156B8">
              <w:rPr>
                <w:rFonts w:cs="Arial"/>
                <w:bCs w:val="0"/>
                <w:color w:val="auto"/>
                <w:sz w:val="20"/>
                <w:szCs w:val="20"/>
              </w:rPr>
              <w:t>2018/19</w:t>
            </w:r>
            <w:r w:rsidR="004C5582" w:rsidRPr="007156B8">
              <w:rPr>
                <w:rFonts w:cs="Arial"/>
                <w:bCs w:val="0"/>
                <w:color w:val="auto"/>
                <w:sz w:val="20"/>
                <w:szCs w:val="20"/>
              </w:rPr>
              <w:t xml:space="preserve">   </w:t>
            </w:r>
          </w:p>
        </w:tc>
      </w:tr>
      <w:tr w:rsidR="00BC0E2C" w:rsidRPr="007156B8" w:rsidTr="0092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shd w:val="clear" w:color="auto" w:fill="4BACC6" w:themeFill="accent5"/>
          </w:tcPr>
          <w:p w:rsidR="004C5582" w:rsidRPr="007156B8" w:rsidRDefault="004C5582" w:rsidP="006E667C">
            <w:pPr>
              <w:widowControl w:val="0"/>
              <w:jc w:val="center"/>
              <w:rPr>
                <w:rFonts w:cs="Arial"/>
                <w:b w:val="0"/>
                <w:color w:val="auto"/>
                <w:sz w:val="20"/>
                <w:szCs w:val="20"/>
              </w:rPr>
            </w:pPr>
            <w:r w:rsidRPr="007156B8">
              <w:rPr>
                <w:rFonts w:cs="Arial"/>
                <w:b w:val="0"/>
                <w:color w:val="auto"/>
                <w:sz w:val="20"/>
                <w:szCs w:val="20"/>
              </w:rPr>
              <w:t>£m</w:t>
            </w:r>
          </w:p>
        </w:tc>
        <w:tc>
          <w:tcPr>
            <w:tcW w:w="993" w:type="dxa"/>
            <w:tcBorders>
              <w:left w:val="single" w:sz="4" w:space="0" w:color="4BACC6"/>
              <w:right w:val="single" w:sz="4" w:space="0" w:color="4BACC6"/>
            </w:tcBorders>
            <w:shd w:val="clear" w:color="auto" w:fill="4BACC6" w:themeFill="accent5"/>
          </w:tcPr>
          <w:p w:rsidR="004C5582" w:rsidRPr="007156B8" w:rsidRDefault="004C5582" w:rsidP="006E667C">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£m</w:t>
            </w:r>
          </w:p>
        </w:tc>
        <w:tc>
          <w:tcPr>
            <w:tcW w:w="5357" w:type="dxa"/>
            <w:gridSpan w:val="2"/>
            <w:tcBorders>
              <w:left w:val="single" w:sz="4" w:space="0" w:color="4BACC6"/>
              <w:right w:val="single" w:sz="4" w:space="0" w:color="4BACC6"/>
            </w:tcBorders>
            <w:shd w:val="clear" w:color="auto" w:fill="4BACC6" w:themeFill="accent5"/>
          </w:tcPr>
          <w:p w:rsidR="004C5582" w:rsidRPr="007156B8" w:rsidRDefault="004C5582" w:rsidP="006E667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851" w:type="dxa"/>
            <w:tcBorders>
              <w:left w:val="single" w:sz="4" w:space="0" w:color="4BACC6"/>
              <w:right w:val="single" w:sz="4" w:space="0" w:color="4BACC6"/>
            </w:tcBorders>
            <w:shd w:val="clear" w:color="auto" w:fill="4BACC6" w:themeFill="accent5"/>
          </w:tcPr>
          <w:p w:rsidR="004C5582" w:rsidRPr="007156B8" w:rsidRDefault="004C5582" w:rsidP="004C558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note</w:t>
            </w:r>
          </w:p>
        </w:tc>
        <w:tc>
          <w:tcPr>
            <w:tcW w:w="1021" w:type="dxa"/>
            <w:tcBorders>
              <w:left w:val="single" w:sz="4" w:space="0" w:color="4BACC6"/>
              <w:right w:val="single" w:sz="4" w:space="0" w:color="4BACC6"/>
            </w:tcBorders>
            <w:shd w:val="clear" w:color="auto" w:fill="4BACC6" w:themeFill="accent5"/>
          </w:tcPr>
          <w:p w:rsidR="004C5582" w:rsidRPr="007156B8" w:rsidRDefault="004C5582" w:rsidP="004C558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£m</w:t>
            </w:r>
          </w:p>
        </w:tc>
        <w:tc>
          <w:tcPr>
            <w:tcW w:w="992" w:type="dxa"/>
            <w:tcBorders>
              <w:left w:val="single" w:sz="4" w:space="0" w:color="4BACC6"/>
            </w:tcBorders>
            <w:shd w:val="clear" w:color="auto" w:fill="4BACC6" w:themeFill="accent5"/>
          </w:tcPr>
          <w:p w:rsidR="004C5582" w:rsidRPr="007156B8" w:rsidRDefault="004C5582" w:rsidP="004C558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£m</w:t>
            </w:r>
          </w:p>
        </w:tc>
      </w:tr>
      <w:tr w:rsidR="00BC0E2C" w:rsidRPr="007156B8" w:rsidTr="0092254E">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jc w:val="center"/>
              <w:rPr>
                <w:color w:val="auto"/>
              </w:rPr>
            </w:pPr>
          </w:p>
        </w:tc>
        <w:tc>
          <w:tcPr>
            <w:tcW w:w="993" w:type="dxa"/>
            <w:tcBorders>
              <w:left w:val="single" w:sz="4" w:space="0" w:color="4BACC6"/>
              <w:righ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b/>
                <w:color w:val="auto"/>
              </w:rPr>
            </w:pPr>
            <w:r w:rsidRPr="007156B8">
              <w:rPr>
                <w:b/>
                <w:color w:val="auto"/>
              </w:rPr>
              <w:t>(26.2)</w:t>
            </w:r>
          </w:p>
        </w:tc>
        <w:tc>
          <w:tcPr>
            <w:tcW w:w="5357" w:type="dxa"/>
            <w:gridSpan w:val="2"/>
            <w:tcBorders>
              <w:left w:val="single" w:sz="4" w:space="0" w:color="4BACC6"/>
              <w:right w:val="single" w:sz="4" w:space="0" w:color="4BACC6"/>
            </w:tcBorders>
          </w:tcPr>
          <w:p w:rsidR="00BC0E2C" w:rsidRPr="007156B8" w:rsidRDefault="00BC0E2C" w:rsidP="00E94F66">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Net surplus or (deficit) on the provision of services, including £</w:t>
            </w:r>
            <w:r w:rsidR="00E94F66" w:rsidRPr="007156B8">
              <w:rPr>
                <w:rFonts w:cs="Arial"/>
                <w:color w:val="auto"/>
                <w:sz w:val="20"/>
                <w:szCs w:val="20"/>
              </w:rPr>
              <w:t>9.5</w:t>
            </w:r>
            <w:r w:rsidRPr="007156B8">
              <w:rPr>
                <w:rFonts w:cs="Arial"/>
                <w:color w:val="auto"/>
                <w:sz w:val="20"/>
                <w:szCs w:val="20"/>
              </w:rPr>
              <w:t>m interest paid and (£0.</w:t>
            </w:r>
            <w:r w:rsidR="00E94F66" w:rsidRPr="007156B8">
              <w:rPr>
                <w:rFonts w:cs="Arial"/>
                <w:color w:val="auto"/>
                <w:sz w:val="20"/>
                <w:szCs w:val="20"/>
              </w:rPr>
              <w:t>8</w:t>
            </w:r>
            <w:r w:rsidRPr="007156B8">
              <w:rPr>
                <w:rFonts w:cs="Arial"/>
                <w:color w:val="auto"/>
                <w:sz w:val="20"/>
                <w:szCs w:val="20"/>
              </w:rPr>
              <w:t>m) interest received.</w:t>
            </w:r>
          </w:p>
        </w:tc>
        <w:tc>
          <w:tcPr>
            <w:tcW w:w="851" w:type="dxa"/>
            <w:tcBorders>
              <w:left w:val="single" w:sz="4" w:space="0" w:color="4BACC6"/>
              <w:right w:val="single" w:sz="4" w:space="0" w:color="4BACC6"/>
            </w:tcBorders>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left w:val="single" w:sz="4" w:space="0" w:color="4BACC6"/>
            </w:tcBorders>
          </w:tcPr>
          <w:p w:rsidR="00BC0E2C" w:rsidRPr="007156B8" w:rsidRDefault="00E94F66" w:rsidP="00BC0E2C">
            <w:pPr>
              <w:jc w:val="center"/>
              <w:cnfStyle w:val="000000000000" w:firstRow="0" w:lastRow="0" w:firstColumn="0" w:lastColumn="0" w:oddVBand="0" w:evenVBand="0" w:oddHBand="0" w:evenHBand="0" w:firstRowFirstColumn="0" w:firstRowLastColumn="0" w:lastRowFirstColumn="0" w:lastRowLastColumn="0"/>
              <w:rPr>
                <w:b/>
                <w:color w:val="auto"/>
              </w:rPr>
            </w:pPr>
            <w:r w:rsidRPr="007156B8">
              <w:rPr>
                <w:b/>
                <w:color w:val="auto"/>
              </w:rPr>
              <w:t>(6.0)</w:t>
            </w:r>
          </w:p>
        </w:tc>
      </w:tr>
      <w:tr w:rsidR="00BC0E2C" w:rsidRPr="007156B8" w:rsidTr="0092254E">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jc w:val="center"/>
              <w:rPr>
                <w:color w:val="auto"/>
              </w:rPr>
            </w:pPr>
            <w:r w:rsidRPr="007156B8">
              <w:rPr>
                <w:color w:val="auto"/>
              </w:rPr>
              <w:t>43.5</w:t>
            </w:r>
          </w:p>
        </w:tc>
        <w:tc>
          <w:tcPr>
            <w:tcW w:w="993" w:type="dxa"/>
            <w:tcBorders>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 xml:space="preserve">Adjustments to  net surplus or deficit on the provision of services for non cash movements </w:t>
            </w:r>
          </w:p>
        </w:tc>
        <w:tc>
          <w:tcPr>
            <w:tcW w:w="851" w:type="dxa"/>
            <w:tcBorders>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7156B8">
              <w:rPr>
                <w:color w:val="auto"/>
                <w:sz w:val="16"/>
                <w:szCs w:val="16"/>
              </w:rPr>
              <w:t>See note below</w:t>
            </w:r>
          </w:p>
        </w:tc>
        <w:tc>
          <w:tcPr>
            <w:tcW w:w="1021" w:type="dxa"/>
            <w:tcBorders>
              <w:left w:val="single" w:sz="4" w:space="0" w:color="4BACC6"/>
              <w:right w:val="single" w:sz="4" w:space="0" w:color="4BACC6"/>
            </w:tcBorders>
          </w:tcPr>
          <w:p w:rsidR="00BC0E2C" w:rsidRPr="007156B8" w:rsidRDefault="00E94F66" w:rsidP="007227AD">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3</w:t>
            </w:r>
            <w:r w:rsidR="007227AD" w:rsidRPr="007156B8">
              <w:rPr>
                <w:color w:val="auto"/>
              </w:rPr>
              <w:t>3.5</w:t>
            </w:r>
          </w:p>
        </w:tc>
        <w:tc>
          <w:tcPr>
            <w:tcW w:w="992" w:type="dxa"/>
            <w:tcBorders>
              <w:lef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BC0E2C" w:rsidRPr="007156B8" w:rsidTr="0092254E">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jc w:val="center"/>
              <w:rPr>
                <w:color w:val="auto"/>
              </w:rPr>
            </w:pPr>
            <w:r w:rsidRPr="007156B8">
              <w:rPr>
                <w:color w:val="auto"/>
              </w:rPr>
              <w:t>(8.8)</w:t>
            </w:r>
          </w:p>
        </w:tc>
        <w:tc>
          <w:tcPr>
            <w:tcW w:w="993" w:type="dxa"/>
            <w:tcBorders>
              <w:left w:val="single" w:sz="4" w:space="0" w:color="4BACC6"/>
              <w:righ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Adjustments for items included in the net surplus or deficit on the provision of services that are investing and financing activities including proceeds of investments and disposal of assets</w:t>
            </w:r>
          </w:p>
        </w:tc>
        <w:tc>
          <w:tcPr>
            <w:tcW w:w="851" w:type="dxa"/>
            <w:tcBorders>
              <w:left w:val="single" w:sz="4" w:space="0" w:color="4BACC6"/>
              <w:right w:val="single" w:sz="4" w:space="0" w:color="4BACC6"/>
            </w:tcBorders>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BC0E2C" w:rsidRPr="007156B8" w:rsidRDefault="00E94F66" w:rsidP="00BC0E2C">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(10.3)</w:t>
            </w:r>
          </w:p>
        </w:tc>
        <w:tc>
          <w:tcPr>
            <w:tcW w:w="992" w:type="dxa"/>
            <w:tcBorders>
              <w:lef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BC0E2C" w:rsidRPr="007156B8" w:rsidTr="0092254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jc w:val="center"/>
              <w:rPr>
                <w:color w:val="auto"/>
              </w:rPr>
            </w:pPr>
          </w:p>
        </w:tc>
        <w:tc>
          <w:tcPr>
            <w:tcW w:w="993" w:type="dxa"/>
            <w:tcBorders>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8.5</w:t>
            </w: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 xml:space="preserve">Net cash inflows/(Outflow)  from Operating Activities </w:t>
            </w:r>
          </w:p>
        </w:tc>
        <w:tc>
          <w:tcPr>
            <w:tcW w:w="851" w:type="dxa"/>
            <w:tcBorders>
              <w:left w:val="single" w:sz="4" w:space="0" w:color="4BACC6"/>
              <w:right w:val="single" w:sz="4" w:space="0" w:color="4BACC6"/>
            </w:tcBorders>
          </w:tcPr>
          <w:p w:rsidR="00BC0E2C" w:rsidRPr="007156B8" w:rsidRDefault="00BC0E2C" w:rsidP="00BC0E2C">
            <w:pPr>
              <w:cnfStyle w:val="000000100000" w:firstRow="0" w:lastRow="0" w:firstColumn="0" w:lastColumn="0" w:oddVBand="0" w:evenVBand="0" w:oddHBand="1"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992" w:type="dxa"/>
            <w:tcBorders>
              <w:left w:val="single" w:sz="4" w:space="0" w:color="4BACC6"/>
            </w:tcBorders>
          </w:tcPr>
          <w:p w:rsidR="00BC0E2C" w:rsidRPr="007156B8" w:rsidRDefault="00E94F66" w:rsidP="007227AD">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1</w:t>
            </w:r>
            <w:r w:rsidR="007227AD" w:rsidRPr="007156B8">
              <w:rPr>
                <w:color w:val="auto"/>
              </w:rPr>
              <w:t>7.2</w:t>
            </w:r>
          </w:p>
        </w:tc>
      </w:tr>
      <w:tr w:rsidR="00BC0E2C" w:rsidRPr="007156B8" w:rsidTr="0092254E">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jc w:val="center"/>
              <w:rPr>
                <w:color w:val="auto"/>
              </w:rPr>
            </w:pPr>
          </w:p>
        </w:tc>
        <w:tc>
          <w:tcPr>
            <w:tcW w:w="993" w:type="dxa"/>
            <w:tcBorders>
              <w:left w:val="single" w:sz="4" w:space="0" w:color="4BACC6"/>
              <w:righ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Investing Activities:</w:t>
            </w:r>
          </w:p>
        </w:tc>
        <w:tc>
          <w:tcPr>
            <w:tcW w:w="851" w:type="dxa"/>
            <w:tcBorders>
              <w:left w:val="single" w:sz="4" w:space="0" w:color="4BACC6"/>
              <w:right w:val="single" w:sz="4" w:space="0" w:color="4BACC6"/>
            </w:tcBorders>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lef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BC0E2C" w:rsidRPr="007156B8" w:rsidTr="0092254E">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jc w:val="center"/>
              <w:rPr>
                <w:color w:val="auto"/>
              </w:rPr>
            </w:pPr>
            <w:r w:rsidRPr="007156B8">
              <w:rPr>
                <w:color w:val="auto"/>
              </w:rPr>
              <w:t>(112.7)</w:t>
            </w:r>
          </w:p>
        </w:tc>
        <w:tc>
          <w:tcPr>
            <w:tcW w:w="993" w:type="dxa"/>
            <w:tcBorders>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lang w:eastAsia="en-GB"/>
              </w:rPr>
              <w:t>Purchase of property, plant and equipment, investment property, heritage and intangible assets</w:t>
            </w:r>
          </w:p>
        </w:tc>
        <w:tc>
          <w:tcPr>
            <w:tcW w:w="851" w:type="dxa"/>
            <w:tcBorders>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37</w:t>
            </w:r>
          </w:p>
        </w:tc>
        <w:tc>
          <w:tcPr>
            <w:tcW w:w="1021" w:type="dxa"/>
            <w:tcBorders>
              <w:left w:val="single" w:sz="4" w:space="0" w:color="4BACC6"/>
              <w:right w:val="single" w:sz="4" w:space="0" w:color="4BACC6"/>
            </w:tcBorders>
          </w:tcPr>
          <w:p w:rsidR="00BC0E2C" w:rsidRPr="007156B8" w:rsidRDefault="00E94F66" w:rsidP="007227AD">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(6</w:t>
            </w:r>
            <w:r w:rsidR="007227AD" w:rsidRPr="007156B8">
              <w:rPr>
                <w:color w:val="auto"/>
              </w:rPr>
              <w:t>2.1</w:t>
            </w:r>
            <w:r w:rsidRPr="007156B8">
              <w:rPr>
                <w:color w:val="auto"/>
              </w:rPr>
              <w:t>)</w:t>
            </w:r>
          </w:p>
        </w:tc>
        <w:tc>
          <w:tcPr>
            <w:tcW w:w="992" w:type="dxa"/>
            <w:tcBorders>
              <w:lef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BC0E2C" w:rsidRPr="007156B8" w:rsidTr="0092254E">
        <w:trPr>
          <w:trHeight w:val="686"/>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jc w:val="center"/>
              <w:rPr>
                <w:color w:val="auto"/>
              </w:rPr>
            </w:pPr>
            <w:r w:rsidRPr="007156B8">
              <w:rPr>
                <w:color w:val="auto"/>
              </w:rPr>
              <w:t>1.2</w:t>
            </w:r>
          </w:p>
        </w:tc>
        <w:tc>
          <w:tcPr>
            <w:tcW w:w="993" w:type="dxa"/>
            <w:tcBorders>
              <w:left w:val="single" w:sz="4" w:space="0" w:color="4BACC6"/>
              <w:righ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lang w:eastAsia="en-GB"/>
              </w:rPr>
              <w:t>Proceeds from the sale of property, plant and equipment, investment property and intangible assets</w:t>
            </w:r>
          </w:p>
        </w:tc>
        <w:tc>
          <w:tcPr>
            <w:tcW w:w="851" w:type="dxa"/>
            <w:tcBorders>
              <w:left w:val="single" w:sz="4" w:space="0" w:color="4BACC6"/>
              <w:right w:val="single" w:sz="4" w:space="0" w:color="4BACC6"/>
            </w:tcBorders>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BC0E2C" w:rsidRPr="007156B8" w:rsidRDefault="00E94F66" w:rsidP="007227AD">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1.</w:t>
            </w:r>
            <w:r w:rsidR="007227AD" w:rsidRPr="007156B8">
              <w:rPr>
                <w:color w:val="auto"/>
              </w:rPr>
              <w:t>1</w:t>
            </w:r>
          </w:p>
        </w:tc>
        <w:tc>
          <w:tcPr>
            <w:tcW w:w="992" w:type="dxa"/>
            <w:tcBorders>
              <w:lef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BC0E2C" w:rsidRPr="007156B8" w:rsidTr="0092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jc w:val="center"/>
              <w:rPr>
                <w:color w:val="auto"/>
              </w:rPr>
            </w:pPr>
            <w:r w:rsidRPr="007156B8">
              <w:rPr>
                <w:color w:val="auto"/>
              </w:rPr>
              <w:t>(9.1)</w:t>
            </w:r>
          </w:p>
        </w:tc>
        <w:tc>
          <w:tcPr>
            <w:tcW w:w="993" w:type="dxa"/>
            <w:tcBorders>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(120.6)</w:t>
            </w: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 xml:space="preserve">Proceeds from short-term and long-term investments  </w:t>
            </w:r>
          </w:p>
        </w:tc>
        <w:tc>
          <w:tcPr>
            <w:tcW w:w="851" w:type="dxa"/>
            <w:tcBorders>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18</w:t>
            </w:r>
          </w:p>
        </w:tc>
        <w:tc>
          <w:tcPr>
            <w:tcW w:w="1021" w:type="dxa"/>
            <w:tcBorders>
              <w:left w:val="single" w:sz="4" w:space="0" w:color="4BACC6"/>
              <w:right w:val="single" w:sz="4" w:space="0" w:color="4BACC6"/>
            </w:tcBorders>
          </w:tcPr>
          <w:p w:rsidR="00BC0E2C" w:rsidRPr="007156B8" w:rsidRDefault="00E94F66"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11.5</w:t>
            </w:r>
          </w:p>
        </w:tc>
        <w:tc>
          <w:tcPr>
            <w:tcW w:w="992" w:type="dxa"/>
            <w:tcBorders>
              <w:left w:val="single" w:sz="4" w:space="0" w:color="4BACC6"/>
            </w:tcBorders>
          </w:tcPr>
          <w:p w:rsidR="00BC0E2C" w:rsidRPr="007156B8" w:rsidRDefault="00E94F66" w:rsidP="007227AD">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(4</w:t>
            </w:r>
            <w:r w:rsidR="007227AD" w:rsidRPr="007156B8">
              <w:rPr>
                <w:color w:val="auto"/>
              </w:rPr>
              <w:t>9.5</w:t>
            </w:r>
            <w:r w:rsidRPr="007156B8">
              <w:rPr>
                <w:color w:val="auto"/>
              </w:rPr>
              <w:t>)</w:t>
            </w:r>
          </w:p>
        </w:tc>
      </w:tr>
      <w:tr w:rsidR="00BC0E2C" w:rsidRPr="007156B8" w:rsidTr="0092254E">
        <w:trPr>
          <w:trHeight w:val="385"/>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rPr>
                <w:color w:val="auto"/>
              </w:rPr>
            </w:pPr>
          </w:p>
        </w:tc>
        <w:tc>
          <w:tcPr>
            <w:tcW w:w="993" w:type="dxa"/>
            <w:tcBorders>
              <w:left w:val="single" w:sz="4" w:space="0" w:color="4BACC6"/>
              <w:right w:val="single" w:sz="4" w:space="0" w:color="4BACC6"/>
            </w:tcBorders>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rPr>
            </w:pP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b/>
                <w:color w:val="auto"/>
                <w:sz w:val="20"/>
                <w:szCs w:val="20"/>
              </w:rPr>
              <w:t>Financing Activities</w:t>
            </w:r>
            <w:r w:rsidRPr="007156B8">
              <w:rPr>
                <w:rFonts w:cs="Arial"/>
                <w:color w:val="auto"/>
                <w:sz w:val="20"/>
                <w:szCs w:val="20"/>
              </w:rPr>
              <w:t xml:space="preserve"> </w:t>
            </w:r>
          </w:p>
        </w:tc>
        <w:tc>
          <w:tcPr>
            <w:tcW w:w="851" w:type="dxa"/>
            <w:tcBorders>
              <w:left w:val="single" w:sz="4" w:space="0" w:color="4BACC6"/>
              <w:right w:val="single" w:sz="4" w:space="0" w:color="4BACC6"/>
            </w:tcBorders>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left w:val="single" w:sz="4" w:space="0" w:color="4BACC6"/>
            </w:tcBorders>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rPr>
            </w:pPr>
          </w:p>
        </w:tc>
      </w:tr>
      <w:tr w:rsidR="00BC0E2C" w:rsidRPr="007156B8" w:rsidTr="0092254E">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jc w:val="center"/>
              <w:rPr>
                <w:color w:val="auto"/>
              </w:rPr>
            </w:pPr>
            <w:r w:rsidRPr="007156B8">
              <w:rPr>
                <w:color w:val="auto"/>
              </w:rPr>
              <w:t>(0.7)</w:t>
            </w:r>
          </w:p>
        </w:tc>
        <w:tc>
          <w:tcPr>
            <w:tcW w:w="993" w:type="dxa"/>
            <w:tcBorders>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Cash payments for the reduction of the outstanding liabilities relating to transferred debt and on-balance sheet PFI contracts</w:t>
            </w:r>
          </w:p>
        </w:tc>
        <w:tc>
          <w:tcPr>
            <w:tcW w:w="851" w:type="dxa"/>
            <w:tcBorders>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24</w:t>
            </w:r>
          </w:p>
        </w:tc>
        <w:tc>
          <w:tcPr>
            <w:tcW w:w="1021" w:type="dxa"/>
            <w:tcBorders>
              <w:left w:val="single" w:sz="4" w:space="0" w:color="4BACC6"/>
              <w:right w:val="single" w:sz="4" w:space="0" w:color="4BACC6"/>
            </w:tcBorders>
          </w:tcPr>
          <w:p w:rsidR="00BC0E2C" w:rsidRPr="007156B8" w:rsidRDefault="00E94F66"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(0.7)</w:t>
            </w:r>
          </w:p>
        </w:tc>
        <w:tc>
          <w:tcPr>
            <w:tcW w:w="992" w:type="dxa"/>
            <w:tcBorders>
              <w:lef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BC0E2C" w:rsidRPr="007156B8" w:rsidTr="0092254E">
        <w:trPr>
          <w:trHeight w:val="385"/>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4BACC6"/>
            </w:tcBorders>
          </w:tcPr>
          <w:p w:rsidR="00BC0E2C" w:rsidRPr="007156B8" w:rsidRDefault="00BC0E2C" w:rsidP="00BC0E2C">
            <w:pPr>
              <w:jc w:val="center"/>
              <w:rPr>
                <w:color w:val="auto"/>
              </w:rPr>
            </w:pPr>
            <w:r w:rsidRPr="007156B8">
              <w:rPr>
                <w:color w:val="auto"/>
              </w:rPr>
              <w:t>(0.7)</w:t>
            </w:r>
          </w:p>
        </w:tc>
        <w:tc>
          <w:tcPr>
            <w:tcW w:w="993" w:type="dxa"/>
            <w:tcBorders>
              <w:left w:val="single" w:sz="4" w:space="0" w:color="4BACC6"/>
              <w:righ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Council Tax and NNDR adjustments</w:t>
            </w:r>
          </w:p>
        </w:tc>
        <w:tc>
          <w:tcPr>
            <w:tcW w:w="851" w:type="dxa"/>
            <w:tcBorders>
              <w:left w:val="single" w:sz="4" w:space="0" w:color="4BACC6"/>
              <w:right w:val="single" w:sz="4" w:space="0" w:color="4BACC6"/>
            </w:tcBorders>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BC0E2C" w:rsidRPr="007156B8" w:rsidRDefault="00E94F66" w:rsidP="00BC0E2C">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(1.8)</w:t>
            </w:r>
          </w:p>
        </w:tc>
        <w:tc>
          <w:tcPr>
            <w:tcW w:w="992" w:type="dxa"/>
            <w:tcBorders>
              <w:lef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BC0E2C" w:rsidRPr="007156B8" w:rsidTr="0092254E">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4BACC6"/>
              <w:right w:val="single" w:sz="4" w:space="0" w:color="4BACC6"/>
            </w:tcBorders>
          </w:tcPr>
          <w:p w:rsidR="00BC0E2C" w:rsidRPr="007156B8" w:rsidRDefault="00BC0E2C" w:rsidP="00BC0E2C">
            <w:pPr>
              <w:jc w:val="center"/>
              <w:rPr>
                <w:color w:val="auto"/>
              </w:rPr>
            </w:pPr>
            <w:r w:rsidRPr="007156B8">
              <w:rPr>
                <w:color w:val="auto"/>
              </w:rPr>
              <w:t>119.4</w:t>
            </w:r>
          </w:p>
        </w:tc>
        <w:tc>
          <w:tcPr>
            <w:tcW w:w="993" w:type="dxa"/>
            <w:tcBorders>
              <w:left w:val="single" w:sz="4" w:space="0" w:color="4BACC6"/>
              <w:bottom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118.0</w:t>
            </w:r>
          </w:p>
        </w:tc>
        <w:tc>
          <w:tcPr>
            <w:tcW w:w="5357" w:type="dxa"/>
            <w:gridSpan w:val="2"/>
            <w:tcBorders>
              <w:left w:val="single" w:sz="4" w:space="0" w:color="4BACC6"/>
              <w:bottom w:val="single" w:sz="4" w:space="0" w:color="4BACC6"/>
              <w:right w:val="single" w:sz="4" w:space="0" w:color="4BACC6"/>
            </w:tcBorders>
          </w:tcPr>
          <w:p w:rsidR="00BC0E2C" w:rsidRPr="007156B8" w:rsidRDefault="00BC0E2C" w:rsidP="00BC0E2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New borrowing in year</w:t>
            </w:r>
          </w:p>
        </w:tc>
        <w:tc>
          <w:tcPr>
            <w:tcW w:w="851" w:type="dxa"/>
            <w:tcBorders>
              <w:left w:val="single" w:sz="4" w:space="0" w:color="4BACC6"/>
              <w:bottom w:val="single" w:sz="4" w:space="0" w:color="4BACC6"/>
              <w:right w:val="single" w:sz="4" w:space="0" w:color="4BACC6"/>
            </w:tcBorders>
          </w:tcPr>
          <w:p w:rsidR="00BC0E2C" w:rsidRPr="007156B8" w:rsidRDefault="00BC0E2C" w:rsidP="00BC0E2C">
            <w:pP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 xml:space="preserve">   23</w:t>
            </w:r>
          </w:p>
        </w:tc>
        <w:tc>
          <w:tcPr>
            <w:tcW w:w="1021" w:type="dxa"/>
            <w:tcBorders>
              <w:left w:val="single" w:sz="4" w:space="0" w:color="4BACC6"/>
              <w:bottom w:val="single" w:sz="4" w:space="0" w:color="4BACC6"/>
              <w:right w:val="single" w:sz="4" w:space="0" w:color="4BACC6"/>
            </w:tcBorders>
          </w:tcPr>
          <w:p w:rsidR="00BC0E2C" w:rsidRPr="007156B8" w:rsidRDefault="00E94F66"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30.5</w:t>
            </w:r>
          </w:p>
        </w:tc>
        <w:tc>
          <w:tcPr>
            <w:tcW w:w="992" w:type="dxa"/>
            <w:tcBorders>
              <w:left w:val="single" w:sz="4" w:space="0" w:color="4BACC6"/>
              <w:bottom w:val="single" w:sz="4" w:space="0" w:color="4BACC6"/>
            </w:tcBorders>
          </w:tcPr>
          <w:p w:rsidR="00BC0E2C" w:rsidRPr="007156B8" w:rsidRDefault="00E94F66"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28.0</w:t>
            </w:r>
          </w:p>
        </w:tc>
      </w:tr>
      <w:tr w:rsidR="00BC0E2C" w:rsidRPr="007156B8" w:rsidTr="0092254E">
        <w:trPr>
          <w:trHeight w:val="558"/>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4BACC6"/>
              <w:left w:val="single" w:sz="4" w:space="0" w:color="4BACC6"/>
              <w:bottom w:val="single" w:sz="4" w:space="0" w:color="4BACC6"/>
              <w:right w:val="single" w:sz="4" w:space="0" w:color="4BACC6"/>
            </w:tcBorders>
          </w:tcPr>
          <w:p w:rsidR="00BC0E2C" w:rsidRPr="007156B8" w:rsidRDefault="00BC0E2C" w:rsidP="00BC0E2C">
            <w:pPr>
              <w:jc w:val="center"/>
              <w:rPr>
                <w:b w:val="0"/>
                <w:color w:val="auto"/>
              </w:rPr>
            </w:pPr>
          </w:p>
        </w:tc>
        <w:tc>
          <w:tcPr>
            <w:tcW w:w="993" w:type="dxa"/>
            <w:tcBorders>
              <w:top w:val="single" w:sz="4" w:space="0" w:color="4BACC6"/>
              <w:left w:val="single" w:sz="4" w:space="0" w:color="4BACC6"/>
              <w:bottom w:val="single" w:sz="4" w:space="0" w:color="4BACC6"/>
              <w:right w:val="single" w:sz="4" w:space="0" w:color="4BACC6"/>
            </w:tcBorders>
          </w:tcPr>
          <w:p w:rsidR="00BC0E2C" w:rsidRPr="007156B8" w:rsidRDefault="00477FA4" w:rsidP="00477FA4">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5.9</w:t>
            </w:r>
          </w:p>
        </w:tc>
        <w:tc>
          <w:tcPr>
            <w:tcW w:w="5357" w:type="dxa"/>
            <w:gridSpan w:val="2"/>
            <w:tcBorders>
              <w:top w:val="single" w:sz="4" w:space="0" w:color="4BACC6"/>
              <w:left w:val="single" w:sz="4" w:space="0" w:color="4BACC6"/>
              <w:bottom w:val="single" w:sz="4" w:space="0" w:color="4BACC6"/>
              <w:right w:val="single" w:sz="4" w:space="0" w:color="4BACC6"/>
            </w:tcBorders>
          </w:tcPr>
          <w:p w:rsidR="00BC0E2C" w:rsidRPr="007156B8" w:rsidRDefault="00BC0E2C" w:rsidP="00BC0E2C">
            <w:pPr>
              <w:widowContro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b/>
                <w:color w:val="auto"/>
                <w:sz w:val="20"/>
                <w:szCs w:val="20"/>
              </w:rPr>
              <w:t>Net increase or (decrease) in cash and cash equivalents</w:t>
            </w:r>
          </w:p>
        </w:tc>
        <w:tc>
          <w:tcPr>
            <w:tcW w:w="851" w:type="dxa"/>
            <w:tcBorders>
              <w:top w:val="single" w:sz="4" w:space="0" w:color="4BACC6"/>
              <w:left w:val="single" w:sz="4" w:space="0" w:color="4BACC6"/>
              <w:bottom w:val="single" w:sz="4" w:space="0" w:color="4BACC6"/>
              <w:right w:val="single" w:sz="4" w:space="0" w:color="4BACC6"/>
            </w:tcBorders>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top w:val="single" w:sz="4" w:space="0" w:color="4BACC6"/>
              <w:left w:val="single" w:sz="4" w:space="0" w:color="4BACC6"/>
              <w:bottom w:val="single" w:sz="4" w:space="0" w:color="4BACC6"/>
              <w:righ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top w:val="single" w:sz="4" w:space="0" w:color="4BACC6"/>
              <w:left w:val="single" w:sz="4" w:space="0" w:color="4BACC6"/>
              <w:bottom w:val="single" w:sz="4" w:space="0" w:color="4BACC6"/>
              <w:right w:val="single" w:sz="4" w:space="0" w:color="4BACC6"/>
            </w:tcBorders>
          </w:tcPr>
          <w:p w:rsidR="00BC0E2C" w:rsidRPr="007156B8" w:rsidRDefault="00E94F66" w:rsidP="00BC0E2C">
            <w:pPr>
              <w:jc w:val="center"/>
              <w:cnfStyle w:val="000000000000" w:firstRow="0" w:lastRow="0" w:firstColumn="0" w:lastColumn="0" w:oddVBand="0" w:evenVBand="0" w:oddHBand="0" w:evenHBand="0" w:firstRowFirstColumn="0" w:firstRowLastColumn="0" w:lastRowFirstColumn="0" w:lastRowLastColumn="0"/>
              <w:rPr>
                <w:b/>
                <w:color w:val="auto"/>
              </w:rPr>
            </w:pPr>
            <w:r w:rsidRPr="007156B8">
              <w:rPr>
                <w:b/>
                <w:color w:val="auto"/>
              </w:rPr>
              <w:t>(4.3)</w:t>
            </w:r>
          </w:p>
        </w:tc>
      </w:tr>
      <w:tr w:rsidR="00BC0E2C" w:rsidRPr="007156B8" w:rsidTr="0092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gridSpan w:val="2"/>
            <w:tcBorders>
              <w:top w:val="single" w:sz="4" w:space="0" w:color="4BACC6"/>
              <w:left w:val="nil"/>
              <w:bottom w:val="nil"/>
            </w:tcBorders>
            <w:shd w:val="clear" w:color="auto" w:fill="4BACC6" w:themeFill="accent5"/>
          </w:tcPr>
          <w:p w:rsidR="00BC0E2C" w:rsidRPr="007156B8" w:rsidRDefault="00477FA4" w:rsidP="00BC0E2C">
            <w:pPr>
              <w:jc w:val="center"/>
              <w:rPr>
                <w:color w:val="auto"/>
              </w:rPr>
            </w:pPr>
            <w:r w:rsidRPr="007156B8">
              <w:rPr>
                <w:rFonts w:cs="Arial"/>
                <w:b w:val="0"/>
                <w:bCs w:val="0"/>
                <w:color w:val="auto"/>
                <w:sz w:val="20"/>
                <w:szCs w:val="20"/>
              </w:rPr>
              <w:lastRenderedPageBreak/>
              <w:t>2017/18</w:t>
            </w:r>
          </w:p>
        </w:tc>
        <w:tc>
          <w:tcPr>
            <w:tcW w:w="5357" w:type="dxa"/>
            <w:gridSpan w:val="2"/>
            <w:tcBorders>
              <w:top w:val="single" w:sz="4" w:space="0" w:color="4BACC6"/>
              <w:left w:val="nil"/>
              <w:bottom w:val="nil"/>
              <w:right w:val="nil"/>
            </w:tcBorders>
            <w:shd w:val="clear" w:color="auto" w:fill="4BACC6" w:themeFill="accent5"/>
          </w:tcPr>
          <w:p w:rsidR="00BC0E2C" w:rsidRPr="007156B8" w:rsidRDefault="00BC0E2C" w:rsidP="00BC0E2C">
            <w:pPr>
              <w:widowContro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851" w:type="dxa"/>
            <w:tcBorders>
              <w:top w:val="single" w:sz="4" w:space="0" w:color="4BACC6"/>
              <w:left w:val="nil"/>
              <w:bottom w:val="nil"/>
              <w:right w:val="nil"/>
            </w:tcBorders>
            <w:shd w:val="clear" w:color="auto" w:fill="4BACC6" w:themeFill="accent5"/>
          </w:tcPr>
          <w:p w:rsidR="00BC0E2C" w:rsidRPr="007156B8" w:rsidRDefault="00BC0E2C" w:rsidP="00BC0E2C">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top w:val="single" w:sz="4" w:space="0" w:color="4BACC6"/>
              <w:left w:val="nil"/>
              <w:bottom w:val="nil"/>
              <w:right w:val="nil"/>
            </w:tcBorders>
            <w:shd w:val="clear" w:color="auto" w:fill="4BACC6" w:themeFill="accent5"/>
          </w:tcPr>
          <w:p w:rsidR="00BC0E2C" w:rsidRPr="007156B8" w:rsidRDefault="00BC0E2C" w:rsidP="00E94F66">
            <w:pPr>
              <w:jc w:val="center"/>
              <w:cnfStyle w:val="000000100000" w:firstRow="0" w:lastRow="0" w:firstColumn="0" w:lastColumn="0" w:oddVBand="0" w:evenVBand="0" w:oddHBand="1" w:evenHBand="0" w:firstRowFirstColumn="0" w:firstRowLastColumn="0" w:lastRowFirstColumn="0" w:lastRowLastColumn="0"/>
              <w:rPr>
                <w:b/>
                <w:color w:val="auto"/>
              </w:rPr>
            </w:pPr>
            <w:r w:rsidRPr="007156B8">
              <w:rPr>
                <w:b/>
                <w:color w:val="auto"/>
              </w:rPr>
              <w:t>201</w:t>
            </w:r>
            <w:r w:rsidR="00E94F66" w:rsidRPr="007156B8">
              <w:rPr>
                <w:b/>
                <w:color w:val="auto"/>
              </w:rPr>
              <w:t>8</w:t>
            </w:r>
            <w:r w:rsidRPr="007156B8">
              <w:rPr>
                <w:b/>
                <w:color w:val="auto"/>
              </w:rPr>
              <w:t>/1</w:t>
            </w:r>
            <w:r w:rsidR="00E94F66" w:rsidRPr="007156B8">
              <w:rPr>
                <w:b/>
                <w:color w:val="auto"/>
              </w:rPr>
              <w:t>9</w:t>
            </w:r>
          </w:p>
        </w:tc>
      </w:tr>
      <w:tr w:rsidR="00BC0E2C" w:rsidRPr="007156B8" w:rsidTr="0092254E">
        <w:tc>
          <w:tcPr>
            <w:cnfStyle w:val="001000000000" w:firstRow="0" w:lastRow="0" w:firstColumn="1" w:lastColumn="0" w:oddVBand="0" w:evenVBand="0" w:oddHBand="0" w:evenHBand="0" w:firstRowFirstColumn="0" w:firstRowLastColumn="0" w:lastRowFirstColumn="0" w:lastRowLastColumn="0"/>
            <w:tcW w:w="1986" w:type="dxa"/>
            <w:gridSpan w:val="2"/>
            <w:tcBorders>
              <w:top w:val="nil"/>
              <w:left w:val="nil"/>
              <w:bottom w:val="nil"/>
            </w:tcBorders>
            <w:shd w:val="clear" w:color="auto" w:fill="4BACC6" w:themeFill="accent5"/>
          </w:tcPr>
          <w:p w:rsidR="00BC0E2C" w:rsidRPr="007156B8" w:rsidRDefault="00BC0E2C" w:rsidP="00BC0E2C">
            <w:pPr>
              <w:widowControl w:val="0"/>
              <w:ind w:left="331"/>
              <w:jc w:val="center"/>
              <w:rPr>
                <w:rFonts w:cs="Arial"/>
                <w:b w:val="0"/>
                <w:color w:val="auto"/>
                <w:sz w:val="20"/>
                <w:szCs w:val="20"/>
              </w:rPr>
            </w:pPr>
            <w:r w:rsidRPr="007156B8">
              <w:rPr>
                <w:rFonts w:cs="Arial"/>
                <w:b w:val="0"/>
                <w:bCs w:val="0"/>
                <w:color w:val="auto"/>
                <w:sz w:val="20"/>
                <w:szCs w:val="20"/>
              </w:rPr>
              <w:t>£m</w:t>
            </w:r>
          </w:p>
        </w:tc>
        <w:tc>
          <w:tcPr>
            <w:tcW w:w="5357" w:type="dxa"/>
            <w:gridSpan w:val="2"/>
            <w:tcBorders>
              <w:top w:val="nil"/>
              <w:left w:val="nil"/>
              <w:bottom w:val="nil"/>
              <w:right w:val="nil"/>
            </w:tcBorders>
            <w:shd w:val="clear" w:color="auto" w:fill="4BACC6" w:themeFill="accent5"/>
          </w:tcPr>
          <w:p w:rsidR="00BC0E2C" w:rsidRPr="007156B8" w:rsidRDefault="00BC0E2C" w:rsidP="00BC0E2C">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 xml:space="preserve">Cash and Cash Equivalents </w:t>
            </w:r>
          </w:p>
        </w:tc>
        <w:tc>
          <w:tcPr>
            <w:tcW w:w="851" w:type="dxa"/>
            <w:tcBorders>
              <w:top w:val="nil"/>
              <w:left w:val="nil"/>
              <w:bottom w:val="nil"/>
              <w:right w:val="nil"/>
            </w:tcBorders>
            <w:shd w:val="clear" w:color="auto" w:fill="4BACC6" w:themeFill="accent5"/>
          </w:tcPr>
          <w:p w:rsidR="00BC0E2C" w:rsidRPr="007156B8" w:rsidRDefault="00BC0E2C" w:rsidP="00BC0E2C">
            <w:pPr>
              <w:cnfStyle w:val="000000000000" w:firstRow="0" w:lastRow="0" w:firstColumn="0" w:lastColumn="0" w:oddVBand="0" w:evenVBand="0" w:oddHBand="0" w:evenHBand="0" w:firstRowFirstColumn="0" w:firstRowLastColumn="0" w:lastRowFirstColumn="0" w:lastRowLastColumn="0"/>
              <w:rPr>
                <w:color w:val="auto"/>
                <w:sz w:val="18"/>
                <w:szCs w:val="18"/>
              </w:rPr>
            </w:pPr>
            <w:r w:rsidRPr="007156B8">
              <w:rPr>
                <w:color w:val="auto"/>
                <w:sz w:val="18"/>
                <w:szCs w:val="18"/>
              </w:rPr>
              <w:t>Notes</w:t>
            </w:r>
          </w:p>
        </w:tc>
        <w:tc>
          <w:tcPr>
            <w:tcW w:w="2013" w:type="dxa"/>
            <w:gridSpan w:val="2"/>
            <w:tcBorders>
              <w:top w:val="nil"/>
              <w:left w:val="nil"/>
              <w:bottom w:val="nil"/>
              <w:right w:val="nil"/>
            </w:tcBorders>
            <w:shd w:val="clear" w:color="auto" w:fill="4BACC6" w:themeFill="accent5"/>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b/>
                <w:color w:val="auto"/>
              </w:rPr>
            </w:pPr>
            <w:r w:rsidRPr="007156B8">
              <w:rPr>
                <w:b/>
                <w:color w:val="auto"/>
              </w:rPr>
              <w:t>£m</w:t>
            </w:r>
          </w:p>
        </w:tc>
      </w:tr>
      <w:tr w:rsidR="00BC0E2C" w:rsidRPr="007156B8" w:rsidTr="0092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gridSpan w:val="2"/>
            <w:tcBorders>
              <w:top w:val="nil"/>
              <w:right w:val="single" w:sz="4" w:space="0" w:color="4BACC6"/>
            </w:tcBorders>
          </w:tcPr>
          <w:p w:rsidR="00BC0E2C" w:rsidRPr="007156B8" w:rsidRDefault="00477FA4" w:rsidP="00BC0E2C">
            <w:pPr>
              <w:jc w:val="center"/>
              <w:rPr>
                <w:b w:val="0"/>
                <w:color w:val="auto"/>
              </w:rPr>
            </w:pPr>
            <w:r w:rsidRPr="007156B8">
              <w:rPr>
                <w:b w:val="0"/>
                <w:color w:val="auto"/>
              </w:rPr>
              <w:t>0.5</w:t>
            </w:r>
          </w:p>
        </w:tc>
        <w:tc>
          <w:tcPr>
            <w:tcW w:w="5357" w:type="dxa"/>
            <w:gridSpan w:val="2"/>
            <w:tcBorders>
              <w:top w:val="nil"/>
              <w:left w:val="single" w:sz="4" w:space="0" w:color="4BACC6"/>
              <w:right w:val="single" w:sz="4" w:space="0" w:color="4BACC6"/>
            </w:tcBorders>
          </w:tcPr>
          <w:p w:rsidR="00BC0E2C" w:rsidRPr="007156B8" w:rsidRDefault="00BC0E2C" w:rsidP="00BC0E2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Cash and cash equivalents * at the beginning of the reporting period</w:t>
            </w:r>
          </w:p>
        </w:tc>
        <w:tc>
          <w:tcPr>
            <w:tcW w:w="851" w:type="dxa"/>
            <w:tcBorders>
              <w:top w:val="nil"/>
              <w:left w:val="single" w:sz="4" w:space="0" w:color="4BACC6"/>
              <w:right w:val="single" w:sz="4" w:space="0" w:color="4BACC6"/>
            </w:tcBorders>
          </w:tcPr>
          <w:p w:rsidR="00BC0E2C" w:rsidRPr="007156B8" w:rsidRDefault="00BC0E2C" w:rsidP="00BC0E2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156B8">
              <w:rPr>
                <w:color w:val="auto"/>
                <w:sz w:val="18"/>
                <w:szCs w:val="18"/>
              </w:rPr>
              <w:t>20</w:t>
            </w:r>
          </w:p>
        </w:tc>
        <w:tc>
          <w:tcPr>
            <w:tcW w:w="2013" w:type="dxa"/>
            <w:gridSpan w:val="2"/>
            <w:tcBorders>
              <w:top w:val="nil"/>
              <w:left w:val="single" w:sz="4" w:space="0" w:color="4BACC6"/>
            </w:tcBorders>
          </w:tcPr>
          <w:p w:rsidR="00BC0E2C" w:rsidRPr="007156B8" w:rsidRDefault="00E94F66" w:rsidP="00BC0E2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6.4</w:t>
            </w:r>
          </w:p>
        </w:tc>
      </w:tr>
      <w:tr w:rsidR="00BC0E2C" w:rsidRPr="007156B8" w:rsidTr="0092254E">
        <w:tc>
          <w:tcPr>
            <w:cnfStyle w:val="001000000000" w:firstRow="0" w:lastRow="0" w:firstColumn="1" w:lastColumn="0" w:oddVBand="0" w:evenVBand="0" w:oddHBand="0" w:evenHBand="0" w:firstRowFirstColumn="0" w:firstRowLastColumn="0" w:lastRowFirstColumn="0" w:lastRowLastColumn="0"/>
            <w:tcW w:w="1986" w:type="dxa"/>
            <w:gridSpan w:val="2"/>
            <w:tcBorders>
              <w:right w:val="single" w:sz="4" w:space="0" w:color="4BACC6"/>
            </w:tcBorders>
          </w:tcPr>
          <w:p w:rsidR="00BC0E2C" w:rsidRPr="007156B8" w:rsidRDefault="00477FA4" w:rsidP="00BC0E2C">
            <w:pPr>
              <w:jc w:val="center"/>
              <w:rPr>
                <w:b w:val="0"/>
                <w:color w:val="auto"/>
              </w:rPr>
            </w:pPr>
            <w:r w:rsidRPr="007156B8">
              <w:rPr>
                <w:b w:val="0"/>
                <w:color w:val="auto"/>
              </w:rPr>
              <w:t>6.4</w:t>
            </w:r>
          </w:p>
        </w:tc>
        <w:tc>
          <w:tcPr>
            <w:tcW w:w="5357" w:type="dxa"/>
            <w:gridSpan w:val="2"/>
            <w:tcBorders>
              <w:left w:val="single" w:sz="4" w:space="0" w:color="4BACC6"/>
              <w:right w:val="single" w:sz="4" w:space="0" w:color="4BACC6"/>
            </w:tcBorders>
          </w:tcPr>
          <w:p w:rsidR="00BC0E2C" w:rsidRPr="007156B8" w:rsidRDefault="00BC0E2C" w:rsidP="00BC0E2C">
            <w:pPr>
              <w:widowControl w:val="0"/>
              <w:ind w:left="331"/>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Cash and cash equivalents at the end of the reporting period</w:t>
            </w:r>
          </w:p>
        </w:tc>
        <w:tc>
          <w:tcPr>
            <w:tcW w:w="851" w:type="dxa"/>
            <w:tcBorders>
              <w:left w:val="single" w:sz="4" w:space="0" w:color="4BACC6"/>
              <w:right w:val="single" w:sz="4" w:space="0" w:color="4BACC6"/>
            </w:tcBorders>
          </w:tcPr>
          <w:p w:rsidR="00BC0E2C" w:rsidRPr="007156B8" w:rsidRDefault="00BC0E2C" w:rsidP="00BC0E2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156B8">
              <w:rPr>
                <w:color w:val="auto"/>
                <w:sz w:val="18"/>
                <w:szCs w:val="18"/>
              </w:rPr>
              <w:t>20</w:t>
            </w:r>
          </w:p>
        </w:tc>
        <w:tc>
          <w:tcPr>
            <w:tcW w:w="2013" w:type="dxa"/>
            <w:gridSpan w:val="2"/>
            <w:tcBorders>
              <w:left w:val="single" w:sz="4" w:space="0" w:color="4BACC6"/>
            </w:tcBorders>
          </w:tcPr>
          <w:p w:rsidR="00BC0E2C" w:rsidRPr="007156B8" w:rsidRDefault="00E94F66" w:rsidP="00BC0E2C">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2.1</w:t>
            </w:r>
          </w:p>
        </w:tc>
      </w:tr>
      <w:tr w:rsidR="00BC0E2C" w:rsidRPr="007156B8" w:rsidTr="0092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gridSpan w:val="2"/>
            <w:tcBorders>
              <w:bottom w:val="single" w:sz="4" w:space="0" w:color="4BACC6"/>
              <w:right w:val="single" w:sz="4" w:space="0" w:color="4BACC6"/>
            </w:tcBorders>
          </w:tcPr>
          <w:p w:rsidR="00BC0E2C" w:rsidRPr="007156B8" w:rsidRDefault="00477FA4" w:rsidP="00BC0E2C">
            <w:pPr>
              <w:jc w:val="center"/>
              <w:rPr>
                <w:b w:val="0"/>
                <w:color w:val="auto"/>
              </w:rPr>
            </w:pPr>
            <w:r w:rsidRPr="007156B8">
              <w:rPr>
                <w:b w:val="0"/>
                <w:color w:val="auto"/>
              </w:rPr>
              <w:t>5.9</w:t>
            </w:r>
          </w:p>
        </w:tc>
        <w:tc>
          <w:tcPr>
            <w:tcW w:w="5357" w:type="dxa"/>
            <w:gridSpan w:val="2"/>
            <w:tcBorders>
              <w:left w:val="single" w:sz="4" w:space="0" w:color="4BACC6"/>
              <w:bottom w:val="single" w:sz="4" w:space="0" w:color="4BACC6"/>
              <w:right w:val="single" w:sz="4" w:space="0" w:color="4BACC6"/>
            </w:tcBorders>
          </w:tcPr>
          <w:p w:rsidR="00BC0E2C" w:rsidRPr="007156B8" w:rsidRDefault="00BC0E2C" w:rsidP="00BC0E2C">
            <w:pPr>
              <w:widowControl w:val="0"/>
              <w:ind w:left="331"/>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color w:val="auto"/>
                <w:sz w:val="20"/>
                <w:szCs w:val="20"/>
              </w:rPr>
              <w:t>Net increase or (decrease) in cash and cash equivalents</w:t>
            </w:r>
          </w:p>
        </w:tc>
        <w:tc>
          <w:tcPr>
            <w:tcW w:w="851" w:type="dxa"/>
            <w:tcBorders>
              <w:left w:val="single" w:sz="4" w:space="0" w:color="4BACC6"/>
              <w:bottom w:val="single" w:sz="4" w:space="0" w:color="4BACC6"/>
              <w:right w:val="single" w:sz="4" w:space="0" w:color="4BACC6"/>
            </w:tcBorders>
          </w:tcPr>
          <w:p w:rsidR="00BC0E2C" w:rsidRPr="007156B8" w:rsidRDefault="00BC0E2C" w:rsidP="00BC0E2C">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left w:val="single" w:sz="4" w:space="0" w:color="4BACC6"/>
              <w:bottom w:val="single" w:sz="4" w:space="0" w:color="4BACC6"/>
            </w:tcBorders>
          </w:tcPr>
          <w:p w:rsidR="00BC0E2C" w:rsidRPr="007156B8" w:rsidRDefault="00E94F66" w:rsidP="00BC0E2C">
            <w:pPr>
              <w:jc w:val="center"/>
              <w:cnfStyle w:val="000000100000" w:firstRow="0" w:lastRow="0" w:firstColumn="0" w:lastColumn="0" w:oddVBand="0" w:evenVBand="0" w:oddHBand="1" w:evenHBand="0" w:firstRowFirstColumn="0" w:firstRowLastColumn="0" w:lastRowFirstColumn="0" w:lastRowLastColumn="0"/>
              <w:rPr>
                <w:b/>
                <w:color w:val="auto"/>
              </w:rPr>
            </w:pPr>
            <w:r w:rsidRPr="007156B8">
              <w:rPr>
                <w:b/>
                <w:color w:val="auto"/>
              </w:rPr>
              <w:t>(4.3)</w:t>
            </w:r>
          </w:p>
        </w:tc>
      </w:tr>
      <w:tr w:rsidR="00BC0E2C" w:rsidRPr="007156B8" w:rsidTr="0092254E">
        <w:tc>
          <w:tcPr>
            <w:cnfStyle w:val="001000000000" w:firstRow="0" w:lastRow="0" w:firstColumn="1" w:lastColumn="0" w:oddVBand="0" w:evenVBand="0" w:oddHBand="0" w:evenHBand="0" w:firstRowFirstColumn="0" w:firstRowLastColumn="0" w:lastRowFirstColumn="0" w:lastRowLastColumn="0"/>
            <w:tcW w:w="10207" w:type="dxa"/>
            <w:gridSpan w:val="7"/>
            <w:tcBorders>
              <w:top w:val="single" w:sz="4" w:space="0" w:color="4BACC6"/>
              <w:bottom w:val="single" w:sz="4" w:space="0" w:color="4BACC6"/>
              <w:right w:val="single" w:sz="4" w:space="0" w:color="4BACC6"/>
            </w:tcBorders>
          </w:tcPr>
          <w:p w:rsidR="00BC0E2C" w:rsidRPr="007156B8" w:rsidRDefault="00BC0E2C" w:rsidP="00BC0E2C">
            <w:pPr>
              <w:pStyle w:val="ListParagraph"/>
              <w:rPr>
                <w:rFonts w:cs="Arial"/>
                <w:color w:val="auto"/>
                <w:sz w:val="20"/>
                <w:szCs w:val="20"/>
              </w:rPr>
            </w:pPr>
            <w:r w:rsidRPr="007156B8">
              <w:rPr>
                <w:rFonts w:cs="Arial"/>
                <w:color w:val="auto"/>
                <w:sz w:val="20"/>
                <w:szCs w:val="20"/>
              </w:rPr>
              <w:t>*</w:t>
            </w:r>
            <w:r w:rsidRPr="007156B8">
              <w:rPr>
                <w:rFonts w:cs="Arial"/>
                <w:b w:val="0"/>
                <w:bCs w:val="0"/>
                <w:color w:val="auto"/>
                <w:sz w:val="20"/>
                <w:szCs w:val="20"/>
              </w:rPr>
              <w:t>Cash equivalents are short term cash investments that are held for the purpose of meeting short   term cash commitments rather than for investment purposes.</w:t>
            </w:r>
          </w:p>
        </w:tc>
      </w:tr>
      <w:tr w:rsidR="00BC0E2C" w:rsidRPr="007156B8" w:rsidTr="0092254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0207" w:type="dxa"/>
            <w:gridSpan w:val="7"/>
            <w:tcBorders>
              <w:top w:val="single" w:sz="4" w:space="0" w:color="4BACC6"/>
              <w:left w:val="single" w:sz="4" w:space="0" w:color="4BACC6"/>
              <w:bottom w:val="single" w:sz="4" w:space="0" w:color="4BACC6"/>
              <w:right w:val="single" w:sz="4" w:space="0" w:color="4BACC6"/>
            </w:tcBorders>
          </w:tcPr>
          <w:p w:rsidR="00BC0E2C" w:rsidRPr="007156B8" w:rsidRDefault="00BC0E2C" w:rsidP="00BC0E2C">
            <w:pPr>
              <w:widowControl w:val="0"/>
              <w:ind w:left="331"/>
              <w:rPr>
                <w:rFonts w:cs="Arial"/>
                <w:bCs w:val="0"/>
                <w:color w:val="auto"/>
                <w:sz w:val="20"/>
                <w:szCs w:val="20"/>
                <w:lang w:eastAsia="en-GB"/>
              </w:rPr>
            </w:pPr>
            <w:r w:rsidRPr="007156B8">
              <w:rPr>
                <w:rFonts w:cs="Arial"/>
                <w:bCs w:val="0"/>
                <w:color w:val="auto"/>
                <w:sz w:val="20"/>
                <w:szCs w:val="20"/>
              </w:rPr>
              <w:t>Note:  Adjustments to  net surplus or deficit on the provision of services for non cash movements</w:t>
            </w:r>
            <w:r w:rsidRPr="007156B8">
              <w:rPr>
                <w:rFonts w:cs="Arial"/>
                <w:bCs w:val="0"/>
                <w:color w:val="auto"/>
                <w:sz w:val="20"/>
                <w:szCs w:val="20"/>
                <w:lang w:eastAsia="en-GB"/>
              </w:rPr>
              <w:t xml:space="preserve"> </w:t>
            </w:r>
          </w:p>
          <w:p w:rsidR="00BC0E2C" w:rsidRPr="007156B8" w:rsidRDefault="00BC0E2C" w:rsidP="00BC0E2C">
            <w:pPr>
              <w:widowControl w:val="0"/>
              <w:ind w:left="331"/>
              <w:rPr>
                <w:rFonts w:cs="Arial"/>
                <w:b w:val="0"/>
                <w:bCs w:val="0"/>
                <w:color w:val="auto"/>
                <w:sz w:val="20"/>
                <w:szCs w:val="20"/>
              </w:rPr>
            </w:pPr>
            <w:r w:rsidRPr="007156B8">
              <w:rPr>
                <w:rFonts w:cs="Arial"/>
                <w:b w:val="0"/>
                <w:bCs w:val="0"/>
                <w:color w:val="auto"/>
                <w:sz w:val="20"/>
                <w:szCs w:val="20"/>
                <w:lang w:eastAsia="en-GB"/>
              </w:rPr>
              <w:t>The table below lists the adjustments required in the cash flow statement to reverse non cash items accounted for in the Provision of Services in the Comprehensive Income and Expenditure Account</w:t>
            </w:r>
          </w:p>
        </w:tc>
      </w:tr>
      <w:tr w:rsidR="00477FA4" w:rsidRPr="007156B8" w:rsidTr="0092254E">
        <w:tc>
          <w:tcPr>
            <w:cnfStyle w:val="001000000000" w:firstRow="0" w:lastRow="0" w:firstColumn="1" w:lastColumn="0" w:oddVBand="0" w:evenVBand="0" w:oddHBand="0" w:evenHBand="0" w:firstRowFirstColumn="0" w:firstRowLastColumn="0" w:lastRowFirstColumn="0" w:lastRowLastColumn="0"/>
            <w:tcW w:w="2229" w:type="dxa"/>
            <w:gridSpan w:val="3"/>
            <w:tcBorders>
              <w:top w:val="single" w:sz="4" w:space="0" w:color="4BACC6"/>
              <w:right w:val="single" w:sz="4" w:space="0" w:color="4BACC6"/>
            </w:tcBorders>
          </w:tcPr>
          <w:p w:rsidR="00477FA4" w:rsidRPr="007156B8" w:rsidRDefault="00477FA4" w:rsidP="00477FA4">
            <w:pPr>
              <w:jc w:val="center"/>
              <w:rPr>
                <w:color w:val="auto"/>
              </w:rPr>
            </w:pPr>
            <w:r w:rsidRPr="007156B8">
              <w:rPr>
                <w:color w:val="auto"/>
              </w:rPr>
              <w:t>21.2</w:t>
            </w:r>
          </w:p>
        </w:tc>
        <w:tc>
          <w:tcPr>
            <w:tcW w:w="5114" w:type="dxa"/>
            <w:tcBorders>
              <w:top w:val="single" w:sz="4" w:space="0" w:color="4BACC6"/>
              <w:left w:val="single" w:sz="4" w:space="0" w:color="4BACC6"/>
              <w:right w:val="single" w:sz="4" w:space="0" w:color="4BACC6"/>
            </w:tcBorders>
          </w:tcPr>
          <w:p w:rsidR="00477FA4" w:rsidRPr="007156B8" w:rsidRDefault="00477FA4" w:rsidP="00477FA4">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color w:val="auto"/>
                <w:sz w:val="20"/>
                <w:szCs w:val="20"/>
                <w:lang w:eastAsia="en-GB"/>
              </w:rPr>
              <w:t>Depreciation, Impairment &amp; downward valuations</w:t>
            </w:r>
          </w:p>
        </w:tc>
        <w:tc>
          <w:tcPr>
            <w:tcW w:w="851" w:type="dxa"/>
            <w:tcBorders>
              <w:top w:val="single" w:sz="4" w:space="0" w:color="4BACC6"/>
              <w:left w:val="single" w:sz="4" w:space="0" w:color="4BACC6"/>
              <w:right w:val="single" w:sz="4" w:space="0" w:color="4BACC6"/>
            </w:tcBorders>
          </w:tcPr>
          <w:p w:rsidR="00477FA4" w:rsidRPr="007156B8" w:rsidRDefault="00477FA4" w:rsidP="00477FA4">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top w:val="single" w:sz="4" w:space="0" w:color="4BACC6"/>
              <w:left w:val="single" w:sz="4" w:space="0" w:color="4BACC6"/>
            </w:tcBorders>
          </w:tcPr>
          <w:p w:rsidR="00477FA4" w:rsidRPr="007156B8" w:rsidRDefault="0036558C" w:rsidP="00CE1CFE">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14.</w:t>
            </w:r>
            <w:r w:rsidR="00CE1CFE" w:rsidRPr="007156B8">
              <w:rPr>
                <w:color w:val="auto"/>
              </w:rPr>
              <w:t>7</w:t>
            </w:r>
          </w:p>
        </w:tc>
      </w:tr>
      <w:tr w:rsidR="00477FA4" w:rsidRPr="007156B8" w:rsidTr="0092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9" w:type="dxa"/>
            <w:gridSpan w:val="3"/>
            <w:tcBorders>
              <w:right w:val="single" w:sz="4" w:space="0" w:color="4BACC6"/>
            </w:tcBorders>
          </w:tcPr>
          <w:p w:rsidR="00477FA4" w:rsidRPr="007156B8" w:rsidRDefault="00477FA4" w:rsidP="00477FA4">
            <w:pPr>
              <w:jc w:val="center"/>
              <w:rPr>
                <w:color w:val="auto"/>
              </w:rPr>
            </w:pPr>
            <w:r w:rsidRPr="007156B8">
              <w:rPr>
                <w:color w:val="auto"/>
              </w:rPr>
              <w:t>6.0</w:t>
            </w:r>
          </w:p>
        </w:tc>
        <w:tc>
          <w:tcPr>
            <w:tcW w:w="5114" w:type="dxa"/>
            <w:tcBorders>
              <w:left w:val="single" w:sz="4" w:space="0" w:color="4BACC6"/>
              <w:right w:val="single" w:sz="4" w:space="0" w:color="4BACC6"/>
            </w:tcBorders>
          </w:tcPr>
          <w:p w:rsidR="00477FA4" w:rsidRPr="007156B8" w:rsidRDefault="00477FA4" w:rsidP="00477FA4">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Change in value of Investment Properties</w:t>
            </w:r>
          </w:p>
        </w:tc>
        <w:tc>
          <w:tcPr>
            <w:tcW w:w="851" w:type="dxa"/>
            <w:tcBorders>
              <w:left w:val="single" w:sz="4" w:space="0" w:color="4BACC6"/>
              <w:right w:val="single" w:sz="4" w:space="0" w:color="4BACC6"/>
            </w:tcBorders>
          </w:tcPr>
          <w:p w:rsidR="00477FA4" w:rsidRPr="007156B8" w:rsidRDefault="00477FA4" w:rsidP="00477FA4">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left w:val="single" w:sz="4" w:space="0" w:color="4BACC6"/>
            </w:tcBorders>
          </w:tcPr>
          <w:p w:rsidR="00477FA4" w:rsidRPr="007156B8" w:rsidRDefault="0036558C" w:rsidP="00477FA4">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3.2</w:t>
            </w:r>
          </w:p>
        </w:tc>
      </w:tr>
      <w:tr w:rsidR="00477FA4" w:rsidRPr="007156B8" w:rsidTr="0092254E">
        <w:tc>
          <w:tcPr>
            <w:cnfStyle w:val="001000000000" w:firstRow="0" w:lastRow="0" w:firstColumn="1" w:lastColumn="0" w:oddVBand="0" w:evenVBand="0" w:oddHBand="0" w:evenHBand="0" w:firstRowFirstColumn="0" w:firstRowLastColumn="0" w:lastRowFirstColumn="0" w:lastRowLastColumn="0"/>
            <w:tcW w:w="2229" w:type="dxa"/>
            <w:gridSpan w:val="3"/>
            <w:tcBorders>
              <w:right w:val="single" w:sz="4" w:space="0" w:color="4BACC6"/>
            </w:tcBorders>
          </w:tcPr>
          <w:p w:rsidR="00477FA4" w:rsidRPr="007156B8" w:rsidRDefault="00477FA4" w:rsidP="00477FA4">
            <w:pPr>
              <w:jc w:val="center"/>
              <w:rPr>
                <w:color w:val="auto"/>
              </w:rPr>
            </w:pPr>
            <w:r w:rsidRPr="007156B8">
              <w:rPr>
                <w:color w:val="auto"/>
              </w:rPr>
              <w:t>0.1</w:t>
            </w:r>
          </w:p>
        </w:tc>
        <w:tc>
          <w:tcPr>
            <w:tcW w:w="5114" w:type="dxa"/>
            <w:tcBorders>
              <w:left w:val="single" w:sz="4" w:space="0" w:color="4BACC6"/>
              <w:right w:val="single" w:sz="4" w:space="0" w:color="4BACC6"/>
            </w:tcBorders>
          </w:tcPr>
          <w:p w:rsidR="00477FA4" w:rsidRPr="007156B8" w:rsidRDefault="00477FA4" w:rsidP="00477FA4">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color w:val="auto"/>
                <w:sz w:val="20"/>
                <w:szCs w:val="20"/>
                <w:lang w:eastAsia="en-GB"/>
              </w:rPr>
              <w:t>Amortisation of Intangible Assets</w:t>
            </w:r>
          </w:p>
        </w:tc>
        <w:tc>
          <w:tcPr>
            <w:tcW w:w="851" w:type="dxa"/>
            <w:tcBorders>
              <w:left w:val="single" w:sz="4" w:space="0" w:color="4BACC6"/>
              <w:right w:val="single" w:sz="4" w:space="0" w:color="4BACC6"/>
            </w:tcBorders>
          </w:tcPr>
          <w:p w:rsidR="00477FA4" w:rsidRPr="007156B8" w:rsidRDefault="00477FA4" w:rsidP="00477FA4">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left w:val="single" w:sz="4" w:space="0" w:color="4BACC6"/>
            </w:tcBorders>
          </w:tcPr>
          <w:p w:rsidR="00477FA4" w:rsidRPr="007156B8" w:rsidRDefault="0036558C" w:rsidP="00477FA4">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0.1</w:t>
            </w:r>
          </w:p>
        </w:tc>
      </w:tr>
      <w:tr w:rsidR="00477FA4" w:rsidRPr="007156B8" w:rsidTr="0092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9" w:type="dxa"/>
            <w:gridSpan w:val="3"/>
            <w:tcBorders>
              <w:right w:val="single" w:sz="4" w:space="0" w:color="4BACC6"/>
            </w:tcBorders>
          </w:tcPr>
          <w:p w:rsidR="00477FA4" w:rsidRPr="007156B8" w:rsidRDefault="00477FA4" w:rsidP="00477FA4">
            <w:pPr>
              <w:jc w:val="center"/>
              <w:rPr>
                <w:color w:val="auto"/>
              </w:rPr>
            </w:pPr>
            <w:r w:rsidRPr="007156B8">
              <w:rPr>
                <w:color w:val="auto"/>
              </w:rPr>
              <w:t>5.2</w:t>
            </w:r>
          </w:p>
        </w:tc>
        <w:tc>
          <w:tcPr>
            <w:tcW w:w="5114" w:type="dxa"/>
            <w:tcBorders>
              <w:left w:val="single" w:sz="4" w:space="0" w:color="4BACC6"/>
              <w:right w:val="single" w:sz="4" w:space="0" w:color="4BACC6"/>
            </w:tcBorders>
          </w:tcPr>
          <w:p w:rsidR="00477FA4" w:rsidRPr="007156B8" w:rsidRDefault="00477FA4" w:rsidP="00477FA4">
            <w:pPr>
              <w:widowControl w:val="0"/>
              <w:ind w:left="331"/>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color w:val="auto"/>
                <w:sz w:val="20"/>
                <w:szCs w:val="20"/>
                <w:lang w:eastAsia="en-GB"/>
              </w:rPr>
              <w:t>Increase/(Decrease) in Creditors</w:t>
            </w:r>
          </w:p>
        </w:tc>
        <w:tc>
          <w:tcPr>
            <w:tcW w:w="851" w:type="dxa"/>
            <w:tcBorders>
              <w:left w:val="single" w:sz="4" w:space="0" w:color="4BACC6"/>
              <w:right w:val="single" w:sz="4" w:space="0" w:color="4BACC6"/>
            </w:tcBorders>
          </w:tcPr>
          <w:p w:rsidR="00477FA4" w:rsidRPr="007156B8" w:rsidRDefault="00477FA4" w:rsidP="00477FA4">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left w:val="single" w:sz="4" w:space="0" w:color="4BACC6"/>
            </w:tcBorders>
          </w:tcPr>
          <w:p w:rsidR="00477FA4" w:rsidRPr="007156B8" w:rsidRDefault="0036558C" w:rsidP="0036558C">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0.9</w:t>
            </w:r>
          </w:p>
        </w:tc>
      </w:tr>
      <w:tr w:rsidR="00477FA4" w:rsidRPr="007156B8" w:rsidTr="0092254E">
        <w:tc>
          <w:tcPr>
            <w:cnfStyle w:val="001000000000" w:firstRow="0" w:lastRow="0" w:firstColumn="1" w:lastColumn="0" w:oddVBand="0" w:evenVBand="0" w:oddHBand="0" w:evenHBand="0" w:firstRowFirstColumn="0" w:firstRowLastColumn="0" w:lastRowFirstColumn="0" w:lastRowLastColumn="0"/>
            <w:tcW w:w="2229" w:type="dxa"/>
            <w:gridSpan w:val="3"/>
            <w:tcBorders>
              <w:right w:val="single" w:sz="4" w:space="0" w:color="4BACC6"/>
            </w:tcBorders>
          </w:tcPr>
          <w:p w:rsidR="00477FA4" w:rsidRPr="007156B8" w:rsidRDefault="00477FA4" w:rsidP="00477FA4">
            <w:pPr>
              <w:jc w:val="center"/>
              <w:rPr>
                <w:color w:val="auto"/>
              </w:rPr>
            </w:pPr>
            <w:r w:rsidRPr="007156B8">
              <w:rPr>
                <w:color w:val="auto"/>
              </w:rPr>
              <w:t>(6.7)</w:t>
            </w:r>
          </w:p>
        </w:tc>
        <w:tc>
          <w:tcPr>
            <w:tcW w:w="5114" w:type="dxa"/>
            <w:tcBorders>
              <w:left w:val="single" w:sz="4" w:space="0" w:color="4BACC6"/>
              <w:right w:val="single" w:sz="4" w:space="0" w:color="4BACC6"/>
            </w:tcBorders>
          </w:tcPr>
          <w:p w:rsidR="00477FA4" w:rsidRPr="007156B8" w:rsidRDefault="00477FA4" w:rsidP="00477FA4">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color w:val="auto"/>
                <w:sz w:val="20"/>
                <w:szCs w:val="20"/>
                <w:lang w:eastAsia="en-GB"/>
              </w:rPr>
              <w:t>(Increase)/Decrease in Debtors including impairment for bad debts</w:t>
            </w:r>
          </w:p>
        </w:tc>
        <w:tc>
          <w:tcPr>
            <w:tcW w:w="851" w:type="dxa"/>
            <w:tcBorders>
              <w:left w:val="single" w:sz="4" w:space="0" w:color="4BACC6"/>
              <w:right w:val="single" w:sz="4" w:space="0" w:color="4BACC6"/>
            </w:tcBorders>
          </w:tcPr>
          <w:p w:rsidR="00477FA4" w:rsidRPr="007156B8" w:rsidRDefault="00477FA4" w:rsidP="00477FA4">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left w:val="single" w:sz="4" w:space="0" w:color="4BACC6"/>
            </w:tcBorders>
          </w:tcPr>
          <w:p w:rsidR="00477FA4" w:rsidRPr="007156B8" w:rsidRDefault="0036558C" w:rsidP="00477FA4">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3.4</w:t>
            </w:r>
          </w:p>
        </w:tc>
      </w:tr>
      <w:tr w:rsidR="00477FA4" w:rsidRPr="007156B8" w:rsidTr="0092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9" w:type="dxa"/>
            <w:gridSpan w:val="3"/>
            <w:tcBorders>
              <w:right w:val="single" w:sz="4" w:space="0" w:color="4BACC6"/>
            </w:tcBorders>
          </w:tcPr>
          <w:p w:rsidR="00477FA4" w:rsidRPr="007156B8" w:rsidRDefault="00477FA4" w:rsidP="00477FA4">
            <w:pPr>
              <w:jc w:val="center"/>
              <w:rPr>
                <w:color w:val="auto"/>
              </w:rPr>
            </w:pPr>
            <w:r w:rsidRPr="007156B8">
              <w:rPr>
                <w:color w:val="auto"/>
              </w:rPr>
              <w:t>9.4</w:t>
            </w:r>
          </w:p>
        </w:tc>
        <w:tc>
          <w:tcPr>
            <w:tcW w:w="5114" w:type="dxa"/>
            <w:tcBorders>
              <w:left w:val="single" w:sz="4" w:space="0" w:color="4BACC6"/>
              <w:right w:val="single" w:sz="4" w:space="0" w:color="4BACC6"/>
            </w:tcBorders>
          </w:tcPr>
          <w:p w:rsidR="00477FA4" w:rsidRPr="007156B8" w:rsidRDefault="00477FA4" w:rsidP="00477FA4">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lang w:eastAsia="en-GB"/>
              </w:rPr>
              <w:t>Movement in pension liability</w:t>
            </w:r>
          </w:p>
        </w:tc>
        <w:tc>
          <w:tcPr>
            <w:tcW w:w="851" w:type="dxa"/>
            <w:tcBorders>
              <w:left w:val="single" w:sz="4" w:space="0" w:color="4BACC6"/>
              <w:right w:val="single" w:sz="4" w:space="0" w:color="4BACC6"/>
            </w:tcBorders>
          </w:tcPr>
          <w:p w:rsidR="00477FA4" w:rsidRPr="007156B8" w:rsidRDefault="00477FA4" w:rsidP="00477FA4">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left w:val="single" w:sz="4" w:space="0" w:color="4BACC6"/>
            </w:tcBorders>
          </w:tcPr>
          <w:p w:rsidR="00477FA4" w:rsidRPr="007156B8" w:rsidRDefault="0036558C" w:rsidP="00477FA4">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6.2</w:t>
            </w:r>
          </w:p>
        </w:tc>
      </w:tr>
      <w:tr w:rsidR="00477FA4" w:rsidRPr="007156B8" w:rsidTr="0092254E">
        <w:tc>
          <w:tcPr>
            <w:cnfStyle w:val="001000000000" w:firstRow="0" w:lastRow="0" w:firstColumn="1" w:lastColumn="0" w:oddVBand="0" w:evenVBand="0" w:oddHBand="0" w:evenHBand="0" w:firstRowFirstColumn="0" w:firstRowLastColumn="0" w:lastRowFirstColumn="0" w:lastRowLastColumn="0"/>
            <w:tcW w:w="2229" w:type="dxa"/>
            <w:gridSpan w:val="3"/>
            <w:tcBorders>
              <w:right w:val="single" w:sz="4" w:space="0" w:color="4BACC6"/>
            </w:tcBorders>
          </w:tcPr>
          <w:p w:rsidR="00477FA4" w:rsidRPr="007156B8" w:rsidRDefault="00477FA4" w:rsidP="00477FA4">
            <w:pPr>
              <w:jc w:val="center"/>
              <w:rPr>
                <w:color w:val="auto"/>
              </w:rPr>
            </w:pPr>
            <w:r w:rsidRPr="007156B8">
              <w:rPr>
                <w:color w:val="auto"/>
              </w:rPr>
              <w:t>7.8</w:t>
            </w:r>
          </w:p>
        </w:tc>
        <w:tc>
          <w:tcPr>
            <w:tcW w:w="5114" w:type="dxa"/>
            <w:tcBorders>
              <w:left w:val="single" w:sz="4" w:space="0" w:color="4BACC6"/>
              <w:right w:val="single" w:sz="4" w:space="0" w:color="4BACC6"/>
            </w:tcBorders>
          </w:tcPr>
          <w:p w:rsidR="00477FA4" w:rsidRPr="007156B8" w:rsidRDefault="00477FA4" w:rsidP="00477FA4">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Carrying amount of non-current assets and non-current assets held for sale, sold or derecognised</w:t>
            </w:r>
          </w:p>
        </w:tc>
        <w:tc>
          <w:tcPr>
            <w:tcW w:w="851" w:type="dxa"/>
            <w:tcBorders>
              <w:left w:val="single" w:sz="4" w:space="0" w:color="4BACC6"/>
              <w:right w:val="single" w:sz="4" w:space="0" w:color="4BACC6"/>
            </w:tcBorders>
          </w:tcPr>
          <w:p w:rsidR="00477FA4" w:rsidRPr="007156B8" w:rsidRDefault="00477FA4" w:rsidP="00477FA4">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left w:val="single" w:sz="4" w:space="0" w:color="4BACC6"/>
            </w:tcBorders>
          </w:tcPr>
          <w:p w:rsidR="00477FA4" w:rsidRPr="007156B8" w:rsidRDefault="0036558C" w:rsidP="00477FA4">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1.0</w:t>
            </w:r>
          </w:p>
        </w:tc>
      </w:tr>
      <w:tr w:rsidR="00477FA4" w:rsidRPr="007156B8" w:rsidTr="0092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9" w:type="dxa"/>
            <w:gridSpan w:val="3"/>
            <w:tcBorders>
              <w:right w:val="single" w:sz="4" w:space="0" w:color="4BACC6"/>
            </w:tcBorders>
          </w:tcPr>
          <w:p w:rsidR="00477FA4" w:rsidRPr="007156B8" w:rsidRDefault="00477FA4" w:rsidP="00477FA4">
            <w:pPr>
              <w:jc w:val="center"/>
              <w:rPr>
                <w:color w:val="auto"/>
              </w:rPr>
            </w:pPr>
            <w:r w:rsidRPr="007156B8">
              <w:rPr>
                <w:color w:val="auto"/>
              </w:rPr>
              <w:t>0.5</w:t>
            </w:r>
          </w:p>
        </w:tc>
        <w:tc>
          <w:tcPr>
            <w:tcW w:w="5114" w:type="dxa"/>
            <w:tcBorders>
              <w:left w:val="single" w:sz="4" w:space="0" w:color="4BACC6"/>
              <w:right w:val="single" w:sz="4" w:space="0" w:color="4BACC6"/>
            </w:tcBorders>
          </w:tcPr>
          <w:p w:rsidR="00477FA4" w:rsidRPr="007156B8" w:rsidRDefault="00477FA4" w:rsidP="00477FA4">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Other non-cash items charged to the net surplus or deficit on the provision of services</w:t>
            </w:r>
          </w:p>
        </w:tc>
        <w:tc>
          <w:tcPr>
            <w:tcW w:w="851" w:type="dxa"/>
            <w:tcBorders>
              <w:left w:val="single" w:sz="4" w:space="0" w:color="4BACC6"/>
              <w:right w:val="single" w:sz="4" w:space="0" w:color="4BACC6"/>
            </w:tcBorders>
          </w:tcPr>
          <w:p w:rsidR="00477FA4" w:rsidRPr="007156B8" w:rsidRDefault="00477FA4" w:rsidP="00477FA4">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left w:val="single" w:sz="4" w:space="0" w:color="4BACC6"/>
            </w:tcBorders>
          </w:tcPr>
          <w:p w:rsidR="00477FA4" w:rsidRPr="007156B8" w:rsidRDefault="00CE1CFE" w:rsidP="00CE1CFE">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4.0</w:t>
            </w:r>
          </w:p>
        </w:tc>
      </w:tr>
      <w:tr w:rsidR="00477FA4" w:rsidRPr="007156B8" w:rsidTr="0092254E">
        <w:tc>
          <w:tcPr>
            <w:cnfStyle w:val="001000000000" w:firstRow="0" w:lastRow="0" w:firstColumn="1" w:lastColumn="0" w:oddVBand="0" w:evenVBand="0" w:oddHBand="0" w:evenHBand="0" w:firstRowFirstColumn="0" w:firstRowLastColumn="0" w:lastRowFirstColumn="0" w:lastRowLastColumn="0"/>
            <w:tcW w:w="2229" w:type="dxa"/>
            <w:gridSpan w:val="3"/>
            <w:tcBorders>
              <w:right w:val="single" w:sz="4" w:space="0" w:color="4BACC6"/>
            </w:tcBorders>
          </w:tcPr>
          <w:p w:rsidR="00477FA4" w:rsidRPr="007156B8" w:rsidRDefault="00477FA4" w:rsidP="00477FA4">
            <w:pPr>
              <w:jc w:val="center"/>
              <w:rPr>
                <w:b w:val="0"/>
                <w:color w:val="auto"/>
              </w:rPr>
            </w:pPr>
            <w:r w:rsidRPr="007156B8">
              <w:rPr>
                <w:b w:val="0"/>
                <w:color w:val="auto"/>
              </w:rPr>
              <w:t>43.5</w:t>
            </w:r>
          </w:p>
        </w:tc>
        <w:tc>
          <w:tcPr>
            <w:tcW w:w="5114" w:type="dxa"/>
            <w:tcBorders>
              <w:left w:val="single" w:sz="4" w:space="0" w:color="4BACC6"/>
              <w:right w:val="single" w:sz="4" w:space="0" w:color="4BACC6"/>
            </w:tcBorders>
          </w:tcPr>
          <w:p w:rsidR="00477FA4" w:rsidRPr="007156B8" w:rsidRDefault="00477FA4" w:rsidP="00477FA4">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b/>
                <w:color w:val="auto"/>
                <w:sz w:val="20"/>
                <w:szCs w:val="20"/>
              </w:rPr>
              <w:t>Total</w:t>
            </w:r>
          </w:p>
        </w:tc>
        <w:tc>
          <w:tcPr>
            <w:tcW w:w="851" w:type="dxa"/>
            <w:tcBorders>
              <w:left w:val="single" w:sz="4" w:space="0" w:color="4BACC6"/>
              <w:right w:val="single" w:sz="4" w:space="0" w:color="4BACC6"/>
            </w:tcBorders>
          </w:tcPr>
          <w:p w:rsidR="00477FA4" w:rsidRPr="007156B8" w:rsidRDefault="00477FA4" w:rsidP="00477FA4">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left w:val="single" w:sz="4" w:space="0" w:color="4BACC6"/>
            </w:tcBorders>
          </w:tcPr>
          <w:p w:rsidR="00477FA4" w:rsidRPr="007156B8" w:rsidRDefault="0036558C" w:rsidP="004E2331">
            <w:pPr>
              <w:jc w:val="center"/>
              <w:cnfStyle w:val="000000000000" w:firstRow="0" w:lastRow="0" w:firstColumn="0" w:lastColumn="0" w:oddVBand="0" w:evenVBand="0" w:oddHBand="0" w:evenHBand="0" w:firstRowFirstColumn="0" w:firstRowLastColumn="0" w:lastRowFirstColumn="0" w:lastRowLastColumn="0"/>
              <w:rPr>
                <w:b/>
                <w:color w:val="auto"/>
              </w:rPr>
            </w:pPr>
            <w:r w:rsidRPr="007156B8">
              <w:rPr>
                <w:b/>
                <w:color w:val="auto"/>
              </w:rPr>
              <w:t>3</w:t>
            </w:r>
            <w:r w:rsidR="004E2331" w:rsidRPr="007156B8">
              <w:rPr>
                <w:b/>
                <w:color w:val="auto"/>
              </w:rPr>
              <w:t>3.5</w:t>
            </w:r>
          </w:p>
        </w:tc>
      </w:tr>
    </w:tbl>
    <w:p w:rsidR="007220C0" w:rsidRPr="007156B8" w:rsidRDefault="007220C0" w:rsidP="003C5E34">
      <w:pPr>
        <w:pStyle w:val="BodyText"/>
        <w:widowControl w:val="0"/>
        <w:rPr>
          <w:rFonts w:cs="Arial"/>
          <w:color w:val="auto"/>
          <w:sz w:val="20"/>
          <w:szCs w:val="20"/>
        </w:rPr>
        <w:sectPr w:rsidR="007220C0" w:rsidRPr="007156B8" w:rsidSect="00FE4082">
          <w:pgSz w:w="11906" w:h="16838" w:code="9"/>
          <w:pgMar w:top="1440" w:right="1440" w:bottom="1440" w:left="1440" w:header="544" w:footer="544" w:gutter="0"/>
          <w:cols w:space="708"/>
          <w:titlePg/>
          <w:docGrid w:linePitch="360"/>
        </w:sectPr>
      </w:pPr>
    </w:p>
    <w:p w:rsidR="005B7422" w:rsidRPr="007156B8" w:rsidRDefault="00E51139" w:rsidP="008D0906">
      <w:pPr>
        <w:pStyle w:val="BodyText"/>
        <w:widowControl w:val="0"/>
        <w:outlineLvl w:val="0"/>
        <w:rPr>
          <w:rFonts w:cs="Arial"/>
          <w:b/>
          <w:color w:val="auto"/>
          <w:sz w:val="24"/>
          <w:szCs w:val="24"/>
        </w:rPr>
      </w:pPr>
      <w:r w:rsidRPr="007156B8">
        <w:rPr>
          <w:rFonts w:cs="Arial"/>
          <w:b/>
          <w:color w:val="auto"/>
          <w:sz w:val="24"/>
          <w:szCs w:val="24"/>
        </w:rPr>
        <w:lastRenderedPageBreak/>
        <w:t xml:space="preserve">Notes to the </w:t>
      </w:r>
      <w:r w:rsidR="001B40D8" w:rsidRPr="007156B8">
        <w:rPr>
          <w:rFonts w:cs="Arial"/>
          <w:b/>
          <w:color w:val="auto"/>
          <w:sz w:val="24"/>
          <w:szCs w:val="24"/>
        </w:rPr>
        <w:t xml:space="preserve">Core </w:t>
      </w:r>
      <w:r w:rsidR="00837561" w:rsidRPr="007156B8">
        <w:rPr>
          <w:rFonts w:cs="Arial"/>
          <w:b/>
          <w:color w:val="auto"/>
          <w:sz w:val="24"/>
          <w:szCs w:val="24"/>
        </w:rPr>
        <w:t xml:space="preserve">Financial </w:t>
      </w:r>
      <w:r w:rsidR="001B40D8" w:rsidRPr="007156B8">
        <w:rPr>
          <w:rFonts w:cs="Arial"/>
          <w:b/>
          <w:color w:val="auto"/>
          <w:sz w:val="24"/>
          <w:szCs w:val="24"/>
        </w:rPr>
        <w:t>Stateme</w:t>
      </w:r>
      <w:r w:rsidR="001B40D8" w:rsidRPr="007156B8">
        <w:rPr>
          <w:rFonts w:cs="Arial"/>
          <w:b/>
          <w:bCs/>
          <w:color w:val="auto"/>
          <w:sz w:val="24"/>
          <w:szCs w:val="24"/>
        </w:rPr>
        <w:t>n</w:t>
      </w:r>
      <w:r w:rsidR="001B40D8" w:rsidRPr="007156B8">
        <w:rPr>
          <w:rFonts w:cs="Arial"/>
          <w:b/>
          <w:color w:val="auto"/>
          <w:sz w:val="24"/>
          <w:szCs w:val="24"/>
        </w:rPr>
        <w:t>ts</w:t>
      </w:r>
    </w:p>
    <w:p w:rsidR="00E51139" w:rsidRPr="007156B8" w:rsidRDefault="00E51139" w:rsidP="00815C6B">
      <w:pPr>
        <w:pStyle w:val="Subtitle"/>
        <w:ind w:left="567" w:hanging="567"/>
        <w:rPr>
          <w:b/>
          <w:color w:val="auto"/>
          <w:sz w:val="22"/>
          <w:szCs w:val="22"/>
        </w:rPr>
      </w:pPr>
      <w:r w:rsidRPr="007156B8">
        <w:rPr>
          <w:b/>
          <w:color w:val="auto"/>
          <w:sz w:val="22"/>
          <w:szCs w:val="22"/>
        </w:rPr>
        <w:t>1.</w:t>
      </w:r>
      <w:r w:rsidRPr="007156B8">
        <w:rPr>
          <w:b/>
          <w:color w:val="auto"/>
          <w:sz w:val="22"/>
          <w:szCs w:val="22"/>
        </w:rPr>
        <w:tab/>
        <w:t>Changes in Accounting Policy</w:t>
      </w:r>
    </w:p>
    <w:p w:rsidR="0064293A" w:rsidRPr="007156B8" w:rsidRDefault="0064293A" w:rsidP="0064293A">
      <w:pPr>
        <w:pStyle w:val="BodyText"/>
        <w:widowControl w:val="0"/>
        <w:ind w:left="567"/>
        <w:rPr>
          <w:color w:val="auto"/>
          <w:sz w:val="20"/>
          <w:szCs w:val="20"/>
        </w:rPr>
      </w:pPr>
      <w:r w:rsidRPr="007156B8">
        <w:rPr>
          <w:color w:val="auto"/>
          <w:sz w:val="20"/>
          <w:szCs w:val="20"/>
        </w:rPr>
        <w:t>For 2018/19 there are two changes in IFRS that impacted on the accounting policies relevant to Torbay’s accounts:</w:t>
      </w:r>
    </w:p>
    <w:p w:rsidR="00C16EDC" w:rsidRPr="007156B8" w:rsidRDefault="0064293A" w:rsidP="0064293A">
      <w:pPr>
        <w:pStyle w:val="BodyText"/>
        <w:widowControl w:val="0"/>
        <w:ind w:left="567"/>
        <w:rPr>
          <w:color w:val="auto"/>
          <w:sz w:val="20"/>
          <w:szCs w:val="20"/>
        </w:rPr>
      </w:pPr>
      <w:r w:rsidRPr="007156B8">
        <w:rPr>
          <w:color w:val="auto"/>
          <w:sz w:val="20"/>
          <w:szCs w:val="20"/>
        </w:rPr>
        <w:t xml:space="preserve">Firstly IFRS9 in relation to financial instruments. </w:t>
      </w:r>
      <w:r w:rsidR="002E5493" w:rsidRPr="007156B8">
        <w:rPr>
          <w:color w:val="auto"/>
          <w:sz w:val="20"/>
          <w:szCs w:val="20"/>
        </w:rPr>
        <w:t xml:space="preserve">Apart from some changes in the presentation of financial information and the use of an “expected loss” model on </w:t>
      </w:r>
      <w:r w:rsidR="006E34C5" w:rsidRPr="007156B8">
        <w:rPr>
          <w:color w:val="auto"/>
          <w:sz w:val="20"/>
          <w:szCs w:val="20"/>
        </w:rPr>
        <w:t>assessing</w:t>
      </w:r>
      <w:r w:rsidR="002E5493" w:rsidRPr="007156B8">
        <w:rPr>
          <w:color w:val="auto"/>
          <w:sz w:val="20"/>
          <w:szCs w:val="20"/>
        </w:rPr>
        <w:t xml:space="preserve"> values</w:t>
      </w:r>
      <w:r w:rsidR="007A45E0" w:rsidRPr="007156B8">
        <w:rPr>
          <w:color w:val="auto"/>
          <w:sz w:val="20"/>
          <w:szCs w:val="20"/>
        </w:rPr>
        <w:t xml:space="preserve"> of impairment</w:t>
      </w:r>
      <w:r w:rsidR="002E5493" w:rsidRPr="007156B8">
        <w:rPr>
          <w:color w:val="auto"/>
          <w:sz w:val="20"/>
          <w:szCs w:val="20"/>
        </w:rPr>
        <w:t>, t</w:t>
      </w:r>
      <w:r w:rsidRPr="007156B8">
        <w:rPr>
          <w:color w:val="auto"/>
          <w:sz w:val="20"/>
          <w:szCs w:val="20"/>
        </w:rPr>
        <w:t xml:space="preserve">he only real impact is the accounting treatment of the Council’s £5m holding in the CCLA property fund. </w:t>
      </w:r>
    </w:p>
    <w:p w:rsidR="0064293A" w:rsidRPr="007156B8" w:rsidRDefault="00C16EDC" w:rsidP="0064293A">
      <w:pPr>
        <w:pStyle w:val="BodyText"/>
        <w:widowControl w:val="0"/>
        <w:ind w:left="567"/>
        <w:rPr>
          <w:color w:val="auto"/>
          <w:sz w:val="20"/>
          <w:szCs w:val="20"/>
        </w:rPr>
      </w:pPr>
      <w:r w:rsidRPr="007156B8">
        <w:rPr>
          <w:color w:val="auto"/>
          <w:sz w:val="20"/>
          <w:szCs w:val="20"/>
        </w:rPr>
        <w:t>The fund from 1</w:t>
      </w:r>
      <w:r w:rsidRPr="007156B8">
        <w:rPr>
          <w:color w:val="auto"/>
          <w:sz w:val="20"/>
          <w:szCs w:val="20"/>
          <w:vertAlign w:val="superscript"/>
        </w:rPr>
        <w:t>st</w:t>
      </w:r>
      <w:r w:rsidRPr="007156B8">
        <w:rPr>
          <w:color w:val="auto"/>
          <w:sz w:val="20"/>
          <w:szCs w:val="20"/>
        </w:rPr>
        <w:t xml:space="preserve"> April 2018 was re classified on the Cou</w:t>
      </w:r>
      <w:r w:rsidR="007A45E0" w:rsidRPr="007156B8">
        <w:rPr>
          <w:color w:val="auto"/>
          <w:sz w:val="20"/>
          <w:szCs w:val="20"/>
        </w:rPr>
        <w:t>ncil</w:t>
      </w:r>
      <w:r w:rsidRPr="007156B8">
        <w:rPr>
          <w:color w:val="auto"/>
          <w:sz w:val="20"/>
          <w:szCs w:val="20"/>
        </w:rPr>
        <w:t>’s balance sheet from an “Available for Sale” asset to be held as an “Fair Value through Profit and Loss” asset</w:t>
      </w:r>
      <w:r w:rsidR="00DC730B" w:rsidRPr="007156B8">
        <w:rPr>
          <w:color w:val="auto"/>
          <w:sz w:val="20"/>
          <w:szCs w:val="20"/>
        </w:rPr>
        <w:t xml:space="preserve">. </w:t>
      </w:r>
      <w:r w:rsidR="0064293A" w:rsidRPr="007156B8">
        <w:rPr>
          <w:color w:val="auto"/>
          <w:sz w:val="20"/>
          <w:szCs w:val="20"/>
        </w:rPr>
        <w:t>Changes in value of the fund are now reflected in the Council’s Comprehensive Income and Expenditure Statement (CIES), however a statutory override has been allowed for a five year period that enable the Council to negate any impact on the taxpayer.</w:t>
      </w:r>
    </w:p>
    <w:p w:rsidR="0064293A" w:rsidRPr="007156B8" w:rsidRDefault="0064293A" w:rsidP="0064293A">
      <w:pPr>
        <w:pStyle w:val="BodyText"/>
        <w:widowControl w:val="0"/>
        <w:ind w:left="567"/>
        <w:rPr>
          <w:color w:val="auto"/>
          <w:sz w:val="20"/>
          <w:szCs w:val="20"/>
        </w:rPr>
      </w:pPr>
      <w:r w:rsidRPr="007156B8">
        <w:rPr>
          <w:color w:val="auto"/>
          <w:sz w:val="20"/>
          <w:szCs w:val="20"/>
        </w:rPr>
        <w:t>Secondly IFRS15 in relation revenue recognition. This has a minimal impact on the Council. The only change is the delay of the recognition of some planning application fees paid in advance</w:t>
      </w:r>
    </w:p>
    <w:p w:rsidR="00E24410" w:rsidRPr="007156B8" w:rsidRDefault="00E51139" w:rsidP="00815C6B">
      <w:pPr>
        <w:pStyle w:val="Subtitle"/>
        <w:ind w:left="567" w:hanging="567"/>
        <w:rPr>
          <w:b/>
          <w:color w:val="auto"/>
          <w:sz w:val="22"/>
          <w:szCs w:val="22"/>
        </w:rPr>
      </w:pPr>
      <w:r w:rsidRPr="007156B8">
        <w:rPr>
          <w:b/>
          <w:color w:val="auto"/>
          <w:sz w:val="22"/>
          <w:szCs w:val="22"/>
        </w:rPr>
        <w:t>2.</w:t>
      </w:r>
      <w:r w:rsidRPr="007156B8">
        <w:rPr>
          <w:b/>
          <w:color w:val="auto"/>
          <w:sz w:val="22"/>
          <w:szCs w:val="22"/>
        </w:rPr>
        <w:tab/>
        <w:t xml:space="preserve">Accounting Standards </w:t>
      </w:r>
      <w:r w:rsidR="00A52CDC" w:rsidRPr="007156B8">
        <w:rPr>
          <w:b/>
          <w:color w:val="auto"/>
          <w:sz w:val="22"/>
          <w:szCs w:val="22"/>
        </w:rPr>
        <w:t>t</w:t>
      </w:r>
      <w:r w:rsidRPr="007156B8">
        <w:rPr>
          <w:b/>
          <w:color w:val="auto"/>
          <w:sz w:val="22"/>
          <w:szCs w:val="22"/>
        </w:rPr>
        <w:t xml:space="preserve">hat </w:t>
      </w:r>
      <w:r w:rsidR="00A52CDC" w:rsidRPr="007156B8">
        <w:rPr>
          <w:b/>
          <w:color w:val="auto"/>
          <w:sz w:val="22"/>
          <w:szCs w:val="22"/>
        </w:rPr>
        <w:t>h</w:t>
      </w:r>
      <w:r w:rsidRPr="007156B8">
        <w:rPr>
          <w:b/>
          <w:color w:val="auto"/>
          <w:sz w:val="22"/>
          <w:szCs w:val="22"/>
        </w:rPr>
        <w:t xml:space="preserve">ave </w:t>
      </w:r>
      <w:r w:rsidR="00A52CDC" w:rsidRPr="007156B8">
        <w:rPr>
          <w:b/>
          <w:color w:val="auto"/>
          <w:sz w:val="22"/>
          <w:szCs w:val="22"/>
        </w:rPr>
        <w:t>b</w:t>
      </w:r>
      <w:r w:rsidRPr="007156B8">
        <w:rPr>
          <w:b/>
          <w:color w:val="auto"/>
          <w:sz w:val="22"/>
          <w:szCs w:val="22"/>
        </w:rPr>
        <w:t xml:space="preserve">een </w:t>
      </w:r>
      <w:r w:rsidR="00A52CDC" w:rsidRPr="007156B8">
        <w:rPr>
          <w:b/>
          <w:color w:val="auto"/>
          <w:sz w:val="22"/>
          <w:szCs w:val="22"/>
        </w:rPr>
        <w:t>i</w:t>
      </w:r>
      <w:r w:rsidRPr="007156B8">
        <w:rPr>
          <w:b/>
          <w:color w:val="auto"/>
          <w:sz w:val="22"/>
          <w:szCs w:val="22"/>
        </w:rPr>
        <w:t xml:space="preserve">ssued but </w:t>
      </w:r>
      <w:r w:rsidR="00A52CDC" w:rsidRPr="007156B8">
        <w:rPr>
          <w:b/>
          <w:color w:val="auto"/>
          <w:sz w:val="22"/>
          <w:szCs w:val="22"/>
        </w:rPr>
        <w:t>h</w:t>
      </w:r>
      <w:r w:rsidRPr="007156B8">
        <w:rPr>
          <w:b/>
          <w:color w:val="auto"/>
          <w:sz w:val="22"/>
          <w:szCs w:val="22"/>
        </w:rPr>
        <w:t xml:space="preserve">ave </w:t>
      </w:r>
      <w:r w:rsidR="00A52CDC" w:rsidRPr="007156B8">
        <w:rPr>
          <w:b/>
          <w:color w:val="auto"/>
          <w:sz w:val="22"/>
          <w:szCs w:val="22"/>
        </w:rPr>
        <w:t>n</w:t>
      </w:r>
      <w:r w:rsidRPr="007156B8">
        <w:rPr>
          <w:b/>
          <w:color w:val="auto"/>
          <w:sz w:val="22"/>
          <w:szCs w:val="22"/>
        </w:rPr>
        <w:t xml:space="preserve">ot </w:t>
      </w:r>
      <w:r w:rsidR="00A52CDC" w:rsidRPr="007156B8">
        <w:rPr>
          <w:b/>
          <w:color w:val="auto"/>
          <w:sz w:val="22"/>
          <w:szCs w:val="22"/>
        </w:rPr>
        <w:t>y</w:t>
      </w:r>
      <w:r w:rsidRPr="007156B8">
        <w:rPr>
          <w:b/>
          <w:color w:val="auto"/>
          <w:sz w:val="22"/>
          <w:szCs w:val="22"/>
        </w:rPr>
        <w:t xml:space="preserve">et </w:t>
      </w:r>
      <w:r w:rsidR="00A52CDC" w:rsidRPr="007156B8">
        <w:rPr>
          <w:b/>
          <w:color w:val="auto"/>
          <w:sz w:val="22"/>
          <w:szCs w:val="22"/>
        </w:rPr>
        <w:t>b</w:t>
      </w:r>
      <w:r w:rsidRPr="007156B8">
        <w:rPr>
          <w:b/>
          <w:color w:val="auto"/>
          <w:sz w:val="22"/>
          <w:szCs w:val="22"/>
        </w:rPr>
        <w:t xml:space="preserve">een </w:t>
      </w:r>
      <w:r w:rsidR="00A52CDC" w:rsidRPr="007156B8">
        <w:rPr>
          <w:b/>
          <w:color w:val="auto"/>
          <w:sz w:val="22"/>
          <w:szCs w:val="22"/>
        </w:rPr>
        <w:t>a</w:t>
      </w:r>
      <w:r w:rsidRPr="007156B8">
        <w:rPr>
          <w:b/>
          <w:color w:val="auto"/>
          <w:sz w:val="22"/>
          <w:szCs w:val="22"/>
        </w:rPr>
        <w:t>dopted</w:t>
      </w:r>
    </w:p>
    <w:p w:rsidR="009702F0" w:rsidRPr="007156B8" w:rsidRDefault="00D27203" w:rsidP="00E24410">
      <w:pPr>
        <w:spacing w:before="60" w:after="60" w:line="240" w:lineRule="auto"/>
        <w:ind w:left="567"/>
        <w:rPr>
          <w:rFonts w:cs="Arial"/>
          <w:bCs/>
          <w:color w:val="auto"/>
          <w:sz w:val="20"/>
          <w:szCs w:val="20"/>
          <w:lang w:eastAsia="en-GB"/>
        </w:rPr>
      </w:pPr>
      <w:r w:rsidRPr="007156B8">
        <w:rPr>
          <w:color w:val="auto"/>
          <w:sz w:val="20"/>
          <w:szCs w:val="20"/>
        </w:rPr>
        <w:t>There are no changes in accounting requirements for 2019/20 that are anticipated to have a material impact on the Council’s financial performance or financial position.</w:t>
      </w:r>
    </w:p>
    <w:p w:rsidR="009702F0" w:rsidRPr="007156B8" w:rsidRDefault="00226942" w:rsidP="009702F0">
      <w:pPr>
        <w:autoSpaceDE w:val="0"/>
        <w:autoSpaceDN w:val="0"/>
        <w:adjustRightInd w:val="0"/>
        <w:spacing w:after="0" w:line="240" w:lineRule="auto"/>
        <w:rPr>
          <w:rFonts w:ascii="Verdana" w:hAnsi="Verdana" w:cs="Verdana"/>
          <w:color w:val="auto"/>
          <w:sz w:val="15"/>
          <w:szCs w:val="15"/>
          <w:lang w:eastAsia="en-GB"/>
        </w:rPr>
      </w:pPr>
      <w:r w:rsidRPr="007156B8">
        <w:rPr>
          <w:rFonts w:ascii="Verdana" w:hAnsi="Verdana" w:cs="Verdana"/>
          <w:color w:val="auto"/>
          <w:sz w:val="15"/>
          <w:szCs w:val="15"/>
          <w:lang w:eastAsia="en-GB"/>
        </w:rPr>
        <w:tab/>
      </w:r>
    </w:p>
    <w:p w:rsidR="005B7422" w:rsidRPr="007156B8" w:rsidRDefault="00E51139" w:rsidP="00815C6B">
      <w:pPr>
        <w:pStyle w:val="Subtitle"/>
        <w:ind w:left="567" w:hanging="567"/>
        <w:rPr>
          <w:b/>
          <w:color w:val="auto"/>
          <w:sz w:val="22"/>
          <w:szCs w:val="22"/>
        </w:rPr>
      </w:pPr>
      <w:r w:rsidRPr="007156B8">
        <w:rPr>
          <w:b/>
          <w:color w:val="auto"/>
          <w:sz w:val="22"/>
          <w:szCs w:val="22"/>
        </w:rPr>
        <w:t>3</w:t>
      </w:r>
      <w:r w:rsidR="005B7422" w:rsidRPr="007156B8">
        <w:rPr>
          <w:b/>
          <w:color w:val="auto"/>
          <w:sz w:val="22"/>
          <w:szCs w:val="22"/>
        </w:rPr>
        <w:t>.</w:t>
      </w:r>
      <w:r w:rsidRPr="007156B8">
        <w:rPr>
          <w:b/>
          <w:color w:val="auto"/>
          <w:sz w:val="22"/>
          <w:szCs w:val="22"/>
        </w:rPr>
        <w:t xml:space="preserve">       Critical Judgements in Applying Accounting Policies</w:t>
      </w:r>
    </w:p>
    <w:p w:rsidR="00E51139" w:rsidRPr="007156B8" w:rsidRDefault="00E51139" w:rsidP="005B7422">
      <w:pPr>
        <w:spacing w:before="60" w:after="60" w:line="240" w:lineRule="auto"/>
        <w:ind w:left="567"/>
        <w:rPr>
          <w:rFonts w:cs="Arial"/>
          <w:bCs/>
          <w:color w:val="auto"/>
          <w:sz w:val="20"/>
          <w:szCs w:val="20"/>
          <w:lang w:eastAsia="en-GB"/>
        </w:rPr>
      </w:pPr>
      <w:r w:rsidRPr="007156B8">
        <w:rPr>
          <w:rFonts w:cs="Arial"/>
          <w:bCs/>
          <w:color w:val="auto"/>
          <w:sz w:val="20"/>
          <w:szCs w:val="20"/>
          <w:lang w:eastAsia="en-GB"/>
        </w:rPr>
        <w:t>In applying the acc</w:t>
      </w:r>
      <w:r w:rsidR="0005691F" w:rsidRPr="007156B8">
        <w:rPr>
          <w:rFonts w:cs="Arial"/>
          <w:bCs/>
          <w:color w:val="auto"/>
          <w:sz w:val="20"/>
          <w:szCs w:val="20"/>
          <w:lang w:eastAsia="en-GB"/>
        </w:rPr>
        <w:t>ounting policies set out in the accounting policy note</w:t>
      </w:r>
      <w:r w:rsidRPr="007156B8">
        <w:rPr>
          <w:rFonts w:cs="Arial"/>
          <w:bCs/>
          <w:color w:val="auto"/>
          <w:sz w:val="20"/>
          <w:szCs w:val="20"/>
          <w:lang w:eastAsia="en-GB"/>
        </w:rPr>
        <w:t>, the Council has had to make certain judgements about complex transactions or those involving uncertainty about future events. The critical judgements, where others may have made a different judgement, made in the statement of accounts are:</w:t>
      </w:r>
    </w:p>
    <w:p w:rsidR="00E51139" w:rsidRPr="007156B8"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The assets (vehicle &amp; plant) that are leased to TOR2 as part of the contract have been treated as Council assets, while any assets purchased by TOR2 are not recognised as Council assets as these are not classified as infrastructure </w:t>
      </w:r>
      <w:r w:rsidR="009A1304" w:rsidRPr="007156B8">
        <w:rPr>
          <w:rFonts w:ascii="Arial" w:hAnsi="Arial" w:cs="Arial"/>
          <w:b w:val="0"/>
          <w:bCs w:val="0"/>
          <w:color w:val="auto"/>
          <w:sz w:val="20"/>
          <w:szCs w:val="20"/>
        </w:rPr>
        <w:t>assets</w:t>
      </w:r>
      <w:r w:rsidRPr="007156B8">
        <w:rPr>
          <w:rFonts w:ascii="Arial" w:hAnsi="Arial" w:cs="Arial"/>
          <w:b w:val="0"/>
          <w:bCs w:val="0"/>
          <w:color w:val="auto"/>
          <w:sz w:val="20"/>
          <w:szCs w:val="20"/>
        </w:rPr>
        <w:t xml:space="preserve"> or specified in the contract and are not for the exclusive use of the Council. The Council has considered that there are not any embedded leases within the contract.</w:t>
      </w:r>
    </w:p>
    <w:p w:rsidR="00E51139" w:rsidRPr="007156B8"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7156B8">
        <w:rPr>
          <w:rFonts w:ascii="Arial" w:hAnsi="Arial" w:cs="Arial"/>
          <w:b w:val="0"/>
          <w:bCs w:val="0"/>
          <w:color w:val="auto"/>
          <w:sz w:val="20"/>
          <w:szCs w:val="20"/>
        </w:rPr>
        <w:t>In assessing its existing leases under IFRS guidance the Council has only considered leases where either the value of rent or the value of the asset was material. In addition a ratio of 75% of lease term to asset life has been used as a guide to recognising leases as finance leases.</w:t>
      </w:r>
    </w:p>
    <w:p w:rsidR="00E51139" w:rsidRPr="007156B8"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7156B8">
        <w:rPr>
          <w:rFonts w:ascii="Arial" w:hAnsi="Arial" w:cs="Arial"/>
          <w:b w:val="0"/>
          <w:bCs w:val="0"/>
          <w:color w:val="auto"/>
          <w:sz w:val="20"/>
          <w:szCs w:val="20"/>
        </w:rPr>
        <w:t>In assessing the recognition of grants the Council has determined that if grant conditions have not been met then the grant is not recognised as income</w:t>
      </w:r>
      <w:r w:rsidR="00BA02F6" w:rsidRPr="007156B8">
        <w:rPr>
          <w:rFonts w:ascii="Arial" w:hAnsi="Arial" w:cs="Arial"/>
          <w:b w:val="0"/>
          <w:bCs w:val="0"/>
          <w:color w:val="auto"/>
          <w:sz w:val="20"/>
          <w:szCs w:val="20"/>
        </w:rPr>
        <w:t>,</w:t>
      </w:r>
      <w:r w:rsidRPr="007156B8">
        <w:rPr>
          <w:rFonts w:ascii="Arial" w:hAnsi="Arial" w:cs="Arial"/>
          <w:b w:val="0"/>
          <w:bCs w:val="0"/>
          <w:color w:val="auto"/>
          <w:sz w:val="20"/>
          <w:szCs w:val="20"/>
        </w:rPr>
        <w:t xml:space="preserve"> but held as a receipt in advance. If a grant could be used to support capital or revenue spend it has been treated as revenue. </w:t>
      </w:r>
    </w:p>
    <w:p w:rsidR="00E51139" w:rsidRPr="007156B8"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In assessing the fair value of its Heritage Assets the Council has used insurance valuations where available or historic cost. The asset lives of heritage assets, by their nature, have been deemed to be infinite.  </w:t>
      </w:r>
    </w:p>
    <w:p w:rsidR="00E51139" w:rsidRPr="007156B8"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7156B8">
        <w:rPr>
          <w:rFonts w:ascii="Arial" w:hAnsi="Arial" w:cs="Arial"/>
          <w:b w:val="0"/>
          <w:bCs w:val="0"/>
          <w:color w:val="auto"/>
          <w:sz w:val="20"/>
          <w:szCs w:val="20"/>
        </w:rPr>
        <w:lastRenderedPageBreak/>
        <w:t>The accounting for the recognition of school assets based on the Council’s assessment of its control including its residual interest in asset and its control over school admissions and staff employment over these assets is as follows:</w:t>
      </w:r>
    </w:p>
    <w:p w:rsidR="00E51139" w:rsidRPr="007156B8"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Community Schools </w:t>
      </w:r>
      <w:r w:rsidR="004A55A0" w:rsidRPr="007156B8">
        <w:rPr>
          <w:rFonts w:ascii="Arial" w:hAnsi="Arial" w:cs="Arial"/>
          <w:b w:val="0"/>
          <w:bCs w:val="0"/>
          <w:color w:val="auto"/>
          <w:sz w:val="20"/>
          <w:szCs w:val="20"/>
        </w:rPr>
        <w:t>(</w:t>
      </w:r>
      <w:r w:rsidR="002D613F" w:rsidRPr="007156B8">
        <w:rPr>
          <w:rFonts w:ascii="Arial" w:hAnsi="Arial" w:cs="Arial"/>
          <w:b w:val="0"/>
          <w:bCs w:val="0"/>
          <w:color w:val="auto"/>
          <w:sz w:val="20"/>
          <w:szCs w:val="20"/>
        </w:rPr>
        <w:t>5</w:t>
      </w:r>
      <w:r w:rsidR="009402B6" w:rsidRPr="007156B8">
        <w:rPr>
          <w:rFonts w:ascii="Arial" w:hAnsi="Arial" w:cs="Arial"/>
          <w:b w:val="0"/>
          <w:bCs w:val="0"/>
          <w:color w:val="auto"/>
          <w:sz w:val="20"/>
          <w:szCs w:val="20"/>
        </w:rPr>
        <w:t xml:space="preserve"> schools</w:t>
      </w:r>
      <w:r w:rsidR="004A55A0" w:rsidRPr="007156B8">
        <w:rPr>
          <w:rFonts w:ascii="Arial" w:hAnsi="Arial" w:cs="Arial"/>
          <w:b w:val="0"/>
          <w:bCs w:val="0"/>
          <w:color w:val="auto"/>
          <w:sz w:val="20"/>
          <w:szCs w:val="20"/>
        </w:rPr>
        <w:t xml:space="preserve">) </w:t>
      </w:r>
      <w:r w:rsidRPr="007156B8">
        <w:rPr>
          <w:rFonts w:ascii="Arial" w:hAnsi="Arial" w:cs="Arial"/>
          <w:b w:val="0"/>
          <w:bCs w:val="0"/>
          <w:color w:val="auto"/>
          <w:sz w:val="20"/>
          <w:szCs w:val="20"/>
        </w:rPr>
        <w:t>– assets recognised on balance sheet</w:t>
      </w:r>
    </w:p>
    <w:p w:rsidR="00E51139" w:rsidRPr="007156B8"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Voluntary Controlled schools </w:t>
      </w:r>
      <w:r w:rsidR="004A55A0" w:rsidRPr="007156B8">
        <w:rPr>
          <w:rFonts w:ascii="Arial" w:hAnsi="Arial" w:cs="Arial"/>
          <w:b w:val="0"/>
          <w:bCs w:val="0"/>
          <w:color w:val="auto"/>
          <w:sz w:val="20"/>
          <w:szCs w:val="20"/>
        </w:rPr>
        <w:t>(</w:t>
      </w:r>
      <w:r w:rsidR="0059539F" w:rsidRPr="007156B8">
        <w:rPr>
          <w:rFonts w:ascii="Arial" w:hAnsi="Arial" w:cs="Arial"/>
          <w:b w:val="0"/>
          <w:bCs w:val="0"/>
          <w:color w:val="auto"/>
          <w:sz w:val="20"/>
          <w:szCs w:val="20"/>
        </w:rPr>
        <w:t>1</w:t>
      </w:r>
      <w:r w:rsidR="009402B6" w:rsidRPr="007156B8">
        <w:rPr>
          <w:rFonts w:ascii="Arial" w:hAnsi="Arial" w:cs="Arial"/>
          <w:b w:val="0"/>
          <w:bCs w:val="0"/>
          <w:color w:val="auto"/>
          <w:sz w:val="20"/>
          <w:szCs w:val="20"/>
        </w:rPr>
        <w:t xml:space="preserve"> schools</w:t>
      </w:r>
      <w:r w:rsidR="004A55A0" w:rsidRPr="007156B8">
        <w:rPr>
          <w:rFonts w:ascii="Arial" w:hAnsi="Arial" w:cs="Arial"/>
          <w:b w:val="0"/>
          <w:bCs w:val="0"/>
          <w:color w:val="auto"/>
          <w:sz w:val="20"/>
          <w:szCs w:val="20"/>
        </w:rPr>
        <w:t xml:space="preserve">) </w:t>
      </w:r>
      <w:r w:rsidRPr="007156B8">
        <w:rPr>
          <w:rFonts w:ascii="Arial" w:hAnsi="Arial" w:cs="Arial"/>
          <w:b w:val="0"/>
          <w:bCs w:val="0"/>
          <w:color w:val="auto"/>
          <w:sz w:val="20"/>
          <w:szCs w:val="20"/>
        </w:rPr>
        <w:t xml:space="preserve">– </w:t>
      </w:r>
      <w:r w:rsidR="00AD4907" w:rsidRPr="007156B8">
        <w:rPr>
          <w:rFonts w:ascii="Arial" w:hAnsi="Arial" w:cs="Arial"/>
          <w:b w:val="0"/>
          <w:bCs w:val="0"/>
          <w:color w:val="auto"/>
          <w:sz w:val="20"/>
          <w:szCs w:val="20"/>
        </w:rPr>
        <w:t xml:space="preserve">building, but not land, </w:t>
      </w:r>
      <w:r w:rsidRPr="007156B8">
        <w:rPr>
          <w:rFonts w:ascii="Arial" w:hAnsi="Arial" w:cs="Arial"/>
          <w:b w:val="0"/>
          <w:bCs w:val="0"/>
          <w:color w:val="auto"/>
          <w:sz w:val="20"/>
          <w:szCs w:val="20"/>
        </w:rPr>
        <w:t>recognised on balance sheet</w:t>
      </w:r>
    </w:p>
    <w:p w:rsidR="00E51139" w:rsidRPr="007156B8"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Voluntary Aided Schools </w:t>
      </w:r>
      <w:r w:rsidR="004A55A0" w:rsidRPr="007156B8">
        <w:rPr>
          <w:rFonts w:ascii="Arial" w:hAnsi="Arial" w:cs="Arial"/>
          <w:b w:val="0"/>
          <w:bCs w:val="0"/>
          <w:color w:val="auto"/>
          <w:sz w:val="20"/>
          <w:szCs w:val="20"/>
        </w:rPr>
        <w:t>(</w:t>
      </w:r>
      <w:r w:rsidR="002D613F" w:rsidRPr="007156B8">
        <w:rPr>
          <w:rFonts w:ascii="Arial" w:hAnsi="Arial" w:cs="Arial"/>
          <w:b w:val="0"/>
          <w:bCs w:val="0"/>
          <w:color w:val="auto"/>
          <w:sz w:val="20"/>
          <w:szCs w:val="20"/>
        </w:rPr>
        <w:t>1</w:t>
      </w:r>
      <w:r w:rsidR="009402B6" w:rsidRPr="007156B8">
        <w:rPr>
          <w:rFonts w:ascii="Arial" w:hAnsi="Arial" w:cs="Arial"/>
          <w:b w:val="0"/>
          <w:bCs w:val="0"/>
          <w:color w:val="auto"/>
          <w:sz w:val="20"/>
          <w:szCs w:val="20"/>
        </w:rPr>
        <w:t xml:space="preserve"> schools)</w:t>
      </w:r>
      <w:r w:rsidR="004A55A0" w:rsidRPr="007156B8">
        <w:rPr>
          <w:rFonts w:ascii="Arial" w:hAnsi="Arial" w:cs="Arial"/>
          <w:b w:val="0"/>
          <w:bCs w:val="0"/>
          <w:color w:val="auto"/>
          <w:sz w:val="20"/>
          <w:szCs w:val="20"/>
        </w:rPr>
        <w:t xml:space="preserve"> </w:t>
      </w:r>
      <w:r w:rsidRPr="007156B8">
        <w:rPr>
          <w:rFonts w:ascii="Arial" w:hAnsi="Arial" w:cs="Arial"/>
          <w:b w:val="0"/>
          <w:bCs w:val="0"/>
          <w:color w:val="auto"/>
          <w:sz w:val="20"/>
          <w:szCs w:val="20"/>
        </w:rPr>
        <w:t xml:space="preserve">– </w:t>
      </w:r>
      <w:r w:rsidR="00AD4907" w:rsidRPr="007156B8">
        <w:rPr>
          <w:rFonts w:ascii="Arial" w:hAnsi="Arial" w:cs="Arial"/>
          <w:b w:val="0"/>
          <w:bCs w:val="0"/>
          <w:color w:val="auto"/>
          <w:sz w:val="20"/>
          <w:szCs w:val="20"/>
        </w:rPr>
        <w:t>building, but not land,</w:t>
      </w:r>
      <w:r w:rsidRPr="007156B8">
        <w:rPr>
          <w:rFonts w:ascii="Arial" w:hAnsi="Arial" w:cs="Arial"/>
          <w:b w:val="0"/>
          <w:bCs w:val="0"/>
          <w:color w:val="auto"/>
          <w:sz w:val="20"/>
          <w:szCs w:val="20"/>
        </w:rPr>
        <w:t xml:space="preserve"> recognised on balance sheet</w:t>
      </w:r>
    </w:p>
    <w:p w:rsidR="00104633" w:rsidRPr="007156B8"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Foundation Schools </w:t>
      </w:r>
      <w:r w:rsidR="004A55A0" w:rsidRPr="007156B8">
        <w:rPr>
          <w:rFonts w:ascii="Arial" w:hAnsi="Arial" w:cs="Arial"/>
          <w:b w:val="0"/>
          <w:bCs w:val="0"/>
          <w:color w:val="auto"/>
          <w:sz w:val="20"/>
          <w:szCs w:val="20"/>
        </w:rPr>
        <w:t>(2</w:t>
      </w:r>
      <w:r w:rsidR="009402B6" w:rsidRPr="007156B8">
        <w:rPr>
          <w:rFonts w:ascii="Arial" w:hAnsi="Arial" w:cs="Arial"/>
          <w:b w:val="0"/>
          <w:bCs w:val="0"/>
          <w:color w:val="auto"/>
          <w:sz w:val="20"/>
          <w:szCs w:val="20"/>
        </w:rPr>
        <w:t xml:space="preserve"> schools</w:t>
      </w:r>
      <w:r w:rsidR="004A55A0" w:rsidRPr="007156B8">
        <w:rPr>
          <w:rFonts w:ascii="Arial" w:hAnsi="Arial" w:cs="Arial"/>
          <w:b w:val="0"/>
          <w:bCs w:val="0"/>
          <w:color w:val="auto"/>
          <w:sz w:val="20"/>
          <w:szCs w:val="20"/>
        </w:rPr>
        <w:t xml:space="preserve">) </w:t>
      </w:r>
      <w:r w:rsidRPr="007156B8">
        <w:rPr>
          <w:rFonts w:ascii="Arial" w:hAnsi="Arial" w:cs="Arial"/>
          <w:b w:val="0"/>
          <w:bCs w:val="0"/>
          <w:color w:val="auto"/>
          <w:sz w:val="20"/>
          <w:szCs w:val="20"/>
        </w:rPr>
        <w:t>- assets recognised on balance sheet</w:t>
      </w:r>
    </w:p>
    <w:p w:rsidR="00E51139" w:rsidRPr="007156B8"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Academy Schools - assets </w:t>
      </w:r>
      <w:r w:rsidRPr="007156B8">
        <w:rPr>
          <w:rFonts w:ascii="Arial" w:hAnsi="Arial" w:cs="Arial"/>
          <w:b w:val="0"/>
          <w:bCs w:val="0"/>
          <w:color w:val="auto"/>
          <w:sz w:val="20"/>
          <w:szCs w:val="20"/>
          <w:u w:val="single"/>
        </w:rPr>
        <w:t>not</w:t>
      </w:r>
      <w:r w:rsidRPr="007156B8">
        <w:rPr>
          <w:rFonts w:ascii="Arial" w:hAnsi="Arial" w:cs="Arial"/>
          <w:b w:val="0"/>
          <w:bCs w:val="0"/>
          <w:color w:val="auto"/>
          <w:sz w:val="20"/>
          <w:szCs w:val="20"/>
        </w:rPr>
        <w:t xml:space="preserve"> recognised on balance sheet</w:t>
      </w:r>
    </w:p>
    <w:p w:rsidR="00E51139" w:rsidRPr="007156B8" w:rsidRDefault="00E51139" w:rsidP="0086721D">
      <w:pPr>
        <w:pStyle w:val="ExampleSub"/>
        <w:keepNext w:val="0"/>
        <w:keepLines w:val="0"/>
        <w:ind w:left="1647"/>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Schools </w:t>
      </w:r>
      <w:r w:rsidR="00EF1215" w:rsidRPr="007156B8">
        <w:rPr>
          <w:rFonts w:ascii="Arial" w:hAnsi="Arial" w:cs="Arial"/>
          <w:b w:val="0"/>
          <w:bCs w:val="0"/>
          <w:color w:val="auto"/>
          <w:sz w:val="20"/>
          <w:szCs w:val="20"/>
        </w:rPr>
        <w:t xml:space="preserve">assets </w:t>
      </w:r>
      <w:r w:rsidRPr="007156B8">
        <w:rPr>
          <w:rFonts w:ascii="Arial" w:hAnsi="Arial" w:cs="Arial"/>
          <w:b w:val="0"/>
          <w:bCs w:val="0"/>
          <w:color w:val="auto"/>
          <w:sz w:val="20"/>
          <w:szCs w:val="20"/>
        </w:rPr>
        <w:t>converting to Academy status are written out from the Council’s balance sheet in year of transfer.</w:t>
      </w:r>
      <w:r w:rsidR="0086721D" w:rsidRPr="007156B8">
        <w:rPr>
          <w:rFonts w:ascii="Arial" w:hAnsi="Arial" w:cs="Arial"/>
          <w:b w:val="0"/>
          <w:bCs w:val="0"/>
          <w:color w:val="auto"/>
          <w:sz w:val="20"/>
          <w:szCs w:val="20"/>
        </w:rPr>
        <w:t xml:space="preserve"> </w:t>
      </w:r>
      <w:r w:rsidRPr="007156B8">
        <w:rPr>
          <w:rFonts w:ascii="Arial" w:hAnsi="Arial" w:cs="Arial"/>
          <w:b w:val="0"/>
          <w:bCs w:val="0"/>
          <w:color w:val="auto"/>
          <w:sz w:val="20"/>
          <w:szCs w:val="20"/>
        </w:rPr>
        <w:t xml:space="preserve">The Comprehensive Income and Expenditure statement does not include any </w:t>
      </w:r>
      <w:r w:rsidR="00AE00F0" w:rsidRPr="007156B8">
        <w:rPr>
          <w:rFonts w:ascii="Arial" w:hAnsi="Arial" w:cs="Arial"/>
          <w:b w:val="0"/>
          <w:bCs w:val="0"/>
          <w:color w:val="auto"/>
          <w:sz w:val="20"/>
          <w:szCs w:val="20"/>
        </w:rPr>
        <w:t xml:space="preserve">income </w:t>
      </w:r>
      <w:r w:rsidRPr="007156B8">
        <w:rPr>
          <w:rFonts w:ascii="Arial" w:hAnsi="Arial" w:cs="Arial"/>
          <w:b w:val="0"/>
          <w:bCs w:val="0"/>
          <w:color w:val="auto"/>
          <w:sz w:val="20"/>
          <w:szCs w:val="20"/>
        </w:rPr>
        <w:t>or expenditure associated with Academy schools</w:t>
      </w:r>
      <w:r w:rsidR="00AE00F0" w:rsidRPr="007156B8">
        <w:rPr>
          <w:rFonts w:ascii="Arial" w:hAnsi="Arial" w:cs="Arial"/>
          <w:b w:val="0"/>
          <w:bCs w:val="0"/>
          <w:color w:val="auto"/>
          <w:sz w:val="20"/>
          <w:szCs w:val="20"/>
        </w:rPr>
        <w:t xml:space="preserve"> after date of transfer</w:t>
      </w:r>
      <w:r w:rsidRPr="007156B8">
        <w:rPr>
          <w:rFonts w:ascii="Arial" w:hAnsi="Arial" w:cs="Arial"/>
          <w:b w:val="0"/>
          <w:bCs w:val="0"/>
          <w:color w:val="auto"/>
          <w:sz w:val="20"/>
          <w:szCs w:val="20"/>
        </w:rPr>
        <w:t>.</w:t>
      </w:r>
      <w:r w:rsidR="0086721D" w:rsidRPr="007156B8">
        <w:rPr>
          <w:rFonts w:ascii="Arial" w:hAnsi="Arial" w:cs="Arial"/>
          <w:b w:val="0"/>
          <w:bCs w:val="0"/>
          <w:color w:val="auto"/>
          <w:sz w:val="20"/>
          <w:szCs w:val="20"/>
        </w:rPr>
        <w:t xml:space="preserve"> There are no significant restrictions or material risks in relation to the schools assets or liabilities.</w:t>
      </w:r>
    </w:p>
    <w:p w:rsidR="00C11EB1" w:rsidRPr="007156B8" w:rsidRDefault="00C11EB1" w:rsidP="00FC32F1">
      <w:pPr>
        <w:pStyle w:val="ExampleSub"/>
        <w:keepNext w:val="0"/>
        <w:keepLines w:val="0"/>
        <w:numPr>
          <w:ilvl w:val="0"/>
          <w:numId w:val="19"/>
        </w:numPr>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The </w:t>
      </w:r>
      <w:r w:rsidR="004719A5" w:rsidRPr="007156B8">
        <w:rPr>
          <w:rFonts w:ascii="Arial" w:hAnsi="Arial" w:cs="Arial"/>
          <w:b w:val="0"/>
          <w:bCs w:val="0"/>
          <w:color w:val="auto"/>
          <w:sz w:val="20"/>
          <w:szCs w:val="20"/>
        </w:rPr>
        <w:t xml:space="preserve">Council has </w:t>
      </w:r>
      <w:r w:rsidRPr="007156B8">
        <w:rPr>
          <w:rFonts w:ascii="Arial" w:hAnsi="Arial" w:cs="Arial"/>
          <w:b w:val="0"/>
          <w:bCs w:val="0"/>
          <w:color w:val="auto"/>
          <w:sz w:val="20"/>
          <w:szCs w:val="20"/>
        </w:rPr>
        <w:t>recogni</w:t>
      </w:r>
      <w:r w:rsidR="004719A5" w:rsidRPr="007156B8">
        <w:rPr>
          <w:rFonts w:ascii="Arial" w:hAnsi="Arial" w:cs="Arial"/>
          <w:b w:val="0"/>
          <w:bCs w:val="0"/>
          <w:color w:val="auto"/>
          <w:sz w:val="20"/>
          <w:szCs w:val="20"/>
        </w:rPr>
        <w:t>sed</w:t>
      </w:r>
      <w:r w:rsidRPr="007156B8">
        <w:rPr>
          <w:rFonts w:ascii="Arial" w:hAnsi="Arial" w:cs="Arial"/>
          <w:b w:val="0"/>
          <w:bCs w:val="0"/>
          <w:color w:val="auto"/>
          <w:sz w:val="20"/>
          <w:szCs w:val="20"/>
        </w:rPr>
        <w:t xml:space="preserve"> a </w:t>
      </w:r>
      <w:r w:rsidR="00B86100" w:rsidRPr="007156B8">
        <w:rPr>
          <w:rFonts w:ascii="Arial" w:hAnsi="Arial" w:cs="Arial"/>
          <w:b w:val="0"/>
          <w:bCs w:val="0"/>
          <w:color w:val="auto"/>
          <w:sz w:val="20"/>
          <w:szCs w:val="20"/>
        </w:rPr>
        <w:t xml:space="preserve">long term </w:t>
      </w:r>
      <w:r w:rsidRPr="007156B8">
        <w:rPr>
          <w:rFonts w:ascii="Arial" w:hAnsi="Arial" w:cs="Arial"/>
          <w:b w:val="0"/>
          <w:bCs w:val="0"/>
          <w:color w:val="auto"/>
          <w:sz w:val="20"/>
          <w:szCs w:val="20"/>
        </w:rPr>
        <w:t xml:space="preserve">liability for the </w:t>
      </w:r>
      <w:r w:rsidR="00CB28EB" w:rsidRPr="007156B8">
        <w:rPr>
          <w:rFonts w:ascii="Arial" w:hAnsi="Arial" w:cs="Arial"/>
          <w:b w:val="0"/>
          <w:bCs w:val="0"/>
          <w:color w:val="auto"/>
          <w:sz w:val="20"/>
          <w:szCs w:val="20"/>
        </w:rPr>
        <w:t xml:space="preserve">annual </w:t>
      </w:r>
      <w:r w:rsidRPr="007156B8">
        <w:rPr>
          <w:rFonts w:ascii="Arial" w:hAnsi="Arial" w:cs="Arial"/>
          <w:b w:val="0"/>
          <w:bCs w:val="0"/>
          <w:color w:val="auto"/>
          <w:sz w:val="20"/>
          <w:szCs w:val="20"/>
        </w:rPr>
        <w:t xml:space="preserve">local government reorganisation discretionary pension payment to Devon County </w:t>
      </w:r>
      <w:r w:rsidR="00CB28EB" w:rsidRPr="007156B8">
        <w:rPr>
          <w:rFonts w:ascii="Arial" w:hAnsi="Arial" w:cs="Arial"/>
          <w:b w:val="0"/>
          <w:bCs w:val="0"/>
          <w:color w:val="auto"/>
          <w:sz w:val="20"/>
          <w:szCs w:val="20"/>
        </w:rPr>
        <w:t>Council</w:t>
      </w:r>
      <w:r w:rsidR="007C6793" w:rsidRPr="007156B8">
        <w:rPr>
          <w:rFonts w:ascii="Arial" w:hAnsi="Arial" w:cs="Arial"/>
          <w:b w:val="0"/>
          <w:bCs w:val="0"/>
          <w:color w:val="auto"/>
          <w:sz w:val="20"/>
          <w:szCs w:val="20"/>
        </w:rPr>
        <w:t xml:space="preserve">. This payment </w:t>
      </w:r>
      <w:r w:rsidR="00357950" w:rsidRPr="007156B8">
        <w:rPr>
          <w:rFonts w:ascii="Arial" w:hAnsi="Arial" w:cs="Arial"/>
          <w:b w:val="0"/>
          <w:bCs w:val="0"/>
          <w:color w:val="auto"/>
          <w:sz w:val="20"/>
          <w:szCs w:val="20"/>
        </w:rPr>
        <w:t xml:space="preserve">is invoiced </w:t>
      </w:r>
      <w:r w:rsidR="009D1CC9" w:rsidRPr="007156B8">
        <w:rPr>
          <w:rFonts w:ascii="Arial" w:hAnsi="Arial" w:cs="Arial"/>
          <w:b w:val="0"/>
          <w:bCs w:val="0"/>
          <w:color w:val="auto"/>
          <w:sz w:val="20"/>
          <w:szCs w:val="20"/>
        </w:rPr>
        <w:t>for i</w:t>
      </w:r>
      <w:r w:rsidR="00357950" w:rsidRPr="007156B8">
        <w:rPr>
          <w:rFonts w:ascii="Arial" w:hAnsi="Arial" w:cs="Arial"/>
          <w:b w:val="0"/>
          <w:bCs w:val="0"/>
          <w:color w:val="auto"/>
          <w:sz w:val="20"/>
          <w:szCs w:val="20"/>
        </w:rPr>
        <w:t xml:space="preserve">n the year that the County </w:t>
      </w:r>
      <w:r w:rsidR="006D6747" w:rsidRPr="007156B8">
        <w:rPr>
          <w:rFonts w:ascii="Arial" w:hAnsi="Arial" w:cs="Arial"/>
          <w:b w:val="0"/>
          <w:bCs w:val="0"/>
          <w:color w:val="auto"/>
          <w:sz w:val="20"/>
          <w:szCs w:val="20"/>
        </w:rPr>
        <w:t xml:space="preserve">Council </w:t>
      </w:r>
      <w:r w:rsidR="00357950" w:rsidRPr="007156B8">
        <w:rPr>
          <w:rFonts w:ascii="Arial" w:hAnsi="Arial" w:cs="Arial"/>
          <w:b w:val="0"/>
          <w:bCs w:val="0"/>
          <w:color w:val="auto"/>
          <w:sz w:val="20"/>
          <w:szCs w:val="20"/>
        </w:rPr>
        <w:t>makes payments to its pensioners</w:t>
      </w:r>
      <w:r w:rsidR="00CB28EB" w:rsidRPr="007156B8">
        <w:rPr>
          <w:rFonts w:ascii="Arial" w:hAnsi="Arial" w:cs="Arial"/>
          <w:b w:val="0"/>
          <w:bCs w:val="0"/>
          <w:color w:val="auto"/>
          <w:sz w:val="20"/>
          <w:szCs w:val="20"/>
        </w:rPr>
        <w:t>.</w:t>
      </w:r>
    </w:p>
    <w:p w:rsidR="007114D2" w:rsidRPr="007156B8" w:rsidRDefault="002478D6" w:rsidP="00FC32F1">
      <w:pPr>
        <w:pStyle w:val="ExampleSub"/>
        <w:keepNext w:val="0"/>
        <w:keepLines w:val="0"/>
        <w:numPr>
          <w:ilvl w:val="0"/>
          <w:numId w:val="19"/>
        </w:numPr>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The Council has recognised its </w:t>
      </w:r>
      <w:r w:rsidR="000E1215" w:rsidRPr="007156B8">
        <w:rPr>
          <w:rFonts w:ascii="Arial" w:hAnsi="Arial" w:cs="Arial"/>
          <w:b w:val="0"/>
          <w:bCs w:val="0"/>
          <w:color w:val="auto"/>
          <w:sz w:val="20"/>
          <w:szCs w:val="20"/>
        </w:rPr>
        <w:t xml:space="preserve">(£33m/17%) </w:t>
      </w:r>
      <w:r w:rsidRPr="007156B8">
        <w:rPr>
          <w:rFonts w:ascii="Arial" w:hAnsi="Arial" w:cs="Arial"/>
          <w:b w:val="0"/>
          <w:bCs w:val="0"/>
          <w:color w:val="auto"/>
          <w:sz w:val="20"/>
          <w:szCs w:val="20"/>
        </w:rPr>
        <w:t xml:space="preserve">share of the Energy </w:t>
      </w:r>
      <w:r w:rsidR="00CA7693" w:rsidRPr="007156B8">
        <w:rPr>
          <w:rFonts w:ascii="Arial" w:hAnsi="Arial" w:cs="Arial"/>
          <w:b w:val="0"/>
          <w:bCs w:val="0"/>
          <w:color w:val="auto"/>
          <w:sz w:val="20"/>
          <w:szCs w:val="20"/>
        </w:rPr>
        <w:t>from</w:t>
      </w:r>
      <w:r w:rsidRPr="007156B8">
        <w:rPr>
          <w:rFonts w:ascii="Arial" w:hAnsi="Arial" w:cs="Arial"/>
          <w:b w:val="0"/>
          <w:bCs w:val="0"/>
          <w:color w:val="auto"/>
          <w:sz w:val="20"/>
          <w:szCs w:val="20"/>
        </w:rPr>
        <w:t xml:space="preserve"> Waste facility in Plymouth based on estimated tonnages per the </w:t>
      </w:r>
      <w:r w:rsidR="00700E95" w:rsidRPr="007156B8">
        <w:rPr>
          <w:rFonts w:ascii="Arial" w:hAnsi="Arial" w:cs="Arial"/>
          <w:b w:val="0"/>
          <w:bCs w:val="0"/>
          <w:color w:val="auto"/>
          <w:sz w:val="20"/>
          <w:szCs w:val="20"/>
        </w:rPr>
        <w:t>business</w:t>
      </w:r>
      <w:r w:rsidRPr="007156B8">
        <w:rPr>
          <w:rFonts w:ascii="Arial" w:hAnsi="Arial" w:cs="Arial"/>
          <w:b w:val="0"/>
          <w:bCs w:val="0"/>
          <w:color w:val="auto"/>
          <w:sz w:val="20"/>
          <w:szCs w:val="20"/>
        </w:rPr>
        <w:t xml:space="preserve"> case for the facility and the fina</w:t>
      </w:r>
      <w:r w:rsidR="00347B68" w:rsidRPr="007156B8">
        <w:rPr>
          <w:rFonts w:ascii="Arial" w:hAnsi="Arial" w:cs="Arial"/>
          <w:b w:val="0"/>
          <w:bCs w:val="0"/>
          <w:color w:val="auto"/>
          <w:sz w:val="20"/>
          <w:szCs w:val="20"/>
        </w:rPr>
        <w:t xml:space="preserve">ncial </w:t>
      </w:r>
      <w:r w:rsidRPr="007156B8">
        <w:rPr>
          <w:rFonts w:ascii="Arial" w:hAnsi="Arial" w:cs="Arial"/>
          <w:b w:val="0"/>
          <w:bCs w:val="0"/>
          <w:color w:val="auto"/>
          <w:sz w:val="20"/>
          <w:szCs w:val="20"/>
        </w:rPr>
        <w:t xml:space="preserve">allocation model agreed between Torbay, Plymouth and Devon </w:t>
      </w:r>
      <w:r w:rsidR="007C4331" w:rsidRPr="007156B8">
        <w:rPr>
          <w:rFonts w:ascii="Arial" w:hAnsi="Arial" w:cs="Arial"/>
          <w:b w:val="0"/>
          <w:bCs w:val="0"/>
          <w:color w:val="auto"/>
          <w:sz w:val="20"/>
          <w:szCs w:val="20"/>
        </w:rPr>
        <w:t xml:space="preserve">County </w:t>
      </w:r>
      <w:r w:rsidRPr="007156B8">
        <w:rPr>
          <w:rFonts w:ascii="Arial" w:hAnsi="Arial" w:cs="Arial"/>
          <w:b w:val="0"/>
          <w:bCs w:val="0"/>
          <w:color w:val="auto"/>
          <w:sz w:val="20"/>
          <w:szCs w:val="20"/>
        </w:rPr>
        <w:t xml:space="preserve">Councils. </w:t>
      </w:r>
      <w:r w:rsidR="003F644B" w:rsidRPr="007156B8">
        <w:rPr>
          <w:rFonts w:ascii="Arial" w:hAnsi="Arial" w:cs="Arial"/>
          <w:b w:val="0"/>
          <w:bCs w:val="0"/>
          <w:color w:val="auto"/>
          <w:sz w:val="20"/>
          <w:szCs w:val="20"/>
        </w:rPr>
        <w:t xml:space="preserve">All three </w:t>
      </w:r>
      <w:r w:rsidR="007E33E1" w:rsidRPr="007156B8">
        <w:rPr>
          <w:rFonts w:ascii="Arial" w:hAnsi="Arial" w:cs="Arial"/>
          <w:b w:val="0"/>
          <w:bCs w:val="0"/>
          <w:color w:val="auto"/>
          <w:sz w:val="20"/>
          <w:szCs w:val="20"/>
        </w:rPr>
        <w:t>Councils</w:t>
      </w:r>
      <w:r w:rsidR="003F644B" w:rsidRPr="007156B8">
        <w:rPr>
          <w:rFonts w:ascii="Arial" w:hAnsi="Arial" w:cs="Arial"/>
          <w:b w:val="0"/>
          <w:bCs w:val="0"/>
          <w:color w:val="auto"/>
          <w:sz w:val="20"/>
          <w:szCs w:val="20"/>
        </w:rPr>
        <w:t xml:space="preserve"> have asse</w:t>
      </w:r>
      <w:r w:rsidR="00F65AE4" w:rsidRPr="007156B8">
        <w:rPr>
          <w:rFonts w:ascii="Arial" w:hAnsi="Arial" w:cs="Arial"/>
          <w:b w:val="0"/>
          <w:bCs w:val="0"/>
          <w:color w:val="auto"/>
          <w:sz w:val="20"/>
          <w:szCs w:val="20"/>
        </w:rPr>
        <w:t>ssed the facility to be "on balance</w:t>
      </w:r>
      <w:r w:rsidR="003F644B" w:rsidRPr="007156B8">
        <w:rPr>
          <w:rFonts w:ascii="Arial" w:hAnsi="Arial" w:cs="Arial"/>
          <w:b w:val="0"/>
          <w:bCs w:val="0"/>
          <w:color w:val="auto"/>
          <w:sz w:val="20"/>
          <w:szCs w:val="20"/>
        </w:rPr>
        <w:t xml:space="preserve"> sheet" under IFRIC12 as a service concession </w:t>
      </w:r>
      <w:r w:rsidR="007E33E1" w:rsidRPr="007156B8">
        <w:rPr>
          <w:rFonts w:ascii="Arial" w:hAnsi="Arial" w:cs="Arial"/>
          <w:b w:val="0"/>
          <w:bCs w:val="0"/>
          <w:color w:val="auto"/>
          <w:sz w:val="20"/>
          <w:szCs w:val="20"/>
        </w:rPr>
        <w:t>arrangement</w:t>
      </w:r>
      <w:r w:rsidR="003F644B" w:rsidRPr="007156B8">
        <w:rPr>
          <w:rFonts w:ascii="Arial" w:hAnsi="Arial" w:cs="Arial"/>
          <w:b w:val="0"/>
          <w:bCs w:val="0"/>
          <w:color w:val="auto"/>
          <w:sz w:val="20"/>
          <w:szCs w:val="20"/>
        </w:rPr>
        <w:t xml:space="preserve">. </w:t>
      </w:r>
      <w:r w:rsidR="000E1215" w:rsidRPr="007156B8">
        <w:rPr>
          <w:rFonts w:ascii="Arial" w:hAnsi="Arial" w:cs="Arial"/>
          <w:b w:val="0"/>
          <w:bCs w:val="0"/>
          <w:color w:val="auto"/>
          <w:sz w:val="20"/>
          <w:szCs w:val="20"/>
        </w:rPr>
        <w:t>The Council has recognised a li</w:t>
      </w:r>
      <w:r w:rsidR="009B3AB7" w:rsidRPr="007156B8">
        <w:rPr>
          <w:rFonts w:ascii="Arial" w:hAnsi="Arial" w:cs="Arial"/>
          <w:b w:val="0"/>
          <w:bCs w:val="0"/>
          <w:color w:val="auto"/>
          <w:sz w:val="20"/>
          <w:szCs w:val="20"/>
        </w:rPr>
        <w:t>ability</w:t>
      </w:r>
      <w:r w:rsidR="000E1215" w:rsidRPr="007156B8">
        <w:rPr>
          <w:rFonts w:ascii="Arial" w:hAnsi="Arial" w:cs="Arial"/>
          <w:b w:val="0"/>
          <w:bCs w:val="0"/>
          <w:color w:val="auto"/>
          <w:sz w:val="20"/>
          <w:szCs w:val="20"/>
        </w:rPr>
        <w:t xml:space="preserve"> to the val</w:t>
      </w:r>
      <w:r w:rsidR="003C35D2" w:rsidRPr="007156B8">
        <w:rPr>
          <w:rFonts w:ascii="Arial" w:hAnsi="Arial" w:cs="Arial"/>
          <w:b w:val="0"/>
          <w:bCs w:val="0"/>
          <w:color w:val="auto"/>
          <w:sz w:val="20"/>
          <w:szCs w:val="20"/>
        </w:rPr>
        <w:t>ue</w:t>
      </w:r>
      <w:r w:rsidR="000E1215" w:rsidRPr="007156B8">
        <w:rPr>
          <w:rFonts w:ascii="Arial" w:hAnsi="Arial" w:cs="Arial"/>
          <w:b w:val="0"/>
          <w:bCs w:val="0"/>
          <w:color w:val="auto"/>
          <w:sz w:val="20"/>
          <w:szCs w:val="20"/>
        </w:rPr>
        <w:t xml:space="preserve"> of the asset recognised. This </w:t>
      </w:r>
      <w:r w:rsidR="00700E95" w:rsidRPr="007156B8">
        <w:rPr>
          <w:rFonts w:ascii="Arial" w:hAnsi="Arial" w:cs="Arial"/>
          <w:b w:val="0"/>
          <w:bCs w:val="0"/>
          <w:color w:val="auto"/>
          <w:sz w:val="20"/>
          <w:szCs w:val="20"/>
        </w:rPr>
        <w:t>liability</w:t>
      </w:r>
      <w:r w:rsidR="000E1215" w:rsidRPr="007156B8">
        <w:rPr>
          <w:rFonts w:ascii="Arial" w:hAnsi="Arial" w:cs="Arial"/>
          <w:b w:val="0"/>
          <w:bCs w:val="0"/>
          <w:color w:val="auto"/>
          <w:sz w:val="20"/>
          <w:szCs w:val="20"/>
        </w:rPr>
        <w:t xml:space="preserve"> is apportioned between the </w:t>
      </w:r>
      <w:r w:rsidR="00700E95" w:rsidRPr="007156B8">
        <w:rPr>
          <w:rFonts w:ascii="Arial" w:hAnsi="Arial" w:cs="Arial"/>
          <w:b w:val="0"/>
          <w:bCs w:val="0"/>
          <w:color w:val="auto"/>
          <w:sz w:val="20"/>
          <w:szCs w:val="20"/>
        </w:rPr>
        <w:t>Council's</w:t>
      </w:r>
      <w:r w:rsidR="00323F70" w:rsidRPr="007156B8">
        <w:rPr>
          <w:rFonts w:ascii="Arial" w:hAnsi="Arial" w:cs="Arial"/>
          <w:b w:val="0"/>
          <w:bCs w:val="0"/>
          <w:color w:val="auto"/>
          <w:sz w:val="20"/>
          <w:szCs w:val="20"/>
        </w:rPr>
        <w:t xml:space="preserve"> own</w:t>
      </w:r>
      <w:r w:rsidR="000E1215" w:rsidRPr="007156B8">
        <w:rPr>
          <w:rFonts w:ascii="Arial" w:hAnsi="Arial" w:cs="Arial"/>
          <w:b w:val="0"/>
          <w:bCs w:val="0"/>
          <w:color w:val="auto"/>
          <w:sz w:val="20"/>
          <w:szCs w:val="20"/>
        </w:rPr>
        <w:t xml:space="preserve"> liability to fund the asset based on forecast unitary payments over the life of the facility </w:t>
      </w:r>
      <w:r w:rsidR="00323F70" w:rsidRPr="007156B8">
        <w:rPr>
          <w:rFonts w:ascii="Arial" w:hAnsi="Arial" w:cs="Arial"/>
          <w:b w:val="0"/>
          <w:bCs w:val="0"/>
          <w:color w:val="auto"/>
          <w:sz w:val="20"/>
          <w:szCs w:val="20"/>
        </w:rPr>
        <w:t xml:space="preserve">from the three councils </w:t>
      </w:r>
      <w:r w:rsidR="005A70B3" w:rsidRPr="007156B8">
        <w:rPr>
          <w:rFonts w:ascii="Arial" w:hAnsi="Arial" w:cs="Arial"/>
          <w:b w:val="0"/>
          <w:bCs w:val="0"/>
          <w:color w:val="auto"/>
          <w:sz w:val="20"/>
          <w:szCs w:val="20"/>
        </w:rPr>
        <w:t xml:space="preserve">(£12m/37%) </w:t>
      </w:r>
      <w:r w:rsidR="000E1215" w:rsidRPr="007156B8">
        <w:rPr>
          <w:rFonts w:ascii="Arial" w:hAnsi="Arial" w:cs="Arial"/>
          <w:b w:val="0"/>
          <w:bCs w:val="0"/>
          <w:color w:val="auto"/>
          <w:sz w:val="20"/>
          <w:szCs w:val="20"/>
        </w:rPr>
        <w:t xml:space="preserve">and the expected third party income (£21m/63%) based on the business case. The third party income </w:t>
      </w:r>
      <w:r w:rsidR="00700E95" w:rsidRPr="007156B8">
        <w:rPr>
          <w:rFonts w:ascii="Arial" w:hAnsi="Arial" w:cs="Arial"/>
          <w:b w:val="0"/>
          <w:bCs w:val="0"/>
          <w:color w:val="auto"/>
          <w:sz w:val="20"/>
          <w:szCs w:val="20"/>
        </w:rPr>
        <w:t>liability</w:t>
      </w:r>
      <w:r w:rsidR="000E1215" w:rsidRPr="007156B8">
        <w:rPr>
          <w:rFonts w:ascii="Arial" w:hAnsi="Arial" w:cs="Arial"/>
          <w:b w:val="0"/>
          <w:bCs w:val="0"/>
          <w:color w:val="auto"/>
          <w:sz w:val="20"/>
          <w:szCs w:val="20"/>
        </w:rPr>
        <w:t xml:space="preserve"> has been </w:t>
      </w:r>
      <w:r w:rsidR="00700E95" w:rsidRPr="007156B8">
        <w:rPr>
          <w:rFonts w:ascii="Arial" w:hAnsi="Arial" w:cs="Arial"/>
          <w:b w:val="0"/>
          <w:bCs w:val="0"/>
          <w:color w:val="auto"/>
          <w:sz w:val="20"/>
          <w:szCs w:val="20"/>
        </w:rPr>
        <w:t>accounted</w:t>
      </w:r>
      <w:r w:rsidR="000E1215" w:rsidRPr="007156B8">
        <w:rPr>
          <w:rFonts w:ascii="Arial" w:hAnsi="Arial" w:cs="Arial"/>
          <w:b w:val="0"/>
          <w:bCs w:val="0"/>
          <w:color w:val="auto"/>
          <w:sz w:val="20"/>
          <w:szCs w:val="20"/>
        </w:rPr>
        <w:t xml:space="preserve"> for as deferred income with the balance allocated to the </w:t>
      </w:r>
      <w:r w:rsidR="00700E95" w:rsidRPr="007156B8">
        <w:rPr>
          <w:rFonts w:ascii="Arial" w:hAnsi="Arial" w:cs="Arial"/>
          <w:b w:val="0"/>
          <w:bCs w:val="0"/>
          <w:color w:val="auto"/>
          <w:sz w:val="20"/>
          <w:szCs w:val="20"/>
        </w:rPr>
        <w:t>Council's</w:t>
      </w:r>
      <w:r w:rsidR="000E1215" w:rsidRPr="007156B8">
        <w:rPr>
          <w:rFonts w:ascii="Arial" w:hAnsi="Arial" w:cs="Arial"/>
          <w:b w:val="0"/>
          <w:bCs w:val="0"/>
          <w:color w:val="auto"/>
          <w:sz w:val="20"/>
          <w:szCs w:val="20"/>
        </w:rPr>
        <w:t xml:space="preserve"> CI&amp;E statement over the life of the 25 year contract.  </w:t>
      </w:r>
      <w:r w:rsidR="00323F70" w:rsidRPr="007156B8">
        <w:rPr>
          <w:rFonts w:ascii="Arial" w:hAnsi="Arial" w:cs="Arial"/>
          <w:b w:val="0"/>
          <w:bCs w:val="0"/>
          <w:color w:val="auto"/>
          <w:sz w:val="20"/>
          <w:szCs w:val="20"/>
        </w:rPr>
        <w:t xml:space="preserve">As a </w:t>
      </w:r>
      <w:r w:rsidR="00267B4B" w:rsidRPr="007156B8">
        <w:rPr>
          <w:rFonts w:ascii="Arial" w:hAnsi="Arial" w:cs="Arial"/>
          <w:b w:val="0"/>
          <w:bCs w:val="0"/>
          <w:color w:val="auto"/>
          <w:sz w:val="20"/>
          <w:szCs w:val="20"/>
        </w:rPr>
        <w:t>"</w:t>
      </w:r>
      <w:r w:rsidR="00323F70" w:rsidRPr="007156B8">
        <w:rPr>
          <w:rFonts w:ascii="Arial" w:hAnsi="Arial" w:cs="Arial"/>
          <w:b w:val="0"/>
          <w:bCs w:val="0"/>
          <w:color w:val="auto"/>
          <w:sz w:val="20"/>
          <w:szCs w:val="20"/>
        </w:rPr>
        <w:t>non cash</w:t>
      </w:r>
      <w:r w:rsidR="00267B4B" w:rsidRPr="007156B8">
        <w:rPr>
          <w:rFonts w:ascii="Arial" w:hAnsi="Arial" w:cs="Arial"/>
          <w:b w:val="0"/>
          <w:bCs w:val="0"/>
          <w:color w:val="auto"/>
          <w:sz w:val="20"/>
          <w:szCs w:val="20"/>
        </w:rPr>
        <w:t>"</w:t>
      </w:r>
      <w:r w:rsidR="00323F70" w:rsidRPr="007156B8">
        <w:rPr>
          <w:rFonts w:ascii="Arial" w:hAnsi="Arial" w:cs="Arial"/>
          <w:b w:val="0"/>
          <w:bCs w:val="0"/>
          <w:color w:val="auto"/>
          <w:sz w:val="20"/>
          <w:szCs w:val="20"/>
        </w:rPr>
        <w:t xml:space="preserve"> transaction this credit will be </w:t>
      </w:r>
      <w:r w:rsidR="00700E95" w:rsidRPr="007156B8">
        <w:rPr>
          <w:rFonts w:ascii="Arial" w:hAnsi="Arial" w:cs="Arial"/>
          <w:b w:val="0"/>
          <w:bCs w:val="0"/>
          <w:color w:val="auto"/>
          <w:sz w:val="20"/>
          <w:szCs w:val="20"/>
        </w:rPr>
        <w:t>reversed</w:t>
      </w:r>
      <w:r w:rsidR="00323F70" w:rsidRPr="007156B8">
        <w:rPr>
          <w:rFonts w:ascii="Arial" w:hAnsi="Arial" w:cs="Arial"/>
          <w:b w:val="0"/>
          <w:bCs w:val="0"/>
          <w:color w:val="auto"/>
          <w:sz w:val="20"/>
          <w:szCs w:val="20"/>
        </w:rPr>
        <w:t xml:space="preserve"> in the MIRS</w:t>
      </w:r>
      <w:r w:rsidR="00521A49" w:rsidRPr="007156B8">
        <w:rPr>
          <w:rFonts w:ascii="Arial" w:hAnsi="Arial" w:cs="Arial"/>
          <w:b w:val="0"/>
          <w:bCs w:val="0"/>
          <w:color w:val="auto"/>
          <w:sz w:val="20"/>
          <w:szCs w:val="20"/>
        </w:rPr>
        <w:t xml:space="preserve"> to </w:t>
      </w:r>
      <w:r w:rsidR="00700E95" w:rsidRPr="007156B8">
        <w:rPr>
          <w:rFonts w:ascii="Arial" w:hAnsi="Arial" w:cs="Arial"/>
          <w:b w:val="0"/>
          <w:bCs w:val="0"/>
          <w:color w:val="auto"/>
          <w:sz w:val="20"/>
          <w:szCs w:val="20"/>
        </w:rPr>
        <w:t>the</w:t>
      </w:r>
      <w:r w:rsidR="00521A49" w:rsidRPr="007156B8">
        <w:rPr>
          <w:rFonts w:ascii="Arial" w:hAnsi="Arial" w:cs="Arial"/>
          <w:b w:val="0"/>
          <w:bCs w:val="0"/>
          <w:color w:val="auto"/>
          <w:sz w:val="20"/>
          <w:szCs w:val="20"/>
        </w:rPr>
        <w:t xml:space="preserve"> Capital Adjustment Account</w:t>
      </w:r>
      <w:r w:rsidR="007E33E1" w:rsidRPr="007156B8">
        <w:rPr>
          <w:rFonts w:ascii="Arial" w:hAnsi="Arial" w:cs="Arial"/>
          <w:b w:val="0"/>
          <w:bCs w:val="0"/>
          <w:color w:val="auto"/>
          <w:sz w:val="20"/>
          <w:szCs w:val="20"/>
        </w:rPr>
        <w:t xml:space="preserve"> </w:t>
      </w:r>
      <w:r w:rsidR="00CA7693" w:rsidRPr="007156B8">
        <w:rPr>
          <w:rFonts w:ascii="Arial" w:hAnsi="Arial" w:cs="Arial"/>
          <w:b w:val="0"/>
          <w:bCs w:val="0"/>
          <w:color w:val="auto"/>
          <w:sz w:val="20"/>
          <w:szCs w:val="20"/>
        </w:rPr>
        <w:t>the</w:t>
      </w:r>
      <w:r w:rsidR="0080360B" w:rsidRPr="007156B8">
        <w:rPr>
          <w:rFonts w:ascii="Arial" w:hAnsi="Arial" w:cs="Arial"/>
          <w:b w:val="0"/>
          <w:bCs w:val="0"/>
          <w:color w:val="auto"/>
          <w:sz w:val="20"/>
          <w:szCs w:val="20"/>
        </w:rPr>
        <w:t xml:space="preserve"> a</w:t>
      </w:r>
      <w:r w:rsidR="0032122E" w:rsidRPr="007156B8">
        <w:rPr>
          <w:rFonts w:ascii="Arial" w:hAnsi="Arial" w:cs="Arial"/>
          <w:b w:val="0"/>
          <w:bCs w:val="0"/>
          <w:color w:val="auto"/>
          <w:sz w:val="20"/>
          <w:szCs w:val="20"/>
        </w:rPr>
        <w:t xml:space="preserve">sset </w:t>
      </w:r>
      <w:r w:rsidR="00700E95" w:rsidRPr="007156B8">
        <w:rPr>
          <w:rFonts w:ascii="Arial" w:hAnsi="Arial" w:cs="Arial"/>
          <w:b w:val="0"/>
          <w:bCs w:val="0"/>
          <w:color w:val="auto"/>
          <w:sz w:val="20"/>
          <w:szCs w:val="20"/>
        </w:rPr>
        <w:t>life of</w:t>
      </w:r>
      <w:r w:rsidR="00C34CC1" w:rsidRPr="007156B8">
        <w:rPr>
          <w:rFonts w:ascii="Arial" w:hAnsi="Arial" w:cs="Arial"/>
          <w:b w:val="0"/>
          <w:bCs w:val="0"/>
          <w:color w:val="auto"/>
          <w:sz w:val="20"/>
          <w:szCs w:val="20"/>
        </w:rPr>
        <w:t xml:space="preserve"> the facility</w:t>
      </w:r>
      <w:r w:rsidR="0032122E" w:rsidRPr="007156B8">
        <w:rPr>
          <w:rFonts w:ascii="Arial" w:hAnsi="Arial" w:cs="Arial"/>
          <w:b w:val="0"/>
          <w:bCs w:val="0"/>
          <w:color w:val="auto"/>
          <w:sz w:val="20"/>
          <w:szCs w:val="20"/>
        </w:rPr>
        <w:t xml:space="preserve"> has been </w:t>
      </w:r>
      <w:r w:rsidR="00700E95" w:rsidRPr="007156B8">
        <w:rPr>
          <w:rFonts w:ascii="Arial" w:hAnsi="Arial" w:cs="Arial"/>
          <w:b w:val="0"/>
          <w:bCs w:val="0"/>
          <w:color w:val="auto"/>
          <w:sz w:val="20"/>
          <w:szCs w:val="20"/>
        </w:rPr>
        <w:t>assessed</w:t>
      </w:r>
      <w:r w:rsidR="0032122E" w:rsidRPr="007156B8">
        <w:rPr>
          <w:rFonts w:ascii="Arial" w:hAnsi="Arial" w:cs="Arial"/>
          <w:b w:val="0"/>
          <w:bCs w:val="0"/>
          <w:color w:val="auto"/>
          <w:sz w:val="20"/>
          <w:szCs w:val="20"/>
        </w:rPr>
        <w:t xml:space="preserve"> at 30 years based on the contract life and the optional 5 year </w:t>
      </w:r>
      <w:r w:rsidR="00700E95" w:rsidRPr="007156B8">
        <w:rPr>
          <w:rFonts w:ascii="Arial" w:hAnsi="Arial" w:cs="Arial"/>
          <w:b w:val="0"/>
          <w:bCs w:val="0"/>
          <w:color w:val="auto"/>
          <w:sz w:val="20"/>
          <w:szCs w:val="20"/>
        </w:rPr>
        <w:t>extension</w:t>
      </w:r>
      <w:r w:rsidR="0032122E" w:rsidRPr="007156B8">
        <w:rPr>
          <w:rFonts w:ascii="Arial" w:hAnsi="Arial" w:cs="Arial"/>
          <w:b w:val="0"/>
          <w:bCs w:val="0"/>
          <w:color w:val="auto"/>
          <w:sz w:val="20"/>
          <w:szCs w:val="20"/>
        </w:rPr>
        <w:t xml:space="preserve"> period.</w:t>
      </w:r>
      <w:r w:rsidR="00344AD8" w:rsidRPr="007156B8">
        <w:rPr>
          <w:rFonts w:ascii="Arial" w:hAnsi="Arial" w:cs="Arial"/>
          <w:b w:val="0"/>
          <w:bCs w:val="0"/>
          <w:color w:val="auto"/>
          <w:sz w:val="20"/>
          <w:szCs w:val="20"/>
        </w:rPr>
        <w:t xml:space="preserve"> The Cou</w:t>
      </w:r>
      <w:r w:rsidR="00CB2D3F" w:rsidRPr="007156B8">
        <w:rPr>
          <w:rFonts w:ascii="Arial" w:hAnsi="Arial" w:cs="Arial"/>
          <w:b w:val="0"/>
          <w:bCs w:val="0"/>
          <w:color w:val="auto"/>
          <w:sz w:val="20"/>
          <w:szCs w:val="20"/>
        </w:rPr>
        <w:t>ncil</w:t>
      </w:r>
      <w:r w:rsidR="00344AD8" w:rsidRPr="007156B8">
        <w:rPr>
          <w:rFonts w:ascii="Arial" w:hAnsi="Arial" w:cs="Arial"/>
          <w:b w:val="0"/>
          <w:bCs w:val="0"/>
          <w:color w:val="auto"/>
          <w:sz w:val="20"/>
          <w:szCs w:val="20"/>
        </w:rPr>
        <w:t xml:space="preserve"> has assumed all lifecycle costs to be revenue unless evidence t</w:t>
      </w:r>
      <w:r w:rsidR="00326CEA" w:rsidRPr="007156B8">
        <w:rPr>
          <w:rFonts w:ascii="Arial" w:hAnsi="Arial" w:cs="Arial"/>
          <w:b w:val="0"/>
          <w:bCs w:val="0"/>
          <w:color w:val="auto"/>
          <w:sz w:val="20"/>
          <w:szCs w:val="20"/>
        </w:rPr>
        <w:t xml:space="preserve">hat they are </w:t>
      </w:r>
      <w:r w:rsidR="00344AD8" w:rsidRPr="007156B8">
        <w:rPr>
          <w:rFonts w:ascii="Arial" w:hAnsi="Arial" w:cs="Arial"/>
          <w:b w:val="0"/>
          <w:bCs w:val="0"/>
          <w:color w:val="auto"/>
          <w:sz w:val="20"/>
          <w:szCs w:val="20"/>
        </w:rPr>
        <w:t>capital.</w:t>
      </w:r>
    </w:p>
    <w:p w:rsidR="0031163C" w:rsidRPr="007156B8" w:rsidRDefault="0031163C" w:rsidP="00FC32F1">
      <w:pPr>
        <w:pStyle w:val="ExampleSub"/>
        <w:keepNext w:val="0"/>
        <w:keepLines w:val="0"/>
        <w:numPr>
          <w:ilvl w:val="0"/>
          <w:numId w:val="19"/>
        </w:numPr>
        <w:outlineLvl w:val="0"/>
        <w:rPr>
          <w:rFonts w:ascii="Arial" w:hAnsi="Arial" w:cs="Arial"/>
          <w:b w:val="0"/>
          <w:bCs w:val="0"/>
          <w:color w:val="auto"/>
          <w:sz w:val="20"/>
          <w:szCs w:val="20"/>
        </w:rPr>
      </w:pPr>
      <w:r w:rsidRPr="007156B8">
        <w:rPr>
          <w:rFonts w:ascii="Arial" w:hAnsi="Arial" w:cs="Arial"/>
          <w:b w:val="0"/>
          <w:bCs w:val="0"/>
          <w:color w:val="auto"/>
          <w:sz w:val="20"/>
          <w:szCs w:val="20"/>
        </w:rPr>
        <w:t>There is a high degree of uncertainty about future levels of funding for local government. However the Council has determined that this uncertainty is not yet sufficient to provide an indication that the assets of the Council might be impaired as a result of a need to close facilities and reduce levels of service provision.</w:t>
      </w:r>
      <w:r w:rsidR="00C95EEF" w:rsidRPr="007156B8">
        <w:rPr>
          <w:rFonts w:ascii="Arial" w:hAnsi="Arial" w:cs="Arial"/>
          <w:b w:val="0"/>
          <w:bCs w:val="0"/>
          <w:color w:val="auto"/>
          <w:sz w:val="20"/>
          <w:szCs w:val="20"/>
        </w:rPr>
        <w:t xml:space="preserve"> The Council can only be dissolved by a statutory prescription.</w:t>
      </w:r>
    </w:p>
    <w:p w:rsidR="00C95EEF" w:rsidRPr="007156B8" w:rsidRDefault="00C95EEF" w:rsidP="00FC32F1">
      <w:pPr>
        <w:pStyle w:val="ExampleSub"/>
        <w:keepNext w:val="0"/>
        <w:keepLines w:val="0"/>
        <w:numPr>
          <w:ilvl w:val="0"/>
          <w:numId w:val="19"/>
        </w:numPr>
        <w:outlineLvl w:val="0"/>
        <w:rPr>
          <w:rFonts w:ascii="Arial" w:hAnsi="Arial" w:cs="Arial"/>
          <w:b w:val="0"/>
          <w:bCs w:val="0"/>
          <w:color w:val="auto"/>
          <w:sz w:val="20"/>
          <w:szCs w:val="20"/>
        </w:rPr>
      </w:pPr>
      <w:r w:rsidRPr="007156B8">
        <w:rPr>
          <w:rFonts w:ascii="Arial" w:hAnsi="Arial" w:cs="Arial"/>
          <w:b w:val="0"/>
          <w:bCs w:val="0"/>
          <w:color w:val="auto"/>
          <w:sz w:val="20"/>
          <w:szCs w:val="20"/>
        </w:rPr>
        <w:lastRenderedPageBreak/>
        <w:t>The Council has a number of pension guar</w:t>
      </w:r>
      <w:r w:rsidR="002E3257" w:rsidRPr="007156B8">
        <w:rPr>
          <w:rFonts w:ascii="Arial" w:hAnsi="Arial" w:cs="Arial"/>
          <w:b w:val="0"/>
          <w:bCs w:val="0"/>
          <w:color w:val="auto"/>
          <w:sz w:val="20"/>
          <w:szCs w:val="20"/>
        </w:rPr>
        <w:t>antees</w:t>
      </w:r>
      <w:r w:rsidRPr="007156B8">
        <w:rPr>
          <w:rFonts w:ascii="Arial" w:hAnsi="Arial" w:cs="Arial"/>
          <w:b w:val="0"/>
          <w:bCs w:val="0"/>
          <w:color w:val="auto"/>
          <w:sz w:val="20"/>
          <w:szCs w:val="20"/>
        </w:rPr>
        <w:t xml:space="preserve"> to related bodies where the Council could incur a liability if the body becomes insolvent. These are classified as insurance contracts. As at 31 M</w:t>
      </w:r>
      <w:r w:rsidR="005B734E" w:rsidRPr="007156B8">
        <w:rPr>
          <w:rFonts w:ascii="Arial" w:hAnsi="Arial" w:cs="Arial"/>
          <w:b w:val="0"/>
          <w:bCs w:val="0"/>
          <w:color w:val="auto"/>
          <w:sz w:val="20"/>
          <w:szCs w:val="20"/>
        </w:rPr>
        <w:t>arch 201</w:t>
      </w:r>
      <w:r w:rsidR="00F86863" w:rsidRPr="007156B8">
        <w:rPr>
          <w:rFonts w:ascii="Arial" w:hAnsi="Arial" w:cs="Arial"/>
          <w:b w:val="0"/>
          <w:bCs w:val="0"/>
          <w:color w:val="auto"/>
          <w:sz w:val="20"/>
          <w:szCs w:val="20"/>
        </w:rPr>
        <w:t>9</w:t>
      </w:r>
      <w:r w:rsidR="005B734E" w:rsidRPr="007156B8">
        <w:rPr>
          <w:rFonts w:ascii="Arial" w:hAnsi="Arial" w:cs="Arial"/>
          <w:b w:val="0"/>
          <w:bCs w:val="0"/>
          <w:color w:val="auto"/>
          <w:sz w:val="20"/>
          <w:szCs w:val="20"/>
        </w:rPr>
        <w:t xml:space="preserve"> there are no issues in relation to the going concern of these bodies.</w:t>
      </w:r>
      <w:r w:rsidR="00FE041A" w:rsidRPr="007156B8">
        <w:rPr>
          <w:rFonts w:ascii="Arial" w:hAnsi="Arial" w:cs="Arial"/>
          <w:b w:val="0"/>
          <w:bCs w:val="0"/>
          <w:color w:val="auto"/>
          <w:sz w:val="20"/>
          <w:szCs w:val="20"/>
        </w:rPr>
        <w:t xml:space="preserve"> In arriving at this conclusion the Council considered data from the actuary of the pension fund together with the Council’</w:t>
      </w:r>
      <w:r w:rsidR="003D3F58" w:rsidRPr="007156B8">
        <w:rPr>
          <w:rFonts w:ascii="Arial" w:hAnsi="Arial" w:cs="Arial"/>
          <w:b w:val="0"/>
          <w:bCs w:val="0"/>
          <w:color w:val="auto"/>
          <w:sz w:val="20"/>
          <w:szCs w:val="20"/>
        </w:rPr>
        <w:t xml:space="preserve">s knowledge of the bodies, </w:t>
      </w:r>
      <w:r w:rsidR="00FE041A" w:rsidRPr="007156B8">
        <w:rPr>
          <w:rFonts w:ascii="Arial" w:hAnsi="Arial" w:cs="Arial"/>
          <w:b w:val="0"/>
          <w:bCs w:val="0"/>
          <w:color w:val="auto"/>
          <w:sz w:val="20"/>
          <w:szCs w:val="20"/>
        </w:rPr>
        <w:t xml:space="preserve">and </w:t>
      </w:r>
      <w:r w:rsidR="003D3F58" w:rsidRPr="007156B8">
        <w:rPr>
          <w:rFonts w:ascii="Arial" w:hAnsi="Arial" w:cs="Arial"/>
          <w:b w:val="0"/>
          <w:bCs w:val="0"/>
          <w:color w:val="auto"/>
          <w:sz w:val="20"/>
          <w:szCs w:val="20"/>
        </w:rPr>
        <w:t>made the judgement</w:t>
      </w:r>
      <w:r w:rsidR="00FE041A" w:rsidRPr="007156B8">
        <w:rPr>
          <w:rFonts w:ascii="Arial" w:hAnsi="Arial" w:cs="Arial"/>
          <w:b w:val="0"/>
          <w:bCs w:val="0"/>
          <w:color w:val="auto"/>
          <w:sz w:val="20"/>
          <w:szCs w:val="20"/>
        </w:rPr>
        <w:t xml:space="preserve"> that the values and risk exposure were not material.</w:t>
      </w:r>
    </w:p>
    <w:p w:rsidR="00677CA1" w:rsidRPr="007156B8" w:rsidRDefault="00677CA1" w:rsidP="003C5E34">
      <w:pPr>
        <w:pStyle w:val="ExampleSub"/>
        <w:keepNext w:val="0"/>
        <w:keepLines w:val="0"/>
        <w:ind w:hanging="567"/>
        <w:outlineLvl w:val="0"/>
        <w:rPr>
          <w:rFonts w:ascii="Arial" w:hAnsi="Arial" w:cs="Times New Roman"/>
          <w:bCs w:val="0"/>
          <w:color w:val="auto"/>
          <w:sz w:val="21"/>
          <w:szCs w:val="21"/>
          <w:lang w:eastAsia="en-US"/>
        </w:rPr>
      </w:pPr>
    </w:p>
    <w:p w:rsidR="005B7422" w:rsidRPr="007156B8" w:rsidRDefault="00E51139" w:rsidP="00F154E5">
      <w:pPr>
        <w:pStyle w:val="Subtitle"/>
        <w:ind w:left="567" w:hanging="567"/>
        <w:rPr>
          <w:b/>
          <w:color w:val="auto"/>
          <w:sz w:val="22"/>
          <w:szCs w:val="22"/>
        </w:rPr>
      </w:pPr>
      <w:r w:rsidRPr="007156B8">
        <w:rPr>
          <w:b/>
          <w:color w:val="auto"/>
          <w:sz w:val="22"/>
          <w:szCs w:val="22"/>
        </w:rPr>
        <w:t>4.</w:t>
      </w:r>
      <w:r w:rsidRPr="007156B8">
        <w:rPr>
          <w:b/>
          <w:color w:val="auto"/>
          <w:sz w:val="22"/>
          <w:szCs w:val="22"/>
        </w:rPr>
        <w:tab/>
        <w:t>Assumptions Made About the Future and Other Major Sources of Estimation Uncertainty</w:t>
      </w:r>
    </w:p>
    <w:p w:rsidR="00E51139" w:rsidRPr="007156B8" w:rsidRDefault="00E51139" w:rsidP="006E285D">
      <w:pPr>
        <w:pStyle w:val="ExampleSub"/>
        <w:keepNext w:val="0"/>
        <w:keepLines w:val="0"/>
        <w:outlineLvl w:val="0"/>
        <w:rPr>
          <w:rFonts w:ascii="Arial" w:hAnsi="Arial" w:cs="Arial"/>
          <w:b w:val="0"/>
          <w:bCs w:val="0"/>
          <w:color w:val="auto"/>
          <w:sz w:val="20"/>
          <w:szCs w:val="20"/>
        </w:rPr>
      </w:pPr>
      <w:r w:rsidRPr="007156B8">
        <w:rPr>
          <w:rFonts w:ascii="Arial" w:hAnsi="Arial" w:cs="Arial"/>
          <w:b w:val="0"/>
          <w:bCs w:val="0"/>
          <w:color w:val="auto"/>
          <w:sz w:val="20"/>
          <w:szCs w:val="20"/>
        </w:rPr>
        <w:t>The Statement of Accounts contains estimated figures that are based on assumptions made by the Council about the future or that are otherwise uncertain. Estimates are made taking into account historical experience, current trends and other relevant factors. However, because balances can’t be determined with certainty, actual results could be materially different from the assumptions and estimates</w:t>
      </w:r>
      <w:r w:rsidR="00321F40" w:rsidRPr="007156B8">
        <w:rPr>
          <w:rFonts w:ascii="Arial" w:hAnsi="Arial" w:cs="Arial"/>
          <w:b w:val="0"/>
          <w:bCs w:val="0"/>
          <w:color w:val="auto"/>
          <w:sz w:val="20"/>
          <w:szCs w:val="20"/>
        </w:rPr>
        <w:t>. Th</w:t>
      </w:r>
      <w:r w:rsidRPr="007156B8">
        <w:rPr>
          <w:rFonts w:ascii="Arial" w:hAnsi="Arial" w:cs="Arial"/>
          <w:b w:val="0"/>
          <w:bCs w:val="0"/>
          <w:color w:val="auto"/>
          <w:sz w:val="20"/>
          <w:szCs w:val="20"/>
        </w:rPr>
        <w:t>ere were no changes in accounting estimates in 201</w:t>
      </w:r>
      <w:r w:rsidR="002A5868" w:rsidRPr="007156B8">
        <w:rPr>
          <w:rFonts w:ascii="Arial" w:hAnsi="Arial" w:cs="Arial"/>
          <w:b w:val="0"/>
          <w:bCs w:val="0"/>
          <w:color w:val="auto"/>
          <w:sz w:val="20"/>
          <w:szCs w:val="20"/>
        </w:rPr>
        <w:t>8</w:t>
      </w:r>
      <w:r w:rsidR="00440F7E" w:rsidRPr="007156B8">
        <w:rPr>
          <w:rFonts w:ascii="Arial" w:hAnsi="Arial" w:cs="Arial"/>
          <w:b w:val="0"/>
          <w:bCs w:val="0"/>
          <w:color w:val="auto"/>
          <w:sz w:val="20"/>
          <w:szCs w:val="20"/>
        </w:rPr>
        <w:t>/1</w:t>
      </w:r>
      <w:r w:rsidR="002A5868" w:rsidRPr="007156B8">
        <w:rPr>
          <w:rFonts w:ascii="Arial" w:hAnsi="Arial" w:cs="Arial"/>
          <w:b w:val="0"/>
          <w:bCs w:val="0"/>
          <w:color w:val="auto"/>
          <w:sz w:val="20"/>
          <w:szCs w:val="20"/>
        </w:rPr>
        <w:t>9</w:t>
      </w:r>
      <w:r w:rsidRPr="007156B8">
        <w:rPr>
          <w:rFonts w:ascii="Arial" w:hAnsi="Arial" w:cs="Arial"/>
          <w:b w:val="0"/>
          <w:bCs w:val="0"/>
          <w:color w:val="auto"/>
          <w:sz w:val="20"/>
          <w:szCs w:val="20"/>
        </w:rPr>
        <w:t xml:space="preserve"> or expected in future years. </w:t>
      </w:r>
    </w:p>
    <w:p w:rsidR="006E285D" w:rsidRPr="007156B8" w:rsidRDefault="006E285D" w:rsidP="005947C1">
      <w:pPr>
        <w:pStyle w:val="ExampleSub"/>
        <w:keepNext w:val="0"/>
        <w:keepLines w:val="0"/>
        <w:outlineLvl w:val="0"/>
        <w:rPr>
          <w:rFonts w:ascii="Arial" w:hAnsi="Arial" w:cs="Arial"/>
          <w:b w:val="0"/>
          <w:bCs w:val="0"/>
          <w:color w:val="auto"/>
          <w:sz w:val="20"/>
          <w:szCs w:val="20"/>
        </w:rPr>
      </w:pPr>
      <w:r w:rsidRPr="007156B8">
        <w:rPr>
          <w:rFonts w:ascii="Arial" w:hAnsi="Arial" w:cs="Arial"/>
          <w:b w:val="0"/>
          <w:bCs w:val="0"/>
          <w:color w:val="auto"/>
          <w:sz w:val="20"/>
          <w:szCs w:val="20"/>
        </w:rPr>
        <w:t>The</w:t>
      </w:r>
      <w:r w:rsidR="000663A2" w:rsidRPr="007156B8">
        <w:rPr>
          <w:rFonts w:ascii="Arial" w:hAnsi="Arial" w:cs="Arial"/>
          <w:b w:val="0"/>
          <w:bCs w:val="0"/>
          <w:color w:val="auto"/>
          <w:sz w:val="20"/>
          <w:szCs w:val="20"/>
        </w:rPr>
        <w:t xml:space="preserve"> only</w:t>
      </w:r>
      <w:r w:rsidRPr="007156B8">
        <w:rPr>
          <w:rFonts w:ascii="Arial" w:hAnsi="Arial" w:cs="Arial"/>
          <w:b w:val="0"/>
          <w:bCs w:val="0"/>
          <w:color w:val="auto"/>
          <w:sz w:val="20"/>
          <w:szCs w:val="20"/>
        </w:rPr>
        <w:t xml:space="preserve"> item in the Council’s balance sheet at 31st March 201</w:t>
      </w:r>
      <w:r w:rsidR="002A5868" w:rsidRPr="007156B8">
        <w:rPr>
          <w:rFonts w:ascii="Arial" w:hAnsi="Arial" w:cs="Arial"/>
          <w:b w:val="0"/>
          <w:bCs w:val="0"/>
          <w:color w:val="auto"/>
          <w:sz w:val="20"/>
          <w:szCs w:val="20"/>
        </w:rPr>
        <w:t>9</w:t>
      </w:r>
      <w:r w:rsidRPr="007156B8">
        <w:rPr>
          <w:rFonts w:ascii="Arial" w:hAnsi="Arial" w:cs="Arial"/>
          <w:b w:val="0"/>
          <w:bCs w:val="0"/>
          <w:color w:val="auto"/>
          <w:sz w:val="20"/>
          <w:szCs w:val="20"/>
        </w:rPr>
        <w:t xml:space="preserve"> for which there is a significant risk of material adjustment in the forthcoming financial year is as follows:</w:t>
      </w:r>
    </w:p>
    <w:p w:rsidR="00A52CDC" w:rsidRPr="007156B8" w:rsidRDefault="00A52CDC" w:rsidP="005947C1">
      <w:pPr>
        <w:pStyle w:val="ExampleSub"/>
        <w:keepNext w:val="0"/>
        <w:keepLines w:val="0"/>
        <w:outlineLvl w:val="0"/>
        <w:rPr>
          <w:rFonts w:ascii="Arial" w:hAnsi="Arial" w:cs="Arial"/>
          <w:b w:val="0"/>
          <w:bCs w:val="0"/>
          <w:color w:val="auto"/>
          <w:sz w:val="20"/>
          <w:szCs w:val="20"/>
        </w:rPr>
      </w:pPr>
    </w:p>
    <w:tbl>
      <w:tblPr>
        <w:tblStyle w:val="ListTable3-Accent51"/>
        <w:tblpPr w:leftFromText="180" w:rightFromText="180" w:vertAnchor="text" w:horzAnchor="page" w:tblpX="1783" w:tblpY="17"/>
        <w:tblW w:w="9634" w:type="dxa"/>
        <w:tblLook w:val="00A0" w:firstRow="1" w:lastRow="0" w:firstColumn="1" w:lastColumn="0" w:noHBand="0" w:noVBand="0"/>
      </w:tblPr>
      <w:tblGrid>
        <w:gridCol w:w="5474"/>
        <w:gridCol w:w="4160"/>
      </w:tblGrid>
      <w:tr w:rsidR="007156B8" w:rsidRPr="007156B8" w:rsidTr="00CF31F4">
        <w:trPr>
          <w:cnfStyle w:val="100000000000" w:firstRow="1" w:lastRow="0" w:firstColumn="0" w:lastColumn="0" w:oddVBand="0" w:evenVBand="0" w:oddHBand="0" w:evenHBand="0" w:firstRowFirstColumn="0" w:firstRowLastColumn="0" w:lastRowFirstColumn="0" w:lastRowLastColumn="0"/>
          <w:trHeight w:val="652"/>
        </w:trPr>
        <w:tc>
          <w:tcPr>
            <w:cnfStyle w:val="001000000100" w:firstRow="0" w:lastRow="0" w:firstColumn="1" w:lastColumn="0" w:oddVBand="0" w:evenVBand="0" w:oddHBand="0" w:evenHBand="0" w:firstRowFirstColumn="1" w:firstRowLastColumn="0" w:lastRowFirstColumn="0" w:lastRowLastColumn="0"/>
            <w:tcW w:w="5474" w:type="dxa"/>
            <w:tcBorders>
              <w:bottom w:val="single" w:sz="4" w:space="0" w:color="4BACC6" w:themeColor="accent5"/>
            </w:tcBorders>
          </w:tcPr>
          <w:p w:rsidR="006E285D" w:rsidRPr="007156B8" w:rsidRDefault="006E285D" w:rsidP="00CF31F4">
            <w:pPr>
              <w:pStyle w:val="ExampleText"/>
              <w:ind w:left="0"/>
              <w:jc w:val="center"/>
              <w:rPr>
                <w:rFonts w:ascii="Arial" w:hAnsi="Arial" w:cs="Arial"/>
                <w:color w:val="auto"/>
              </w:rPr>
            </w:pPr>
            <w:r w:rsidRPr="007156B8">
              <w:rPr>
                <w:rFonts w:ascii="Arial" w:hAnsi="Arial" w:cs="Arial"/>
                <w:color w:val="auto"/>
              </w:rPr>
              <w:t>Uncertainties</w:t>
            </w:r>
          </w:p>
        </w:tc>
        <w:tc>
          <w:tcPr>
            <w:cnfStyle w:val="000010000000" w:firstRow="0" w:lastRow="0" w:firstColumn="0" w:lastColumn="0" w:oddVBand="1" w:evenVBand="0" w:oddHBand="0" w:evenHBand="0" w:firstRowFirstColumn="0" w:firstRowLastColumn="0" w:lastRowFirstColumn="0" w:lastRowLastColumn="0"/>
            <w:tcW w:w="4160" w:type="dxa"/>
            <w:tcBorders>
              <w:bottom w:val="single" w:sz="4" w:space="0" w:color="4BACC6" w:themeColor="accent5"/>
            </w:tcBorders>
          </w:tcPr>
          <w:p w:rsidR="006E285D" w:rsidRPr="007156B8" w:rsidRDefault="006E285D" w:rsidP="00CF31F4">
            <w:pPr>
              <w:pStyle w:val="ExampleText"/>
              <w:ind w:left="0"/>
              <w:jc w:val="center"/>
              <w:rPr>
                <w:rFonts w:ascii="Arial" w:hAnsi="Arial" w:cs="Arial"/>
                <w:color w:val="auto"/>
              </w:rPr>
            </w:pPr>
            <w:r w:rsidRPr="007156B8">
              <w:rPr>
                <w:rFonts w:ascii="Arial" w:hAnsi="Arial" w:cs="Arial"/>
                <w:color w:val="auto"/>
              </w:rPr>
              <w:t>Effect if Actual Results Differ from Assumptions</w:t>
            </w:r>
          </w:p>
        </w:tc>
      </w:tr>
      <w:tr w:rsidR="007156B8" w:rsidRPr="007156B8" w:rsidTr="00CF31F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634" w:type="dxa"/>
            <w:gridSpan w:val="2"/>
            <w:tcBorders>
              <w:right w:val="single" w:sz="4" w:space="0" w:color="4BACC6" w:themeColor="accent5"/>
            </w:tcBorders>
          </w:tcPr>
          <w:p w:rsidR="005947C1" w:rsidRPr="007156B8" w:rsidRDefault="005947C1" w:rsidP="002A5868">
            <w:pPr>
              <w:pStyle w:val="ExampleText"/>
              <w:ind w:left="0"/>
              <w:rPr>
                <w:rFonts w:ascii="Arial" w:hAnsi="Arial" w:cs="Arial"/>
                <w:color w:val="auto"/>
              </w:rPr>
            </w:pPr>
            <w:r w:rsidRPr="007156B8">
              <w:rPr>
                <w:rFonts w:ascii="Arial" w:hAnsi="Arial" w:cs="Arial"/>
                <w:color w:val="auto"/>
              </w:rPr>
              <w:t>Pension Liability  Value 31/3/1</w:t>
            </w:r>
            <w:r w:rsidR="002A5868" w:rsidRPr="007156B8">
              <w:rPr>
                <w:rFonts w:ascii="Arial" w:hAnsi="Arial" w:cs="Arial"/>
                <w:color w:val="auto"/>
              </w:rPr>
              <w:t>9</w:t>
            </w:r>
            <w:r w:rsidR="006200BB" w:rsidRPr="007156B8">
              <w:rPr>
                <w:rFonts w:ascii="Arial" w:hAnsi="Arial" w:cs="Arial"/>
                <w:color w:val="auto"/>
              </w:rPr>
              <w:t xml:space="preserve"> £</w:t>
            </w:r>
            <w:r w:rsidR="00C43965" w:rsidRPr="007156B8">
              <w:rPr>
                <w:rFonts w:ascii="Arial" w:hAnsi="Arial" w:cs="Arial"/>
                <w:color w:val="auto"/>
              </w:rPr>
              <w:t>1</w:t>
            </w:r>
            <w:r w:rsidR="002A5868" w:rsidRPr="007156B8">
              <w:rPr>
                <w:rFonts w:ascii="Arial" w:hAnsi="Arial" w:cs="Arial"/>
                <w:color w:val="auto"/>
              </w:rPr>
              <w:t>79</w:t>
            </w:r>
            <w:r w:rsidR="00AC6DA0" w:rsidRPr="007156B8">
              <w:rPr>
                <w:rFonts w:ascii="Arial" w:hAnsi="Arial" w:cs="Arial"/>
                <w:color w:val="auto"/>
              </w:rPr>
              <w:t>m (</w:t>
            </w:r>
            <w:r w:rsidRPr="007156B8">
              <w:rPr>
                <w:rFonts w:ascii="Arial" w:hAnsi="Arial" w:cs="Arial"/>
                <w:color w:val="auto"/>
              </w:rPr>
              <w:t>£</w:t>
            </w:r>
            <w:r w:rsidR="002A5868" w:rsidRPr="007156B8">
              <w:rPr>
                <w:rFonts w:ascii="Arial" w:hAnsi="Arial" w:cs="Arial"/>
                <w:color w:val="auto"/>
              </w:rPr>
              <w:t>186</w:t>
            </w:r>
            <w:r w:rsidR="00C43965" w:rsidRPr="007156B8">
              <w:rPr>
                <w:rFonts w:ascii="Arial" w:hAnsi="Arial" w:cs="Arial"/>
                <w:color w:val="auto"/>
              </w:rPr>
              <w:t>m</w:t>
            </w:r>
            <w:r w:rsidR="00AC6DA0" w:rsidRPr="007156B8">
              <w:rPr>
                <w:rFonts w:ascii="Arial" w:hAnsi="Arial" w:cs="Arial"/>
                <w:color w:val="auto"/>
              </w:rPr>
              <w:t xml:space="preserve"> 1</w:t>
            </w:r>
            <w:r w:rsidR="002A5868" w:rsidRPr="007156B8">
              <w:rPr>
                <w:rFonts w:ascii="Arial" w:hAnsi="Arial" w:cs="Arial"/>
                <w:color w:val="auto"/>
              </w:rPr>
              <w:t>7</w:t>
            </w:r>
            <w:r w:rsidR="00AC6DA0" w:rsidRPr="007156B8">
              <w:rPr>
                <w:rFonts w:ascii="Arial" w:hAnsi="Arial" w:cs="Arial"/>
                <w:color w:val="auto"/>
              </w:rPr>
              <w:t>/1</w:t>
            </w:r>
            <w:r w:rsidR="002A5868" w:rsidRPr="007156B8">
              <w:rPr>
                <w:rFonts w:ascii="Arial" w:hAnsi="Arial" w:cs="Arial"/>
                <w:color w:val="auto"/>
              </w:rPr>
              <w:t>8</w:t>
            </w:r>
            <w:r w:rsidR="00AC6DA0" w:rsidRPr="007156B8">
              <w:rPr>
                <w:rFonts w:ascii="Arial" w:hAnsi="Arial" w:cs="Arial"/>
                <w:color w:val="auto"/>
              </w:rPr>
              <w:t>)</w:t>
            </w:r>
          </w:p>
        </w:tc>
      </w:tr>
      <w:tr w:rsidR="007156B8" w:rsidRPr="007156B8" w:rsidTr="00CF31F4">
        <w:trPr>
          <w:trHeight w:val="5393"/>
        </w:trPr>
        <w:tc>
          <w:tcPr>
            <w:cnfStyle w:val="001000000000" w:firstRow="0" w:lastRow="0" w:firstColumn="1" w:lastColumn="0" w:oddVBand="0" w:evenVBand="0" w:oddHBand="0" w:evenHBand="0" w:firstRowFirstColumn="0" w:firstRowLastColumn="0" w:lastRowFirstColumn="0" w:lastRowLastColumn="0"/>
            <w:tcW w:w="5474" w:type="dxa"/>
          </w:tcPr>
          <w:p w:rsidR="0019727B" w:rsidRPr="007156B8" w:rsidRDefault="006E285D" w:rsidP="00CF31F4">
            <w:pPr>
              <w:pStyle w:val="ExampleText"/>
              <w:ind w:left="0"/>
              <w:rPr>
                <w:rFonts w:ascii="Arial" w:hAnsi="Arial" w:cs="Arial"/>
                <w:b w:val="0"/>
                <w:color w:val="auto"/>
              </w:rPr>
            </w:pPr>
            <w:r w:rsidRPr="007156B8">
              <w:rPr>
                <w:rFonts w:ascii="Arial" w:hAnsi="Arial" w:cs="Arial"/>
                <w:b w:val="0"/>
                <w:color w:val="auto"/>
              </w:rPr>
              <w:t>The Council’s liability as at 31</w:t>
            </w:r>
            <w:r w:rsidRPr="007156B8">
              <w:rPr>
                <w:rFonts w:ascii="Arial" w:hAnsi="Arial" w:cs="Arial"/>
                <w:b w:val="0"/>
                <w:color w:val="auto"/>
                <w:vertAlign w:val="superscript"/>
              </w:rPr>
              <w:t>st</w:t>
            </w:r>
            <w:r w:rsidRPr="007156B8">
              <w:rPr>
                <w:rFonts w:ascii="Arial" w:hAnsi="Arial" w:cs="Arial"/>
                <w:b w:val="0"/>
                <w:color w:val="auto"/>
              </w:rPr>
              <w:t xml:space="preserve"> March is based on a number of complex judgements relating to </w:t>
            </w:r>
          </w:p>
          <w:p w:rsidR="0019727B" w:rsidRPr="007156B8" w:rsidRDefault="006E285D" w:rsidP="0019727B">
            <w:pPr>
              <w:pStyle w:val="ExampleText"/>
              <w:numPr>
                <w:ilvl w:val="0"/>
                <w:numId w:val="53"/>
              </w:numPr>
              <w:rPr>
                <w:rFonts w:ascii="Arial" w:hAnsi="Arial" w:cs="Arial"/>
                <w:b w:val="0"/>
                <w:color w:val="auto"/>
              </w:rPr>
            </w:pPr>
            <w:r w:rsidRPr="007156B8">
              <w:rPr>
                <w:rFonts w:ascii="Arial" w:hAnsi="Arial" w:cs="Arial"/>
                <w:b w:val="0"/>
                <w:color w:val="auto"/>
              </w:rPr>
              <w:t xml:space="preserve">the discount rate used </w:t>
            </w:r>
          </w:p>
          <w:p w:rsidR="0019727B" w:rsidRPr="007156B8" w:rsidRDefault="006E285D" w:rsidP="0019727B">
            <w:pPr>
              <w:pStyle w:val="ExampleText"/>
              <w:numPr>
                <w:ilvl w:val="0"/>
                <w:numId w:val="53"/>
              </w:numPr>
              <w:rPr>
                <w:rFonts w:ascii="Arial" w:hAnsi="Arial" w:cs="Arial"/>
                <w:b w:val="0"/>
                <w:color w:val="auto"/>
              </w:rPr>
            </w:pPr>
            <w:r w:rsidRPr="007156B8">
              <w:rPr>
                <w:rFonts w:ascii="Arial" w:hAnsi="Arial" w:cs="Arial"/>
                <w:b w:val="0"/>
                <w:color w:val="auto"/>
              </w:rPr>
              <w:t>the rat</w:t>
            </w:r>
            <w:r w:rsidR="0019727B" w:rsidRPr="007156B8">
              <w:rPr>
                <w:rFonts w:ascii="Arial" w:hAnsi="Arial" w:cs="Arial"/>
                <w:b w:val="0"/>
                <w:color w:val="auto"/>
              </w:rPr>
              <w:t>e at which salaries may change</w:t>
            </w:r>
          </w:p>
          <w:p w:rsidR="0019727B" w:rsidRPr="007156B8" w:rsidRDefault="006E285D" w:rsidP="0019727B">
            <w:pPr>
              <w:pStyle w:val="ExampleText"/>
              <w:numPr>
                <w:ilvl w:val="0"/>
                <w:numId w:val="53"/>
              </w:numPr>
              <w:rPr>
                <w:rFonts w:ascii="Arial" w:hAnsi="Arial" w:cs="Arial"/>
                <w:b w:val="0"/>
                <w:color w:val="auto"/>
              </w:rPr>
            </w:pPr>
            <w:r w:rsidRPr="007156B8">
              <w:rPr>
                <w:rFonts w:ascii="Arial" w:hAnsi="Arial" w:cs="Arial"/>
                <w:b w:val="0"/>
                <w:color w:val="auto"/>
              </w:rPr>
              <w:t xml:space="preserve">changes in retirement dates </w:t>
            </w:r>
          </w:p>
          <w:p w:rsidR="0019727B" w:rsidRPr="007156B8" w:rsidRDefault="006E285D" w:rsidP="0019727B">
            <w:pPr>
              <w:pStyle w:val="ExampleText"/>
              <w:numPr>
                <w:ilvl w:val="0"/>
                <w:numId w:val="53"/>
              </w:numPr>
              <w:rPr>
                <w:rFonts w:ascii="Arial" w:hAnsi="Arial" w:cs="Arial"/>
                <w:b w:val="0"/>
                <w:color w:val="auto"/>
              </w:rPr>
            </w:pPr>
            <w:r w:rsidRPr="007156B8">
              <w:rPr>
                <w:rFonts w:ascii="Arial" w:hAnsi="Arial" w:cs="Arial"/>
                <w:b w:val="0"/>
                <w:color w:val="auto"/>
              </w:rPr>
              <w:t xml:space="preserve">mortality rates </w:t>
            </w:r>
          </w:p>
          <w:p w:rsidR="006E285D" w:rsidRPr="007156B8" w:rsidRDefault="006E285D" w:rsidP="0019727B">
            <w:pPr>
              <w:pStyle w:val="ExampleText"/>
              <w:numPr>
                <w:ilvl w:val="0"/>
                <w:numId w:val="53"/>
              </w:numPr>
              <w:rPr>
                <w:rFonts w:ascii="Arial" w:hAnsi="Arial" w:cs="Arial"/>
                <w:b w:val="0"/>
                <w:color w:val="auto"/>
              </w:rPr>
            </w:pPr>
            <w:r w:rsidRPr="007156B8">
              <w:rPr>
                <w:rFonts w:ascii="Arial" w:hAnsi="Arial" w:cs="Arial"/>
                <w:b w:val="0"/>
                <w:color w:val="auto"/>
              </w:rPr>
              <w:t>and expected return on pension fund assets</w:t>
            </w:r>
            <w:r w:rsidR="00EC5DC2" w:rsidRPr="007156B8">
              <w:rPr>
                <w:rFonts w:ascii="Arial" w:hAnsi="Arial" w:cs="Arial"/>
                <w:b w:val="0"/>
                <w:color w:val="auto"/>
              </w:rPr>
              <w:t>.</w:t>
            </w:r>
          </w:p>
          <w:p w:rsidR="006E285D" w:rsidRPr="007156B8" w:rsidRDefault="006E285D" w:rsidP="00CF31F4">
            <w:pPr>
              <w:pStyle w:val="ExampleText"/>
              <w:ind w:left="0"/>
              <w:rPr>
                <w:rFonts w:ascii="Arial" w:hAnsi="Arial" w:cs="Arial"/>
                <w:b w:val="0"/>
                <w:color w:val="auto"/>
              </w:rPr>
            </w:pPr>
            <w:r w:rsidRPr="007156B8">
              <w:rPr>
                <w:rFonts w:ascii="Arial" w:hAnsi="Arial" w:cs="Arial"/>
                <w:b w:val="0"/>
                <w:color w:val="auto"/>
              </w:rPr>
              <w:t>A firm of pension actuaries are used to provide this information and every three years there is a detailed actuarial review of the fund.</w:t>
            </w:r>
          </w:p>
          <w:p w:rsidR="006E285D" w:rsidRPr="007156B8" w:rsidRDefault="006E285D" w:rsidP="00CF31F4">
            <w:pPr>
              <w:pStyle w:val="ExampleText"/>
              <w:ind w:left="0"/>
              <w:rPr>
                <w:rFonts w:ascii="Arial" w:hAnsi="Arial" w:cs="Arial"/>
                <w:b w:val="0"/>
                <w:color w:val="auto"/>
              </w:rPr>
            </w:pPr>
            <w:r w:rsidRPr="007156B8">
              <w:rPr>
                <w:rFonts w:ascii="Arial" w:hAnsi="Arial" w:cs="Arial"/>
                <w:b w:val="0"/>
                <w:color w:val="auto"/>
              </w:rPr>
              <w:t xml:space="preserve">The value of pension assets is estimated (by the actuary) based upon information available at the Balance Sheet date, but these valuations may be earlier than the Balance Sheet date.  The actual valuations at the Balance Sheet date, which may not be available until </w:t>
            </w:r>
            <w:r w:rsidR="00C61B7F" w:rsidRPr="007156B8">
              <w:rPr>
                <w:rFonts w:ascii="Arial" w:hAnsi="Arial" w:cs="Arial"/>
                <w:b w:val="0"/>
                <w:color w:val="auto"/>
              </w:rPr>
              <w:t>sometime</w:t>
            </w:r>
            <w:r w:rsidRPr="007156B8">
              <w:rPr>
                <w:rFonts w:ascii="Arial" w:hAnsi="Arial" w:cs="Arial"/>
                <w:b w:val="0"/>
                <w:color w:val="auto"/>
              </w:rPr>
              <w:t xml:space="preserve"> later, may give a different value of pension assets, but this difference is not considered to be material.</w:t>
            </w:r>
          </w:p>
        </w:tc>
        <w:tc>
          <w:tcPr>
            <w:cnfStyle w:val="000010000000" w:firstRow="0" w:lastRow="0" w:firstColumn="0" w:lastColumn="0" w:oddVBand="1" w:evenVBand="0" w:oddHBand="0" w:evenHBand="0" w:firstRowFirstColumn="0" w:firstRowLastColumn="0" w:lastRowFirstColumn="0" w:lastRowLastColumn="0"/>
            <w:tcW w:w="4160" w:type="dxa"/>
          </w:tcPr>
          <w:p w:rsidR="006E285D" w:rsidRPr="007156B8" w:rsidRDefault="006E285D" w:rsidP="002A5868">
            <w:pPr>
              <w:pStyle w:val="ExampleText"/>
              <w:ind w:left="0"/>
              <w:rPr>
                <w:rFonts w:ascii="Arial" w:hAnsi="Arial" w:cs="Arial"/>
                <w:color w:val="auto"/>
              </w:rPr>
            </w:pPr>
            <w:r w:rsidRPr="007156B8">
              <w:rPr>
                <w:rFonts w:ascii="Arial" w:hAnsi="Arial" w:cs="Arial"/>
                <w:bCs/>
                <w:color w:val="auto"/>
              </w:rPr>
              <w:t xml:space="preserve">The effects on the net pension liability of changes in individual assumptions can be measured.  For instance, a </w:t>
            </w:r>
            <w:r w:rsidR="00ED1469" w:rsidRPr="007156B8">
              <w:rPr>
                <w:rFonts w:ascii="Arial" w:hAnsi="Arial" w:cs="Arial"/>
                <w:bCs/>
                <w:color w:val="auto"/>
              </w:rPr>
              <w:t xml:space="preserve">future </w:t>
            </w:r>
            <w:r w:rsidRPr="007156B8">
              <w:rPr>
                <w:rFonts w:ascii="Arial" w:hAnsi="Arial" w:cs="Arial"/>
                <w:bCs/>
                <w:color w:val="auto"/>
              </w:rPr>
              <w:t>0.1% increase in the discount rate assumption would result in a change in the (gross) pension liability of £</w:t>
            </w:r>
            <w:r w:rsidR="00377CE9" w:rsidRPr="007156B8">
              <w:rPr>
                <w:rFonts w:ascii="Arial" w:hAnsi="Arial" w:cs="Arial"/>
                <w:bCs/>
                <w:color w:val="auto"/>
              </w:rPr>
              <w:t>9</w:t>
            </w:r>
            <w:r w:rsidRPr="007156B8">
              <w:rPr>
                <w:rFonts w:ascii="Arial" w:hAnsi="Arial" w:cs="Arial"/>
                <w:bCs/>
                <w:color w:val="auto"/>
              </w:rPr>
              <w:t>m. Similarly a change in the mortality assumption of 1 year would result in a change of £1</w:t>
            </w:r>
            <w:r w:rsidR="00A67B87" w:rsidRPr="007156B8">
              <w:rPr>
                <w:rFonts w:ascii="Arial" w:hAnsi="Arial" w:cs="Arial"/>
                <w:bCs/>
                <w:color w:val="auto"/>
              </w:rPr>
              <w:t>7</w:t>
            </w:r>
            <w:r w:rsidRPr="007156B8">
              <w:rPr>
                <w:rFonts w:ascii="Arial" w:hAnsi="Arial" w:cs="Arial"/>
                <w:bCs/>
                <w:color w:val="auto"/>
              </w:rPr>
              <w:t xml:space="preserve">m. However, the assumptions interact in complex ways.  </w:t>
            </w:r>
            <w:r w:rsidR="00822861" w:rsidRPr="007156B8">
              <w:rPr>
                <w:rFonts w:ascii="Arial" w:hAnsi="Arial" w:cs="Arial"/>
                <w:bCs/>
                <w:color w:val="auto"/>
              </w:rPr>
              <w:t>T</w:t>
            </w:r>
            <w:r w:rsidRPr="007156B8">
              <w:rPr>
                <w:rFonts w:ascii="Arial" w:hAnsi="Arial" w:cs="Arial"/>
                <w:bCs/>
                <w:color w:val="auto"/>
              </w:rPr>
              <w:t>he actuar</w:t>
            </w:r>
            <w:r w:rsidR="00822861" w:rsidRPr="007156B8">
              <w:rPr>
                <w:rFonts w:ascii="Arial" w:hAnsi="Arial" w:cs="Arial"/>
                <w:bCs/>
                <w:color w:val="auto"/>
              </w:rPr>
              <w:t>y</w:t>
            </w:r>
            <w:r w:rsidRPr="007156B8">
              <w:rPr>
                <w:rFonts w:ascii="Arial" w:hAnsi="Arial" w:cs="Arial"/>
                <w:bCs/>
                <w:color w:val="auto"/>
              </w:rPr>
              <w:t xml:space="preserve"> advised that</w:t>
            </w:r>
            <w:r w:rsidR="00822861" w:rsidRPr="007156B8">
              <w:rPr>
                <w:rFonts w:ascii="Arial" w:hAnsi="Arial" w:cs="Arial"/>
                <w:bCs/>
                <w:color w:val="auto"/>
              </w:rPr>
              <w:t>,</w:t>
            </w:r>
            <w:r w:rsidRPr="007156B8">
              <w:rPr>
                <w:rFonts w:ascii="Arial" w:hAnsi="Arial" w:cs="Arial"/>
                <w:bCs/>
                <w:color w:val="auto"/>
              </w:rPr>
              <w:t xml:space="preserve"> </w:t>
            </w:r>
            <w:r w:rsidR="00822861" w:rsidRPr="007156B8">
              <w:rPr>
                <w:rFonts w:ascii="Arial" w:hAnsi="Arial" w:cs="Arial"/>
                <w:bCs/>
                <w:color w:val="auto"/>
              </w:rPr>
              <w:t>during 201</w:t>
            </w:r>
            <w:r w:rsidR="002A5868" w:rsidRPr="007156B8">
              <w:rPr>
                <w:rFonts w:ascii="Arial" w:hAnsi="Arial" w:cs="Arial"/>
                <w:bCs/>
                <w:color w:val="auto"/>
              </w:rPr>
              <w:t>8/</w:t>
            </w:r>
            <w:r w:rsidR="00822861" w:rsidRPr="007156B8">
              <w:rPr>
                <w:rFonts w:ascii="Arial" w:hAnsi="Arial" w:cs="Arial"/>
                <w:bCs/>
                <w:color w:val="auto"/>
              </w:rPr>
              <w:t>1</w:t>
            </w:r>
            <w:r w:rsidR="002A5868" w:rsidRPr="007156B8">
              <w:rPr>
                <w:rFonts w:ascii="Arial" w:hAnsi="Arial" w:cs="Arial"/>
                <w:bCs/>
                <w:color w:val="auto"/>
              </w:rPr>
              <w:t>9</w:t>
            </w:r>
            <w:r w:rsidR="00822861" w:rsidRPr="007156B8">
              <w:rPr>
                <w:rFonts w:ascii="Arial" w:hAnsi="Arial" w:cs="Arial"/>
                <w:bCs/>
                <w:color w:val="auto"/>
              </w:rPr>
              <w:t xml:space="preserve">, </w:t>
            </w:r>
            <w:r w:rsidRPr="007156B8">
              <w:rPr>
                <w:rFonts w:ascii="Arial" w:hAnsi="Arial" w:cs="Arial"/>
                <w:bCs/>
                <w:color w:val="auto"/>
              </w:rPr>
              <w:t>the net pensions</w:t>
            </w:r>
            <w:r w:rsidR="007A55C3" w:rsidRPr="007156B8">
              <w:rPr>
                <w:rFonts w:ascii="Arial" w:hAnsi="Arial" w:cs="Arial"/>
                <w:bCs/>
                <w:color w:val="auto"/>
              </w:rPr>
              <w:t>’</w:t>
            </w:r>
            <w:r w:rsidRPr="007156B8">
              <w:rPr>
                <w:rFonts w:ascii="Arial" w:hAnsi="Arial" w:cs="Arial"/>
                <w:bCs/>
                <w:color w:val="auto"/>
              </w:rPr>
              <w:t xml:space="preserve"> liability had </w:t>
            </w:r>
            <w:r w:rsidR="00C43965" w:rsidRPr="007156B8">
              <w:rPr>
                <w:rFonts w:ascii="Arial" w:hAnsi="Arial" w:cs="Arial"/>
                <w:bCs/>
                <w:color w:val="auto"/>
              </w:rPr>
              <w:t>decreased b</w:t>
            </w:r>
            <w:r w:rsidRPr="007156B8">
              <w:rPr>
                <w:rFonts w:ascii="Arial" w:hAnsi="Arial" w:cs="Arial"/>
                <w:bCs/>
                <w:color w:val="auto"/>
              </w:rPr>
              <w:t>y £</w:t>
            </w:r>
            <w:r w:rsidR="002A5868" w:rsidRPr="007156B8">
              <w:rPr>
                <w:rFonts w:ascii="Arial" w:hAnsi="Arial" w:cs="Arial"/>
                <w:bCs/>
                <w:color w:val="auto"/>
              </w:rPr>
              <w:t>7</w:t>
            </w:r>
            <w:r w:rsidRPr="007156B8">
              <w:rPr>
                <w:rFonts w:ascii="Arial" w:hAnsi="Arial" w:cs="Arial"/>
                <w:bCs/>
                <w:color w:val="auto"/>
              </w:rPr>
              <w:t>m</w:t>
            </w:r>
            <w:r w:rsidR="00822861" w:rsidRPr="007156B8">
              <w:rPr>
                <w:rFonts w:ascii="Arial" w:hAnsi="Arial" w:cs="Arial"/>
                <w:bCs/>
                <w:color w:val="auto"/>
              </w:rPr>
              <w:t>. In part this was</w:t>
            </w:r>
            <w:r w:rsidRPr="007156B8">
              <w:rPr>
                <w:rFonts w:ascii="Arial" w:hAnsi="Arial" w:cs="Arial"/>
                <w:bCs/>
                <w:color w:val="auto"/>
              </w:rPr>
              <w:t xml:space="preserve"> a result of estimates being corrected as a result of </w:t>
            </w:r>
            <w:r w:rsidR="00822861" w:rsidRPr="007156B8">
              <w:rPr>
                <w:rFonts w:ascii="Arial" w:hAnsi="Arial" w:cs="Arial"/>
                <w:bCs/>
                <w:color w:val="auto"/>
              </w:rPr>
              <w:t>“</w:t>
            </w:r>
            <w:r w:rsidRPr="007156B8">
              <w:rPr>
                <w:rFonts w:ascii="Arial" w:hAnsi="Arial" w:cs="Arial"/>
                <w:bCs/>
                <w:color w:val="auto"/>
              </w:rPr>
              <w:t>experience</w:t>
            </w:r>
            <w:r w:rsidR="00822861" w:rsidRPr="007156B8">
              <w:rPr>
                <w:rFonts w:ascii="Arial" w:hAnsi="Arial" w:cs="Arial"/>
                <w:bCs/>
                <w:color w:val="auto"/>
              </w:rPr>
              <w:t>”</w:t>
            </w:r>
            <w:r w:rsidRPr="007156B8">
              <w:rPr>
                <w:rFonts w:ascii="Arial" w:hAnsi="Arial" w:cs="Arial"/>
                <w:bCs/>
                <w:color w:val="auto"/>
              </w:rPr>
              <w:t xml:space="preserve"> updating of actuarial assumptions</w:t>
            </w:r>
            <w:r w:rsidR="00A67B87" w:rsidRPr="007156B8">
              <w:rPr>
                <w:rFonts w:ascii="Arial" w:hAnsi="Arial" w:cs="Arial"/>
                <w:bCs/>
                <w:color w:val="auto"/>
              </w:rPr>
              <w:t xml:space="preserve">. </w:t>
            </w:r>
            <w:r w:rsidRPr="007156B8">
              <w:rPr>
                <w:rFonts w:ascii="Arial" w:hAnsi="Arial" w:cs="Arial"/>
                <w:bCs/>
                <w:color w:val="auto"/>
              </w:rPr>
              <w:t>A table on sensitivity of assumptions is included in the Pensions Note</w:t>
            </w:r>
            <w:r w:rsidR="002017AD" w:rsidRPr="007156B8">
              <w:rPr>
                <w:rFonts w:ascii="Arial" w:hAnsi="Arial" w:cs="Arial"/>
                <w:bCs/>
                <w:color w:val="auto"/>
              </w:rPr>
              <w:t>.</w:t>
            </w:r>
          </w:p>
        </w:tc>
      </w:tr>
    </w:tbl>
    <w:p w:rsidR="00FE4082" w:rsidRPr="007156B8" w:rsidRDefault="00FE4082" w:rsidP="00A2294B">
      <w:pPr>
        <w:pStyle w:val="BodyText"/>
        <w:widowControl w:val="0"/>
        <w:rPr>
          <w:rFonts w:eastAsia="Times New Roman"/>
          <w:b/>
          <w:color w:val="auto"/>
        </w:rPr>
        <w:sectPr w:rsidR="00FE4082" w:rsidRPr="007156B8" w:rsidSect="00FE4082">
          <w:headerReference w:type="default" r:id="rId36"/>
          <w:headerReference w:type="first" r:id="rId37"/>
          <w:pgSz w:w="11906" w:h="16838" w:code="9"/>
          <w:pgMar w:top="1440" w:right="1440" w:bottom="1440" w:left="1440" w:header="544" w:footer="544" w:gutter="0"/>
          <w:cols w:space="708"/>
          <w:titlePg/>
          <w:docGrid w:linePitch="360"/>
        </w:sectPr>
      </w:pPr>
    </w:p>
    <w:p w:rsidR="00FE4082" w:rsidRPr="007156B8" w:rsidRDefault="00E96DAB" w:rsidP="00AA7699">
      <w:pPr>
        <w:spacing w:after="0" w:line="240" w:lineRule="auto"/>
        <w:rPr>
          <w:b/>
          <w:color w:val="auto"/>
        </w:rPr>
      </w:pPr>
      <w:r w:rsidRPr="007156B8">
        <w:rPr>
          <w:rFonts w:eastAsia="Times New Roman"/>
          <w:b/>
          <w:color w:val="auto"/>
        </w:rPr>
        <w:lastRenderedPageBreak/>
        <w:t>5</w:t>
      </w:r>
      <w:r w:rsidR="00A2294B" w:rsidRPr="007156B8">
        <w:rPr>
          <w:rFonts w:eastAsia="Times New Roman"/>
          <w:b/>
          <w:color w:val="auto"/>
        </w:rPr>
        <w:t>.</w:t>
      </w:r>
      <w:r w:rsidR="00FE4082" w:rsidRPr="007156B8">
        <w:rPr>
          <w:rFonts w:eastAsia="Times New Roman"/>
          <w:b/>
          <w:color w:val="auto"/>
        </w:rPr>
        <w:t xml:space="preserve">      </w:t>
      </w:r>
      <w:r w:rsidR="00FE4082" w:rsidRPr="007156B8">
        <w:rPr>
          <w:b/>
          <w:color w:val="auto"/>
        </w:rPr>
        <w:t>Expenditure and Funding Analysis</w:t>
      </w:r>
    </w:p>
    <w:p w:rsidR="00AA7699" w:rsidRPr="007156B8" w:rsidRDefault="00AA7699" w:rsidP="00AA7699">
      <w:pPr>
        <w:spacing w:after="0" w:line="240" w:lineRule="auto"/>
        <w:rPr>
          <w:rFonts w:cs="Arial"/>
          <w:strike/>
          <w:color w:val="auto"/>
          <w:sz w:val="22"/>
          <w:szCs w:val="22"/>
        </w:rPr>
      </w:pPr>
    </w:p>
    <w:p w:rsidR="00FE4082" w:rsidRPr="007156B8" w:rsidRDefault="00FE4082" w:rsidP="00FE4082">
      <w:pPr>
        <w:pStyle w:val="BodyText"/>
        <w:widowControl w:val="0"/>
        <w:ind w:right="-105"/>
        <w:rPr>
          <w:rFonts w:cs="Arial"/>
          <w:color w:val="auto"/>
          <w:sz w:val="20"/>
          <w:szCs w:val="20"/>
        </w:rPr>
      </w:pPr>
      <w:r w:rsidRPr="007156B8">
        <w:rPr>
          <w:rFonts w:cs="Arial"/>
          <w:color w:val="auto"/>
          <w:sz w:val="20"/>
          <w:szCs w:val="20"/>
        </w:rPr>
        <w:t>This statement shows how annual expenditure is used and funded from resources (government grants, council tax and business rates) by local authorities in comparison with those resources consumed or earned by authorities in accordance with generally accepted accounting practices.  It also shows how this expenditure is allocated for decision making purposes between the council’s services. Income and expenditure accounted for under generally accepted accounting practices is presented more fully in the Comprehensive Income and Expenditure Statement.</w:t>
      </w:r>
    </w:p>
    <w:tbl>
      <w:tblPr>
        <w:tblStyle w:val="ListTable3-Accent51"/>
        <w:tblW w:w="14283" w:type="dxa"/>
        <w:tblLayout w:type="fixed"/>
        <w:tblLook w:val="00A0" w:firstRow="1" w:lastRow="0" w:firstColumn="1" w:lastColumn="0" w:noHBand="0" w:noVBand="0"/>
      </w:tblPr>
      <w:tblGrid>
        <w:gridCol w:w="1384"/>
        <w:gridCol w:w="1276"/>
        <w:gridCol w:w="142"/>
        <w:gridCol w:w="1559"/>
        <w:gridCol w:w="4252"/>
        <w:gridCol w:w="709"/>
        <w:gridCol w:w="1559"/>
        <w:gridCol w:w="1560"/>
        <w:gridCol w:w="1842"/>
      </w:tblGrid>
      <w:tr w:rsidR="00F53981" w:rsidRPr="007156B8" w:rsidTr="00FE4082">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2660" w:type="dxa"/>
            <w:gridSpan w:val="2"/>
          </w:tcPr>
          <w:p w:rsidR="00FE4082" w:rsidRPr="007156B8" w:rsidRDefault="00F53981" w:rsidP="007940F8">
            <w:pPr>
              <w:jc w:val="center"/>
              <w:rPr>
                <w:b w:val="0"/>
                <w:color w:val="auto"/>
                <w:lang w:eastAsia="en-GB"/>
              </w:rPr>
            </w:pPr>
            <w:r w:rsidRPr="007156B8">
              <w:rPr>
                <w:b w:val="0"/>
                <w:color w:val="auto"/>
                <w:lang w:eastAsia="en-GB"/>
              </w:rPr>
              <w:t>2017/18</w:t>
            </w:r>
          </w:p>
        </w:tc>
        <w:tc>
          <w:tcPr>
            <w:cnfStyle w:val="000010000000" w:firstRow="0" w:lastRow="0" w:firstColumn="0" w:lastColumn="0" w:oddVBand="1" w:evenVBand="0" w:oddHBand="0" w:evenHBand="0" w:firstRowFirstColumn="0" w:firstRowLastColumn="0" w:lastRowFirstColumn="0" w:lastRowLastColumn="0"/>
            <w:tcW w:w="5953" w:type="dxa"/>
            <w:gridSpan w:val="3"/>
          </w:tcPr>
          <w:p w:rsidR="00FE4082" w:rsidRPr="007156B8" w:rsidRDefault="00FE4082" w:rsidP="00FE4082">
            <w:pPr>
              <w:rPr>
                <w:color w:val="auto"/>
                <w:lang w:eastAsia="en-GB"/>
              </w:rPr>
            </w:pPr>
          </w:p>
        </w:tc>
        <w:tc>
          <w:tcPr>
            <w:tcW w:w="709" w:type="dxa"/>
          </w:tcPr>
          <w:p w:rsidR="00FE4082" w:rsidRPr="007156B8" w:rsidRDefault="00FE4082" w:rsidP="00FE4082">
            <w:pPr>
              <w:cnfStyle w:val="100000000000" w:firstRow="1" w:lastRow="0" w:firstColumn="0" w:lastColumn="0" w:oddVBand="0" w:evenVBand="0" w:oddHBand="0" w:evenHBand="0" w:firstRowFirstColumn="0" w:firstRowLastColumn="0" w:lastRowFirstColumn="0" w:lastRowLastColumn="0"/>
              <w:rPr>
                <w:color w:val="auto"/>
                <w:lang w:eastAsia="en-GB"/>
              </w:rPr>
            </w:pPr>
          </w:p>
        </w:tc>
        <w:tc>
          <w:tcPr>
            <w:cnfStyle w:val="000010000000" w:firstRow="0" w:lastRow="0" w:firstColumn="0" w:lastColumn="0" w:oddVBand="1" w:evenVBand="0" w:oddHBand="0" w:evenHBand="0" w:firstRowFirstColumn="0" w:firstRowLastColumn="0" w:lastRowFirstColumn="0" w:lastRowLastColumn="0"/>
            <w:tcW w:w="1559" w:type="dxa"/>
          </w:tcPr>
          <w:p w:rsidR="00FE4082" w:rsidRPr="007156B8" w:rsidRDefault="00FE4082" w:rsidP="00FE4082">
            <w:pPr>
              <w:rPr>
                <w:color w:val="auto"/>
                <w:lang w:eastAsia="en-GB"/>
              </w:rPr>
            </w:pPr>
          </w:p>
        </w:tc>
        <w:tc>
          <w:tcPr>
            <w:tcW w:w="1560" w:type="dxa"/>
          </w:tcPr>
          <w:p w:rsidR="00FE4082" w:rsidRPr="007156B8" w:rsidRDefault="00F53981" w:rsidP="00FE4082">
            <w:pPr>
              <w:cnfStyle w:val="100000000000" w:firstRow="1" w:lastRow="0" w:firstColumn="0" w:lastColumn="0" w:oddVBand="0" w:evenVBand="0" w:oddHBand="0" w:evenHBand="0" w:firstRowFirstColumn="0" w:firstRowLastColumn="0" w:lastRowFirstColumn="0" w:lastRowLastColumn="0"/>
              <w:rPr>
                <w:color w:val="auto"/>
                <w:lang w:eastAsia="en-GB"/>
              </w:rPr>
            </w:pPr>
            <w:r w:rsidRPr="007156B8">
              <w:rPr>
                <w:color w:val="auto"/>
                <w:lang w:eastAsia="en-GB"/>
              </w:rPr>
              <w:t>2018/19</w:t>
            </w:r>
          </w:p>
        </w:tc>
        <w:tc>
          <w:tcPr>
            <w:cnfStyle w:val="000010000000" w:firstRow="0" w:lastRow="0" w:firstColumn="0" w:lastColumn="0" w:oddVBand="1" w:evenVBand="0" w:oddHBand="0" w:evenHBand="0" w:firstRowFirstColumn="0" w:firstRowLastColumn="0" w:lastRowFirstColumn="0" w:lastRowLastColumn="0"/>
            <w:tcW w:w="1842" w:type="dxa"/>
            <w:noWrap/>
          </w:tcPr>
          <w:p w:rsidR="00FE4082" w:rsidRPr="007156B8" w:rsidRDefault="00FE4082" w:rsidP="00FE4082">
            <w:pPr>
              <w:rPr>
                <w:color w:val="auto"/>
                <w:lang w:eastAsia="en-GB"/>
              </w:rPr>
            </w:pPr>
          </w:p>
        </w:tc>
      </w:tr>
      <w:tr w:rsidR="00F53981" w:rsidRPr="007156B8" w:rsidTr="00FE408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84" w:type="dxa"/>
            <w:shd w:val="clear" w:color="auto" w:fill="4BACC6" w:themeFill="accent5"/>
          </w:tcPr>
          <w:p w:rsidR="00FE4082" w:rsidRPr="007156B8" w:rsidRDefault="00FE4082" w:rsidP="00FE4082">
            <w:pPr>
              <w:pStyle w:val="NoSpacing"/>
              <w:jc w:val="center"/>
              <w:rPr>
                <w:rFonts w:ascii="Arial" w:hAnsi="Arial" w:cs="Arial"/>
                <w:b w:val="0"/>
                <w:sz w:val="18"/>
                <w:szCs w:val="18"/>
              </w:rPr>
            </w:pPr>
            <w:r w:rsidRPr="007156B8">
              <w:rPr>
                <w:rFonts w:ascii="Arial" w:hAnsi="Arial" w:cs="Arial"/>
                <w:b w:val="0"/>
                <w:sz w:val="18"/>
                <w:szCs w:val="18"/>
              </w:rPr>
              <w:t>Net Expend</w:t>
            </w:r>
          </w:p>
          <w:p w:rsidR="00FE4082" w:rsidRPr="007156B8" w:rsidRDefault="00FE4082" w:rsidP="00FE4082">
            <w:pPr>
              <w:pStyle w:val="NoSpacing"/>
              <w:jc w:val="center"/>
              <w:rPr>
                <w:rFonts w:ascii="Arial" w:hAnsi="Arial" w:cs="Arial"/>
                <w:b w:val="0"/>
                <w:sz w:val="18"/>
                <w:szCs w:val="18"/>
              </w:rPr>
            </w:pPr>
            <w:r w:rsidRPr="007156B8">
              <w:rPr>
                <w:rFonts w:ascii="Arial" w:hAnsi="Arial" w:cs="Arial"/>
                <w:b w:val="0"/>
                <w:sz w:val="18"/>
                <w:szCs w:val="18"/>
              </w:rPr>
              <w:t>Chargeable</w:t>
            </w:r>
          </w:p>
          <w:p w:rsidR="00FE4082" w:rsidRPr="007156B8" w:rsidRDefault="00FE4082" w:rsidP="00FE4082">
            <w:pPr>
              <w:pStyle w:val="NoSpacing"/>
              <w:jc w:val="center"/>
              <w:rPr>
                <w:rFonts w:ascii="Arial" w:hAnsi="Arial" w:cs="Arial"/>
                <w:b w:val="0"/>
                <w:sz w:val="18"/>
                <w:szCs w:val="18"/>
              </w:rPr>
            </w:pPr>
            <w:r w:rsidRPr="007156B8">
              <w:rPr>
                <w:rFonts w:ascii="Arial" w:hAnsi="Arial" w:cs="Arial"/>
                <w:b w:val="0"/>
                <w:sz w:val="18"/>
                <w:szCs w:val="18"/>
              </w:rPr>
              <w:t>To the General Fund</w:t>
            </w:r>
          </w:p>
          <w:p w:rsidR="00D305E9" w:rsidRPr="007156B8" w:rsidRDefault="00D305E9" w:rsidP="00D305E9">
            <w:pPr>
              <w:pStyle w:val="NoSpacing"/>
              <w:jc w:val="center"/>
              <w:rPr>
                <w:rFonts w:ascii="Arial" w:hAnsi="Arial" w:cs="Arial"/>
                <w:b w:val="0"/>
                <w:sz w:val="18"/>
                <w:szCs w:val="18"/>
              </w:rPr>
            </w:pPr>
            <w:r w:rsidRPr="007156B8">
              <w:rPr>
                <w:rFonts w:ascii="Arial" w:hAnsi="Arial" w:cs="Arial"/>
                <w:b w:val="0"/>
                <w:sz w:val="18"/>
                <w:szCs w:val="18"/>
              </w:rPr>
              <w:t>(Restated)</w:t>
            </w:r>
          </w:p>
        </w:tc>
        <w:tc>
          <w:tcPr>
            <w:cnfStyle w:val="000010000000" w:firstRow="0" w:lastRow="0" w:firstColumn="0" w:lastColumn="0" w:oddVBand="1" w:evenVBand="0" w:oddHBand="0" w:evenHBand="0" w:firstRowFirstColumn="0" w:firstRowLastColumn="0" w:lastRowFirstColumn="0" w:lastRowLastColumn="0"/>
            <w:tcW w:w="1418" w:type="dxa"/>
            <w:gridSpan w:val="2"/>
            <w:shd w:val="clear" w:color="auto" w:fill="4BACC6" w:themeFill="accent5"/>
          </w:tcPr>
          <w:p w:rsidR="00FE4082" w:rsidRPr="007156B8" w:rsidRDefault="00FE4082" w:rsidP="00FE4082">
            <w:pPr>
              <w:pStyle w:val="NoSpacing"/>
              <w:jc w:val="center"/>
              <w:rPr>
                <w:rFonts w:ascii="Arial" w:hAnsi="Arial" w:cs="Arial"/>
                <w:sz w:val="18"/>
                <w:szCs w:val="18"/>
              </w:rPr>
            </w:pPr>
            <w:r w:rsidRPr="007156B8">
              <w:rPr>
                <w:rFonts w:ascii="Arial" w:hAnsi="Arial" w:cs="Arial"/>
                <w:sz w:val="18"/>
                <w:szCs w:val="18"/>
              </w:rPr>
              <w:t>Adjustments between the Funding and Accounting Basis</w:t>
            </w:r>
          </w:p>
          <w:p w:rsidR="00D305E9" w:rsidRPr="007156B8" w:rsidRDefault="00D305E9" w:rsidP="00FE4082">
            <w:pPr>
              <w:pStyle w:val="NoSpacing"/>
              <w:jc w:val="center"/>
              <w:rPr>
                <w:rFonts w:ascii="Arial" w:hAnsi="Arial" w:cs="Arial"/>
                <w:sz w:val="18"/>
                <w:szCs w:val="18"/>
              </w:rPr>
            </w:pPr>
            <w:r w:rsidRPr="007156B8">
              <w:rPr>
                <w:rFonts w:ascii="Arial" w:hAnsi="Arial" w:cs="Arial"/>
                <w:sz w:val="18"/>
                <w:szCs w:val="18"/>
              </w:rPr>
              <w:t>(Restated)</w:t>
            </w:r>
          </w:p>
        </w:tc>
        <w:tc>
          <w:tcPr>
            <w:tcW w:w="1559" w:type="dxa"/>
            <w:shd w:val="clear" w:color="auto" w:fill="4BACC6" w:themeFill="accent5"/>
          </w:tcPr>
          <w:p w:rsidR="00FE4082" w:rsidRPr="007156B8" w:rsidRDefault="00FE4082" w:rsidP="00FE408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Net Expenditure in the Comprehensive Income and Expenditure Statement</w:t>
            </w:r>
          </w:p>
          <w:p w:rsidR="00D305E9" w:rsidRPr="007156B8" w:rsidRDefault="00D305E9" w:rsidP="00FE408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(Restated)</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4BACC6" w:themeFill="accent5"/>
          </w:tcPr>
          <w:p w:rsidR="00FE4082" w:rsidRPr="007156B8" w:rsidRDefault="00FE4082" w:rsidP="00FE4082">
            <w:pPr>
              <w:pStyle w:val="NoSpacing"/>
              <w:rPr>
                <w:rFonts w:ascii="Arial" w:hAnsi="Arial" w:cs="Arial"/>
                <w:sz w:val="18"/>
                <w:szCs w:val="18"/>
              </w:rPr>
            </w:pPr>
            <w:r w:rsidRPr="007156B8">
              <w:rPr>
                <w:rFonts w:ascii="Arial" w:hAnsi="Arial" w:cs="Arial"/>
                <w:sz w:val="18"/>
                <w:szCs w:val="18"/>
              </w:rPr>
              <w:t>Services</w:t>
            </w:r>
          </w:p>
        </w:tc>
        <w:tc>
          <w:tcPr>
            <w:tcW w:w="709" w:type="dxa"/>
            <w:shd w:val="clear" w:color="auto" w:fill="4BACC6" w:themeFill="accent5"/>
          </w:tcPr>
          <w:p w:rsidR="00FE4082" w:rsidRPr="007156B8" w:rsidRDefault="00FE4082" w:rsidP="00FE4082">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4BACC6" w:themeFill="accent5"/>
          </w:tcPr>
          <w:p w:rsidR="00FE4082" w:rsidRPr="007156B8" w:rsidRDefault="00FE4082" w:rsidP="00FE4082">
            <w:pPr>
              <w:pStyle w:val="NoSpacing"/>
              <w:jc w:val="center"/>
              <w:rPr>
                <w:rFonts w:ascii="Arial" w:hAnsi="Arial" w:cs="Arial"/>
                <w:b/>
                <w:sz w:val="18"/>
                <w:szCs w:val="18"/>
              </w:rPr>
            </w:pPr>
            <w:r w:rsidRPr="007156B8">
              <w:rPr>
                <w:rFonts w:ascii="Arial" w:hAnsi="Arial" w:cs="Arial"/>
                <w:b/>
                <w:sz w:val="18"/>
                <w:szCs w:val="18"/>
              </w:rPr>
              <w:t>Net Expend</w:t>
            </w:r>
          </w:p>
          <w:p w:rsidR="00FE4082" w:rsidRPr="007156B8" w:rsidRDefault="00FE4082" w:rsidP="00FE4082">
            <w:pPr>
              <w:pStyle w:val="NoSpacing"/>
              <w:jc w:val="center"/>
              <w:rPr>
                <w:rFonts w:ascii="Arial" w:hAnsi="Arial" w:cs="Arial"/>
                <w:b/>
                <w:sz w:val="18"/>
                <w:szCs w:val="18"/>
              </w:rPr>
            </w:pPr>
            <w:r w:rsidRPr="007156B8">
              <w:rPr>
                <w:rFonts w:ascii="Arial" w:hAnsi="Arial" w:cs="Arial"/>
                <w:b/>
                <w:sz w:val="18"/>
                <w:szCs w:val="18"/>
              </w:rPr>
              <w:t>Chargeable</w:t>
            </w:r>
          </w:p>
          <w:p w:rsidR="00FE4082" w:rsidRPr="007156B8" w:rsidRDefault="00FE4082" w:rsidP="00FE4082">
            <w:pPr>
              <w:pStyle w:val="NoSpacing"/>
              <w:jc w:val="center"/>
              <w:rPr>
                <w:rFonts w:ascii="Arial" w:hAnsi="Arial" w:cs="Arial"/>
                <w:sz w:val="18"/>
                <w:szCs w:val="18"/>
              </w:rPr>
            </w:pPr>
            <w:r w:rsidRPr="007156B8">
              <w:rPr>
                <w:rFonts w:ascii="Arial" w:hAnsi="Arial" w:cs="Arial"/>
                <w:b/>
                <w:sz w:val="18"/>
                <w:szCs w:val="18"/>
              </w:rPr>
              <w:t>to the General Fund</w:t>
            </w:r>
          </w:p>
        </w:tc>
        <w:tc>
          <w:tcPr>
            <w:tcW w:w="1560" w:type="dxa"/>
            <w:shd w:val="clear" w:color="auto" w:fill="4BACC6" w:themeFill="accent5"/>
          </w:tcPr>
          <w:p w:rsidR="00FE4082" w:rsidRPr="007156B8" w:rsidRDefault="00FE4082" w:rsidP="00FE408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156B8">
              <w:rPr>
                <w:rFonts w:ascii="Arial" w:hAnsi="Arial" w:cs="Arial"/>
                <w:b/>
                <w:sz w:val="18"/>
                <w:szCs w:val="18"/>
              </w:rPr>
              <w:t xml:space="preserve">Adjustments between the Funding and Accounting Basis </w:t>
            </w:r>
          </w:p>
          <w:p w:rsidR="00FE4082" w:rsidRPr="007156B8" w:rsidRDefault="00FE4082" w:rsidP="00FE408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cnfStyle w:val="000010000000" w:firstRow="0" w:lastRow="0" w:firstColumn="0" w:lastColumn="0" w:oddVBand="1" w:evenVBand="0" w:oddHBand="0" w:evenHBand="0" w:firstRowFirstColumn="0" w:firstRowLastColumn="0" w:lastRowFirstColumn="0" w:lastRowLastColumn="0"/>
            <w:tcW w:w="1842" w:type="dxa"/>
            <w:shd w:val="clear" w:color="auto" w:fill="4BACC6" w:themeFill="accent5"/>
            <w:noWrap/>
          </w:tcPr>
          <w:p w:rsidR="00FE4082" w:rsidRPr="007156B8" w:rsidRDefault="00FE4082" w:rsidP="00FE4082">
            <w:pPr>
              <w:pStyle w:val="NoSpacing"/>
              <w:jc w:val="center"/>
              <w:rPr>
                <w:rFonts w:ascii="Arial" w:hAnsi="Arial" w:cs="Arial"/>
                <w:b/>
                <w:sz w:val="18"/>
                <w:szCs w:val="18"/>
              </w:rPr>
            </w:pPr>
            <w:r w:rsidRPr="007156B8">
              <w:rPr>
                <w:rFonts w:ascii="Arial" w:hAnsi="Arial" w:cs="Arial"/>
                <w:b/>
                <w:sz w:val="18"/>
                <w:szCs w:val="18"/>
              </w:rPr>
              <w:t>Net Expenditure in the Comprehensive Income and Expenditure Statement</w:t>
            </w:r>
          </w:p>
        </w:tc>
      </w:tr>
      <w:tr w:rsidR="00F53981" w:rsidRPr="007156B8" w:rsidTr="00FE4082">
        <w:trPr>
          <w:trHeight w:val="325"/>
        </w:trPr>
        <w:tc>
          <w:tcPr>
            <w:cnfStyle w:val="001000000000" w:firstRow="0" w:lastRow="0" w:firstColumn="1" w:lastColumn="0" w:oddVBand="0" w:evenVBand="0" w:oddHBand="0" w:evenHBand="0" w:firstRowFirstColumn="0" w:firstRowLastColumn="0" w:lastRowFirstColumn="0" w:lastRowLastColumn="0"/>
            <w:tcW w:w="1384" w:type="dxa"/>
            <w:shd w:val="clear" w:color="auto" w:fill="4BACC6" w:themeFill="accent5"/>
          </w:tcPr>
          <w:p w:rsidR="00FE4082" w:rsidRPr="007156B8" w:rsidRDefault="00FE4082" w:rsidP="00FE4082">
            <w:pPr>
              <w:jc w:val="center"/>
              <w:rPr>
                <w:rFonts w:cs="Arial"/>
                <w:b w:val="0"/>
                <w:bCs w:val="0"/>
                <w:color w:val="auto"/>
                <w:sz w:val="18"/>
                <w:szCs w:val="18"/>
                <w:lang w:eastAsia="en-GB"/>
              </w:rPr>
            </w:pPr>
            <w:r w:rsidRPr="007156B8">
              <w:rPr>
                <w:rFonts w:cs="Arial"/>
                <w:b w:val="0"/>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gridSpan w:val="2"/>
            <w:shd w:val="clear" w:color="auto" w:fill="4BACC6" w:themeFill="accent5"/>
          </w:tcPr>
          <w:p w:rsidR="00FE4082" w:rsidRPr="007156B8" w:rsidRDefault="00FE4082" w:rsidP="00FE4082">
            <w:pPr>
              <w:jc w:val="center"/>
              <w:rPr>
                <w:rFonts w:cs="Arial"/>
                <w:color w:val="auto"/>
                <w:sz w:val="18"/>
                <w:szCs w:val="18"/>
                <w:lang w:eastAsia="en-GB"/>
              </w:rPr>
            </w:pPr>
            <w:r w:rsidRPr="007156B8">
              <w:rPr>
                <w:rFonts w:cs="Arial"/>
                <w:color w:val="auto"/>
                <w:sz w:val="18"/>
                <w:szCs w:val="18"/>
                <w:lang w:eastAsia="en-GB"/>
              </w:rPr>
              <w:t>£m</w:t>
            </w:r>
          </w:p>
        </w:tc>
        <w:tc>
          <w:tcPr>
            <w:tcW w:w="1559" w:type="dxa"/>
            <w:shd w:val="clear" w:color="auto" w:fill="4BACC6" w:themeFill="accent5"/>
          </w:tcPr>
          <w:p w:rsidR="00FE4082" w:rsidRPr="007156B8" w:rsidRDefault="00FE4082" w:rsidP="00FE4082">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4BACC6" w:themeFill="accent5"/>
          </w:tcPr>
          <w:p w:rsidR="00FE4082" w:rsidRPr="007156B8" w:rsidRDefault="00FE4082" w:rsidP="00FE4082">
            <w:pPr>
              <w:rPr>
                <w:rFonts w:cs="Arial"/>
                <w:color w:val="auto"/>
                <w:sz w:val="18"/>
                <w:szCs w:val="18"/>
                <w:lang w:eastAsia="en-GB"/>
              </w:rPr>
            </w:pPr>
          </w:p>
        </w:tc>
        <w:tc>
          <w:tcPr>
            <w:tcW w:w="709" w:type="dxa"/>
            <w:tcBorders>
              <w:bottom w:val="single" w:sz="4" w:space="0" w:color="4BACC6" w:themeColor="accent5"/>
            </w:tcBorders>
            <w:shd w:val="clear" w:color="auto" w:fill="4BACC6" w:themeFill="accent5"/>
          </w:tcPr>
          <w:p w:rsidR="00FE4082" w:rsidRPr="007156B8" w:rsidRDefault="00FE4082" w:rsidP="00FE4082">
            <w:pP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4BACC6" w:themeFill="accent5"/>
            <w:noWrap/>
          </w:tcPr>
          <w:p w:rsidR="00FE4082" w:rsidRPr="007156B8" w:rsidRDefault="00FE4082" w:rsidP="00FE4082">
            <w:pPr>
              <w:jc w:val="center"/>
              <w:rPr>
                <w:rFonts w:cs="Arial"/>
                <w:color w:val="auto"/>
                <w:sz w:val="18"/>
                <w:szCs w:val="18"/>
                <w:lang w:eastAsia="en-GB"/>
              </w:rPr>
            </w:pPr>
            <w:r w:rsidRPr="007156B8">
              <w:rPr>
                <w:rFonts w:cs="Arial"/>
                <w:color w:val="auto"/>
                <w:sz w:val="18"/>
                <w:szCs w:val="18"/>
                <w:lang w:eastAsia="en-GB"/>
              </w:rPr>
              <w:t>£m</w:t>
            </w:r>
          </w:p>
        </w:tc>
        <w:tc>
          <w:tcPr>
            <w:tcW w:w="1560" w:type="dxa"/>
            <w:shd w:val="clear" w:color="auto" w:fill="4BACC6" w:themeFill="accent5"/>
            <w:noWrap/>
          </w:tcPr>
          <w:p w:rsidR="00FE4082" w:rsidRPr="007156B8" w:rsidRDefault="00FE4082" w:rsidP="00FE4082">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4BACC6" w:themeFill="accent5"/>
            <w:noWrap/>
          </w:tcPr>
          <w:p w:rsidR="00FE4082" w:rsidRPr="007156B8" w:rsidRDefault="00FE4082" w:rsidP="00FE4082">
            <w:pPr>
              <w:jc w:val="center"/>
              <w:rPr>
                <w:rFonts w:cs="Arial"/>
                <w:color w:val="auto"/>
                <w:sz w:val="18"/>
                <w:szCs w:val="18"/>
                <w:lang w:eastAsia="en-GB"/>
              </w:rPr>
            </w:pPr>
            <w:r w:rsidRPr="007156B8">
              <w:rPr>
                <w:rFonts w:cs="Arial"/>
                <w:color w:val="auto"/>
                <w:sz w:val="18"/>
                <w:szCs w:val="18"/>
                <w:lang w:eastAsia="en-GB"/>
              </w:rPr>
              <w:t>£m</w:t>
            </w:r>
          </w:p>
        </w:tc>
      </w:tr>
      <w:tr w:rsidR="00F53981" w:rsidRPr="007156B8" w:rsidTr="00FE40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F53981" w:rsidRPr="007156B8" w:rsidRDefault="00F53981" w:rsidP="00F53981">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38.8</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F53981" w:rsidRPr="007156B8" w:rsidRDefault="00F53981"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(0.9)</w:t>
            </w:r>
          </w:p>
        </w:tc>
        <w:tc>
          <w:tcPr>
            <w:tcW w:w="1559" w:type="dxa"/>
          </w:tcPr>
          <w:p w:rsidR="00F53981" w:rsidRPr="007156B8" w:rsidRDefault="00F53981" w:rsidP="00F53981">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37.9</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F53981" w:rsidRPr="007156B8" w:rsidRDefault="00F53981" w:rsidP="00F53981">
            <w:pPr>
              <w:widowControl w:val="0"/>
              <w:spacing w:after="0" w:line="240" w:lineRule="auto"/>
              <w:rPr>
                <w:rFonts w:cs="Arial"/>
                <w:color w:val="auto"/>
                <w:sz w:val="20"/>
                <w:szCs w:val="20"/>
                <w:lang w:eastAsia="en-GB"/>
              </w:rPr>
            </w:pPr>
            <w:r w:rsidRPr="007156B8">
              <w:rPr>
                <w:rFonts w:cs="Arial"/>
                <w:color w:val="auto"/>
                <w:sz w:val="20"/>
                <w:szCs w:val="20"/>
                <w:lang w:eastAsia="en-GB"/>
              </w:rPr>
              <w:t>Adult’s Services</w:t>
            </w:r>
          </w:p>
        </w:tc>
        <w:tc>
          <w:tcPr>
            <w:tcW w:w="709" w:type="dxa"/>
            <w:tcBorders>
              <w:left w:val="nil"/>
              <w:right w:val="single" w:sz="4" w:space="0" w:color="4BACC6" w:themeColor="accent5"/>
            </w:tcBorders>
          </w:tcPr>
          <w:p w:rsidR="00F53981" w:rsidRPr="007156B8" w:rsidRDefault="00F53981" w:rsidP="00F5398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F53981" w:rsidRPr="007156B8" w:rsidRDefault="007940F8" w:rsidP="007940F8">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40.0</w:t>
            </w:r>
          </w:p>
        </w:tc>
        <w:tc>
          <w:tcPr>
            <w:tcW w:w="1560" w:type="dxa"/>
            <w:noWrap/>
          </w:tcPr>
          <w:p w:rsidR="00F53981" w:rsidRPr="007156B8" w:rsidRDefault="009F617E" w:rsidP="00F53981">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(1.9)</w:t>
            </w:r>
          </w:p>
        </w:tc>
        <w:tc>
          <w:tcPr>
            <w:cnfStyle w:val="000010000000" w:firstRow="0" w:lastRow="0" w:firstColumn="0" w:lastColumn="0" w:oddVBand="1" w:evenVBand="0" w:oddHBand="0" w:evenHBand="0" w:firstRowFirstColumn="0" w:firstRowLastColumn="0" w:lastRowFirstColumn="0" w:lastRowLastColumn="0"/>
            <w:tcW w:w="1842" w:type="dxa"/>
            <w:noWrap/>
          </w:tcPr>
          <w:p w:rsidR="00F53981" w:rsidRPr="007156B8" w:rsidRDefault="00266E96" w:rsidP="00F53981">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38.1</w:t>
            </w:r>
          </w:p>
        </w:tc>
      </w:tr>
      <w:tr w:rsidR="00F53981" w:rsidRPr="007156B8" w:rsidTr="00FE4082">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F53981" w:rsidRPr="007156B8" w:rsidRDefault="00F53981" w:rsidP="00F53981">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31.9</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F53981" w:rsidRPr="007156B8" w:rsidRDefault="00F53981"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10.0</w:t>
            </w:r>
          </w:p>
        </w:tc>
        <w:tc>
          <w:tcPr>
            <w:tcW w:w="1559" w:type="dxa"/>
          </w:tcPr>
          <w:p w:rsidR="00F53981" w:rsidRPr="007156B8" w:rsidRDefault="00F53981" w:rsidP="00F53981">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41.9</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F53981" w:rsidRPr="007156B8" w:rsidRDefault="00F53981" w:rsidP="00F53981">
            <w:pPr>
              <w:autoSpaceDE w:val="0"/>
              <w:autoSpaceDN w:val="0"/>
              <w:adjustRightInd w:val="0"/>
              <w:spacing w:after="0" w:line="240" w:lineRule="auto"/>
              <w:ind w:right="-224"/>
              <w:rPr>
                <w:rFonts w:cs="Arial"/>
                <w:color w:val="auto"/>
                <w:sz w:val="20"/>
                <w:szCs w:val="20"/>
                <w:lang w:eastAsia="en-GB"/>
              </w:rPr>
            </w:pPr>
            <w:r w:rsidRPr="007156B8">
              <w:rPr>
                <w:rFonts w:cs="Arial"/>
                <w:color w:val="auto"/>
                <w:sz w:val="20"/>
                <w:szCs w:val="20"/>
                <w:lang w:eastAsia="en-GB"/>
              </w:rPr>
              <w:t>Children’s Services</w:t>
            </w:r>
          </w:p>
        </w:tc>
        <w:tc>
          <w:tcPr>
            <w:tcW w:w="709" w:type="dxa"/>
            <w:tcBorders>
              <w:left w:val="nil"/>
              <w:right w:val="single" w:sz="4" w:space="0" w:color="4BACC6" w:themeColor="accent5"/>
            </w:tcBorders>
          </w:tcPr>
          <w:p w:rsidR="00F53981" w:rsidRPr="007156B8" w:rsidRDefault="00F53981" w:rsidP="00F5398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F53981" w:rsidRPr="007156B8" w:rsidRDefault="007940F8" w:rsidP="007940F8">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36.9</w:t>
            </w:r>
          </w:p>
        </w:tc>
        <w:tc>
          <w:tcPr>
            <w:tcW w:w="1560" w:type="dxa"/>
            <w:noWrap/>
          </w:tcPr>
          <w:p w:rsidR="00F53981" w:rsidRPr="007156B8" w:rsidRDefault="00A45DE3" w:rsidP="00F53981">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6.5</w:t>
            </w:r>
          </w:p>
        </w:tc>
        <w:tc>
          <w:tcPr>
            <w:cnfStyle w:val="000010000000" w:firstRow="0" w:lastRow="0" w:firstColumn="0" w:lastColumn="0" w:oddVBand="1" w:evenVBand="0" w:oddHBand="0" w:evenHBand="0" w:firstRowFirstColumn="0" w:firstRowLastColumn="0" w:lastRowFirstColumn="0" w:lastRowLastColumn="0"/>
            <w:tcW w:w="1842" w:type="dxa"/>
            <w:noWrap/>
          </w:tcPr>
          <w:p w:rsidR="00F53981" w:rsidRPr="007156B8" w:rsidRDefault="00266E96" w:rsidP="00BE62BB">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43.</w:t>
            </w:r>
            <w:r w:rsidR="00BE62BB" w:rsidRPr="007156B8">
              <w:rPr>
                <w:rFonts w:cs="Arial"/>
                <w:b/>
                <w:color w:val="auto"/>
                <w:sz w:val="20"/>
                <w:szCs w:val="20"/>
                <w:lang w:eastAsia="en-GB"/>
              </w:rPr>
              <w:t>4</w:t>
            </w:r>
          </w:p>
        </w:tc>
      </w:tr>
      <w:tr w:rsidR="002B6688" w:rsidRPr="007156B8" w:rsidTr="002B66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2B6688" w:rsidRPr="007156B8" w:rsidRDefault="0041716B" w:rsidP="002B6688">
            <w:pPr>
              <w:widowControl w:val="0"/>
              <w:spacing w:after="0" w:line="240" w:lineRule="auto"/>
              <w:jc w:val="right"/>
              <w:rPr>
                <w:rFonts w:cs="Arial"/>
                <w:b w:val="0"/>
                <w:color w:val="auto"/>
                <w:sz w:val="20"/>
                <w:szCs w:val="20"/>
                <w:highlight w:val="yellow"/>
                <w:lang w:eastAsia="en-GB"/>
              </w:rPr>
            </w:pPr>
            <w:r w:rsidRPr="007156B8">
              <w:rPr>
                <w:rFonts w:cs="Arial"/>
                <w:b w:val="0"/>
                <w:color w:val="auto"/>
                <w:sz w:val="20"/>
                <w:szCs w:val="20"/>
                <w:lang w:eastAsia="en-GB"/>
              </w:rPr>
              <w:t>10.4</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2B6688" w:rsidRPr="007156B8" w:rsidRDefault="0041716B" w:rsidP="002B6688">
            <w:pPr>
              <w:widowControl w:val="0"/>
              <w:spacing w:after="0" w:line="240" w:lineRule="auto"/>
              <w:jc w:val="right"/>
              <w:rPr>
                <w:rFonts w:cs="Arial"/>
                <w:color w:val="auto"/>
                <w:sz w:val="20"/>
                <w:szCs w:val="20"/>
                <w:highlight w:val="yellow"/>
                <w:lang w:eastAsia="en-GB"/>
              </w:rPr>
            </w:pPr>
            <w:r w:rsidRPr="007156B8">
              <w:rPr>
                <w:rFonts w:cs="Arial"/>
                <w:color w:val="auto"/>
                <w:sz w:val="20"/>
                <w:szCs w:val="20"/>
                <w:lang w:eastAsia="en-GB"/>
              </w:rPr>
              <w:t>(0.9)</w:t>
            </w:r>
          </w:p>
        </w:tc>
        <w:tc>
          <w:tcPr>
            <w:tcW w:w="1559" w:type="dxa"/>
          </w:tcPr>
          <w:p w:rsidR="002B6688" w:rsidRPr="007156B8" w:rsidRDefault="0041716B" w:rsidP="002B6688">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highlight w:val="yellow"/>
                <w:lang w:eastAsia="en-GB"/>
              </w:rPr>
            </w:pPr>
            <w:r w:rsidRPr="007156B8">
              <w:rPr>
                <w:rFonts w:cs="Arial"/>
                <w:color w:val="auto"/>
                <w:sz w:val="20"/>
                <w:szCs w:val="20"/>
                <w:lang w:eastAsia="en-GB"/>
              </w:rPr>
              <w:t>9.5</w:t>
            </w:r>
          </w:p>
        </w:tc>
        <w:tc>
          <w:tcPr>
            <w:cnfStyle w:val="000010000000" w:firstRow="0" w:lastRow="0" w:firstColumn="0" w:lastColumn="0" w:oddVBand="1" w:evenVBand="0" w:oddHBand="0" w:evenHBand="0" w:firstRowFirstColumn="0" w:firstRowLastColumn="0" w:lastRowFirstColumn="0" w:lastRowLastColumn="0"/>
            <w:tcW w:w="4252" w:type="dxa"/>
            <w:tcBorders>
              <w:right w:val="none" w:sz="0" w:space="0" w:color="auto"/>
            </w:tcBorders>
            <w:noWrap/>
          </w:tcPr>
          <w:p w:rsidR="002B6688" w:rsidRPr="007156B8" w:rsidRDefault="002B6688" w:rsidP="002B6688">
            <w:pPr>
              <w:widowControl w:val="0"/>
              <w:spacing w:after="0" w:line="240" w:lineRule="auto"/>
              <w:rPr>
                <w:rFonts w:cs="Arial"/>
                <w:color w:val="auto"/>
                <w:sz w:val="20"/>
                <w:szCs w:val="20"/>
                <w:lang w:eastAsia="en-GB"/>
              </w:rPr>
            </w:pPr>
            <w:r w:rsidRPr="007156B8">
              <w:rPr>
                <w:rFonts w:cs="Arial"/>
                <w:color w:val="auto"/>
                <w:sz w:val="20"/>
                <w:szCs w:val="20"/>
                <w:lang w:eastAsia="en-GB"/>
              </w:rPr>
              <w:t>Corporate Services</w:t>
            </w:r>
          </w:p>
        </w:tc>
        <w:tc>
          <w:tcPr>
            <w:tcW w:w="709" w:type="dxa"/>
            <w:tcBorders>
              <w:left w:val="nil"/>
              <w:right w:val="single" w:sz="4" w:space="0" w:color="4BACC6" w:themeColor="accent5"/>
            </w:tcBorders>
          </w:tcPr>
          <w:p w:rsidR="002B6688" w:rsidRPr="007156B8" w:rsidRDefault="002B6688" w:rsidP="002B66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2B6688" w:rsidRPr="007156B8" w:rsidRDefault="007940F8" w:rsidP="00B070D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7.2</w:t>
            </w:r>
          </w:p>
        </w:tc>
        <w:tc>
          <w:tcPr>
            <w:tcW w:w="1560" w:type="dxa"/>
            <w:noWrap/>
          </w:tcPr>
          <w:p w:rsidR="002B6688" w:rsidRPr="007156B8" w:rsidRDefault="00A45DE3" w:rsidP="002B6688">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2.5</w:t>
            </w:r>
          </w:p>
        </w:tc>
        <w:tc>
          <w:tcPr>
            <w:cnfStyle w:val="000010000000" w:firstRow="0" w:lastRow="0" w:firstColumn="0" w:lastColumn="0" w:oddVBand="1" w:evenVBand="0" w:oddHBand="0" w:evenHBand="0" w:firstRowFirstColumn="0" w:firstRowLastColumn="0" w:lastRowFirstColumn="0" w:lastRowLastColumn="0"/>
            <w:tcW w:w="1842" w:type="dxa"/>
            <w:noWrap/>
          </w:tcPr>
          <w:p w:rsidR="002B6688" w:rsidRPr="007156B8" w:rsidRDefault="00266E96" w:rsidP="002B6688">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9.7</w:t>
            </w:r>
          </w:p>
        </w:tc>
      </w:tr>
      <w:tr w:rsidR="002B6688" w:rsidRPr="007156B8" w:rsidTr="002B6688">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2B6688" w:rsidRPr="007156B8" w:rsidRDefault="0041716B" w:rsidP="002B6688">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(1.6)</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2B6688" w:rsidRPr="007156B8" w:rsidRDefault="0041716B" w:rsidP="002B6688">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(1.0)</w:t>
            </w:r>
          </w:p>
        </w:tc>
        <w:tc>
          <w:tcPr>
            <w:tcW w:w="1559" w:type="dxa"/>
          </w:tcPr>
          <w:p w:rsidR="002B6688" w:rsidRPr="007156B8" w:rsidRDefault="0041716B" w:rsidP="002B6688">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(2.6)</w:t>
            </w:r>
          </w:p>
        </w:tc>
        <w:tc>
          <w:tcPr>
            <w:cnfStyle w:val="000010000000" w:firstRow="0" w:lastRow="0" w:firstColumn="0" w:lastColumn="0" w:oddVBand="1" w:evenVBand="0" w:oddHBand="0" w:evenHBand="0" w:firstRowFirstColumn="0" w:firstRowLastColumn="0" w:lastRowFirstColumn="0" w:lastRowLastColumn="0"/>
            <w:tcW w:w="4252" w:type="dxa"/>
            <w:tcBorders>
              <w:right w:val="none" w:sz="0" w:space="0" w:color="auto"/>
            </w:tcBorders>
            <w:noWrap/>
          </w:tcPr>
          <w:p w:rsidR="002B6688" w:rsidRPr="007156B8" w:rsidRDefault="002B6688" w:rsidP="002B6688">
            <w:pPr>
              <w:widowControl w:val="0"/>
              <w:spacing w:after="0" w:line="240" w:lineRule="auto"/>
              <w:rPr>
                <w:rFonts w:cs="Arial"/>
                <w:color w:val="auto"/>
                <w:sz w:val="20"/>
                <w:szCs w:val="20"/>
                <w:lang w:eastAsia="en-GB"/>
              </w:rPr>
            </w:pPr>
            <w:r w:rsidRPr="007156B8">
              <w:rPr>
                <w:rFonts w:cs="Arial"/>
                <w:color w:val="auto"/>
                <w:sz w:val="20"/>
                <w:szCs w:val="20"/>
                <w:lang w:eastAsia="en-GB"/>
              </w:rPr>
              <w:t>Finance</w:t>
            </w:r>
          </w:p>
        </w:tc>
        <w:tc>
          <w:tcPr>
            <w:tcW w:w="709" w:type="dxa"/>
            <w:tcBorders>
              <w:left w:val="nil"/>
              <w:right w:val="single" w:sz="4" w:space="0" w:color="4BACC6" w:themeColor="accent5"/>
            </w:tcBorders>
          </w:tcPr>
          <w:p w:rsidR="002B6688" w:rsidRPr="007156B8" w:rsidRDefault="002B6688" w:rsidP="002B668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2B6688" w:rsidRPr="007156B8" w:rsidRDefault="007940F8" w:rsidP="009F617E">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w:t>
            </w:r>
            <w:r w:rsidR="009F617E" w:rsidRPr="007156B8">
              <w:rPr>
                <w:rFonts w:cs="Arial"/>
                <w:color w:val="auto"/>
                <w:sz w:val="20"/>
                <w:szCs w:val="20"/>
                <w:lang w:eastAsia="en-GB"/>
              </w:rPr>
              <w:t>2.9</w:t>
            </w:r>
            <w:r w:rsidRPr="007156B8">
              <w:rPr>
                <w:rFonts w:cs="Arial"/>
                <w:color w:val="auto"/>
                <w:sz w:val="20"/>
                <w:szCs w:val="20"/>
                <w:lang w:eastAsia="en-GB"/>
              </w:rPr>
              <w:t>)</w:t>
            </w:r>
          </w:p>
        </w:tc>
        <w:tc>
          <w:tcPr>
            <w:tcW w:w="1560" w:type="dxa"/>
            <w:noWrap/>
          </w:tcPr>
          <w:p w:rsidR="002B6688" w:rsidRPr="007156B8" w:rsidRDefault="00A45DE3" w:rsidP="002B6688">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(2.7)</w:t>
            </w:r>
          </w:p>
        </w:tc>
        <w:tc>
          <w:tcPr>
            <w:cnfStyle w:val="000010000000" w:firstRow="0" w:lastRow="0" w:firstColumn="0" w:lastColumn="0" w:oddVBand="1" w:evenVBand="0" w:oddHBand="0" w:evenHBand="0" w:firstRowFirstColumn="0" w:firstRowLastColumn="0" w:lastRowFirstColumn="0" w:lastRowLastColumn="0"/>
            <w:tcW w:w="1842" w:type="dxa"/>
            <w:noWrap/>
          </w:tcPr>
          <w:p w:rsidR="002B6688" w:rsidRPr="007156B8" w:rsidRDefault="00266E96" w:rsidP="002B6688">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(5.6)</w:t>
            </w:r>
          </w:p>
        </w:tc>
      </w:tr>
      <w:tr w:rsidR="002B6688" w:rsidRPr="007156B8" w:rsidTr="002B66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2B6688" w:rsidRPr="007156B8" w:rsidRDefault="0041716B" w:rsidP="002B6688">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21.6</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2B6688" w:rsidRPr="007156B8" w:rsidRDefault="0041716B" w:rsidP="002B6688">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6.9</w:t>
            </w:r>
          </w:p>
        </w:tc>
        <w:tc>
          <w:tcPr>
            <w:tcW w:w="1559" w:type="dxa"/>
          </w:tcPr>
          <w:p w:rsidR="002B6688" w:rsidRPr="007156B8" w:rsidRDefault="0041716B" w:rsidP="002B6688">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28.5</w:t>
            </w:r>
          </w:p>
        </w:tc>
        <w:tc>
          <w:tcPr>
            <w:cnfStyle w:val="000010000000" w:firstRow="0" w:lastRow="0" w:firstColumn="0" w:lastColumn="0" w:oddVBand="1" w:evenVBand="0" w:oddHBand="0" w:evenHBand="0" w:firstRowFirstColumn="0" w:firstRowLastColumn="0" w:lastRowFirstColumn="0" w:lastRowLastColumn="0"/>
            <w:tcW w:w="4252" w:type="dxa"/>
            <w:tcBorders>
              <w:right w:val="none" w:sz="0" w:space="0" w:color="auto"/>
            </w:tcBorders>
            <w:noWrap/>
          </w:tcPr>
          <w:p w:rsidR="002B6688" w:rsidRPr="007156B8" w:rsidRDefault="002B6688" w:rsidP="002B6688">
            <w:pPr>
              <w:widowControl w:val="0"/>
              <w:spacing w:after="0" w:line="240" w:lineRule="auto"/>
              <w:rPr>
                <w:rFonts w:cs="Arial"/>
                <w:color w:val="auto"/>
                <w:sz w:val="20"/>
                <w:szCs w:val="20"/>
                <w:lang w:eastAsia="en-GB"/>
              </w:rPr>
            </w:pPr>
            <w:r w:rsidRPr="007156B8">
              <w:rPr>
                <w:rFonts w:cs="Arial"/>
                <w:color w:val="auto"/>
                <w:sz w:val="20"/>
                <w:szCs w:val="20"/>
                <w:lang w:eastAsia="en-GB"/>
              </w:rPr>
              <w:t>Place</w:t>
            </w:r>
          </w:p>
        </w:tc>
        <w:tc>
          <w:tcPr>
            <w:tcW w:w="709" w:type="dxa"/>
            <w:tcBorders>
              <w:left w:val="nil"/>
              <w:right w:val="single" w:sz="4" w:space="0" w:color="4BACC6" w:themeColor="accent5"/>
            </w:tcBorders>
          </w:tcPr>
          <w:p w:rsidR="002B6688" w:rsidRPr="007156B8" w:rsidRDefault="002B6688" w:rsidP="002B66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2B6688" w:rsidRPr="007156B8" w:rsidRDefault="007940F8" w:rsidP="002B6688">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21.5</w:t>
            </w:r>
          </w:p>
        </w:tc>
        <w:tc>
          <w:tcPr>
            <w:tcW w:w="1560" w:type="dxa"/>
            <w:noWrap/>
          </w:tcPr>
          <w:p w:rsidR="002B6688" w:rsidRPr="007156B8" w:rsidRDefault="00042298" w:rsidP="002B6688">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2.9</w:t>
            </w:r>
          </w:p>
        </w:tc>
        <w:tc>
          <w:tcPr>
            <w:cnfStyle w:val="000010000000" w:firstRow="0" w:lastRow="0" w:firstColumn="0" w:lastColumn="0" w:oddVBand="1" w:evenVBand="0" w:oddHBand="0" w:evenHBand="0" w:firstRowFirstColumn="0" w:firstRowLastColumn="0" w:lastRowFirstColumn="0" w:lastRowLastColumn="0"/>
            <w:tcW w:w="1842" w:type="dxa"/>
            <w:noWrap/>
          </w:tcPr>
          <w:p w:rsidR="002B6688" w:rsidRPr="007156B8" w:rsidRDefault="00266E96" w:rsidP="002B6688">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24.4</w:t>
            </w:r>
          </w:p>
        </w:tc>
      </w:tr>
      <w:tr w:rsidR="00F53981" w:rsidRPr="007156B8" w:rsidTr="00FE4082">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F53981" w:rsidRPr="007156B8" w:rsidRDefault="00F53981" w:rsidP="00F53981">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9.6</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F53981" w:rsidRPr="007156B8" w:rsidRDefault="00F53981"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(0.2)</w:t>
            </w:r>
          </w:p>
        </w:tc>
        <w:tc>
          <w:tcPr>
            <w:tcW w:w="1559" w:type="dxa"/>
          </w:tcPr>
          <w:p w:rsidR="00F53981" w:rsidRPr="007156B8" w:rsidRDefault="00F53981" w:rsidP="00F53981">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9.4</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F53981" w:rsidRPr="007156B8" w:rsidRDefault="00F53981" w:rsidP="00F53981">
            <w:pPr>
              <w:widowControl w:val="0"/>
              <w:spacing w:after="0" w:line="240" w:lineRule="auto"/>
              <w:rPr>
                <w:rFonts w:cs="Arial"/>
                <w:color w:val="auto"/>
                <w:sz w:val="20"/>
                <w:szCs w:val="20"/>
                <w:lang w:eastAsia="en-GB"/>
              </w:rPr>
            </w:pPr>
            <w:r w:rsidRPr="007156B8">
              <w:rPr>
                <w:rFonts w:cs="Arial"/>
                <w:color w:val="auto"/>
                <w:sz w:val="20"/>
                <w:szCs w:val="20"/>
                <w:lang w:eastAsia="en-GB"/>
              </w:rPr>
              <w:t>Public Health</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F53981" w:rsidRPr="007156B8" w:rsidRDefault="00F53981" w:rsidP="00F5398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F53981" w:rsidRPr="007156B8" w:rsidRDefault="007940F8"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9.3</w:t>
            </w:r>
          </w:p>
        </w:tc>
        <w:tc>
          <w:tcPr>
            <w:tcW w:w="1560" w:type="dxa"/>
            <w:noWrap/>
          </w:tcPr>
          <w:p w:rsidR="00F53981" w:rsidRPr="007156B8" w:rsidRDefault="00042298" w:rsidP="00F53981">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842" w:type="dxa"/>
            <w:noWrap/>
          </w:tcPr>
          <w:p w:rsidR="00F53981" w:rsidRPr="007156B8" w:rsidRDefault="00266E96" w:rsidP="00F53981">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9.1</w:t>
            </w:r>
          </w:p>
        </w:tc>
      </w:tr>
      <w:tr w:rsidR="00F53981" w:rsidRPr="007156B8" w:rsidTr="00FE40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F53981" w:rsidRPr="007156B8" w:rsidRDefault="00F53981" w:rsidP="00F53981">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110.7</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F53981" w:rsidRPr="007156B8" w:rsidRDefault="00F53981"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13.9</w:t>
            </w:r>
          </w:p>
        </w:tc>
        <w:tc>
          <w:tcPr>
            <w:tcW w:w="1559" w:type="dxa"/>
          </w:tcPr>
          <w:p w:rsidR="00F53981" w:rsidRPr="007156B8" w:rsidRDefault="00F53981" w:rsidP="00F53981">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124.6</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F53981" w:rsidRPr="007156B8" w:rsidRDefault="00F53981" w:rsidP="00F53981">
            <w:pPr>
              <w:widowControl w:val="0"/>
              <w:spacing w:after="0" w:line="240" w:lineRule="auto"/>
              <w:rPr>
                <w:rFonts w:cs="Arial"/>
                <w:b/>
                <w:color w:val="auto"/>
                <w:sz w:val="20"/>
                <w:szCs w:val="20"/>
                <w:lang w:eastAsia="en-GB"/>
              </w:rPr>
            </w:pPr>
            <w:r w:rsidRPr="007156B8">
              <w:rPr>
                <w:rFonts w:cs="Arial"/>
                <w:b/>
                <w:bCs/>
                <w:color w:val="auto"/>
                <w:sz w:val="20"/>
                <w:szCs w:val="20"/>
                <w:lang w:eastAsia="en-GB"/>
              </w:rPr>
              <w:t>Cost Of Services</w:t>
            </w:r>
          </w:p>
        </w:tc>
        <w:tc>
          <w:tcPr>
            <w:tcW w:w="709" w:type="dxa"/>
            <w:tcBorders>
              <w:left w:val="nil"/>
              <w:right w:val="single" w:sz="4" w:space="0" w:color="4BACC6" w:themeColor="accent5"/>
            </w:tcBorders>
          </w:tcPr>
          <w:p w:rsidR="00F53981" w:rsidRPr="007156B8" w:rsidRDefault="00F53981" w:rsidP="00F5398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F53981" w:rsidRPr="007156B8" w:rsidRDefault="009F617E" w:rsidP="009F617E">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112.0</w:t>
            </w:r>
          </w:p>
        </w:tc>
        <w:tc>
          <w:tcPr>
            <w:tcW w:w="1560" w:type="dxa"/>
            <w:noWrap/>
          </w:tcPr>
          <w:p w:rsidR="00F53981" w:rsidRPr="007156B8" w:rsidRDefault="00042298" w:rsidP="00266E96">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7.1</w:t>
            </w:r>
          </w:p>
        </w:tc>
        <w:tc>
          <w:tcPr>
            <w:cnfStyle w:val="000010000000" w:firstRow="0" w:lastRow="0" w:firstColumn="0" w:lastColumn="0" w:oddVBand="1" w:evenVBand="0" w:oddHBand="0" w:evenHBand="0" w:firstRowFirstColumn="0" w:firstRowLastColumn="0" w:lastRowFirstColumn="0" w:lastRowLastColumn="0"/>
            <w:tcW w:w="1842" w:type="dxa"/>
            <w:noWrap/>
          </w:tcPr>
          <w:p w:rsidR="00F53981" w:rsidRPr="007156B8" w:rsidRDefault="00266E96" w:rsidP="00F53981">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119.1</w:t>
            </w:r>
          </w:p>
        </w:tc>
      </w:tr>
      <w:tr w:rsidR="00F53981" w:rsidRPr="007156B8" w:rsidTr="00FE4082">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F53981" w:rsidRPr="007156B8" w:rsidRDefault="00F53981" w:rsidP="00F53981">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F53981" w:rsidRPr="007156B8" w:rsidRDefault="00F53981"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(0.2)</w:t>
            </w:r>
          </w:p>
        </w:tc>
        <w:tc>
          <w:tcPr>
            <w:tcW w:w="1559" w:type="dxa"/>
          </w:tcPr>
          <w:p w:rsidR="00F53981" w:rsidRPr="007156B8" w:rsidRDefault="00F53981" w:rsidP="00F53981">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F53981" w:rsidRPr="007156B8" w:rsidRDefault="00F53981" w:rsidP="00F53981">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Other Operating Income &amp; Expenditure </w:t>
            </w:r>
          </w:p>
        </w:tc>
        <w:tc>
          <w:tcPr>
            <w:tcW w:w="709" w:type="dxa"/>
            <w:tcBorders>
              <w:left w:val="nil"/>
              <w:right w:val="single" w:sz="4" w:space="0" w:color="4BACC6" w:themeColor="accent5"/>
            </w:tcBorders>
          </w:tcPr>
          <w:p w:rsidR="00F53981" w:rsidRPr="007156B8" w:rsidRDefault="00F53981" w:rsidP="00F5398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F53981" w:rsidRPr="007156B8" w:rsidRDefault="009F617E"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560" w:type="dxa"/>
            <w:noWrap/>
          </w:tcPr>
          <w:p w:rsidR="00F53981" w:rsidRPr="007156B8" w:rsidRDefault="000422B4" w:rsidP="00F53981">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842" w:type="dxa"/>
            <w:noWrap/>
          </w:tcPr>
          <w:p w:rsidR="00BE62BB" w:rsidRPr="007156B8" w:rsidRDefault="00BE62BB" w:rsidP="00BE62BB">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0</w:t>
            </w:r>
          </w:p>
        </w:tc>
      </w:tr>
      <w:tr w:rsidR="00F53981" w:rsidRPr="007156B8" w:rsidTr="00FE40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F53981" w:rsidRPr="007156B8" w:rsidRDefault="00F53981" w:rsidP="00F53981">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F53981" w:rsidRPr="007156B8" w:rsidRDefault="00F53981"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7.1</w:t>
            </w:r>
          </w:p>
        </w:tc>
        <w:tc>
          <w:tcPr>
            <w:tcW w:w="1559" w:type="dxa"/>
          </w:tcPr>
          <w:p w:rsidR="00F53981" w:rsidRPr="007156B8" w:rsidRDefault="00F53981" w:rsidP="00F53981">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7.1</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F53981" w:rsidRPr="007156B8" w:rsidRDefault="00F53981" w:rsidP="00F53981">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Transfer of schools to academies </w:t>
            </w:r>
          </w:p>
        </w:tc>
        <w:tc>
          <w:tcPr>
            <w:tcW w:w="709" w:type="dxa"/>
            <w:tcBorders>
              <w:left w:val="nil"/>
              <w:right w:val="single" w:sz="4" w:space="0" w:color="4BACC6" w:themeColor="accent5"/>
            </w:tcBorders>
          </w:tcPr>
          <w:p w:rsidR="00F53981" w:rsidRPr="007156B8" w:rsidRDefault="00F53981" w:rsidP="00F5398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F53981" w:rsidRPr="007156B8" w:rsidRDefault="009F617E"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560" w:type="dxa"/>
            <w:noWrap/>
          </w:tcPr>
          <w:p w:rsidR="00F53981" w:rsidRPr="007156B8" w:rsidRDefault="000422B4" w:rsidP="00F53981">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842" w:type="dxa"/>
            <w:noWrap/>
          </w:tcPr>
          <w:p w:rsidR="00F53981" w:rsidRPr="007156B8" w:rsidRDefault="00BE62BB" w:rsidP="00F53981">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0</w:t>
            </w:r>
          </w:p>
        </w:tc>
      </w:tr>
      <w:tr w:rsidR="00F53981" w:rsidRPr="007156B8" w:rsidTr="00FE4082">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F53981" w:rsidRPr="007156B8" w:rsidRDefault="00F53981" w:rsidP="00F53981">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F53981" w:rsidRPr="007156B8" w:rsidRDefault="00F53981"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13.1</w:t>
            </w:r>
          </w:p>
        </w:tc>
        <w:tc>
          <w:tcPr>
            <w:tcW w:w="1559" w:type="dxa"/>
          </w:tcPr>
          <w:p w:rsidR="00F53981" w:rsidRPr="007156B8" w:rsidRDefault="00F53981" w:rsidP="00F53981">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13.1</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F53981" w:rsidRPr="007156B8" w:rsidRDefault="00F53981" w:rsidP="00F53981">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Financing and Investment Income and Expenditure </w:t>
            </w:r>
          </w:p>
        </w:tc>
        <w:tc>
          <w:tcPr>
            <w:tcW w:w="709" w:type="dxa"/>
            <w:tcBorders>
              <w:left w:val="nil"/>
              <w:right w:val="single" w:sz="4" w:space="0" w:color="4BACC6" w:themeColor="accent5"/>
            </w:tcBorders>
          </w:tcPr>
          <w:p w:rsidR="00F53981" w:rsidRPr="007156B8" w:rsidRDefault="00F53981" w:rsidP="00F5398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F53981" w:rsidRPr="007156B8" w:rsidRDefault="009F617E"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560" w:type="dxa"/>
            <w:noWrap/>
          </w:tcPr>
          <w:p w:rsidR="00F53981" w:rsidRPr="007156B8" w:rsidRDefault="000422B4" w:rsidP="00F53981">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7.0</w:t>
            </w:r>
          </w:p>
        </w:tc>
        <w:tc>
          <w:tcPr>
            <w:cnfStyle w:val="000010000000" w:firstRow="0" w:lastRow="0" w:firstColumn="0" w:lastColumn="0" w:oddVBand="1" w:evenVBand="0" w:oddHBand="0" w:evenHBand="0" w:firstRowFirstColumn="0" w:firstRowLastColumn="0" w:lastRowFirstColumn="0" w:lastRowLastColumn="0"/>
            <w:tcW w:w="1842" w:type="dxa"/>
            <w:noWrap/>
          </w:tcPr>
          <w:p w:rsidR="00F53981" w:rsidRPr="007156B8" w:rsidRDefault="00BE62BB" w:rsidP="00F53981">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7.0</w:t>
            </w:r>
          </w:p>
        </w:tc>
      </w:tr>
      <w:tr w:rsidR="00F53981" w:rsidRPr="007156B8" w:rsidTr="00FE40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F53981" w:rsidRPr="007156B8" w:rsidRDefault="00F53981" w:rsidP="00F53981">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(110.7)</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F53981" w:rsidRPr="007156B8" w:rsidRDefault="00F53981"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(7.7)</w:t>
            </w:r>
          </w:p>
        </w:tc>
        <w:tc>
          <w:tcPr>
            <w:tcW w:w="1559" w:type="dxa"/>
          </w:tcPr>
          <w:p w:rsidR="00F53981" w:rsidRPr="007156B8" w:rsidRDefault="00F53981" w:rsidP="00F53981">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(118.4)</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F53981" w:rsidRPr="007156B8" w:rsidRDefault="00F53981" w:rsidP="00F53981">
            <w:pPr>
              <w:widowControl w:val="0"/>
              <w:spacing w:after="0" w:line="240" w:lineRule="auto"/>
              <w:rPr>
                <w:rFonts w:cs="Arial"/>
                <w:color w:val="auto"/>
                <w:sz w:val="20"/>
                <w:szCs w:val="20"/>
                <w:lang w:eastAsia="en-GB"/>
              </w:rPr>
            </w:pPr>
            <w:r w:rsidRPr="007156B8">
              <w:rPr>
                <w:rFonts w:cs="Arial"/>
                <w:color w:val="auto"/>
                <w:sz w:val="20"/>
                <w:szCs w:val="20"/>
                <w:lang w:eastAsia="en-GB"/>
              </w:rPr>
              <w:t>Taxation and Non-Specific Grant Income and expenditure</w:t>
            </w:r>
          </w:p>
        </w:tc>
        <w:tc>
          <w:tcPr>
            <w:tcW w:w="709" w:type="dxa"/>
            <w:tcBorders>
              <w:left w:val="nil"/>
              <w:right w:val="single" w:sz="4" w:space="0" w:color="4BACC6" w:themeColor="accent5"/>
            </w:tcBorders>
          </w:tcPr>
          <w:p w:rsidR="00F53981" w:rsidRPr="007156B8" w:rsidRDefault="00F53981" w:rsidP="00F5398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F53981" w:rsidRPr="007156B8" w:rsidRDefault="009F617E" w:rsidP="00BE62BB">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(112.0)</w:t>
            </w:r>
          </w:p>
        </w:tc>
        <w:tc>
          <w:tcPr>
            <w:tcW w:w="1560" w:type="dxa"/>
            <w:noWrap/>
          </w:tcPr>
          <w:p w:rsidR="00F53981" w:rsidRPr="007156B8" w:rsidRDefault="000422B4" w:rsidP="00F53981">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(8.1)</w:t>
            </w:r>
          </w:p>
        </w:tc>
        <w:tc>
          <w:tcPr>
            <w:cnfStyle w:val="000010000000" w:firstRow="0" w:lastRow="0" w:firstColumn="0" w:lastColumn="0" w:oddVBand="1" w:evenVBand="0" w:oddHBand="0" w:evenHBand="0" w:firstRowFirstColumn="0" w:firstRowLastColumn="0" w:lastRowFirstColumn="0" w:lastRowLastColumn="0"/>
            <w:tcW w:w="1842" w:type="dxa"/>
            <w:noWrap/>
          </w:tcPr>
          <w:p w:rsidR="00F53981" w:rsidRPr="007156B8" w:rsidRDefault="00BE62BB" w:rsidP="00F53981">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(120.1)</w:t>
            </w:r>
          </w:p>
        </w:tc>
      </w:tr>
      <w:tr w:rsidR="00F53981" w:rsidRPr="007156B8" w:rsidTr="00FE4082">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F53981" w:rsidRPr="007156B8" w:rsidRDefault="00F53981" w:rsidP="00F53981">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F53981" w:rsidRPr="007156B8" w:rsidRDefault="00F53981" w:rsidP="00F53981">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26.2</w:t>
            </w:r>
          </w:p>
        </w:tc>
        <w:tc>
          <w:tcPr>
            <w:tcW w:w="1559" w:type="dxa"/>
          </w:tcPr>
          <w:p w:rsidR="00F53981" w:rsidRPr="007156B8" w:rsidRDefault="00F53981" w:rsidP="00F53981">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26.2</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F53981" w:rsidRPr="007156B8" w:rsidRDefault="00F53981" w:rsidP="00F53981">
            <w:pPr>
              <w:widowControl w:val="0"/>
              <w:spacing w:after="0" w:line="240" w:lineRule="auto"/>
              <w:rPr>
                <w:rFonts w:cs="Arial"/>
                <w:b/>
                <w:bCs/>
                <w:color w:val="auto"/>
                <w:sz w:val="20"/>
                <w:szCs w:val="20"/>
                <w:lang w:eastAsia="en-GB"/>
              </w:rPr>
            </w:pPr>
            <w:r w:rsidRPr="007156B8">
              <w:rPr>
                <w:rFonts w:cs="Arial"/>
                <w:b/>
                <w:bCs/>
                <w:color w:val="auto"/>
                <w:sz w:val="20"/>
                <w:szCs w:val="20"/>
                <w:lang w:eastAsia="en-GB"/>
              </w:rPr>
              <w:t>(Surplus)/Deficit on Provision of Services</w:t>
            </w:r>
          </w:p>
        </w:tc>
        <w:tc>
          <w:tcPr>
            <w:tcW w:w="709" w:type="dxa"/>
            <w:tcBorders>
              <w:left w:val="nil"/>
              <w:right w:val="single" w:sz="4" w:space="0" w:color="4BACC6" w:themeColor="accent5"/>
            </w:tcBorders>
          </w:tcPr>
          <w:p w:rsidR="00F53981" w:rsidRPr="007156B8" w:rsidRDefault="00F53981" w:rsidP="00F5398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B070D9" w:rsidRPr="007156B8" w:rsidRDefault="009F617E" w:rsidP="00B070D9">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0</w:t>
            </w:r>
          </w:p>
        </w:tc>
        <w:tc>
          <w:tcPr>
            <w:tcW w:w="1560" w:type="dxa"/>
            <w:noWrap/>
          </w:tcPr>
          <w:p w:rsidR="00F53981" w:rsidRPr="007156B8" w:rsidRDefault="00A45DE3" w:rsidP="00F53981">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6.0</w:t>
            </w:r>
          </w:p>
        </w:tc>
        <w:tc>
          <w:tcPr>
            <w:cnfStyle w:val="000010000000" w:firstRow="0" w:lastRow="0" w:firstColumn="0" w:lastColumn="0" w:oddVBand="1" w:evenVBand="0" w:oddHBand="0" w:evenHBand="0" w:firstRowFirstColumn="0" w:firstRowLastColumn="0" w:lastRowFirstColumn="0" w:lastRowLastColumn="0"/>
            <w:tcW w:w="1842" w:type="dxa"/>
            <w:noWrap/>
          </w:tcPr>
          <w:p w:rsidR="00F53981" w:rsidRPr="007156B8" w:rsidRDefault="00BE62BB" w:rsidP="00F53981">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6.0</w:t>
            </w:r>
          </w:p>
        </w:tc>
      </w:tr>
    </w:tbl>
    <w:p w:rsidR="00AA7699" w:rsidRPr="007156B8" w:rsidRDefault="00FE4082" w:rsidP="00AA7699">
      <w:pPr>
        <w:pStyle w:val="BodyText"/>
        <w:widowControl w:val="0"/>
        <w:rPr>
          <w:rFonts w:cs="Arial"/>
          <w:color w:val="auto"/>
          <w:sz w:val="18"/>
          <w:szCs w:val="18"/>
        </w:rPr>
      </w:pPr>
      <w:r w:rsidRPr="007156B8">
        <w:rPr>
          <w:rFonts w:cs="Arial"/>
          <w:color w:val="auto"/>
          <w:sz w:val="18"/>
          <w:szCs w:val="18"/>
        </w:rPr>
        <w:t>Note:  General Fund Opening Balance as at 31 March 201</w:t>
      </w:r>
      <w:r w:rsidR="00BE62BB" w:rsidRPr="007156B8">
        <w:rPr>
          <w:rFonts w:cs="Arial"/>
          <w:color w:val="auto"/>
          <w:sz w:val="18"/>
          <w:szCs w:val="18"/>
        </w:rPr>
        <w:t>8</w:t>
      </w:r>
      <w:r w:rsidRPr="007156B8">
        <w:rPr>
          <w:rFonts w:cs="Arial"/>
          <w:color w:val="auto"/>
          <w:sz w:val="18"/>
          <w:szCs w:val="18"/>
        </w:rPr>
        <w:t xml:space="preserve"> £4.</w:t>
      </w:r>
      <w:r w:rsidR="005E5CD8" w:rsidRPr="007156B8">
        <w:rPr>
          <w:rFonts w:cs="Arial"/>
          <w:color w:val="auto"/>
          <w:sz w:val="18"/>
          <w:szCs w:val="18"/>
        </w:rPr>
        <w:t>6</w:t>
      </w:r>
      <w:r w:rsidRPr="007156B8">
        <w:rPr>
          <w:rFonts w:cs="Arial"/>
          <w:color w:val="auto"/>
          <w:sz w:val="18"/>
          <w:szCs w:val="18"/>
        </w:rPr>
        <w:t>m and Closing B</w:t>
      </w:r>
      <w:r w:rsidR="005E5CD8" w:rsidRPr="007156B8">
        <w:rPr>
          <w:rFonts w:cs="Arial"/>
          <w:color w:val="auto"/>
          <w:sz w:val="18"/>
          <w:szCs w:val="18"/>
        </w:rPr>
        <w:t>alance as at 31 March 201</w:t>
      </w:r>
      <w:r w:rsidR="00BE62BB" w:rsidRPr="007156B8">
        <w:rPr>
          <w:rFonts w:cs="Arial"/>
          <w:color w:val="auto"/>
          <w:sz w:val="18"/>
          <w:szCs w:val="18"/>
        </w:rPr>
        <w:t>9</w:t>
      </w:r>
      <w:r w:rsidR="00AA7699" w:rsidRPr="007156B8">
        <w:rPr>
          <w:rFonts w:cs="Arial"/>
          <w:color w:val="auto"/>
          <w:sz w:val="18"/>
          <w:szCs w:val="18"/>
        </w:rPr>
        <w:t xml:space="preserve"> £4.6</w:t>
      </w:r>
      <w:r w:rsidR="005E5CD8" w:rsidRPr="007156B8">
        <w:rPr>
          <w:rFonts w:cs="Arial"/>
          <w:color w:val="auto"/>
          <w:sz w:val="18"/>
          <w:szCs w:val="18"/>
        </w:rPr>
        <w:t>m</w:t>
      </w:r>
    </w:p>
    <w:p w:rsidR="00AA7699" w:rsidRPr="007156B8" w:rsidRDefault="00AA7699" w:rsidP="00AA7699">
      <w:pPr>
        <w:pStyle w:val="Subtitle"/>
        <w:rPr>
          <w:b/>
          <w:color w:val="auto"/>
          <w:sz w:val="22"/>
          <w:szCs w:val="22"/>
        </w:rPr>
      </w:pPr>
      <w:r w:rsidRPr="007156B8">
        <w:rPr>
          <w:b/>
          <w:color w:val="auto"/>
          <w:sz w:val="22"/>
          <w:szCs w:val="22"/>
        </w:rPr>
        <w:t>6.</w:t>
      </w:r>
      <w:r w:rsidRPr="007156B8">
        <w:rPr>
          <w:b/>
          <w:color w:val="auto"/>
          <w:sz w:val="22"/>
          <w:szCs w:val="22"/>
        </w:rPr>
        <w:tab/>
        <w:t>Events after the Reporting Period</w:t>
      </w:r>
    </w:p>
    <w:p w:rsidR="00AA7699" w:rsidRPr="007156B8" w:rsidRDefault="00AA7699" w:rsidP="00AA7699">
      <w:pPr>
        <w:pStyle w:val="BodyText"/>
        <w:widowControl w:val="0"/>
        <w:ind w:left="567"/>
        <w:rPr>
          <w:color w:val="auto"/>
          <w:sz w:val="20"/>
          <w:szCs w:val="20"/>
        </w:rPr>
        <w:sectPr w:rsidR="00AA7699" w:rsidRPr="007156B8" w:rsidSect="00FE4082">
          <w:pgSz w:w="16838" w:h="11906" w:orient="landscape" w:code="9"/>
          <w:pgMar w:top="1440" w:right="1440" w:bottom="1440" w:left="1440" w:header="544" w:footer="544" w:gutter="0"/>
          <w:cols w:space="708"/>
          <w:titlePg/>
          <w:docGrid w:linePitch="360"/>
        </w:sectPr>
      </w:pPr>
      <w:r w:rsidRPr="007156B8">
        <w:rPr>
          <w:color w:val="auto"/>
          <w:sz w:val="20"/>
          <w:szCs w:val="20"/>
        </w:rPr>
        <w:t xml:space="preserve">There are none to report. Events taking place after the </w:t>
      </w:r>
      <w:r w:rsidR="00553B04" w:rsidRPr="007156B8">
        <w:rPr>
          <w:color w:val="auto"/>
          <w:sz w:val="20"/>
          <w:szCs w:val="20"/>
        </w:rPr>
        <w:t>31</w:t>
      </w:r>
      <w:r w:rsidR="005E5CD8" w:rsidRPr="007156B8">
        <w:rPr>
          <w:color w:val="auto"/>
          <w:sz w:val="20"/>
          <w:szCs w:val="20"/>
        </w:rPr>
        <w:t xml:space="preserve"> May 201</w:t>
      </w:r>
      <w:r w:rsidR="00553B04" w:rsidRPr="007156B8">
        <w:rPr>
          <w:color w:val="auto"/>
          <w:sz w:val="20"/>
          <w:szCs w:val="20"/>
        </w:rPr>
        <w:t>9</w:t>
      </w:r>
      <w:r w:rsidRPr="007156B8">
        <w:rPr>
          <w:color w:val="auto"/>
          <w:sz w:val="20"/>
          <w:szCs w:val="20"/>
        </w:rPr>
        <w:t xml:space="preserve"> are not reflected in the financial statements. </w:t>
      </w:r>
    </w:p>
    <w:p w:rsidR="004A784F" w:rsidRPr="007156B8" w:rsidRDefault="00CF31F4" w:rsidP="00AA7699">
      <w:pPr>
        <w:pStyle w:val="Subtitle"/>
        <w:rPr>
          <w:color w:val="auto"/>
          <w:sz w:val="20"/>
          <w:szCs w:val="20"/>
        </w:rPr>
      </w:pPr>
      <w:r w:rsidRPr="007156B8">
        <w:rPr>
          <w:b/>
          <w:color w:val="auto"/>
          <w:sz w:val="22"/>
          <w:szCs w:val="22"/>
        </w:rPr>
        <w:lastRenderedPageBreak/>
        <w:t>7.</w:t>
      </w:r>
      <w:r w:rsidRPr="007156B8">
        <w:rPr>
          <w:b/>
          <w:color w:val="auto"/>
          <w:sz w:val="22"/>
          <w:szCs w:val="22"/>
        </w:rPr>
        <w:tab/>
        <w:t>Expenditure and Income Analysis</w:t>
      </w:r>
      <w:r w:rsidR="004A784F" w:rsidRPr="007156B8">
        <w:rPr>
          <w:color w:val="auto"/>
          <w:sz w:val="20"/>
          <w:szCs w:val="20"/>
        </w:rPr>
        <w:t xml:space="preserve"> </w:t>
      </w:r>
    </w:p>
    <w:p w:rsidR="00CF31F4" w:rsidRPr="007156B8" w:rsidRDefault="00EF5854" w:rsidP="004A784F">
      <w:pPr>
        <w:pStyle w:val="Subtitle"/>
        <w:ind w:left="567"/>
        <w:rPr>
          <w:b/>
          <w:color w:val="auto"/>
          <w:sz w:val="20"/>
          <w:szCs w:val="20"/>
        </w:rPr>
      </w:pPr>
      <w:r w:rsidRPr="007156B8">
        <w:rPr>
          <w:b/>
          <w:color w:val="auto"/>
          <w:sz w:val="20"/>
          <w:szCs w:val="20"/>
        </w:rPr>
        <w:t xml:space="preserve">a) </w:t>
      </w:r>
      <w:r w:rsidR="004A784F" w:rsidRPr="007156B8">
        <w:rPr>
          <w:b/>
          <w:color w:val="auto"/>
          <w:sz w:val="20"/>
          <w:szCs w:val="20"/>
        </w:rPr>
        <w:t>Adjustments between Funding and Accounting Basis</w:t>
      </w:r>
    </w:p>
    <w:p w:rsidR="00CF31F4" w:rsidRPr="007156B8" w:rsidRDefault="004A784F" w:rsidP="004640C1">
      <w:pPr>
        <w:pStyle w:val="BodyText"/>
        <w:widowControl w:val="0"/>
        <w:ind w:left="567"/>
        <w:rPr>
          <w:color w:val="auto"/>
          <w:sz w:val="20"/>
          <w:szCs w:val="20"/>
        </w:rPr>
      </w:pPr>
      <w:r w:rsidRPr="007156B8">
        <w:rPr>
          <w:rFonts w:cs="Arial"/>
          <w:color w:val="auto"/>
          <w:sz w:val="18"/>
          <w:szCs w:val="18"/>
        </w:rPr>
        <w:t>Adjustments from General Fund to arrive at the Comprehensive Income and Expenditure Statement amounts.</w:t>
      </w:r>
    </w:p>
    <w:tbl>
      <w:tblPr>
        <w:tblStyle w:val="ListTable3-Accent51"/>
        <w:tblW w:w="14709" w:type="dxa"/>
        <w:tblLayout w:type="fixed"/>
        <w:tblLook w:val="00A0" w:firstRow="1" w:lastRow="0" w:firstColumn="1" w:lastColumn="0" w:noHBand="0" w:noVBand="0"/>
      </w:tblPr>
      <w:tblGrid>
        <w:gridCol w:w="1384"/>
        <w:gridCol w:w="1418"/>
        <w:gridCol w:w="1275"/>
        <w:gridCol w:w="1276"/>
        <w:gridCol w:w="609"/>
        <w:gridCol w:w="3502"/>
        <w:gridCol w:w="1353"/>
        <w:gridCol w:w="1348"/>
        <w:gridCol w:w="1155"/>
        <w:gridCol w:w="1389"/>
      </w:tblGrid>
      <w:tr w:rsidR="00B41889" w:rsidRPr="007156B8" w:rsidTr="00574D45">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5962" w:type="dxa"/>
            <w:gridSpan w:val="5"/>
          </w:tcPr>
          <w:p w:rsidR="00EF5854" w:rsidRPr="007156B8" w:rsidRDefault="00B41889" w:rsidP="00EF5854">
            <w:pPr>
              <w:jc w:val="center"/>
              <w:rPr>
                <w:b w:val="0"/>
                <w:color w:val="auto"/>
                <w:lang w:eastAsia="en-GB"/>
              </w:rPr>
            </w:pPr>
            <w:r w:rsidRPr="007156B8">
              <w:rPr>
                <w:b w:val="0"/>
                <w:color w:val="auto"/>
                <w:lang w:eastAsia="en-GB"/>
              </w:rPr>
              <w:t>2017/18</w:t>
            </w:r>
          </w:p>
        </w:tc>
        <w:tc>
          <w:tcPr>
            <w:cnfStyle w:val="000010000000" w:firstRow="0" w:lastRow="0" w:firstColumn="0" w:lastColumn="0" w:oddVBand="1" w:evenVBand="0" w:oddHBand="0" w:evenHBand="0" w:firstRowFirstColumn="0" w:firstRowLastColumn="0" w:lastRowFirstColumn="0" w:lastRowLastColumn="0"/>
            <w:tcW w:w="3502" w:type="dxa"/>
          </w:tcPr>
          <w:p w:rsidR="00EF5854" w:rsidRPr="007156B8" w:rsidRDefault="00EF5854" w:rsidP="00CF31F4">
            <w:pPr>
              <w:rPr>
                <w:color w:val="auto"/>
                <w:lang w:eastAsia="en-GB"/>
              </w:rPr>
            </w:pPr>
          </w:p>
        </w:tc>
        <w:tc>
          <w:tcPr>
            <w:tcW w:w="5245" w:type="dxa"/>
            <w:gridSpan w:val="4"/>
          </w:tcPr>
          <w:p w:rsidR="00EF5854" w:rsidRPr="007156B8" w:rsidRDefault="00B41889" w:rsidP="00EF5854">
            <w:pPr>
              <w:jc w:val="center"/>
              <w:cnfStyle w:val="100000000000" w:firstRow="1" w:lastRow="0" w:firstColumn="0" w:lastColumn="0" w:oddVBand="0" w:evenVBand="0" w:oddHBand="0" w:evenHBand="0" w:firstRowFirstColumn="0" w:firstRowLastColumn="0" w:lastRowFirstColumn="0" w:lastRowLastColumn="0"/>
              <w:rPr>
                <w:color w:val="auto"/>
                <w:lang w:eastAsia="en-GB"/>
              </w:rPr>
            </w:pPr>
            <w:r w:rsidRPr="007156B8">
              <w:rPr>
                <w:color w:val="auto"/>
                <w:lang w:eastAsia="en-GB"/>
              </w:rPr>
              <w:t>2018/19</w:t>
            </w:r>
          </w:p>
        </w:tc>
      </w:tr>
      <w:tr w:rsidR="00B41889" w:rsidRPr="007156B8" w:rsidTr="0057194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84" w:type="dxa"/>
            <w:shd w:val="clear" w:color="auto" w:fill="4BACC6" w:themeFill="accent5"/>
          </w:tcPr>
          <w:p w:rsidR="004A784F" w:rsidRPr="007156B8" w:rsidRDefault="004A784F" w:rsidP="00132B2B">
            <w:pPr>
              <w:pStyle w:val="NoSpacing"/>
              <w:jc w:val="center"/>
              <w:rPr>
                <w:rFonts w:ascii="Arial" w:hAnsi="Arial" w:cs="Arial"/>
                <w:b w:val="0"/>
                <w:sz w:val="18"/>
                <w:szCs w:val="18"/>
              </w:rPr>
            </w:pPr>
            <w:r w:rsidRPr="007156B8">
              <w:rPr>
                <w:rFonts w:ascii="Arial" w:hAnsi="Arial" w:cs="Arial"/>
                <w:b w:val="0"/>
                <w:sz w:val="18"/>
                <w:szCs w:val="18"/>
              </w:rPr>
              <w:t>Ad</w:t>
            </w:r>
            <w:r w:rsidR="00132B2B" w:rsidRPr="007156B8">
              <w:rPr>
                <w:rFonts w:ascii="Arial" w:hAnsi="Arial" w:cs="Arial"/>
                <w:b w:val="0"/>
                <w:sz w:val="18"/>
                <w:szCs w:val="18"/>
              </w:rPr>
              <w:t xml:space="preserve">justments for Capital Purposes </w:t>
            </w:r>
          </w:p>
          <w:p w:rsidR="00D305E9" w:rsidRPr="007156B8" w:rsidRDefault="00D305E9" w:rsidP="00132B2B">
            <w:pPr>
              <w:pStyle w:val="NoSpacing"/>
              <w:jc w:val="center"/>
              <w:rPr>
                <w:rFonts w:ascii="Arial" w:hAnsi="Arial" w:cs="Arial"/>
                <w:b w:val="0"/>
                <w:sz w:val="18"/>
                <w:szCs w:val="18"/>
              </w:rPr>
            </w:pPr>
            <w:r w:rsidRPr="007156B8">
              <w:rPr>
                <w:rFonts w:ascii="Arial" w:hAnsi="Arial" w:cs="Arial"/>
                <w:b w:val="0"/>
                <w:sz w:val="18"/>
                <w:szCs w:val="18"/>
              </w:rPr>
              <w:t>(Restated)</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A784F" w:rsidRPr="007156B8" w:rsidRDefault="004A784F" w:rsidP="004A784F">
            <w:pPr>
              <w:pStyle w:val="NoSpacing"/>
              <w:jc w:val="center"/>
              <w:rPr>
                <w:rFonts w:ascii="Arial" w:hAnsi="Arial" w:cs="Arial"/>
                <w:sz w:val="18"/>
                <w:szCs w:val="18"/>
              </w:rPr>
            </w:pPr>
            <w:r w:rsidRPr="007156B8">
              <w:rPr>
                <w:rFonts w:ascii="Arial" w:hAnsi="Arial" w:cs="Arial"/>
                <w:sz w:val="18"/>
                <w:szCs w:val="18"/>
              </w:rPr>
              <w:t>Net change for the Pensions Adjustments</w:t>
            </w:r>
          </w:p>
          <w:p w:rsidR="004A784F" w:rsidRPr="007156B8" w:rsidRDefault="00D305E9" w:rsidP="004A784F">
            <w:pPr>
              <w:pStyle w:val="NoSpacing"/>
              <w:jc w:val="center"/>
              <w:rPr>
                <w:rFonts w:ascii="Arial" w:hAnsi="Arial" w:cs="Arial"/>
                <w:sz w:val="18"/>
                <w:szCs w:val="18"/>
              </w:rPr>
            </w:pPr>
            <w:r w:rsidRPr="007156B8">
              <w:rPr>
                <w:rFonts w:ascii="Arial" w:hAnsi="Arial" w:cs="Arial"/>
                <w:sz w:val="18"/>
                <w:szCs w:val="18"/>
              </w:rPr>
              <w:t>(Restated)</w:t>
            </w:r>
          </w:p>
        </w:tc>
        <w:tc>
          <w:tcPr>
            <w:tcW w:w="1275" w:type="dxa"/>
            <w:shd w:val="clear" w:color="auto" w:fill="4BACC6" w:themeFill="accent5"/>
          </w:tcPr>
          <w:p w:rsidR="004A784F" w:rsidRPr="007156B8" w:rsidRDefault="004A784F"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Other Differences</w:t>
            </w:r>
          </w:p>
          <w:p w:rsidR="004A784F" w:rsidRPr="007156B8" w:rsidRDefault="004A784F"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D305E9" w:rsidRPr="007156B8" w:rsidRDefault="00D305E9"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(Restated)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4A784F" w:rsidRPr="007156B8" w:rsidRDefault="004A784F" w:rsidP="004A784F">
            <w:pPr>
              <w:pStyle w:val="NoSpacing"/>
              <w:jc w:val="center"/>
              <w:rPr>
                <w:rFonts w:ascii="Arial" w:hAnsi="Arial" w:cs="Arial"/>
                <w:sz w:val="18"/>
                <w:szCs w:val="18"/>
              </w:rPr>
            </w:pPr>
            <w:r w:rsidRPr="007156B8">
              <w:rPr>
                <w:rFonts w:ascii="Arial" w:hAnsi="Arial" w:cs="Arial"/>
                <w:sz w:val="18"/>
                <w:szCs w:val="18"/>
              </w:rPr>
              <w:t>Total adjustments</w:t>
            </w:r>
          </w:p>
          <w:p w:rsidR="00D305E9" w:rsidRPr="007156B8" w:rsidRDefault="00D305E9" w:rsidP="004A784F">
            <w:pPr>
              <w:pStyle w:val="NoSpacing"/>
              <w:jc w:val="center"/>
              <w:rPr>
                <w:rFonts w:ascii="Arial" w:hAnsi="Arial" w:cs="Arial"/>
                <w:sz w:val="18"/>
                <w:szCs w:val="18"/>
              </w:rPr>
            </w:pPr>
          </w:p>
          <w:p w:rsidR="00D305E9" w:rsidRPr="007156B8" w:rsidRDefault="00D305E9" w:rsidP="004A784F">
            <w:pPr>
              <w:pStyle w:val="NoSpacing"/>
              <w:jc w:val="center"/>
              <w:rPr>
                <w:rFonts w:ascii="Arial" w:hAnsi="Arial" w:cs="Arial"/>
                <w:sz w:val="18"/>
                <w:szCs w:val="18"/>
              </w:rPr>
            </w:pPr>
            <w:r w:rsidRPr="007156B8">
              <w:rPr>
                <w:rFonts w:ascii="Arial" w:hAnsi="Arial" w:cs="Arial"/>
                <w:sz w:val="18"/>
                <w:szCs w:val="18"/>
              </w:rPr>
              <w:t>(Restated)</w:t>
            </w:r>
          </w:p>
        </w:tc>
        <w:tc>
          <w:tcPr>
            <w:tcW w:w="4111" w:type="dxa"/>
            <w:gridSpan w:val="2"/>
            <w:shd w:val="clear" w:color="auto" w:fill="4BACC6" w:themeFill="accent5"/>
          </w:tcPr>
          <w:p w:rsidR="004A784F" w:rsidRPr="007156B8" w:rsidRDefault="004A784F" w:rsidP="00CF31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353" w:type="dxa"/>
            <w:shd w:val="clear" w:color="auto" w:fill="4BACC6" w:themeFill="accent5"/>
          </w:tcPr>
          <w:p w:rsidR="004A784F" w:rsidRPr="007156B8" w:rsidRDefault="004A784F" w:rsidP="0057194E">
            <w:pPr>
              <w:pStyle w:val="NoSpacing"/>
              <w:jc w:val="center"/>
              <w:rPr>
                <w:rFonts w:ascii="Arial" w:hAnsi="Arial" w:cs="Arial"/>
                <w:sz w:val="18"/>
                <w:szCs w:val="18"/>
              </w:rPr>
            </w:pPr>
            <w:r w:rsidRPr="007156B8">
              <w:rPr>
                <w:rFonts w:ascii="Arial" w:hAnsi="Arial" w:cs="Arial"/>
                <w:sz w:val="18"/>
                <w:szCs w:val="18"/>
              </w:rPr>
              <w:t xml:space="preserve">Adjustments for Capital Purposes </w:t>
            </w:r>
          </w:p>
        </w:tc>
        <w:tc>
          <w:tcPr>
            <w:tcW w:w="1348" w:type="dxa"/>
            <w:shd w:val="clear" w:color="auto" w:fill="4BACC6" w:themeFill="accent5"/>
          </w:tcPr>
          <w:p w:rsidR="004A784F" w:rsidRPr="007156B8" w:rsidRDefault="004A784F"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Net change for the Pensions Adjustments</w:t>
            </w:r>
          </w:p>
          <w:p w:rsidR="004A784F" w:rsidRPr="007156B8" w:rsidRDefault="004A784F"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155" w:type="dxa"/>
            <w:shd w:val="clear" w:color="auto" w:fill="4BACC6" w:themeFill="accent5"/>
          </w:tcPr>
          <w:p w:rsidR="004A784F" w:rsidRPr="007156B8" w:rsidRDefault="004A784F" w:rsidP="004A784F">
            <w:pPr>
              <w:pStyle w:val="NoSpacing"/>
              <w:jc w:val="center"/>
              <w:rPr>
                <w:rFonts w:ascii="Arial" w:hAnsi="Arial" w:cs="Arial"/>
                <w:sz w:val="18"/>
                <w:szCs w:val="18"/>
              </w:rPr>
            </w:pPr>
            <w:r w:rsidRPr="007156B8">
              <w:rPr>
                <w:rFonts w:ascii="Arial" w:hAnsi="Arial" w:cs="Arial"/>
                <w:sz w:val="18"/>
                <w:szCs w:val="18"/>
              </w:rPr>
              <w:t>Other Differences</w:t>
            </w:r>
          </w:p>
          <w:p w:rsidR="004A784F" w:rsidRPr="007156B8" w:rsidRDefault="004A784F" w:rsidP="004A784F">
            <w:pPr>
              <w:pStyle w:val="NoSpacing"/>
              <w:jc w:val="center"/>
              <w:rPr>
                <w:rFonts w:ascii="Arial" w:hAnsi="Arial" w:cs="Arial"/>
                <w:sz w:val="18"/>
                <w:szCs w:val="18"/>
              </w:rPr>
            </w:pPr>
          </w:p>
        </w:tc>
        <w:tc>
          <w:tcPr>
            <w:tcW w:w="1389" w:type="dxa"/>
            <w:shd w:val="clear" w:color="auto" w:fill="4BACC6" w:themeFill="accent5"/>
            <w:noWrap/>
          </w:tcPr>
          <w:p w:rsidR="004A784F" w:rsidRPr="007156B8" w:rsidRDefault="004A784F"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Total adjustments</w:t>
            </w:r>
          </w:p>
        </w:tc>
      </w:tr>
      <w:tr w:rsidR="00B41889" w:rsidRPr="007156B8" w:rsidTr="0057194E">
        <w:trPr>
          <w:trHeight w:val="325"/>
        </w:trPr>
        <w:tc>
          <w:tcPr>
            <w:cnfStyle w:val="001000000000" w:firstRow="0" w:lastRow="0" w:firstColumn="1" w:lastColumn="0" w:oddVBand="0" w:evenVBand="0" w:oddHBand="0" w:evenHBand="0" w:firstRowFirstColumn="0" w:firstRowLastColumn="0" w:lastRowFirstColumn="0" w:lastRowLastColumn="0"/>
            <w:tcW w:w="1384" w:type="dxa"/>
            <w:shd w:val="clear" w:color="auto" w:fill="4BACC6" w:themeFill="accent5"/>
          </w:tcPr>
          <w:p w:rsidR="004A784F" w:rsidRPr="007156B8" w:rsidRDefault="004A784F" w:rsidP="00CF31F4">
            <w:pPr>
              <w:jc w:val="center"/>
              <w:rPr>
                <w:rFonts w:cs="Arial"/>
                <w:b w:val="0"/>
                <w:bCs w:val="0"/>
                <w:color w:val="auto"/>
                <w:sz w:val="18"/>
                <w:szCs w:val="18"/>
                <w:lang w:eastAsia="en-GB"/>
              </w:rPr>
            </w:pPr>
            <w:r w:rsidRPr="007156B8">
              <w:rPr>
                <w:rFonts w:cs="Arial"/>
                <w:b w:val="0"/>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A784F" w:rsidRPr="007156B8" w:rsidRDefault="004A784F" w:rsidP="00CF31F4">
            <w:pPr>
              <w:jc w:val="center"/>
              <w:rPr>
                <w:rFonts w:cs="Arial"/>
                <w:color w:val="auto"/>
                <w:sz w:val="18"/>
                <w:szCs w:val="18"/>
                <w:lang w:eastAsia="en-GB"/>
              </w:rPr>
            </w:pPr>
            <w:r w:rsidRPr="007156B8">
              <w:rPr>
                <w:rFonts w:cs="Arial"/>
                <w:color w:val="auto"/>
                <w:sz w:val="18"/>
                <w:szCs w:val="18"/>
                <w:lang w:eastAsia="en-GB"/>
              </w:rPr>
              <w:t>£m</w:t>
            </w:r>
          </w:p>
        </w:tc>
        <w:tc>
          <w:tcPr>
            <w:tcW w:w="1275" w:type="dxa"/>
            <w:shd w:val="clear" w:color="auto" w:fill="4BACC6" w:themeFill="accent5"/>
          </w:tcPr>
          <w:p w:rsidR="004A784F" w:rsidRPr="007156B8" w:rsidRDefault="004A784F" w:rsidP="00CF31F4">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4A784F" w:rsidRPr="007156B8" w:rsidRDefault="004A784F" w:rsidP="00CF31F4">
            <w:pPr>
              <w:rPr>
                <w:rFonts w:cs="Arial"/>
                <w:color w:val="auto"/>
                <w:sz w:val="18"/>
                <w:szCs w:val="18"/>
                <w:lang w:eastAsia="en-GB"/>
              </w:rPr>
            </w:pPr>
          </w:p>
        </w:tc>
        <w:tc>
          <w:tcPr>
            <w:tcW w:w="4111" w:type="dxa"/>
            <w:gridSpan w:val="2"/>
            <w:shd w:val="clear" w:color="auto" w:fill="4BACC6" w:themeFill="accent5"/>
          </w:tcPr>
          <w:p w:rsidR="004A784F" w:rsidRPr="007156B8" w:rsidRDefault="004A784F" w:rsidP="00CF31F4">
            <w:pP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353" w:type="dxa"/>
            <w:shd w:val="clear" w:color="auto" w:fill="4BACC6" w:themeFill="accent5"/>
          </w:tcPr>
          <w:p w:rsidR="004A784F" w:rsidRPr="007156B8" w:rsidRDefault="004A784F" w:rsidP="004A784F">
            <w:pPr>
              <w:jc w:val="center"/>
              <w:rPr>
                <w:rFonts w:cs="Arial"/>
                <w:color w:val="auto"/>
                <w:sz w:val="18"/>
                <w:szCs w:val="18"/>
                <w:lang w:eastAsia="en-GB"/>
              </w:rPr>
            </w:pPr>
            <w:r w:rsidRPr="007156B8">
              <w:rPr>
                <w:rFonts w:cs="Arial"/>
                <w:color w:val="auto"/>
                <w:sz w:val="18"/>
                <w:szCs w:val="18"/>
                <w:lang w:eastAsia="en-GB"/>
              </w:rPr>
              <w:t>£m</w:t>
            </w:r>
          </w:p>
        </w:tc>
        <w:tc>
          <w:tcPr>
            <w:tcW w:w="1348" w:type="dxa"/>
            <w:shd w:val="clear" w:color="auto" w:fill="4BACC6" w:themeFill="accent5"/>
            <w:noWrap/>
          </w:tcPr>
          <w:p w:rsidR="004A784F" w:rsidRPr="007156B8" w:rsidRDefault="004A784F" w:rsidP="004A784F">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55" w:type="dxa"/>
            <w:shd w:val="clear" w:color="auto" w:fill="4BACC6" w:themeFill="accent5"/>
            <w:noWrap/>
          </w:tcPr>
          <w:p w:rsidR="004A784F" w:rsidRPr="007156B8" w:rsidRDefault="004A784F" w:rsidP="004A784F">
            <w:pPr>
              <w:jc w:val="center"/>
              <w:rPr>
                <w:rFonts w:cs="Arial"/>
                <w:color w:val="auto"/>
                <w:sz w:val="18"/>
                <w:szCs w:val="18"/>
                <w:lang w:eastAsia="en-GB"/>
              </w:rPr>
            </w:pPr>
            <w:r w:rsidRPr="007156B8">
              <w:rPr>
                <w:rFonts w:cs="Arial"/>
                <w:color w:val="auto"/>
                <w:sz w:val="18"/>
                <w:szCs w:val="18"/>
                <w:lang w:eastAsia="en-GB"/>
              </w:rPr>
              <w:t>£m</w:t>
            </w:r>
          </w:p>
        </w:tc>
        <w:tc>
          <w:tcPr>
            <w:tcW w:w="1389" w:type="dxa"/>
            <w:shd w:val="clear" w:color="auto" w:fill="4BACC6" w:themeFill="accent5"/>
            <w:noWrap/>
          </w:tcPr>
          <w:p w:rsidR="004A784F" w:rsidRPr="007156B8" w:rsidRDefault="004A784F" w:rsidP="004A784F">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r>
      <w:tr w:rsidR="00B41889" w:rsidRPr="007156B8" w:rsidTr="005719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B41889" w:rsidRPr="007156B8" w:rsidRDefault="00B41889" w:rsidP="00B41889">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1418" w:type="dxa"/>
          </w:tcPr>
          <w:p w:rsidR="00B41889" w:rsidRPr="007156B8" w:rsidRDefault="00B41889" w:rsidP="00B4188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275" w:type="dxa"/>
          </w:tcPr>
          <w:p w:rsidR="00B41889" w:rsidRPr="007156B8" w:rsidRDefault="00B41889" w:rsidP="00B4188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(1.7)</w:t>
            </w:r>
          </w:p>
        </w:tc>
        <w:tc>
          <w:tcPr>
            <w:cnfStyle w:val="000010000000" w:firstRow="0" w:lastRow="0" w:firstColumn="0" w:lastColumn="0" w:oddVBand="1" w:evenVBand="0" w:oddHBand="0" w:evenHBand="0" w:firstRowFirstColumn="0" w:firstRowLastColumn="0" w:lastRowFirstColumn="0" w:lastRowLastColumn="0"/>
            <w:tcW w:w="1276" w:type="dxa"/>
          </w:tcPr>
          <w:p w:rsidR="00B41889" w:rsidRPr="007156B8" w:rsidRDefault="00B41889" w:rsidP="00B4188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(0.9)</w:t>
            </w:r>
          </w:p>
        </w:tc>
        <w:tc>
          <w:tcPr>
            <w:tcW w:w="4111" w:type="dxa"/>
            <w:gridSpan w:val="2"/>
            <w:noWrap/>
          </w:tcPr>
          <w:p w:rsidR="00B41889" w:rsidRPr="007156B8" w:rsidRDefault="00B41889" w:rsidP="00B4188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 xml:space="preserve">Adult’s </w:t>
            </w:r>
            <w:r w:rsidR="009756CF" w:rsidRPr="007156B8">
              <w:rPr>
                <w:rFonts w:cs="Arial"/>
                <w:color w:val="auto"/>
                <w:sz w:val="20"/>
                <w:szCs w:val="20"/>
                <w:lang w:eastAsia="en-GB"/>
              </w:rPr>
              <w:t xml:space="preserve">and Housing </w:t>
            </w:r>
            <w:r w:rsidRPr="007156B8">
              <w:rPr>
                <w:rFonts w:cs="Arial"/>
                <w:color w:val="auto"/>
                <w:sz w:val="20"/>
                <w:szCs w:val="20"/>
                <w:lang w:eastAsia="en-GB"/>
              </w:rPr>
              <w:t>Services</w:t>
            </w:r>
          </w:p>
        </w:tc>
        <w:tc>
          <w:tcPr>
            <w:cnfStyle w:val="000010000000" w:firstRow="0" w:lastRow="0" w:firstColumn="0" w:lastColumn="0" w:oddVBand="1" w:evenVBand="0" w:oddHBand="0" w:evenHBand="0" w:firstRowFirstColumn="0" w:firstRowLastColumn="0" w:lastRowFirstColumn="0" w:lastRowLastColumn="0"/>
            <w:tcW w:w="1353" w:type="dxa"/>
          </w:tcPr>
          <w:p w:rsidR="00B41889" w:rsidRPr="007156B8" w:rsidRDefault="009756CF" w:rsidP="009F617E">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r w:rsidR="009F617E" w:rsidRPr="007156B8">
              <w:rPr>
                <w:rFonts w:cs="Arial"/>
                <w:color w:val="auto"/>
                <w:sz w:val="20"/>
                <w:szCs w:val="20"/>
                <w:lang w:eastAsia="en-GB"/>
              </w:rPr>
              <w:t>2</w:t>
            </w:r>
            <w:r w:rsidRPr="007156B8">
              <w:rPr>
                <w:rFonts w:cs="Arial"/>
                <w:color w:val="auto"/>
                <w:sz w:val="20"/>
                <w:szCs w:val="20"/>
                <w:lang w:eastAsia="en-GB"/>
              </w:rPr>
              <w:t>)</w:t>
            </w:r>
          </w:p>
        </w:tc>
        <w:tc>
          <w:tcPr>
            <w:tcW w:w="1348" w:type="dxa"/>
            <w:noWrap/>
          </w:tcPr>
          <w:p w:rsidR="00B41889" w:rsidRPr="007156B8" w:rsidRDefault="009756CF" w:rsidP="00B4188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55" w:type="dxa"/>
            <w:noWrap/>
          </w:tcPr>
          <w:p w:rsidR="00B41889" w:rsidRPr="007156B8" w:rsidRDefault="009F617E" w:rsidP="009F617E">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(1.7)</w:t>
            </w:r>
          </w:p>
        </w:tc>
        <w:tc>
          <w:tcPr>
            <w:tcW w:w="1389" w:type="dxa"/>
            <w:noWrap/>
          </w:tcPr>
          <w:p w:rsidR="00B41889" w:rsidRPr="007156B8" w:rsidRDefault="009756CF" w:rsidP="009F617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w:t>
            </w:r>
            <w:r w:rsidR="009F617E" w:rsidRPr="007156B8">
              <w:rPr>
                <w:rFonts w:cs="Arial"/>
                <w:b/>
                <w:color w:val="auto"/>
                <w:sz w:val="20"/>
                <w:szCs w:val="20"/>
                <w:lang w:eastAsia="en-GB"/>
              </w:rPr>
              <w:t>1.9</w:t>
            </w:r>
            <w:r w:rsidRPr="007156B8">
              <w:rPr>
                <w:rFonts w:cs="Arial"/>
                <w:b/>
                <w:color w:val="auto"/>
                <w:sz w:val="20"/>
                <w:szCs w:val="20"/>
                <w:lang w:eastAsia="en-GB"/>
              </w:rPr>
              <w:t>)</w:t>
            </w:r>
          </w:p>
        </w:tc>
      </w:tr>
      <w:tr w:rsidR="00B41889" w:rsidRPr="007156B8" w:rsidTr="0057194E">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B41889" w:rsidRPr="007156B8" w:rsidRDefault="00B41889" w:rsidP="00B41889">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7.8</w:t>
            </w:r>
          </w:p>
        </w:tc>
        <w:tc>
          <w:tcPr>
            <w:cnfStyle w:val="000010000000" w:firstRow="0" w:lastRow="0" w:firstColumn="0" w:lastColumn="0" w:oddVBand="1" w:evenVBand="0" w:oddHBand="0" w:evenHBand="0" w:firstRowFirstColumn="0" w:firstRowLastColumn="0" w:lastRowFirstColumn="0" w:lastRowLastColumn="0"/>
            <w:tcW w:w="1418" w:type="dxa"/>
          </w:tcPr>
          <w:p w:rsidR="00B41889" w:rsidRPr="007156B8" w:rsidRDefault="00B41889" w:rsidP="00B4188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275" w:type="dxa"/>
          </w:tcPr>
          <w:p w:rsidR="00B41889" w:rsidRPr="007156B8" w:rsidRDefault="00B41889" w:rsidP="00B4188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2.2</w:t>
            </w:r>
          </w:p>
        </w:tc>
        <w:tc>
          <w:tcPr>
            <w:cnfStyle w:val="000010000000" w:firstRow="0" w:lastRow="0" w:firstColumn="0" w:lastColumn="0" w:oddVBand="1" w:evenVBand="0" w:oddHBand="0" w:evenHBand="0" w:firstRowFirstColumn="0" w:firstRowLastColumn="0" w:lastRowFirstColumn="0" w:lastRowLastColumn="0"/>
            <w:tcW w:w="1276" w:type="dxa"/>
          </w:tcPr>
          <w:p w:rsidR="00B41889" w:rsidRPr="007156B8" w:rsidRDefault="00B41889" w:rsidP="00B4188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10.0</w:t>
            </w:r>
          </w:p>
        </w:tc>
        <w:tc>
          <w:tcPr>
            <w:tcW w:w="4111" w:type="dxa"/>
            <w:gridSpan w:val="2"/>
            <w:noWrap/>
          </w:tcPr>
          <w:p w:rsidR="00B41889" w:rsidRPr="007156B8" w:rsidRDefault="00B41889" w:rsidP="00B41889">
            <w:pPr>
              <w:autoSpaceDE w:val="0"/>
              <w:autoSpaceDN w:val="0"/>
              <w:adjustRightInd w:val="0"/>
              <w:spacing w:after="0" w:line="240" w:lineRule="auto"/>
              <w:ind w:right="-224"/>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Children’s Services</w:t>
            </w:r>
          </w:p>
        </w:tc>
        <w:tc>
          <w:tcPr>
            <w:cnfStyle w:val="000010000000" w:firstRow="0" w:lastRow="0" w:firstColumn="0" w:lastColumn="0" w:oddVBand="1" w:evenVBand="0" w:oddHBand="0" w:evenHBand="0" w:firstRowFirstColumn="0" w:firstRowLastColumn="0" w:lastRowFirstColumn="0" w:lastRowLastColumn="0"/>
            <w:tcW w:w="1353" w:type="dxa"/>
          </w:tcPr>
          <w:p w:rsidR="00B41889" w:rsidRPr="007156B8" w:rsidRDefault="00A45DE3" w:rsidP="00B4188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4.9</w:t>
            </w:r>
          </w:p>
        </w:tc>
        <w:tc>
          <w:tcPr>
            <w:tcW w:w="1348" w:type="dxa"/>
            <w:noWrap/>
          </w:tcPr>
          <w:p w:rsidR="00B41889" w:rsidRPr="007156B8" w:rsidRDefault="009756CF" w:rsidP="00B4188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55" w:type="dxa"/>
            <w:noWrap/>
          </w:tcPr>
          <w:p w:rsidR="00B41889" w:rsidRPr="007156B8" w:rsidRDefault="00A45DE3" w:rsidP="00B4188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1.6</w:t>
            </w:r>
          </w:p>
        </w:tc>
        <w:tc>
          <w:tcPr>
            <w:tcW w:w="1389" w:type="dxa"/>
            <w:noWrap/>
          </w:tcPr>
          <w:p w:rsidR="00B41889" w:rsidRPr="007156B8" w:rsidRDefault="00A45DE3" w:rsidP="00B4188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6.5</w:t>
            </w:r>
          </w:p>
        </w:tc>
      </w:tr>
      <w:tr w:rsidR="00D305E9" w:rsidRPr="007156B8" w:rsidTr="005719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D305E9" w:rsidRPr="007156B8" w:rsidRDefault="0041716B" w:rsidP="00D305E9">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1418" w:type="dxa"/>
          </w:tcPr>
          <w:p w:rsidR="00D305E9" w:rsidRPr="007156B8" w:rsidRDefault="0041716B"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275" w:type="dxa"/>
          </w:tcPr>
          <w:p w:rsidR="00D305E9" w:rsidRPr="007156B8" w:rsidRDefault="0041716B" w:rsidP="00D305E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276" w:type="dxa"/>
          </w:tcPr>
          <w:p w:rsidR="00D305E9" w:rsidRPr="007156B8" w:rsidRDefault="0041716B"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(0.9)</w:t>
            </w:r>
          </w:p>
        </w:tc>
        <w:tc>
          <w:tcPr>
            <w:tcW w:w="4111" w:type="dxa"/>
            <w:gridSpan w:val="2"/>
            <w:noWrap/>
          </w:tcPr>
          <w:p w:rsidR="00D305E9" w:rsidRPr="007156B8" w:rsidRDefault="00D305E9" w:rsidP="00D305E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Corporate Services</w:t>
            </w:r>
          </w:p>
        </w:tc>
        <w:tc>
          <w:tcPr>
            <w:cnfStyle w:val="000010000000" w:firstRow="0" w:lastRow="0" w:firstColumn="0" w:lastColumn="0" w:oddVBand="1" w:evenVBand="0" w:oddHBand="0" w:evenHBand="0" w:firstRowFirstColumn="0" w:firstRowLastColumn="0" w:lastRowFirstColumn="0" w:lastRowLastColumn="0"/>
            <w:tcW w:w="1353" w:type="dxa"/>
          </w:tcPr>
          <w:p w:rsidR="00D305E9" w:rsidRPr="007156B8" w:rsidRDefault="00A45DE3" w:rsidP="009756CF">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(0.5)</w:t>
            </w:r>
          </w:p>
        </w:tc>
        <w:tc>
          <w:tcPr>
            <w:tcW w:w="1348" w:type="dxa"/>
            <w:noWrap/>
          </w:tcPr>
          <w:p w:rsidR="00D305E9" w:rsidRPr="007156B8" w:rsidRDefault="009756CF" w:rsidP="00D305E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55" w:type="dxa"/>
            <w:noWrap/>
          </w:tcPr>
          <w:p w:rsidR="00D305E9" w:rsidRPr="007156B8" w:rsidRDefault="00A45DE3" w:rsidP="00A45DE3">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3.0</w:t>
            </w:r>
          </w:p>
        </w:tc>
        <w:tc>
          <w:tcPr>
            <w:tcW w:w="1389" w:type="dxa"/>
            <w:noWrap/>
          </w:tcPr>
          <w:p w:rsidR="00D305E9" w:rsidRPr="007156B8" w:rsidRDefault="00A45DE3" w:rsidP="00D305E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2.5</w:t>
            </w:r>
          </w:p>
        </w:tc>
      </w:tr>
      <w:tr w:rsidR="00D305E9" w:rsidRPr="007156B8" w:rsidTr="0057194E">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D305E9" w:rsidRPr="007156B8" w:rsidRDefault="0041716B" w:rsidP="00D305E9">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0.9</w:t>
            </w:r>
          </w:p>
        </w:tc>
        <w:tc>
          <w:tcPr>
            <w:cnfStyle w:val="000010000000" w:firstRow="0" w:lastRow="0" w:firstColumn="0" w:lastColumn="0" w:oddVBand="1" w:evenVBand="0" w:oddHBand="0" w:evenHBand="0" w:firstRowFirstColumn="0" w:firstRowLastColumn="0" w:lastRowFirstColumn="0" w:lastRowLastColumn="0"/>
            <w:tcW w:w="1418" w:type="dxa"/>
          </w:tcPr>
          <w:p w:rsidR="00D305E9" w:rsidRPr="007156B8" w:rsidRDefault="0041716B"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3.8</w:t>
            </w:r>
          </w:p>
        </w:tc>
        <w:tc>
          <w:tcPr>
            <w:tcW w:w="1275" w:type="dxa"/>
          </w:tcPr>
          <w:p w:rsidR="00D305E9" w:rsidRPr="007156B8" w:rsidRDefault="0041716B" w:rsidP="00D305E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(5.7)</w:t>
            </w:r>
          </w:p>
        </w:tc>
        <w:tc>
          <w:tcPr>
            <w:cnfStyle w:val="000010000000" w:firstRow="0" w:lastRow="0" w:firstColumn="0" w:lastColumn="0" w:oddVBand="1" w:evenVBand="0" w:oddHBand="0" w:evenHBand="0" w:firstRowFirstColumn="0" w:firstRowLastColumn="0" w:lastRowFirstColumn="0" w:lastRowLastColumn="0"/>
            <w:tcW w:w="1276" w:type="dxa"/>
          </w:tcPr>
          <w:p w:rsidR="00D305E9" w:rsidRPr="007156B8" w:rsidRDefault="0041716B"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(1.0)</w:t>
            </w:r>
          </w:p>
        </w:tc>
        <w:tc>
          <w:tcPr>
            <w:tcW w:w="4111" w:type="dxa"/>
            <w:gridSpan w:val="2"/>
            <w:noWrap/>
          </w:tcPr>
          <w:p w:rsidR="00D305E9" w:rsidRPr="007156B8" w:rsidRDefault="00D305E9" w:rsidP="00D305E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Finance</w:t>
            </w:r>
          </w:p>
        </w:tc>
        <w:tc>
          <w:tcPr>
            <w:cnfStyle w:val="000010000000" w:firstRow="0" w:lastRow="0" w:firstColumn="0" w:lastColumn="0" w:oddVBand="1" w:evenVBand="0" w:oddHBand="0" w:evenHBand="0" w:firstRowFirstColumn="0" w:firstRowLastColumn="0" w:lastRowFirstColumn="0" w:lastRowLastColumn="0"/>
            <w:tcW w:w="1353" w:type="dxa"/>
          </w:tcPr>
          <w:p w:rsidR="00D305E9" w:rsidRPr="007156B8" w:rsidRDefault="009756CF" w:rsidP="009756CF">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(3.9)</w:t>
            </w:r>
          </w:p>
        </w:tc>
        <w:tc>
          <w:tcPr>
            <w:tcW w:w="1348" w:type="dxa"/>
            <w:noWrap/>
          </w:tcPr>
          <w:p w:rsidR="00D305E9" w:rsidRPr="007156B8" w:rsidRDefault="009756CF" w:rsidP="00D305E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1.5</w:t>
            </w:r>
          </w:p>
        </w:tc>
        <w:tc>
          <w:tcPr>
            <w:cnfStyle w:val="000010000000" w:firstRow="0" w:lastRow="0" w:firstColumn="0" w:lastColumn="0" w:oddVBand="1" w:evenVBand="0" w:oddHBand="0" w:evenHBand="0" w:firstRowFirstColumn="0" w:firstRowLastColumn="0" w:lastRowFirstColumn="0" w:lastRowLastColumn="0"/>
            <w:tcW w:w="1155" w:type="dxa"/>
            <w:noWrap/>
          </w:tcPr>
          <w:p w:rsidR="00D305E9" w:rsidRPr="007156B8" w:rsidRDefault="00042298" w:rsidP="00042298">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(0.3)</w:t>
            </w:r>
          </w:p>
        </w:tc>
        <w:tc>
          <w:tcPr>
            <w:tcW w:w="1389" w:type="dxa"/>
            <w:noWrap/>
          </w:tcPr>
          <w:p w:rsidR="00D305E9" w:rsidRPr="007156B8" w:rsidRDefault="009756CF" w:rsidP="00A45DE3">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w:t>
            </w:r>
            <w:r w:rsidR="00A45DE3" w:rsidRPr="007156B8">
              <w:rPr>
                <w:rFonts w:cs="Arial"/>
                <w:b/>
                <w:color w:val="auto"/>
                <w:sz w:val="20"/>
                <w:szCs w:val="20"/>
                <w:lang w:eastAsia="en-GB"/>
              </w:rPr>
              <w:t>7</w:t>
            </w:r>
            <w:r w:rsidRPr="007156B8">
              <w:rPr>
                <w:rFonts w:cs="Arial"/>
                <w:b/>
                <w:color w:val="auto"/>
                <w:sz w:val="20"/>
                <w:szCs w:val="20"/>
                <w:lang w:eastAsia="en-GB"/>
              </w:rPr>
              <w:t>)</w:t>
            </w:r>
          </w:p>
        </w:tc>
      </w:tr>
      <w:tr w:rsidR="00D305E9" w:rsidRPr="007156B8" w:rsidTr="005719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D305E9" w:rsidRPr="007156B8" w:rsidRDefault="0041716B" w:rsidP="00D305E9">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9.5</w:t>
            </w:r>
          </w:p>
        </w:tc>
        <w:tc>
          <w:tcPr>
            <w:cnfStyle w:val="000010000000" w:firstRow="0" w:lastRow="0" w:firstColumn="0" w:lastColumn="0" w:oddVBand="1" w:evenVBand="0" w:oddHBand="0" w:evenHBand="0" w:firstRowFirstColumn="0" w:firstRowLastColumn="0" w:lastRowFirstColumn="0" w:lastRowLastColumn="0"/>
            <w:tcW w:w="1418" w:type="dxa"/>
          </w:tcPr>
          <w:p w:rsidR="00D305E9" w:rsidRPr="007156B8" w:rsidRDefault="0041716B"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275" w:type="dxa"/>
          </w:tcPr>
          <w:p w:rsidR="00D305E9" w:rsidRPr="007156B8" w:rsidRDefault="0041716B" w:rsidP="00D305E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(2.6)</w:t>
            </w:r>
          </w:p>
        </w:tc>
        <w:tc>
          <w:tcPr>
            <w:cnfStyle w:val="000010000000" w:firstRow="0" w:lastRow="0" w:firstColumn="0" w:lastColumn="0" w:oddVBand="1" w:evenVBand="0" w:oddHBand="0" w:evenHBand="0" w:firstRowFirstColumn="0" w:firstRowLastColumn="0" w:lastRowFirstColumn="0" w:lastRowLastColumn="0"/>
            <w:tcW w:w="1276" w:type="dxa"/>
          </w:tcPr>
          <w:p w:rsidR="00D305E9" w:rsidRPr="007156B8" w:rsidRDefault="0041716B"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6.9</w:t>
            </w:r>
          </w:p>
        </w:tc>
        <w:tc>
          <w:tcPr>
            <w:tcW w:w="4111" w:type="dxa"/>
            <w:gridSpan w:val="2"/>
            <w:noWrap/>
          </w:tcPr>
          <w:p w:rsidR="00D305E9" w:rsidRPr="007156B8" w:rsidRDefault="00D305E9" w:rsidP="00D305E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Place</w:t>
            </w:r>
          </w:p>
        </w:tc>
        <w:tc>
          <w:tcPr>
            <w:cnfStyle w:val="000010000000" w:firstRow="0" w:lastRow="0" w:firstColumn="0" w:lastColumn="0" w:oddVBand="1" w:evenVBand="0" w:oddHBand="0" w:evenHBand="0" w:firstRowFirstColumn="0" w:firstRowLastColumn="0" w:lastRowFirstColumn="0" w:lastRowLastColumn="0"/>
            <w:tcW w:w="1353" w:type="dxa"/>
          </w:tcPr>
          <w:p w:rsidR="00D305E9" w:rsidRPr="007156B8" w:rsidRDefault="009756CF" w:rsidP="00042298">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7.</w:t>
            </w:r>
            <w:r w:rsidR="00042298" w:rsidRPr="007156B8">
              <w:rPr>
                <w:rFonts w:cs="Arial"/>
                <w:color w:val="auto"/>
                <w:sz w:val="20"/>
                <w:szCs w:val="20"/>
                <w:lang w:eastAsia="en-GB"/>
              </w:rPr>
              <w:t>8</w:t>
            </w:r>
          </w:p>
        </w:tc>
        <w:tc>
          <w:tcPr>
            <w:tcW w:w="1348" w:type="dxa"/>
            <w:noWrap/>
          </w:tcPr>
          <w:p w:rsidR="00D305E9" w:rsidRPr="007156B8" w:rsidRDefault="009756CF" w:rsidP="00D305E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55" w:type="dxa"/>
            <w:noWrap/>
          </w:tcPr>
          <w:p w:rsidR="00D305E9" w:rsidRPr="007156B8" w:rsidRDefault="009756CF" w:rsidP="00042298">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w:t>
            </w:r>
            <w:r w:rsidR="00042298" w:rsidRPr="007156B8">
              <w:rPr>
                <w:rFonts w:cs="Arial"/>
                <w:color w:val="auto"/>
                <w:sz w:val="20"/>
                <w:szCs w:val="20"/>
                <w:lang w:eastAsia="en-GB"/>
              </w:rPr>
              <w:t>4.9</w:t>
            </w:r>
            <w:r w:rsidRPr="007156B8">
              <w:rPr>
                <w:rFonts w:cs="Arial"/>
                <w:color w:val="auto"/>
                <w:sz w:val="20"/>
                <w:szCs w:val="20"/>
                <w:lang w:eastAsia="en-GB"/>
              </w:rPr>
              <w:t>)</w:t>
            </w:r>
          </w:p>
        </w:tc>
        <w:tc>
          <w:tcPr>
            <w:tcW w:w="1389" w:type="dxa"/>
            <w:noWrap/>
          </w:tcPr>
          <w:p w:rsidR="00D305E9" w:rsidRPr="007156B8" w:rsidRDefault="00042298" w:rsidP="00042298">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w:t>
            </w:r>
            <w:r w:rsidR="009756CF" w:rsidRPr="007156B8">
              <w:rPr>
                <w:rFonts w:cs="Arial"/>
                <w:b/>
                <w:color w:val="auto"/>
                <w:sz w:val="20"/>
                <w:szCs w:val="20"/>
                <w:lang w:eastAsia="en-GB"/>
              </w:rPr>
              <w:t>.9</w:t>
            </w:r>
          </w:p>
        </w:tc>
      </w:tr>
      <w:tr w:rsidR="00D305E9" w:rsidRPr="007156B8" w:rsidTr="0057194E">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D305E9" w:rsidRPr="007156B8" w:rsidRDefault="00D305E9" w:rsidP="00D305E9">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D305E9" w:rsidRPr="007156B8" w:rsidRDefault="00D305E9"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275" w:type="dxa"/>
          </w:tcPr>
          <w:p w:rsidR="00D305E9" w:rsidRPr="007156B8" w:rsidRDefault="00D305E9" w:rsidP="00D305E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276" w:type="dxa"/>
          </w:tcPr>
          <w:p w:rsidR="00D305E9" w:rsidRPr="007156B8" w:rsidRDefault="00D305E9"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(0.2)</w:t>
            </w:r>
          </w:p>
        </w:tc>
        <w:tc>
          <w:tcPr>
            <w:tcW w:w="4111" w:type="dxa"/>
            <w:gridSpan w:val="2"/>
            <w:noWrap/>
          </w:tcPr>
          <w:p w:rsidR="00D305E9" w:rsidRPr="007156B8" w:rsidRDefault="00D305E9" w:rsidP="00D305E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Public Health</w:t>
            </w:r>
          </w:p>
        </w:tc>
        <w:tc>
          <w:tcPr>
            <w:cnfStyle w:val="000010000000" w:firstRow="0" w:lastRow="0" w:firstColumn="0" w:lastColumn="0" w:oddVBand="1" w:evenVBand="0" w:oddHBand="0" w:evenHBand="0" w:firstRowFirstColumn="0" w:firstRowLastColumn="0" w:lastRowFirstColumn="0" w:lastRowLastColumn="0"/>
            <w:tcW w:w="1353" w:type="dxa"/>
          </w:tcPr>
          <w:p w:rsidR="00D305E9" w:rsidRPr="007156B8" w:rsidRDefault="009756CF"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348" w:type="dxa"/>
            <w:noWrap/>
          </w:tcPr>
          <w:p w:rsidR="00D305E9" w:rsidRPr="007156B8" w:rsidRDefault="009756CF" w:rsidP="00D305E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55" w:type="dxa"/>
            <w:noWrap/>
          </w:tcPr>
          <w:p w:rsidR="00D305E9" w:rsidRPr="007156B8" w:rsidRDefault="00042298"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(0.2)</w:t>
            </w:r>
          </w:p>
        </w:tc>
        <w:tc>
          <w:tcPr>
            <w:tcW w:w="1389" w:type="dxa"/>
            <w:noWrap/>
          </w:tcPr>
          <w:p w:rsidR="00D305E9" w:rsidRPr="007156B8" w:rsidRDefault="00042298" w:rsidP="00D305E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(0.2)</w:t>
            </w:r>
          </w:p>
        </w:tc>
      </w:tr>
      <w:tr w:rsidR="00D305E9" w:rsidRPr="007156B8" w:rsidTr="005719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D305E9" w:rsidRPr="007156B8" w:rsidRDefault="00D305E9" w:rsidP="00D305E9">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18.3</w:t>
            </w:r>
          </w:p>
        </w:tc>
        <w:tc>
          <w:tcPr>
            <w:cnfStyle w:val="000010000000" w:firstRow="0" w:lastRow="0" w:firstColumn="0" w:lastColumn="0" w:oddVBand="1" w:evenVBand="0" w:oddHBand="0" w:evenHBand="0" w:firstRowFirstColumn="0" w:firstRowLastColumn="0" w:lastRowFirstColumn="0" w:lastRowLastColumn="0"/>
            <w:tcW w:w="1418" w:type="dxa"/>
          </w:tcPr>
          <w:p w:rsidR="00D305E9" w:rsidRPr="007156B8" w:rsidRDefault="00D305E9"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3.8</w:t>
            </w:r>
          </w:p>
        </w:tc>
        <w:tc>
          <w:tcPr>
            <w:tcW w:w="1275" w:type="dxa"/>
          </w:tcPr>
          <w:p w:rsidR="00D305E9" w:rsidRPr="007156B8" w:rsidRDefault="00D305E9" w:rsidP="00D305E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(8.2)</w:t>
            </w:r>
          </w:p>
        </w:tc>
        <w:tc>
          <w:tcPr>
            <w:cnfStyle w:val="000010000000" w:firstRow="0" w:lastRow="0" w:firstColumn="0" w:lastColumn="0" w:oddVBand="1" w:evenVBand="0" w:oddHBand="0" w:evenHBand="0" w:firstRowFirstColumn="0" w:firstRowLastColumn="0" w:lastRowFirstColumn="0" w:lastRowLastColumn="0"/>
            <w:tcW w:w="1276" w:type="dxa"/>
          </w:tcPr>
          <w:p w:rsidR="00D305E9" w:rsidRPr="007156B8" w:rsidRDefault="00D305E9"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13.9</w:t>
            </w:r>
          </w:p>
        </w:tc>
        <w:tc>
          <w:tcPr>
            <w:tcW w:w="4111" w:type="dxa"/>
            <w:gridSpan w:val="2"/>
            <w:noWrap/>
          </w:tcPr>
          <w:p w:rsidR="00D305E9" w:rsidRPr="007156B8" w:rsidRDefault="00D305E9" w:rsidP="00D305E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Net Cost Of Services</w:t>
            </w:r>
          </w:p>
        </w:tc>
        <w:tc>
          <w:tcPr>
            <w:cnfStyle w:val="000010000000" w:firstRow="0" w:lastRow="0" w:firstColumn="0" w:lastColumn="0" w:oddVBand="1" w:evenVBand="0" w:oddHBand="0" w:evenHBand="0" w:firstRowFirstColumn="0" w:firstRowLastColumn="0" w:lastRowFirstColumn="0" w:lastRowLastColumn="0"/>
            <w:tcW w:w="1353" w:type="dxa"/>
          </w:tcPr>
          <w:p w:rsidR="00D305E9" w:rsidRPr="007156B8" w:rsidRDefault="009756CF"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8.1</w:t>
            </w:r>
          </w:p>
        </w:tc>
        <w:tc>
          <w:tcPr>
            <w:tcW w:w="1348" w:type="dxa"/>
            <w:noWrap/>
          </w:tcPr>
          <w:p w:rsidR="00D305E9" w:rsidRPr="007156B8" w:rsidRDefault="009756CF" w:rsidP="00D305E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1.5</w:t>
            </w:r>
          </w:p>
        </w:tc>
        <w:tc>
          <w:tcPr>
            <w:cnfStyle w:val="000010000000" w:firstRow="0" w:lastRow="0" w:firstColumn="0" w:lastColumn="0" w:oddVBand="1" w:evenVBand="0" w:oddHBand="0" w:evenHBand="0" w:firstRowFirstColumn="0" w:firstRowLastColumn="0" w:lastRowFirstColumn="0" w:lastRowLastColumn="0"/>
            <w:tcW w:w="1155" w:type="dxa"/>
            <w:noWrap/>
          </w:tcPr>
          <w:p w:rsidR="00D305E9" w:rsidRPr="007156B8" w:rsidRDefault="00042298"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(2.5)</w:t>
            </w:r>
          </w:p>
        </w:tc>
        <w:tc>
          <w:tcPr>
            <w:tcW w:w="1389" w:type="dxa"/>
            <w:noWrap/>
          </w:tcPr>
          <w:p w:rsidR="00D305E9" w:rsidRPr="007156B8" w:rsidRDefault="00042298" w:rsidP="00042298">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7.1</w:t>
            </w:r>
          </w:p>
        </w:tc>
      </w:tr>
      <w:tr w:rsidR="00D305E9" w:rsidRPr="007156B8" w:rsidTr="0057194E">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D305E9" w:rsidRPr="007156B8" w:rsidRDefault="00D305E9" w:rsidP="00D305E9">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5.4</w:t>
            </w:r>
          </w:p>
        </w:tc>
        <w:tc>
          <w:tcPr>
            <w:cnfStyle w:val="000010000000" w:firstRow="0" w:lastRow="0" w:firstColumn="0" w:lastColumn="0" w:oddVBand="1" w:evenVBand="0" w:oddHBand="0" w:evenHBand="0" w:firstRowFirstColumn="0" w:firstRowLastColumn="0" w:lastRowFirstColumn="0" w:lastRowLastColumn="0"/>
            <w:tcW w:w="1418" w:type="dxa"/>
          </w:tcPr>
          <w:p w:rsidR="00D305E9" w:rsidRPr="007156B8" w:rsidRDefault="00D305E9"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5.4</w:t>
            </w:r>
          </w:p>
        </w:tc>
        <w:tc>
          <w:tcPr>
            <w:tcW w:w="1275" w:type="dxa"/>
          </w:tcPr>
          <w:p w:rsidR="00D305E9" w:rsidRPr="007156B8" w:rsidRDefault="00D305E9" w:rsidP="00D305E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1.5</w:t>
            </w:r>
          </w:p>
        </w:tc>
        <w:tc>
          <w:tcPr>
            <w:cnfStyle w:val="000010000000" w:firstRow="0" w:lastRow="0" w:firstColumn="0" w:lastColumn="0" w:oddVBand="1" w:evenVBand="0" w:oddHBand="0" w:evenHBand="0" w:firstRowFirstColumn="0" w:firstRowLastColumn="0" w:lastRowFirstColumn="0" w:lastRowLastColumn="0"/>
            <w:tcW w:w="1276" w:type="dxa"/>
          </w:tcPr>
          <w:p w:rsidR="00D305E9" w:rsidRPr="007156B8" w:rsidRDefault="00D305E9"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12.3</w:t>
            </w:r>
          </w:p>
        </w:tc>
        <w:tc>
          <w:tcPr>
            <w:tcW w:w="4111" w:type="dxa"/>
            <w:gridSpan w:val="2"/>
            <w:noWrap/>
          </w:tcPr>
          <w:p w:rsidR="00D305E9" w:rsidRPr="007156B8" w:rsidRDefault="00D305E9" w:rsidP="00D305E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Other income and expenditure from Expenditure and Funding Analysis</w:t>
            </w:r>
          </w:p>
        </w:tc>
        <w:tc>
          <w:tcPr>
            <w:cnfStyle w:val="000010000000" w:firstRow="0" w:lastRow="0" w:firstColumn="0" w:lastColumn="0" w:oddVBand="1" w:evenVBand="0" w:oddHBand="0" w:evenHBand="0" w:firstRowFirstColumn="0" w:firstRowLastColumn="0" w:lastRowFirstColumn="0" w:lastRowLastColumn="0"/>
            <w:tcW w:w="1353" w:type="dxa"/>
          </w:tcPr>
          <w:p w:rsidR="00D305E9" w:rsidRPr="007156B8" w:rsidRDefault="000422B4" w:rsidP="00234603">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(4.5)</w:t>
            </w:r>
          </w:p>
        </w:tc>
        <w:tc>
          <w:tcPr>
            <w:tcW w:w="1348" w:type="dxa"/>
            <w:noWrap/>
          </w:tcPr>
          <w:p w:rsidR="00D305E9" w:rsidRPr="007156B8" w:rsidRDefault="000422B4" w:rsidP="00D305E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4.6</w:t>
            </w:r>
          </w:p>
        </w:tc>
        <w:tc>
          <w:tcPr>
            <w:cnfStyle w:val="000010000000" w:firstRow="0" w:lastRow="0" w:firstColumn="0" w:lastColumn="0" w:oddVBand="1" w:evenVBand="0" w:oddHBand="0" w:evenHBand="0" w:firstRowFirstColumn="0" w:firstRowLastColumn="0" w:lastRowFirstColumn="0" w:lastRowLastColumn="0"/>
            <w:tcW w:w="1155" w:type="dxa"/>
            <w:noWrap/>
          </w:tcPr>
          <w:p w:rsidR="00D305E9" w:rsidRPr="007156B8" w:rsidRDefault="000422B4"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(1.2)</w:t>
            </w:r>
          </w:p>
        </w:tc>
        <w:tc>
          <w:tcPr>
            <w:tcW w:w="1389" w:type="dxa"/>
            <w:noWrap/>
          </w:tcPr>
          <w:p w:rsidR="00D305E9" w:rsidRPr="007156B8" w:rsidRDefault="000422B4" w:rsidP="000422B4">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(1.1)</w:t>
            </w:r>
          </w:p>
        </w:tc>
      </w:tr>
      <w:tr w:rsidR="00D305E9" w:rsidRPr="007156B8" w:rsidTr="005719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D305E9" w:rsidRPr="007156B8" w:rsidRDefault="00D305E9" w:rsidP="00D305E9">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23.7</w:t>
            </w:r>
          </w:p>
        </w:tc>
        <w:tc>
          <w:tcPr>
            <w:cnfStyle w:val="000010000000" w:firstRow="0" w:lastRow="0" w:firstColumn="0" w:lastColumn="0" w:oddVBand="1" w:evenVBand="0" w:oddHBand="0" w:evenHBand="0" w:firstRowFirstColumn="0" w:firstRowLastColumn="0" w:lastRowFirstColumn="0" w:lastRowLastColumn="0"/>
            <w:tcW w:w="1418" w:type="dxa"/>
          </w:tcPr>
          <w:p w:rsidR="00D305E9" w:rsidRPr="007156B8" w:rsidRDefault="00D305E9"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9.2</w:t>
            </w:r>
          </w:p>
        </w:tc>
        <w:tc>
          <w:tcPr>
            <w:tcW w:w="1275" w:type="dxa"/>
          </w:tcPr>
          <w:p w:rsidR="00D305E9" w:rsidRPr="007156B8" w:rsidRDefault="00D305E9" w:rsidP="00D305E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(6.7)</w:t>
            </w:r>
          </w:p>
        </w:tc>
        <w:tc>
          <w:tcPr>
            <w:cnfStyle w:val="000010000000" w:firstRow="0" w:lastRow="0" w:firstColumn="0" w:lastColumn="0" w:oddVBand="1" w:evenVBand="0" w:oddHBand="0" w:evenHBand="0" w:firstRowFirstColumn="0" w:firstRowLastColumn="0" w:lastRowFirstColumn="0" w:lastRowLastColumn="0"/>
            <w:tcW w:w="1276" w:type="dxa"/>
          </w:tcPr>
          <w:p w:rsidR="00D305E9" w:rsidRPr="007156B8" w:rsidRDefault="00D305E9"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26.2</w:t>
            </w:r>
          </w:p>
        </w:tc>
        <w:tc>
          <w:tcPr>
            <w:tcW w:w="4111" w:type="dxa"/>
            <w:gridSpan w:val="2"/>
            <w:noWrap/>
          </w:tcPr>
          <w:p w:rsidR="00D305E9" w:rsidRPr="007156B8" w:rsidRDefault="00D305E9" w:rsidP="00D305E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b/>
                <w:bCs/>
                <w:color w:val="auto"/>
                <w:sz w:val="20"/>
                <w:szCs w:val="20"/>
                <w:lang w:eastAsia="en-GB"/>
              </w:rPr>
              <w:t>Difference between General Fund (surplus)/deficit and Comprehensive Income and Expenditure Statement (surplus)/deficit on the Provision of Services</w:t>
            </w:r>
          </w:p>
        </w:tc>
        <w:tc>
          <w:tcPr>
            <w:cnfStyle w:val="000010000000" w:firstRow="0" w:lastRow="0" w:firstColumn="0" w:lastColumn="0" w:oddVBand="1" w:evenVBand="0" w:oddHBand="0" w:evenHBand="0" w:firstRowFirstColumn="0" w:firstRowLastColumn="0" w:lastRowFirstColumn="0" w:lastRowLastColumn="0"/>
            <w:tcW w:w="1353" w:type="dxa"/>
          </w:tcPr>
          <w:p w:rsidR="00D305E9" w:rsidRPr="007156B8" w:rsidRDefault="000422B4"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 xml:space="preserve">3.6 </w:t>
            </w:r>
          </w:p>
        </w:tc>
        <w:tc>
          <w:tcPr>
            <w:tcW w:w="1348" w:type="dxa"/>
            <w:noWrap/>
          </w:tcPr>
          <w:p w:rsidR="00D305E9" w:rsidRPr="007156B8" w:rsidRDefault="000422B4" w:rsidP="00D305E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6.1</w:t>
            </w:r>
          </w:p>
        </w:tc>
        <w:tc>
          <w:tcPr>
            <w:cnfStyle w:val="000010000000" w:firstRow="0" w:lastRow="0" w:firstColumn="0" w:lastColumn="0" w:oddVBand="1" w:evenVBand="0" w:oddHBand="0" w:evenHBand="0" w:firstRowFirstColumn="0" w:firstRowLastColumn="0" w:lastRowFirstColumn="0" w:lastRowLastColumn="0"/>
            <w:tcW w:w="1155" w:type="dxa"/>
            <w:noWrap/>
          </w:tcPr>
          <w:p w:rsidR="00D305E9" w:rsidRPr="007156B8" w:rsidRDefault="000422B4" w:rsidP="00D305E9">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(3.7)</w:t>
            </w:r>
          </w:p>
        </w:tc>
        <w:tc>
          <w:tcPr>
            <w:tcW w:w="1389" w:type="dxa"/>
            <w:noWrap/>
          </w:tcPr>
          <w:p w:rsidR="00D305E9" w:rsidRPr="007156B8" w:rsidRDefault="000422B4" w:rsidP="000422B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6.0</w:t>
            </w:r>
          </w:p>
        </w:tc>
      </w:tr>
    </w:tbl>
    <w:p w:rsidR="00CF31F4" w:rsidRPr="007156B8" w:rsidRDefault="00CF31F4" w:rsidP="004640C1">
      <w:pPr>
        <w:pStyle w:val="BodyText"/>
        <w:widowControl w:val="0"/>
        <w:ind w:left="567"/>
        <w:rPr>
          <w:color w:val="auto"/>
          <w:sz w:val="20"/>
          <w:szCs w:val="20"/>
        </w:rPr>
      </w:pPr>
    </w:p>
    <w:p w:rsidR="005D29CF" w:rsidRPr="007156B8" w:rsidRDefault="005D29CF" w:rsidP="005D29CF">
      <w:pPr>
        <w:pStyle w:val="Subtitle"/>
        <w:ind w:left="567"/>
        <w:rPr>
          <w:b/>
          <w:color w:val="auto"/>
          <w:sz w:val="20"/>
          <w:szCs w:val="20"/>
        </w:rPr>
      </w:pPr>
    </w:p>
    <w:p w:rsidR="005D29CF" w:rsidRPr="007156B8" w:rsidRDefault="005D29CF" w:rsidP="008D0906">
      <w:pPr>
        <w:pStyle w:val="Subtitle"/>
        <w:rPr>
          <w:b/>
          <w:color w:val="auto"/>
          <w:sz w:val="20"/>
          <w:szCs w:val="20"/>
        </w:rPr>
        <w:sectPr w:rsidR="005D29CF" w:rsidRPr="007156B8" w:rsidSect="00AA7699">
          <w:pgSz w:w="16838" w:h="11906" w:orient="landscape" w:code="9"/>
          <w:pgMar w:top="1440" w:right="1440" w:bottom="1440" w:left="1440" w:header="544" w:footer="544" w:gutter="0"/>
          <w:cols w:space="708"/>
          <w:titlePg/>
          <w:docGrid w:linePitch="360"/>
        </w:sectPr>
      </w:pPr>
    </w:p>
    <w:p w:rsidR="00EE0B7E" w:rsidRPr="007156B8" w:rsidRDefault="00EE0B7E" w:rsidP="00FE7FF8">
      <w:pPr>
        <w:pStyle w:val="Subtitle"/>
        <w:spacing w:after="120"/>
        <w:ind w:left="567" w:hanging="567"/>
        <w:rPr>
          <w:b/>
          <w:color w:val="auto"/>
          <w:sz w:val="22"/>
          <w:szCs w:val="22"/>
        </w:rPr>
      </w:pPr>
      <w:r w:rsidRPr="007156B8">
        <w:rPr>
          <w:b/>
          <w:color w:val="auto"/>
          <w:sz w:val="22"/>
          <w:szCs w:val="22"/>
        </w:rPr>
        <w:lastRenderedPageBreak/>
        <w:t>8.</w:t>
      </w:r>
      <w:r w:rsidRPr="007156B8">
        <w:rPr>
          <w:b/>
          <w:color w:val="auto"/>
          <w:sz w:val="22"/>
          <w:szCs w:val="22"/>
        </w:rPr>
        <w:tab/>
        <w:t>Expenditure and Income Analysed by Nature</w:t>
      </w:r>
    </w:p>
    <w:p w:rsidR="00EE0B7E" w:rsidRPr="007156B8" w:rsidRDefault="00EE0B7E" w:rsidP="003501DA">
      <w:pPr>
        <w:pStyle w:val="BodyText"/>
        <w:spacing w:after="0" w:line="240" w:lineRule="auto"/>
        <w:ind w:firstLine="567"/>
        <w:contextualSpacing/>
        <w:rPr>
          <w:rFonts w:cs="Arial"/>
          <w:color w:val="auto"/>
          <w:sz w:val="18"/>
          <w:szCs w:val="18"/>
        </w:rPr>
      </w:pPr>
      <w:r w:rsidRPr="007156B8">
        <w:rPr>
          <w:rFonts w:cs="Arial"/>
          <w:color w:val="auto"/>
          <w:sz w:val="18"/>
          <w:szCs w:val="18"/>
        </w:rPr>
        <w:t>The authority’s expenditure and income is analysed as follows:-</w:t>
      </w:r>
    </w:p>
    <w:tbl>
      <w:tblPr>
        <w:tblStyle w:val="ListTable3-Accent51"/>
        <w:tblpPr w:leftFromText="180" w:rightFromText="180" w:vertAnchor="text" w:tblpX="642" w:tblpY="268"/>
        <w:tblW w:w="9230" w:type="dxa"/>
        <w:tblLook w:val="00A0" w:firstRow="1" w:lastRow="0" w:firstColumn="1" w:lastColumn="0" w:noHBand="0" w:noVBand="0"/>
      </w:tblPr>
      <w:tblGrid>
        <w:gridCol w:w="1318"/>
        <w:gridCol w:w="6593"/>
        <w:gridCol w:w="1319"/>
      </w:tblGrid>
      <w:tr w:rsidR="007156B8" w:rsidRPr="007156B8" w:rsidTr="00855361">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1318" w:type="dxa"/>
          </w:tcPr>
          <w:p w:rsidR="00EE0B7E" w:rsidRPr="007156B8" w:rsidRDefault="00B41889" w:rsidP="00855361">
            <w:pPr>
              <w:pStyle w:val="ExampleSub"/>
              <w:keepNext w:val="0"/>
              <w:keepLines w:val="0"/>
              <w:spacing w:line="240" w:lineRule="auto"/>
              <w:ind w:left="0"/>
              <w:jc w:val="center"/>
              <w:rPr>
                <w:rFonts w:ascii="Arial" w:hAnsi="Arial" w:cs="Arial"/>
                <w:color w:val="auto"/>
                <w:sz w:val="18"/>
                <w:szCs w:val="18"/>
              </w:rPr>
            </w:pPr>
            <w:r w:rsidRPr="007156B8">
              <w:rPr>
                <w:rFonts w:ascii="Arial" w:hAnsi="Arial" w:cs="Arial"/>
                <w:color w:val="auto"/>
                <w:sz w:val="18"/>
                <w:szCs w:val="18"/>
              </w:rPr>
              <w:t>2017/18</w:t>
            </w:r>
          </w:p>
          <w:p w:rsidR="00EE0B7E" w:rsidRPr="007156B8" w:rsidRDefault="00EE0B7E" w:rsidP="00855361">
            <w:pPr>
              <w:pStyle w:val="ExampleSub"/>
              <w:keepNext w:val="0"/>
              <w:keepLines w:val="0"/>
              <w:spacing w:line="240" w:lineRule="auto"/>
              <w:ind w:left="0"/>
              <w:jc w:val="center"/>
              <w:rPr>
                <w:rFonts w:ascii="Arial" w:hAnsi="Arial" w:cs="Arial"/>
                <w:color w:val="auto"/>
                <w:sz w:val="18"/>
                <w:szCs w:val="18"/>
              </w:rPr>
            </w:pPr>
            <w:r w:rsidRPr="007156B8">
              <w:rPr>
                <w:rFonts w:ascii="Arial" w:hAnsi="Arial" w:cs="Arial"/>
                <w:color w:val="auto"/>
                <w:sz w:val="18"/>
                <w:szCs w:val="18"/>
              </w:rPr>
              <w:t>£m</w:t>
            </w:r>
          </w:p>
        </w:tc>
        <w:tc>
          <w:tcPr>
            <w:cnfStyle w:val="000010000000" w:firstRow="0" w:lastRow="0" w:firstColumn="0" w:lastColumn="0" w:oddVBand="1" w:evenVBand="0" w:oddHBand="0" w:evenHBand="0" w:firstRowFirstColumn="0" w:firstRowLastColumn="0" w:lastRowFirstColumn="0" w:lastRowLastColumn="0"/>
            <w:tcW w:w="6593" w:type="dxa"/>
          </w:tcPr>
          <w:p w:rsidR="00EE0B7E" w:rsidRPr="007156B8" w:rsidRDefault="00EE0B7E" w:rsidP="00855361">
            <w:pPr>
              <w:pStyle w:val="ExampleSub"/>
              <w:keepNext w:val="0"/>
              <w:keepLines w:val="0"/>
              <w:spacing w:line="240" w:lineRule="auto"/>
              <w:ind w:left="0"/>
              <w:rPr>
                <w:rFonts w:ascii="Arial" w:hAnsi="Arial" w:cs="Arial"/>
                <w:color w:val="auto"/>
                <w:sz w:val="18"/>
                <w:szCs w:val="18"/>
              </w:rPr>
            </w:pPr>
          </w:p>
        </w:tc>
        <w:tc>
          <w:tcPr>
            <w:tcW w:w="1319" w:type="dxa"/>
          </w:tcPr>
          <w:p w:rsidR="00EE0B7E" w:rsidRPr="007156B8" w:rsidRDefault="00B41889" w:rsidP="00855361">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156B8">
              <w:rPr>
                <w:rFonts w:ascii="Arial" w:hAnsi="Arial" w:cs="Arial"/>
                <w:color w:val="auto"/>
                <w:sz w:val="18"/>
                <w:szCs w:val="18"/>
              </w:rPr>
              <w:t>2018/19</w:t>
            </w:r>
          </w:p>
          <w:p w:rsidR="00EE0B7E" w:rsidRPr="007156B8" w:rsidRDefault="00EE0B7E" w:rsidP="00855361">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156B8">
              <w:rPr>
                <w:rFonts w:ascii="Arial" w:hAnsi="Arial" w:cs="Arial"/>
                <w:color w:val="auto"/>
                <w:sz w:val="18"/>
                <w:szCs w:val="18"/>
              </w:rPr>
              <w:t>£m</w:t>
            </w:r>
          </w:p>
        </w:tc>
      </w:tr>
      <w:tr w:rsidR="007156B8" w:rsidRPr="007156B8" w:rsidTr="0085536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18" w:type="dxa"/>
          </w:tcPr>
          <w:p w:rsidR="00EE0B7E" w:rsidRPr="007156B8" w:rsidRDefault="00EE0B7E" w:rsidP="00855361">
            <w:pPr>
              <w:widowControl w:val="0"/>
              <w:spacing w:after="0" w:line="240" w:lineRule="auto"/>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6593" w:type="dxa"/>
          </w:tcPr>
          <w:p w:rsidR="00EE0B7E" w:rsidRPr="007156B8" w:rsidRDefault="00EE0B7E" w:rsidP="00855361">
            <w:pPr>
              <w:widowControl w:val="0"/>
              <w:spacing w:after="0" w:line="240" w:lineRule="auto"/>
              <w:rPr>
                <w:rFonts w:cs="Arial"/>
                <w:b/>
                <w:color w:val="auto"/>
                <w:sz w:val="20"/>
                <w:szCs w:val="20"/>
                <w:lang w:eastAsia="en-GB"/>
              </w:rPr>
            </w:pPr>
            <w:r w:rsidRPr="007156B8">
              <w:rPr>
                <w:rFonts w:cs="Arial"/>
                <w:b/>
                <w:color w:val="auto"/>
                <w:sz w:val="20"/>
                <w:szCs w:val="20"/>
                <w:lang w:eastAsia="en-GB"/>
              </w:rPr>
              <w:t>Expenditure</w:t>
            </w:r>
          </w:p>
        </w:tc>
        <w:tc>
          <w:tcPr>
            <w:tcW w:w="1319" w:type="dxa"/>
          </w:tcPr>
          <w:p w:rsidR="00EE0B7E" w:rsidRPr="007156B8" w:rsidRDefault="00EE0B7E" w:rsidP="002B657F">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p>
        </w:tc>
      </w:tr>
      <w:tr w:rsidR="007156B8" w:rsidRPr="007156B8" w:rsidTr="00855361">
        <w:trPr>
          <w:trHeight w:val="279"/>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58.2</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Employee benefits expenses</w:t>
            </w:r>
          </w:p>
        </w:tc>
        <w:tc>
          <w:tcPr>
            <w:tcW w:w="1319" w:type="dxa"/>
          </w:tcPr>
          <w:p w:rsidR="00574D45" w:rsidRPr="007156B8" w:rsidRDefault="00BE6182"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59.0</w:t>
            </w:r>
          </w:p>
        </w:tc>
      </w:tr>
      <w:tr w:rsidR="007156B8" w:rsidRPr="007156B8" w:rsidTr="0085536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222.6</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Other services expenses</w:t>
            </w:r>
          </w:p>
        </w:tc>
        <w:tc>
          <w:tcPr>
            <w:tcW w:w="1319" w:type="dxa"/>
          </w:tcPr>
          <w:p w:rsidR="00574D45" w:rsidRPr="007156B8" w:rsidRDefault="00BE6182" w:rsidP="004D18F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w:t>
            </w:r>
            <w:r w:rsidR="005F1486" w:rsidRPr="007156B8">
              <w:rPr>
                <w:rFonts w:cs="Arial"/>
                <w:color w:val="auto"/>
                <w:sz w:val="20"/>
                <w:szCs w:val="20"/>
                <w:lang w:eastAsia="en-GB"/>
              </w:rPr>
              <w:t>1</w:t>
            </w:r>
            <w:r w:rsidR="004D18F6" w:rsidRPr="007156B8">
              <w:rPr>
                <w:rFonts w:cs="Arial"/>
                <w:color w:val="auto"/>
                <w:sz w:val="20"/>
                <w:szCs w:val="20"/>
                <w:lang w:eastAsia="en-GB"/>
              </w:rPr>
              <w:t>5.6</w:t>
            </w:r>
          </w:p>
        </w:tc>
      </w:tr>
      <w:tr w:rsidR="007156B8" w:rsidRPr="007156B8" w:rsidTr="00855361">
        <w:trPr>
          <w:trHeight w:val="248"/>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1.6</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Support service recharges</w:t>
            </w:r>
          </w:p>
        </w:tc>
        <w:tc>
          <w:tcPr>
            <w:tcW w:w="1319" w:type="dxa"/>
          </w:tcPr>
          <w:p w:rsidR="00BE6182" w:rsidRPr="007156B8" w:rsidRDefault="00BE6182" w:rsidP="00BE618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r>
      <w:tr w:rsidR="007156B8" w:rsidRPr="007156B8" w:rsidTr="0085536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21.2</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Depreciation, amortisation, impairment</w:t>
            </w:r>
          </w:p>
        </w:tc>
        <w:tc>
          <w:tcPr>
            <w:tcW w:w="1319" w:type="dxa"/>
          </w:tcPr>
          <w:p w:rsidR="00574D45" w:rsidRPr="007156B8" w:rsidRDefault="00BE6182" w:rsidP="00574D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14.8</w:t>
            </w:r>
          </w:p>
        </w:tc>
      </w:tr>
      <w:tr w:rsidR="007156B8" w:rsidRPr="007156B8"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9.5</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Interest payments</w:t>
            </w:r>
          </w:p>
        </w:tc>
        <w:tc>
          <w:tcPr>
            <w:tcW w:w="1319" w:type="dxa"/>
          </w:tcPr>
          <w:p w:rsidR="00574D45" w:rsidRPr="007156B8" w:rsidRDefault="00BE6182"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15.6</w:t>
            </w:r>
          </w:p>
        </w:tc>
      </w:tr>
      <w:tr w:rsidR="007156B8" w:rsidRPr="007156B8"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0.4</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Precepts and levies</w:t>
            </w:r>
          </w:p>
        </w:tc>
        <w:tc>
          <w:tcPr>
            <w:tcW w:w="1319" w:type="dxa"/>
          </w:tcPr>
          <w:p w:rsidR="00574D45" w:rsidRPr="007156B8" w:rsidRDefault="00BE6182" w:rsidP="00574D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0.4</w:t>
            </w:r>
          </w:p>
        </w:tc>
      </w:tr>
      <w:tr w:rsidR="007156B8" w:rsidRPr="007156B8"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7.7</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Written out of accounts  on the disposal of assets</w:t>
            </w:r>
          </w:p>
        </w:tc>
        <w:tc>
          <w:tcPr>
            <w:tcW w:w="1319" w:type="dxa"/>
          </w:tcPr>
          <w:p w:rsidR="00BE6182" w:rsidRPr="007156B8" w:rsidRDefault="00BE6182" w:rsidP="00BE618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0.5</w:t>
            </w:r>
          </w:p>
        </w:tc>
      </w:tr>
      <w:tr w:rsidR="007156B8" w:rsidRPr="007156B8"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321.2</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b/>
                <w:color w:val="auto"/>
                <w:sz w:val="20"/>
                <w:szCs w:val="20"/>
                <w:lang w:eastAsia="en-GB"/>
              </w:rPr>
            </w:pPr>
            <w:r w:rsidRPr="007156B8">
              <w:rPr>
                <w:rFonts w:cs="Arial"/>
                <w:b/>
                <w:color w:val="auto"/>
                <w:sz w:val="20"/>
                <w:szCs w:val="20"/>
                <w:lang w:eastAsia="en-GB"/>
              </w:rPr>
              <w:t>Total Expenditure</w:t>
            </w:r>
          </w:p>
        </w:tc>
        <w:tc>
          <w:tcPr>
            <w:tcW w:w="1319" w:type="dxa"/>
          </w:tcPr>
          <w:p w:rsidR="00574D45" w:rsidRPr="007156B8" w:rsidRDefault="00BE6182" w:rsidP="004D18F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3</w:t>
            </w:r>
            <w:r w:rsidR="005F1486" w:rsidRPr="007156B8">
              <w:rPr>
                <w:rFonts w:cs="Arial"/>
                <w:b/>
                <w:color w:val="auto"/>
                <w:sz w:val="20"/>
                <w:szCs w:val="20"/>
                <w:lang w:eastAsia="en-GB"/>
              </w:rPr>
              <w:t>0</w:t>
            </w:r>
            <w:r w:rsidR="004D18F6" w:rsidRPr="007156B8">
              <w:rPr>
                <w:rFonts w:cs="Arial"/>
                <w:b/>
                <w:color w:val="auto"/>
                <w:sz w:val="20"/>
                <w:szCs w:val="20"/>
                <w:lang w:eastAsia="en-GB"/>
              </w:rPr>
              <w:t>5.9</w:t>
            </w:r>
          </w:p>
        </w:tc>
      </w:tr>
      <w:tr w:rsidR="007156B8" w:rsidRPr="007156B8"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574D45" w:rsidP="00574D45">
            <w:pPr>
              <w:widowControl w:val="0"/>
              <w:spacing w:after="0" w:line="240" w:lineRule="auto"/>
              <w:jc w:val="center"/>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b/>
                <w:color w:val="auto"/>
                <w:sz w:val="20"/>
                <w:szCs w:val="20"/>
                <w:lang w:eastAsia="en-GB"/>
              </w:rPr>
            </w:pPr>
            <w:r w:rsidRPr="007156B8">
              <w:rPr>
                <w:rFonts w:cs="Arial"/>
                <w:b/>
                <w:color w:val="auto"/>
                <w:sz w:val="20"/>
                <w:szCs w:val="20"/>
                <w:lang w:eastAsia="en-GB"/>
              </w:rPr>
              <w:t>Income</w:t>
            </w:r>
          </w:p>
        </w:tc>
        <w:tc>
          <w:tcPr>
            <w:tcW w:w="1319" w:type="dxa"/>
          </w:tcPr>
          <w:p w:rsidR="00574D45" w:rsidRPr="007156B8" w:rsidRDefault="00574D45"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p>
        </w:tc>
      </w:tr>
      <w:tr w:rsidR="007156B8" w:rsidRPr="007156B8"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(34.9)</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Fees, charges and other service income</w:t>
            </w:r>
          </w:p>
        </w:tc>
        <w:tc>
          <w:tcPr>
            <w:tcW w:w="1319" w:type="dxa"/>
          </w:tcPr>
          <w:p w:rsidR="00574D45" w:rsidRPr="007156B8" w:rsidRDefault="00405D8A" w:rsidP="005D7B3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r w:rsidR="004D18F6" w:rsidRPr="007156B8">
              <w:rPr>
                <w:rFonts w:cs="Arial"/>
                <w:color w:val="auto"/>
                <w:sz w:val="20"/>
                <w:szCs w:val="20"/>
                <w:lang w:eastAsia="en-GB"/>
              </w:rPr>
              <w:t>3</w:t>
            </w:r>
            <w:r w:rsidR="005D7B31" w:rsidRPr="007156B8">
              <w:rPr>
                <w:rFonts w:cs="Arial"/>
                <w:color w:val="auto"/>
                <w:sz w:val="20"/>
                <w:szCs w:val="20"/>
                <w:lang w:eastAsia="en-GB"/>
              </w:rPr>
              <w:t>6.2</w:t>
            </w:r>
            <w:r w:rsidRPr="007156B8">
              <w:rPr>
                <w:rFonts w:cs="Arial"/>
                <w:color w:val="auto"/>
                <w:sz w:val="20"/>
                <w:szCs w:val="20"/>
                <w:lang w:eastAsia="en-GB"/>
              </w:rPr>
              <w:t>)</w:t>
            </w:r>
          </w:p>
        </w:tc>
      </w:tr>
      <w:tr w:rsidR="007156B8" w:rsidRPr="007156B8"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(1.6)</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Support service recharges</w:t>
            </w:r>
          </w:p>
        </w:tc>
        <w:tc>
          <w:tcPr>
            <w:tcW w:w="1319" w:type="dxa"/>
          </w:tcPr>
          <w:p w:rsidR="00574D45" w:rsidRPr="007156B8" w:rsidRDefault="00BE6182"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r>
      <w:tr w:rsidR="007156B8" w:rsidRPr="007156B8"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(9.2)</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B73016" w:rsidP="00E60990">
            <w:pPr>
              <w:widowControl w:val="0"/>
              <w:spacing w:after="0" w:line="240" w:lineRule="auto"/>
              <w:rPr>
                <w:rFonts w:cs="Arial"/>
                <w:color w:val="auto"/>
                <w:sz w:val="20"/>
                <w:szCs w:val="20"/>
                <w:lang w:eastAsia="en-GB"/>
              </w:rPr>
            </w:pPr>
            <w:r w:rsidRPr="007156B8">
              <w:rPr>
                <w:rFonts w:cs="Arial"/>
                <w:color w:val="auto"/>
                <w:sz w:val="20"/>
                <w:szCs w:val="20"/>
                <w:lang w:eastAsia="en-GB"/>
              </w:rPr>
              <w:t>Financing</w:t>
            </w:r>
            <w:r w:rsidR="00E60990" w:rsidRPr="007156B8">
              <w:rPr>
                <w:rFonts w:cs="Arial"/>
                <w:color w:val="auto"/>
                <w:sz w:val="20"/>
                <w:szCs w:val="20"/>
                <w:lang w:eastAsia="en-GB"/>
              </w:rPr>
              <w:t xml:space="preserve"> &amp; Investment Income and Other Operating Income</w:t>
            </w:r>
          </w:p>
        </w:tc>
        <w:tc>
          <w:tcPr>
            <w:tcW w:w="1319" w:type="dxa"/>
          </w:tcPr>
          <w:p w:rsidR="00574D45" w:rsidRPr="007156B8" w:rsidRDefault="00BE6182" w:rsidP="005D7B3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w:t>
            </w:r>
            <w:r w:rsidR="005D7B31" w:rsidRPr="007156B8">
              <w:rPr>
                <w:rFonts w:cs="Arial"/>
                <w:color w:val="auto"/>
                <w:sz w:val="20"/>
                <w:szCs w:val="20"/>
                <w:lang w:eastAsia="en-GB"/>
              </w:rPr>
              <w:t>4.4</w:t>
            </w:r>
            <w:r w:rsidRPr="007156B8">
              <w:rPr>
                <w:rFonts w:cs="Arial"/>
                <w:color w:val="auto"/>
                <w:sz w:val="20"/>
                <w:szCs w:val="20"/>
                <w:lang w:eastAsia="en-GB"/>
              </w:rPr>
              <w:t>)</w:t>
            </w:r>
          </w:p>
        </w:tc>
      </w:tr>
      <w:tr w:rsidR="007156B8" w:rsidRPr="007156B8"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(98.5)</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B73016"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C</w:t>
            </w:r>
            <w:r w:rsidR="00574D45" w:rsidRPr="007156B8">
              <w:rPr>
                <w:rFonts w:cs="Arial"/>
                <w:color w:val="auto"/>
                <w:sz w:val="20"/>
                <w:szCs w:val="20"/>
                <w:lang w:eastAsia="en-GB"/>
              </w:rPr>
              <w:t>ouncil tax and non domestic rates</w:t>
            </w:r>
          </w:p>
        </w:tc>
        <w:tc>
          <w:tcPr>
            <w:tcW w:w="1319" w:type="dxa"/>
          </w:tcPr>
          <w:p w:rsidR="00574D45" w:rsidRPr="007156B8" w:rsidRDefault="00A84DA7"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(97.4)</w:t>
            </w:r>
          </w:p>
        </w:tc>
      </w:tr>
      <w:tr w:rsidR="007156B8" w:rsidRPr="007156B8"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(150.8)</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color w:val="auto"/>
                <w:sz w:val="20"/>
                <w:szCs w:val="20"/>
                <w:lang w:eastAsia="en-GB"/>
              </w:rPr>
            </w:pPr>
            <w:r w:rsidRPr="007156B8">
              <w:rPr>
                <w:rFonts w:cs="Arial"/>
                <w:color w:val="auto"/>
                <w:sz w:val="20"/>
                <w:szCs w:val="20"/>
                <w:lang w:eastAsia="en-GB"/>
              </w:rPr>
              <w:t>Government grants and contributions</w:t>
            </w:r>
          </w:p>
        </w:tc>
        <w:tc>
          <w:tcPr>
            <w:tcW w:w="1319" w:type="dxa"/>
          </w:tcPr>
          <w:p w:rsidR="00574D45" w:rsidRPr="007156B8" w:rsidRDefault="00BE6182" w:rsidP="0069344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w:t>
            </w:r>
            <w:r w:rsidR="00693448" w:rsidRPr="007156B8">
              <w:rPr>
                <w:rFonts w:cs="Arial"/>
                <w:color w:val="auto"/>
                <w:sz w:val="20"/>
                <w:szCs w:val="20"/>
                <w:lang w:eastAsia="en-GB"/>
              </w:rPr>
              <w:t>5</w:t>
            </w:r>
            <w:r w:rsidRPr="007156B8">
              <w:rPr>
                <w:rFonts w:cs="Arial"/>
                <w:color w:val="auto"/>
                <w:sz w:val="20"/>
                <w:szCs w:val="20"/>
                <w:lang w:eastAsia="en-GB"/>
              </w:rPr>
              <w:t>1.9)</w:t>
            </w:r>
          </w:p>
        </w:tc>
      </w:tr>
      <w:tr w:rsidR="007156B8" w:rsidRPr="007156B8"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(295.0)</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b/>
                <w:color w:val="auto"/>
                <w:sz w:val="20"/>
                <w:szCs w:val="20"/>
                <w:lang w:eastAsia="en-GB"/>
              </w:rPr>
            </w:pPr>
            <w:r w:rsidRPr="007156B8">
              <w:rPr>
                <w:rFonts w:cs="Arial"/>
                <w:b/>
                <w:color w:val="auto"/>
                <w:sz w:val="20"/>
                <w:szCs w:val="20"/>
                <w:lang w:eastAsia="en-GB"/>
              </w:rPr>
              <w:t>Total Income</w:t>
            </w:r>
          </w:p>
        </w:tc>
        <w:tc>
          <w:tcPr>
            <w:tcW w:w="1319" w:type="dxa"/>
          </w:tcPr>
          <w:p w:rsidR="006545F5" w:rsidRPr="007156B8" w:rsidRDefault="00BE6182" w:rsidP="004D18F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w:t>
            </w:r>
            <w:r w:rsidR="004D18F6" w:rsidRPr="007156B8">
              <w:rPr>
                <w:rFonts w:cs="Arial"/>
                <w:b/>
                <w:color w:val="auto"/>
                <w:sz w:val="20"/>
                <w:szCs w:val="20"/>
                <w:lang w:eastAsia="en-GB"/>
              </w:rPr>
              <w:t>299.9</w:t>
            </w:r>
            <w:r w:rsidRPr="007156B8">
              <w:rPr>
                <w:rFonts w:cs="Arial"/>
                <w:b/>
                <w:color w:val="auto"/>
                <w:sz w:val="20"/>
                <w:szCs w:val="20"/>
                <w:lang w:eastAsia="en-GB"/>
              </w:rPr>
              <w:t>)</w:t>
            </w:r>
          </w:p>
        </w:tc>
      </w:tr>
      <w:tr w:rsidR="007156B8" w:rsidRPr="007156B8"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7156B8" w:rsidRDefault="00B41889" w:rsidP="00574D45">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26.2</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7156B8" w:rsidRDefault="00574D45" w:rsidP="00574D45">
            <w:pPr>
              <w:widowControl w:val="0"/>
              <w:spacing w:after="0" w:line="240" w:lineRule="auto"/>
              <w:rPr>
                <w:rFonts w:cs="Arial"/>
                <w:b/>
                <w:color w:val="auto"/>
                <w:sz w:val="20"/>
                <w:szCs w:val="20"/>
                <w:lang w:eastAsia="en-GB"/>
              </w:rPr>
            </w:pPr>
            <w:r w:rsidRPr="007156B8">
              <w:rPr>
                <w:rFonts w:cs="Arial"/>
                <w:b/>
                <w:color w:val="auto"/>
                <w:sz w:val="20"/>
                <w:szCs w:val="20"/>
                <w:lang w:eastAsia="en-GB"/>
              </w:rPr>
              <w:t>(Surplus) or Deficit on the Provision of Service</w:t>
            </w:r>
          </w:p>
        </w:tc>
        <w:tc>
          <w:tcPr>
            <w:tcW w:w="1319" w:type="dxa"/>
          </w:tcPr>
          <w:p w:rsidR="00574D45" w:rsidRPr="007156B8" w:rsidRDefault="00BE6182" w:rsidP="00574D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6.0</w:t>
            </w:r>
          </w:p>
        </w:tc>
      </w:tr>
    </w:tbl>
    <w:p w:rsidR="00A52CDC" w:rsidRPr="007156B8" w:rsidRDefault="00A52CDC" w:rsidP="001826F1">
      <w:pPr>
        <w:pStyle w:val="Subtitle"/>
        <w:spacing w:after="120"/>
        <w:rPr>
          <w:rFonts w:eastAsia="Arial"/>
          <w:iCs w:val="0"/>
          <w:color w:val="auto"/>
          <w:sz w:val="20"/>
          <w:szCs w:val="20"/>
        </w:rPr>
      </w:pPr>
    </w:p>
    <w:p w:rsidR="009C5858" w:rsidRPr="007156B8" w:rsidRDefault="001826F1" w:rsidP="001826F1">
      <w:pPr>
        <w:pStyle w:val="Subtitle"/>
        <w:spacing w:after="120"/>
        <w:rPr>
          <w:b/>
          <w:color w:val="auto"/>
          <w:sz w:val="22"/>
          <w:szCs w:val="22"/>
        </w:rPr>
      </w:pPr>
      <w:r w:rsidRPr="007156B8">
        <w:rPr>
          <w:b/>
          <w:color w:val="auto"/>
          <w:sz w:val="22"/>
          <w:szCs w:val="22"/>
        </w:rPr>
        <w:t xml:space="preserve">   </w:t>
      </w:r>
    </w:p>
    <w:p w:rsidR="009C5858" w:rsidRPr="007156B8" w:rsidRDefault="009C5858" w:rsidP="001826F1">
      <w:pPr>
        <w:pStyle w:val="Subtitle"/>
        <w:spacing w:after="120"/>
        <w:rPr>
          <w:b/>
          <w:color w:val="auto"/>
          <w:sz w:val="22"/>
          <w:szCs w:val="22"/>
        </w:rPr>
      </w:pPr>
    </w:p>
    <w:p w:rsidR="009C5858" w:rsidRPr="007156B8" w:rsidRDefault="009C5858" w:rsidP="001826F1">
      <w:pPr>
        <w:pStyle w:val="Subtitle"/>
        <w:spacing w:after="120"/>
        <w:rPr>
          <w:b/>
          <w:color w:val="auto"/>
          <w:sz w:val="22"/>
          <w:szCs w:val="22"/>
        </w:rPr>
      </w:pPr>
    </w:p>
    <w:p w:rsidR="009C5858" w:rsidRPr="007156B8" w:rsidRDefault="009C5858" w:rsidP="001826F1">
      <w:pPr>
        <w:pStyle w:val="Subtitle"/>
        <w:spacing w:after="120"/>
        <w:rPr>
          <w:b/>
          <w:color w:val="auto"/>
          <w:sz w:val="22"/>
          <w:szCs w:val="22"/>
        </w:rPr>
      </w:pPr>
    </w:p>
    <w:p w:rsidR="009C5858" w:rsidRPr="007156B8" w:rsidRDefault="009C5858" w:rsidP="001826F1">
      <w:pPr>
        <w:pStyle w:val="Subtitle"/>
        <w:spacing w:after="120"/>
        <w:rPr>
          <w:b/>
          <w:color w:val="auto"/>
          <w:sz w:val="22"/>
          <w:szCs w:val="22"/>
        </w:rPr>
      </w:pPr>
    </w:p>
    <w:p w:rsidR="009C5858" w:rsidRPr="007156B8" w:rsidRDefault="009C5858" w:rsidP="001826F1">
      <w:pPr>
        <w:pStyle w:val="Subtitle"/>
        <w:spacing w:after="120"/>
        <w:rPr>
          <w:b/>
          <w:color w:val="auto"/>
          <w:sz w:val="22"/>
          <w:szCs w:val="22"/>
        </w:rPr>
      </w:pPr>
    </w:p>
    <w:p w:rsidR="009C5858" w:rsidRPr="007156B8" w:rsidRDefault="009C5858" w:rsidP="009C5858">
      <w:pPr>
        <w:pStyle w:val="BodyText"/>
        <w:rPr>
          <w:color w:val="auto"/>
        </w:rPr>
      </w:pPr>
    </w:p>
    <w:p w:rsidR="009C5858" w:rsidRPr="007156B8" w:rsidRDefault="009C5858" w:rsidP="009C5858">
      <w:pPr>
        <w:pStyle w:val="BodyText"/>
        <w:rPr>
          <w:color w:val="auto"/>
        </w:rPr>
      </w:pPr>
    </w:p>
    <w:p w:rsidR="009C5858" w:rsidRPr="007156B8" w:rsidRDefault="009C5858" w:rsidP="009C5858">
      <w:pPr>
        <w:pStyle w:val="BodyText"/>
        <w:rPr>
          <w:color w:val="auto"/>
        </w:rPr>
      </w:pPr>
    </w:p>
    <w:p w:rsidR="009C5858" w:rsidRPr="007156B8" w:rsidRDefault="009C5858" w:rsidP="009C5858">
      <w:pPr>
        <w:pStyle w:val="BodyText"/>
        <w:rPr>
          <w:color w:val="auto"/>
        </w:rPr>
      </w:pPr>
    </w:p>
    <w:p w:rsidR="009C5858" w:rsidRPr="007156B8" w:rsidRDefault="009C5858" w:rsidP="009C5858">
      <w:pPr>
        <w:pStyle w:val="BodyText"/>
        <w:rPr>
          <w:color w:val="auto"/>
        </w:rPr>
      </w:pPr>
    </w:p>
    <w:p w:rsidR="009C5858" w:rsidRPr="007156B8" w:rsidRDefault="009C5858" w:rsidP="009C5858">
      <w:pPr>
        <w:pStyle w:val="BodyText"/>
        <w:rPr>
          <w:color w:val="auto"/>
        </w:rPr>
      </w:pPr>
    </w:p>
    <w:p w:rsidR="009C5858" w:rsidRPr="007156B8" w:rsidRDefault="009C5858" w:rsidP="009C5858">
      <w:pPr>
        <w:pStyle w:val="BodyText"/>
        <w:rPr>
          <w:color w:val="auto"/>
        </w:rPr>
      </w:pPr>
    </w:p>
    <w:p w:rsidR="009C5858" w:rsidRPr="007156B8" w:rsidRDefault="009C5858" w:rsidP="009C5858">
      <w:pPr>
        <w:pStyle w:val="BodyText"/>
        <w:rPr>
          <w:color w:val="auto"/>
        </w:rPr>
      </w:pPr>
    </w:p>
    <w:p w:rsidR="009C5858" w:rsidRPr="007156B8" w:rsidRDefault="009C5858" w:rsidP="001826F1">
      <w:pPr>
        <w:pStyle w:val="Subtitle"/>
        <w:spacing w:after="120"/>
        <w:rPr>
          <w:b/>
          <w:color w:val="auto"/>
          <w:sz w:val="22"/>
          <w:szCs w:val="22"/>
        </w:rPr>
      </w:pPr>
    </w:p>
    <w:p w:rsidR="00777F33" w:rsidRPr="007156B8" w:rsidRDefault="00777F33" w:rsidP="009C5858">
      <w:pPr>
        <w:pStyle w:val="Subtitle"/>
        <w:spacing w:after="120"/>
        <w:ind w:firstLine="567"/>
        <w:rPr>
          <w:b/>
          <w:color w:val="auto"/>
          <w:sz w:val="22"/>
          <w:szCs w:val="22"/>
        </w:rPr>
      </w:pPr>
      <w:r w:rsidRPr="007156B8">
        <w:rPr>
          <w:b/>
          <w:color w:val="auto"/>
          <w:sz w:val="22"/>
          <w:szCs w:val="22"/>
        </w:rPr>
        <w:t>Segmental Income of Fees, charges and other service income</w:t>
      </w:r>
    </w:p>
    <w:p w:rsidR="00777F33" w:rsidRPr="007156B8" w:rsidRDefault="00777F33" w:rsidP="00777F33">
      <w:pPr>
        <w:pStyle w:val="BodyText"/>
        <w:spacing w:after="0" w:line="240" w:lineRule="auto"/>
        <w:ind w:firstLine="567"/>
        <w:rPr>
          <w:rFonts w:eastAsia="Times New Roman"/>
          <w:iCs/>
          <w:color w:val="auto"/>
          <w:sz w:val="18"/>
          <w:szCs w:val="18"/>
        </w:rPr>
      </w:pPr>
      <w:r w:rsidRPr="007156B8">
        <w:rPr>
          <w:rFonts w:eastAsia="Times New Roman"/>
          <w:iCs/>
          <w:color w:val="auto"/>
          <w:sz w:val="18"/>
          <w:szCs w:val="18"/>
        </w:rPr>
        <w:t>Income received on a segmental basis</w:t>
      </w:r>
      <w:r w:rsidR="001826F1" w:rsidRPr="007156B8">
        <w:rPr>
          <w:rFonts w:eastAsia="Times New Roman"/>
          <w:iCs/>
          <w:color w:val="auto"/>
          <w:sz w:val="18"/>
          <w:szCs w:val="18"/>
        </w:rPr>
        <w:t>,</w:t>
      </w:r>
      <w:r w:rsidRPr="007156B8">
        <w:rPr>
          <w:rFonts w:eastAsia="Times New Roman"/>
          <w:iCs/>
          <w:color w:val="auto"/>
          <w:sz w:val="18"/>
          <w:szCs w:val="18"/>
        </w:rPr>
        <w:t xml:space="preserve"> </w:t>
      </w:r>
      <w:r w:rsidR="001826F1" w:rsidRPr="007156B8">
        <w:rPr>
          <w:rFonts w:eastAsia="Times New Roman"/>
          <w:iCs/>
          <w:color w:val="auto"/>
          <w:sz w:val="18"/>
          <w:szCs w:val="18"/>
        </w:rPr>
        <w:t xml:space="preserve">primarily from external customers, </w:t>
      </w:r>
      <w:r w:rsidRPr="007156B8">
        <w:rPr>
          <w:rFonts w:eastAsia="Times New Roman"/>
          <w:iCs/>
          <w:color w:val="auto"/>
          <w:sz w:val="18"/>
          <w:szCs w:val="18"/>
        </w:rPr>
        <w:t>is analysed below:</w:t>
      </w:r>
    </w:p>
    <w:tbl>
      <w:tblPr>
        <w:tblStyle w:val="ListTable3-Accent51"/>
        <w:tblpPr w:leftFromText="180" w:rightFromText="180" w:vertAnchor="text" w:tblpX="642" w:tblpY="268"/>
        <w:tblW w:w="9230" w:type="dxa"/>
        <w:tblLook w:val="00A0" w:firstRow="1" w:lastRow="0" w:firstColumn="1" w:lastColumn="0" w:noHBand="0" w:noVBand="0"/>
      </w:tblPr>
      <w:tblGrid>
        <w:gridCol w:w="1318"/>
        <w:gridCol w:w="6593"/>
        <w:gridCol w:w="1319"/>
      </w:tblGrid>
      <w:tr w:rsidR="007156B8" w:rsidRPr="007156B8" w:rsidTr="00DC2583">
        <w:trPr>
          <w:cnfStyle w:val="100000000000" w:firstRow="1" w:lastRow="0" w:firstColumn="0" w:lastColumn="0" w:oddVBand="0" w:evenVBand="0" w:oddHBand="0" w:evenHBand="0" w:firstRowFirstColumn="0" w:firstRowLastColumn="0" w:lastRowFirstColumn="0" w:lastRowLastColumn="0"/>
          <w:trHeight w:val="561"/>
        </w:trPr>
        <w:tc>
          <w:tcPr>
            <w:cnfStyle w:val="001000000100" w:firstRow="0" w:lastRow="0" w:firstColumn="1" w:lastColumn="0" w:oddVBand="0" w:evenVBand="0" w:oddHBand="0" w:evenHBand="0" w:firstRowFirstColumn="1" w:firstRowLastColumn="0" w:lastRowFirstColumn="0" w:lastRowLastColumn="0"/>
            <w:tcW w:w="1318" w:type="dxa"/>
          </w:tcPr>
          <w:p w:rsidR="00777F33" w:rsidRPr="007156B8" w:rsidRDefault="001218E4" w:rsidP="00957739">
            <w:pPr>
              <w:pStyle w:val="ExampleSub"/>
              <w:keepNext w:val="0"/>
              <w:keepLines w:val="0"/>
              <w:spacing w:line="240" w:lineRule="auto"/>
              <w:ind w:left="0"/>
              <w:jc w:val="center"/>
              <w:rPr>
                <w:rFonts w:ascii="Arial" w:hAnsi="Arial" w:cs="Arial"/>
                <w:color w:val="auto"/>
                <w:sz w:val="18"/>
                <w:szCs w:val="18"/>
              </w:rPr>
            </w:pPr>
            <w:r w:rsidRPr="007156B8">
              <w:rPr>
                <w:rFonts w:ascii="Arial" w:hAnsi="Arial" w:cs="Arial"/>
                <w:color w:val="auto"/>
                <w:sz w:val="18"/>
                <w:szCs w:val="18"/>
              </w:rPr>
              <w:t>2017/18</w:t>
            </w:r>
          </w:p>
          <w:p w:rsidR="00777F33" w:rsidRPr="007156B8" w:rsidRDefault="00777F33" w:rsidP="00957739">
            <w:pPr>
              <w:pStyle w:val="ExampleSub"/>
              <w:keepNext w:val="0"/>
              <w:keepLines w:val="0"/>
              <w:spacing w:line="240" w:lineRule="auto"/>
              <w:ind w:left="0"/>
              <w:jc w:val="center"/>
              <w:rPr>
                <w:rFonts w:ascii="Arial" w:hAnsi="Arial" w:cs="Arial"/>
                <w:color w:val="auto"/>
                <w:sz w:val="18"/>
                <w:szCs w:val="18"/>
              </w:rPr>
            </w:pPr>
            <w:r w:rsidRPr="007156B8">
              <w:rPr>
                <w:rFonts w:ascii="Arial" w:hAnsi="Arial" w:cs="Arial"/>
                <w:color w:val="auto"/>
                <w:sz w:val="18"/>
                <w:szCs w:val="18"/>
              </w:rPr>
              <w:t>£m</w:t>
            </w:r>
          </w:p>
        </w:tc>
        <w:tc>
          <w:tcPr>
            <w:cnfStyle w:val="000010000000" w:firstRow="0" w:lastRow="0" w:firstColumn="0" w:lastColumn="0" w:oddVBand="1" w:evenVBand="0" w:oddHBand="0" w:evenHBand="0" w:firstRowFirstColumn="0" w:firstRowLastColumn="0" w:lastRowFirstColumn="0" w:lastRowLastColumn="0"/>
            <w:tcW w:w="6593" w:type="dxa"/>
          </w:tcPr>
          <w:p w:rsidR="00777F33" w:rsidRPr="007156B8" w:rsidRDefault="00777F33" w:rsidP="00957739">
            <w:pPr>
              <w:pStyle w:val="ExampleSub"/>
              <w:keepNext w:val="0"/>
              <w:keepLines w:val="0"/>
              <w:spacing w:line="240" w:lineRule="auto"/>
              <w:ind w:left="0"/>
              <w:rPr>
                <w:rFonts w:ascii="Arial" w:hAnsi="Arial" w:cs="Arial"/>
                <w:color w:val="auto"/>
                <w:sz w:val="18"/>
                <w:szCs w:val="18"/>
              </w:rPr>
            </w:pPr>
          </w:p>
        </w:tc>
        <w:tc>
          <w:tcPr>
            <w:tcW w:w="1319" w:type="dxa"/>
          </w:tcPr>
          <w:p w:rsidR="00777F33" w:rsidRPr="007156B8" w:rsidRDefault="001218E4" w:rsidP="00957739">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156B8">
              <w:rPr>
                <w:rFonts w:ascii="Arial" w:hAnsi="Arial" w:cs="Arial"/>
                <w:color w:val="auto"/>
                <w:sz w:val="18"/>
                <w:szCs w:val="18"/>
              </w:rPr>
              <w:t>2018/19</w:t>
            </w:r>
          </w:p>
          <w:p w:rsidR="00777F33" w:rsidRPr="007156B8" w:rsidRDefault="00777F33" w:rsidP="00957739">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156B8">
              <w:rPr>
                <w:rFonts w:ascii="Arial" w:hAnsi="Arial" w:cs="Arial"/>
                <w:color w:val="auto"/>
                <w:sz w:val="18"/>
                <w:szCs w:val="18"/>
              </w:rPr>
              <w:t>£m</w:t>
            </w:r>
          </w:p>
        </w:tc>
      </w:tr>
      <w:tr w:rsidR="007156B8" w:rsidRPr="007156B8" w:rsidTr="0095773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18" w:type="dxa"/>
          </w:tcPr>
          <w:p w:rsidR="006E76C9" w:rsidRPr="007156B8" w:rsidRDefault="001218E4" w:rsidP="006E76C9">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(4.4)</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7156B8" w:rsidRDefault="006E76C9" w:rsidP="006E76C9">
            <w:pPr>
              <w:widowControl w:val="0"/>
              <w:spacing w:after="0" w:line="240" w:lineRule="auto"/>
              <w:rPr>
                <w:rFonts w:cs="Arial"/>
                <w:color w:val="auto"/>
                <w:sz w:val="20"/>
                <w:szCs w:val="20"/>
                <w:lang w:eastAsia="en-GB"/>
              </w:rPr>
            </w:pPr>
            <w:r w:rsidRPr="007156B8">
              <w:rPr>
                <w:rFonts w:cs="Arial"/>
                <w:color w:val="auto"/>
                <w:sz w:val="20"/>
                <w:szCs w:val="20"/>
                <w:lang w:eastAsia="en-GB"/>
              </w:rPr>
              <w:t>Adult’s Services</w:t>
            </w:r>
          </w:p>
        </w:tc>
        <w:tc>
          <w:tcPr>
            <w:tcW w:w="1319" w:type="dxa"/>
          </w:tcPr>
          <w:p w:rsidR="006E76C9" w:rsidRPr="007156B8" w:rsidRDefault="0031357C" w:rsidP="00E6099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(4.5)</w:t>
            </w:r>
          </w:p>
        </w:tc>
      </w:tr>
      <w:tr w:rsidR="007156B8" w:rsidRPr="007156B8" w:rsidTr="00957739">
        <w:trPr>
          <w:trHeight w:val="279"/>
        </w:trPr>
        <w:tc>
          <w:tcPr>
            <w:cnfStyle w:val="001000000000" w:firstRow="0" w:lastRow="0" w:firstColumn="1" w:lastColumn="0" w:oddVBand="0" w:evenVBand="0" w:oddHBand="0" w:evenHBand="0" w:firstRowFirstColumn="0" w:firstRowLastColumn="0" w:lastRowFirstColumn="0" w:lastRowLastColumn="0"/>
            <w:tcW w:w="1318" w:type="dxa"/>
          </w:tcPr>
          <w:p w:rsidR="006E76C9" w:rsidRPr="007156B8" w:rsidRDefault="001218E4" w:rsidP="001218E4">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(4.2)</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7156B8" w:rsidRDefault="006E76C9" w:rsidP="006E76C9">
            <w:pPr>
              <w:widowControl w:val="0"/>
              <w:spacing w:after="0" w:line="240" w:lineRule="auto"/>
              <w:rPr>
                <w:rFonts w:cs="Arial"/>
                <w:color w:val="auto"/>
                <w:sz w:val="20"/>
                <w:szCs w:val="20"/>
                <w:lang w:eastAsia="en-GB"/>
              </w:rPr>
            </w:pPr>
            <w:r w:rsidRPr="007156B8">
              <w:rPr>
                <w:rFonts w:cs="Arial"/>
                <w:color w:val="auto"/>
                <w:sz w:val="20"/>
                <w:szCs w:val="20"/>
                <w:lang w:eastAsia="en-GB"/>
              </w:rPr>
              <w:t>Children’s Services</w:t>
            </w:r>
          </w:p>
        </w:tc>
        <w:tc>
          <w:tcPr>
            <w:tcW w:w="1319" w:type="dxa"/>
          </w:tcPr>
          <w:p w:rsidR="006E76C9" w:rsidRPr="007156B8" w:rsidRDefault="0031357C" w:rsidP="000D181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w:t>
            </w:r>
            <w:r w:rsidR="000D1818" w:rsidRPr="007156B8">
              <w:rPr>
                <w:rFonts w:cs="Arial"/>
                <w:color w:val="auto"/>
                <w:sz w:val="20"/>
                <w:szCs w:val="20"/>
                <w:lang w:eastAsia="en-GB"/>
              </w:rPr>
              <w:t>3</w:t>
            </w:r>
            <w:r w:rsidRPr="007156B8">
              <w:rPr>
                <w:rFonts w:cs="Arial"/>
                <w:color w:val="auto"/>
                <w:sz w:val="20"/>
                <w:szCs w:val="20"/>
                <w:lang w:eastAsia="en-GB"/>
              </w:rPr>
              <w:t>)</w:t>
            </w:r>
          </w:p>
        </w:tc>
      </w:tr>
      <w:tr w:rsidR="007156B8" w:rsidRPr="007156B8" w:rsidTr="00957739">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18" w:type="dxa"/>
          </w:tcPr>
          <w:p w:rsidR="00D305E9" w:rsidRPr="007156B8" w:rsidRDefault="00185A1F" w:rsidP="0031357C">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(7.3)</w:t>
            </w:r>
          </w:p>
        </w:tc>
        <w:tc>
          <w:tcPr>
            <w:cnfStyle w:val="000010000000" w:firstRow="0" w:lastRow="0" w:firstColumn="0" w:lastColumn="0" w:oddVBand="1" w:evenVBand="0" w:oddHBand="0" w:evenHBand="0" w:firstRowFirstColumn="0" w:firstRowLastColumn="0" w:lastRowFirstColumn="0" w:lastRowLastColumn="0"/>
            <w:tcW w:w="6593" w:type="dxa"/>
          </w:tcPr>
          <w:p w:rsidR="00D305E9" w:rsidRPr="007156B8" w:rsidRDefault="00D305E9" w:rsidP="00D305E9">
            <w:pPr>
              <w:widowControl w:val="0"/>
              <w:spacing w:after="0" w:line="240" w:lineRule="auto"/>
              <w:rPr>
                <w:rFonts w:cs="Arial"/>
                <w:color w:val="auto"/>
                <w:sz w:val="20"/>
                <w:szCs w:val="20"/>
                <w:lang w:eastAsia="en-GB"/>
              </w:rPr>
            </w:pPr>
            <w:r w:rsidRPr="007156B8">
              <w:rPr>
                <w:rFonts w:cs="Arial"/>
                <w:color w:val="auto"/>
                <w:sz w:val="20"/>
                <w:szCs w:val="20"/>
                <w:lang w:eastAsia="en-GB"/>
              </w:rPr>
              <w:t>Corporate Services</w:t>
            </w:r>
          </w:p>
        </w:tc>
        <w:tc>
          <w:tcPr>
            <w:tcW w:w="1319" w:type="dxa"/>
          </w:tcPr>
          <w:p w:rsidR="00D305E9" w:rsidRPr="007156B8" w:rsidRDefault="006F41F7" w:rsidP="00F8225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r w:rsidR="00F8225C" w:rsidRPr="007156B8">
              <w:rPr>
                <w:rFonts w:cs="Arial"/>
                <w:color w:val="auto"/>
                <w:sz w:val="20"/>
                <w:szCs w:val="20"/>
                <w:lang w:eastAsia="en-GB"/>
              </w:rPr>
              <w:t>7.5</w:t>
            </w:r>
            <w:r w:rsidRPr="007156B8">
              <w:rPr>
                <w:rFonts w:cs="Arial"/>
                <w:color w:val="auto"/>
                <w:sz w:val="20"/>
                <w:szCs w:val="20"/>
                <w:lang w:eastAsia="en-GB"/>
              </w:rPr>
              <w:t>)</w:t>
            </w:r>
          </w:p>
        </w:tc>
      </w:tr>
      <w:tr w:rsidR="007156B8" w:rsidRPr="007156B8" w:rsidTr="00957739">
        <w:trPr>
          <w:trHeight w:val="248"/>
        </w:trPr>
        <w:tc>
          <w:tcPr>
            <w:cnfStyle w:val="001000000000" w:firstRow="0" w:lastRow="0" w:firstColumn="1" w:lastColumn="0" w:oddVBand="0" w:evenVBand="0" w:oddHBand="0" w:evenHBand="0" w:firstRowFirstColumn="0" w:firstRowLastColumn="0" w:lastRowFirstColumn="0" w:lastRowLastColumn="0"/>
            <w:tcW w:w="1318" w:type="dxa"/>
          </w:tcPr>
          <w:p w:rsidR="00D305E9" w:rsidRPr="007156B8" w:rsidRDefault="00185A1F" w:rsidP="00D305E9">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(0.3)</w:t>
            </w:r>
          </w:p>
        </w:tc>
        <w:tc>
          <w:tcPr>
            <w:cnfStyle w:val="000010000000" w:firstRow="0" w:lastRow="0" w:firstColumn="0" w:lastColumn="0" w:oddVBand="1" w:evenVBand="0" w:oddHBand="0" w:evenHBand="0" w:firstRowFirstColumn="0" w:firstRowLastColumn="0" w:lastRowFirstColumn="0" w:lastRowLastColumn="0"/>
            <w:tcW w:w="6593" w:type="dxa"/>
          </w:tcPr>
          <w:p w:rsidR="00D305E9" w:rsidRPr="007156B8" w:rsidRDefault="00D305E9" w:rsidP="00D305E9">
            <w:pPr>
              <w:widowControl w:val="0"/>
              <w:spacing w:after="0" w:line="240" w:lineRule="auto"/>
              <w:rPr>
                <w:rFonts w:cs="Arial"/>
                <w:color w:val="auto"/>
                <w:sz w:val="20"/>
                <w:szCs w:val="20"/>
                <w:lang w:eastAsia="en-GB"/>
              </w:rPr>
            </w:pPr>
            <w:r w:rsidRPr="007156B8">
              <w:rPr>
                <w:rFonts w:cs="Arial"/>
                <w:color w:val="auto"/>
                <w:sz w:val="20"/>
                <w:szCs w:val="20"/>
                <w:lang w:eastAsia="en-GB"/>
              </w:rPr>
              <w:t>Finance</w:t>
            </w:r>
          </w:p>
        </w:tc>
        <w:tc>
          <w:tcPr>
            <w:tcW w:w="1319" w:type="dxa"/>
          </w:tcPr>
          <w:p w:rsidR="00D305E9" w:rsidRPr="007156B8" w:rsidRDefault="006F41F7" w:rsidP="00D305E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r>
      <w:tr w:rsidR="007156B8" w:rsidRPr="007156B8" w:rsidTr="00957739">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18" w:type="dxa"/>
          </w:tcPr>
          <w:p w:rsidR="00D305E9" w:rsidRPr="007156B8" w:rsidRDefault="00185A1F" w:rsidP="00185A1F">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(18.2)</w:t>
            </w:r>
          </w:p>
        </w:tc>
        <w:tc>
          <w:tcPr>
            <w:cnfStyle w:val="000010000000" w:firstRow="0" w:lastRow="0" w:firstColumn="0" w:lastColumn="0" w:oddVBand="1" w:evenVBand="0" w:oddHBand="0" w:evenHBand="0" w:firstRowFirstColumn="0" w:firstRowLastColumn="0" w:lastRowFirstColumn="0" w:lastRowLastColumn="0"/>
            <w:tcW w:w="6593" w:type="dxa"/>
          </w:tcPr>
          <w:p w:rsidR="00D305E9" w:rsidRPr="007156B8" w:rsidRDefault="00D305E9" w:rsidP="00D305E9">
            <w:pPr>
              <w:widowControl w:val="0"/>
              <w:spacing w:after="0" w:line="240" w:lineRule="auto"/>
              <w:rPr>
                <w:rFonts w:cs="Arial"/>
                <w:color w:val="auto"/>
                <w:sz w:val="20"/>
                <w:szCs w:val="20"/>
                <w:lang w:eastAsia="en-GB"/>
              </w:rPr>
            </w:pPr>
            <w:r w:rsidRPr="007156B8">
              <w:rPr>
                <w:rFonts w:cs="Arial"/>
                <w:color w:val="auto"/>
                <w:sz w:val="20"/>
                <w:szCs w:val="20"/>
                <w:lang w:eastAsia="en-GB"/>
              </w:rPr>
              <w:t>Place</w:t>
            </w:r>
          </w:p>
        </w:tc>
        <w:tc>
          <w:tcPr>
            <w:tcW w:w="1319" w:type="dxa"/>
          </w:tcPr>
          <w:p w:rsidR="00D305E9" w:rsidRPr="007156B8" w:rsidRDefault="006F41F7" w:rsidP="000D181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w:t>
            </w:r>
            <w:r w:rsidR="000D1818" w:rsidRPr="007156B8">
              <w:rPr>
                <w:rFonts w:cs="Arial"/>
                <w:color w:val="auto"/>
                <w:sz w:val="20"/>
                <w:szCs w:val="20"/>
                <w:lang w:eastAsia="en-GB"/>
              </w:rPr>
              <w:t>9.7</w:t>
            </w:r>
            <w:r w:rsidRPr="007156B8">
              <w:rPr>
                <w:rFonts w:cs="Arial"/>
                <w:color w:val="auto"/>
                <w:sz w:val="20"/>
                <w:szCs w:val="20"/>
                <w:lang w:eastAsia="en-GB"/>
              </w:rPr>
              <w:t>)</w:t>
            </w:r>
          </w:p>
        </w:tc>
      </w:tr>
      <w:tr w:rsidR="007156B8" w:rsidRPr="007156B8" w:rsidTr="00957739">
        <w:trPr>
          <w:trHeight w:val="248"/>
        </w:trPr>
        <w:tc>
          <w:tcPr>
            <w:cnfStyle w:val="001000000000" w:firstRow="0" w:lastRow="0" w:firstColumn="1" w:lastColumn="0" w:oddVBand="0" w:evenVBand="0" w:oddHBand="0" w:evenHBand="0" w:firstRowFirstColumn="0" w:firstRowLastColumn="0" w:lastRowFirstColumn="0" w:lastRowLastColumn="0"/>
            <w:tcW w:w="1318" w:type="dxa"/>
          </w:tcPr>
          <w:p w:rsidR="006E76C9" w:rsidRPr="007156B8" w:rsidRDefault="001218E4" w:rsidP="006E76C9">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(0.5)</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7156B8" w:rsidRDefault="006E76C9" w:rsidP="006E76C9">
            <w:pPr>
              <w:widowControl w:val="0"/>
              <w:spacing w:after="0" w:line="240" w:lineRule="auto"/>
              <w:rPr>
                <w:rFonts w:cs="Arial"/>
                <w:color w:val="auto"/>
                <w:sz w:val="20"/>
                <w:szCs w:val="20"/>
                <w:lang w:eastAsia="en-GB"/>
              </w:rPr>
            </w:pPr>
            <w:r w:rsidRPr="007156B8">
              <w:rPr>
                <w:rFonts w:cs="Arial"/>
                <w:color w:val="auto"/>
                <w:sz w:val="20"/>
                <w:szCs w:val="20"/>
                <w:lang w:eastAsia="en-GB"/>
              </w:rPr>
              <w:t>Public Health</w:t>
            </w:r>
          </w:p>
        </w:tc>
        <w:tc>
          <w:tcPr>
            <w:tcW w:w="1319" w:type="dxa"/>
          </w:tcPr>
          <w:p w:rsidR="006E76C9" w:rsidRPr="007156B8" w:rsidRDefault="006F41F7" w:rsidP="006E76C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(0.2)</w:t>
            </w:r>
          </w:p>
        </w:tc>
      </w:tr>
      <w:tr w:rsidR="007156B8" w:rsidRPr="007156B8" w:rsidTr="0095773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6E76C9" w:rsidRPr="007156B8" w:rsidRDefault="001218E4" w:rsidP="0031357C">
            <w:pPr>
              <w:widowControl w:val="0"/>
              <w:spacing w:after="0" w:line="240" w:lineRule="auto"/>
              <w:jc w:val="center"/>
              <w:rPr>
                <w:rFonts w:cs="Arial"/>
                <w:b w:val="0"/>
                <w:color w:val="auto"/>
                <w:sz w:val="20"/>
                <w:szCs w:val="20"/>
                <w:lang w:eastAsia="en-GB"/>
              </w:rPr>
            </w:pPr>
            <w:r w:rsidRPr="007156B8">
              <w:rPr>
                <w:rFonts w:cs="Arial"/>
                <w:b w:val="0"/>
                <w:color w:val="auto"/>
                <w:sz w:val="20"/>
                <w:szCs w:val="20"/>
                <w:lang w:eastAsia="en-GB"/>
              </w:rPr>
              <w:t>(</w:t>
            </w:r>
            <w:r w:rsidR="0031357C" w:rsidRPr="007156B8">
              <w:rPr>
                <w:rFonts w:cs="Arial"/>
                <w:b w:val="0"/>
                <w:color w:val="auto"/>
                <w:sz w:val="20"/>
                <w:szCs w:val="20"/>
                <w:lang w:eastAsia="en-GB"/>
              </w:rPr>
              <w:t>34.9</w:t>
            </w:r>
            <w:r w:rsidR="006E76C9" w:rsidRPr="007156B8">
              <w:rPr>
                <w:rFonts w:cs="Arial"/>
                <w:b w:val="0"/>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7156B8" w:rsidRDefault="006E76C9" w:rsidP="006E76C9">
            <w:pPr>
              <w:widowControl w:val="0"/>
              <w:spacing w:after="0" w:line="240" w:lineRule="auto"/>
              <w:rPr>
                <w:rFonts w:cs="Arial"/>
                <w:b/>
                <w:color w:val="auto"/>
                <w:sz w:val="20"/>
                <w:szCs w:val="20"/>
                <w:lang w:eastAsia="en-GB"/>
              </w:rPr>
            </w:pPr>
            <w:r w:rsidRPr="007156B8">
              <w:rPr>
                <w:rFonts w:cs="Arial"/>
                <w:b/>
                <w:color w:val="auto"/>
                <w:sz w:val="20"/>
                <w:szCs w:val="20"/>
                <w:lang w:eastAsia="en-GB"/>
              </w:rPr>
              <w:t>Total income analysed on a segmental basis</w:t>
            </w:r>
          </w:p>
        </w:tc>
        <w:tc>
          <w:tcPr>
            <w:tcW w:w="1319" w:type="dxa"/>
          </w:tcPr>
          <w:p w:rsidR="006E76C9" w:rsidRPr="007156B8" w:rsidRDefault="00824460" w:rsidP="005D7B3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w:t>
            </w:r>
            <w:r w:rsidR="0031357C" w:rsidRPr="007156B8">
              <w:rPr>
                <w:rFonts w:cs="Arial"/>
                <w:b/>
                <w:color w:val="auto"/>
                <w:sz w:val="20"/>
                <w:szCs w:val="20"/>
                <w:lang w:eastAsia="en-GB"/>
              </w:rPr>
              <w:t>3</w:t>
            </w:r>
            <w:r w:rsidR="005D7B31" w:rsidRPr="007156B8">
              <w:rPr>
                <w:rFonts w:cs="Arial"/>
                <w:b/>
                <w:color w:val="auto"/>
                <w:sz w:val="20"/>
                <w:szCs w:val="20"/>
                <w:lang w:eastAsia="en-GB"/>
              </w:rPr>
              <w:t>6.2</w:t>
            </w:r>
            <w:r w:rsidRPr="007156B8">
              <w:rPr>
                <w:rFonts w:cs="Arial"/>
                <w:b/>
                <w:color w:val="auto"/>
                <w:sz w:val="20"/>
                <w:szCs w:val="20"/>
                <w:lang w:eastAsia="en-GB"/>
              </w:rPr>
              <w:t>)</w:t>
            </w:r>
          </w:p>
        </w:tc>
      </w:tr>
    </w:tbl>
    <w:p w:rsidR="00A52CDC" w:rsidRPr="007156B8" w:rsidRDefault="00A52CDC" w:rsidP="00DC2583">
      <w:pPr>
        <w:pStyle w:val="Subtitle"/>
        <w:spacing w:after="0"/>
        <w:outlineLvl w:val="0"/>
        <w:rPr>
          <w:b/>
          <w:color w:val="auto"/>
          <w:sz w:val="22"/>
          <w:szCs w:val="22"/>
        </w:rPr>
      </w:pPr>
    </w:p>
    <w:p w:rsidR="00DC2583" w:rsidRPr="007156B8" w:rsidRDefault="00DC2583" w:rsidP="00DC2583">
      <w:pPr>
        <w:pStyle w:val="Subtitle"/>
        <w:spacing w:after="80"/>
        <w:outlineLvl w:val="0"/>
        <w:rPr>
          <w:b/>
          <w:color w:val="auto"/>
          <w:sz w:val="22"/>
          <w:szCs w:val="22"/>
        </w:rPr>
      </w:pPr>
    </w:p>
    <w:p w:rsidR="009C5858" w:rsidRPr="007156B8" w:rsidRDefault="009C5858" w:rsidP="005253A3">
      <w:pPr>
        <w:pStyle w:val="Subtitle"/>
        <w:spacing w:after="120"/>
        <w:rPr>
          <w:b/>
          <w:color w:val="auto"/>
          <w:sz w:val="22"/>
          <w:szCs w:val="22"/>
        </w:rPr>
      </w:pPr>
    </w:p>
    <w:p w:rsidR="009C5858" w:rsidRPr="007156B8" w:rsidRDefault="009C5858" w:rsidP="005253A3">
      <w:pPr>
        <w:pStyle w:val="Subtitle"/>
        <w:spacing w:after="120"/>
        <w:rPr>
          <w:b/>
          <w:color w:val="auto"/>
          <w:sz w:val="22"/>
          <w:szCs w:val="22"/>
        </w:rPr>
      </w:pPr>
    </w:p>
    <w:p w:rsidR="009C5858" w:rsidRPr="007156B8" w:rsidRDefault="009C5858" w:rsidP="005253A3">
      <w:pPr>
        <w:pStyle w:val="Subtitle"/>
        <w:spacing w:after="120"/>
        <w:rPr>
          <w:b/>
          <w:color w:val="auto"/>
          <w:sz w:val="22"/>
          <w:szCs w:val="22"/>
        </w:rPr>
      </w:pPr>
    </w:p>
    <w:p w:rsidR="009C5858" w:rsidRPr="007156B8" w:rsidRDefault="009C5858" w:rsidP="005253A3">
      <w:pPr>
        <w:pStyle w:val="Subtitle"/>
        <w:spacing w:after="120"/>
        <w:rPr>
          <w:b/>
          <w:color w:val="auto"/>
          <w:sz w:val="22"/>
          <w:szCs w:val="22"/>
        </w:rPr>
      </w:pPr>
    </w:p>
    <w:p w:rsidR="009C5858" w:rsidRPr="007156B8" w:rsidRDefault="009C5858" w:rsidP="005253A3">
      <w:pPr>
        <w:pStyle w:val="Subtitle"/>
        <w:spacing w:after="120"/>
        <w:rPr>
          <w:b/>
          <w:color w:val="auto"/>
          <w:sz w:val="22"/>
          <w:szCs w:val="22"/>
        </w:rPr>
      </w:pPr>
    </w:p>
    <w:p w:rsidR="009C5858" w:rsidRPr="007156B8" w:rsidRDefault="009C5858" w:rsidP="005253A3">
      <w:pPr>
        <w:pStyle w:val="Subtitle"/>
        <w:spacing w:after="120"/>
        <w:rPr>
          <w:b/>
          <w:color w:val="auto"/>
          <w:sz w:val="22"/>
          <w:szCs w:val="22"/>
        </w:rPr>
      </w:pPr>
    </w:p>
    <w:p w:rsidR="009C5858" w:rsidRPr="007156B8" w:rsidRDefault="009C5858" w:rsidP="005253A3">
      <w:pPr>
        <w:pStyle w:val="Subtitle"/>
        <w:spacing w:after="120"/>
        <w:rPr>
          <w:b/>
          <w:color w:val="auto"/>
          <w:sz w:val="22"/>
          <w:szCs w:val="22"/>
        </w:rPr>
      </w:pPr>
    </w:p>
    <w:p w:rsidR="009C5858" w:rsidRPr="007156B8" w:rsidRDefault="009C5858" w:rsidP="005253A3">
      <w:pPr>
        <w:pStyle w:val="Subtitle"/>
        <w:spacing w:after="120"/>
        <w:rPr>
          <w:b/>
          <w:color w:val="auto"/>
          <w:sz w:val="22"/>
          <w:szCs w:val="22"/>
        </w:rPr>
      </w:pPr>
    </w:p>
    <w:p w:rsidR="009C5858" w:rsidRPr="007156B8" w:rsidRDefault="009C5858" w:rsidP="005253A3">
      <w:pPr>
        <w:pStyle w:val="Subtitle"/>
        <w:spacing w:after="120"/>
        <w:rPr>
          <w:b/>
          <w:color w:val="auto"/>
          <w:sz w:val="22"/>
          <w:szCs w:val="22"/>
        </w:rPr>
      </w:pPr>
    </w:p>
    <w:p w:rsidR="00AA7699" w:rsidRPr="007156B8" w:rsidRDefault="00AA7699" w:rsidP="005253A3">
      <w:pPr>
        <w:pStyle w:val="Subtitle"/>
        <w:spacing w:after="120"/>
        <w:rPr>
          <w:b/>
          <w:color w:val="auto"/>
          <w:sz w:val="22"/>
          <w:szCs w:val="22"/>
        </w:rPr>
      </w:pPr>
      <w:r w:rsidRPr="007156B8">
        <w:rPr>
          <w:b/>
          <w:color w:val="auto"/>
          <w:sz w:val="22"/>
          <w:szCs w:val="22"/>
        </w:rPr>
        <w:t>9.</w:t>
      </w:r>
      <w:r w:rsidRPr="007156B8">
        <w:rPr>
          <w:b/>
          <w:color w:val="auto"/>
          <w:sz w:val="22"/>
          <w:szCs w:val="22"/>
        </w:rPr>
        <w:tab/>
      </w:r>
      <w:r w:rsidR="005253A3" w:rsidRPr="007156B8">
        <w:rPr>
          <w:b/>
          <w:color w:val="auto"/>
          <w:sz w:val="22"/>
          <w:szCs w:val="22"/>
        </w:rPr>
        <w:t>Adjustments between Accounting Basis and Funding Basis under Regulations</w:t>
      </w:r>
    </w:p>
    <w:p w:rsidR="005253A3" w:rsidRPr="007156B8" w:rsidRDefault="005253A3" w:rsidP="005253A3">
      <w:pPr>
        <w:pStyle w:val="BodyText"/>
        <w:ind w:left="720"/>
        <w:rPr>
          <w:color w:val="auto"/>
        </w:rPr>
        <w:sectPr w:rsidR="005253A3" w:rsidRPr="007156B8" w:rsidSect="00AA7699">
          <w:headerReference w:type="default" r:id="rId38"/>
          <w:headerReference w:type="first" r:id="rId39"/>
          <w:pgSz w:w="11906" w:h="16838" w:code="9"/>
          <w:pgMar w:top="1440" w:right="1440" w:bottom="1440" w:left="1440" w:header="544" w:footer="544" w:gutter="0"/>
          <w:cols w:space="708"/>
          <w:titlePg/>
          <w:docGrid w:linePitch="360"/>
        </w:sectPr>
      </w:pPr>
      <w:r w:rsidRPr="007156B8">
        <w:rPr>
          <w:rFonts w:eastAsia="Times New Roman"/>
          <w:iCs/>
          <w:color w:val="auto"/>
          <w:sz w:val="18"/>
          <w:szCs w:val="18"/>
        </w:rPr>
        <w:t>This note details the adjustments that are made to the total comprehensive income and expenditure recognised by the Council in the year in accordance with proper accounting practice to the resources that are specified by statutory provisions as being available to the Council to meet future capital and revenue expenditure. Other</w:t>
      </w:r>
      <w:r w:rsidRPr="007156B8">
        <w:rPr>
          <w:color w:val="auto"/>
          <w:sz w:val="18"/>
          <w:szCs w:val="18"/>
        </w:rPr>
        <w:t xml:space="preserve"> includes: Accumulated Absences Adjustment Account, Collection Fund Adjustment Account and Financial Instruments Adjustment Account.</w:t>
      </w:r>
    </w:p>
    <w:tbl>
      <w:tblPr>
        <w:tblStyle w:val="ListTable3-Accent51"/>
        <w:tblW w:w="14990" w:type="dxa"/>
        <w:tblInd w:w="-536" w:type="dxa"/>
        <w:tblBorders>
          <w:top w:val="single" w:sz="4" w:space="0" w:color="4BACC6"/>
          <w:left w:val="single" w:sz="4" w:space="0" w:color="4BACC6"/>
          <w:bottom w:val="single" w:sz="4" w:space="0" w:color="4BACC6"/>
          <w:right w:val="single" w:sz="4" w:space="0" w:color="4BACC6"/>
        </w:tblBorders>
        <w:tblLayout w:type="fixed"/>
        <w:tblLook w:val="04A0" w:firstRow="1" w:lastRow="0" w:firstColumn="1" w:lastColumn="0" w:noHBand="0" w:noVBand="1"/>
      </w:tblPr>
      <w:tblGrid>
        <w:gridCol w:w="911"/>
        <w:gridCol w:w="700"/>
        <w:gridCol w:w="872"/>
        <w:gridCol w:w="600"/>
        <w:gridCol w:w="86"/>
        <w:gridCol w:w="853"/>
        <w:gridCol w:w="218"/>
        <w:gridCol w:w="491"/>
        <w:gridCol w:w="5227"/>
        <w:gridCol w:w="154"/>
        <w:gridCol w:w="30"/>
        <w:gridCol w:w="111"/>
        <w:gridCol w:w="30"/>
        <w:gridCol w:w="106"/>
        <w:gridCol w:w="133"/>
        <w:gridCol w:w="440"/>
        <w:gridCol w:w="30"/>
        <w:gridCol w:w="121"/>
        <w:gridCol w:w="145"/>
        <w:gridCol w:w="422"/>
        <w:gridCol w:w="21"/>
        <w:gridCol w:w="136"/>
        <w:gridCol w:w="144"/>
        <w:gridCol w:w="883"/>
        <w:gridCol w:w="680"/>
        <w:gridCol w:w="28"/>
        <w:gridCol w:w="709"/>
        <w:gridCol w:w="709"/>
      </w:tblGrid>
      <w:tr w:rsidR="00EB4918" w:rsidRPr="007156B8" w:rsidTr="00765B90">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100" w:firstRow="0" w:lastRow="0" w:firstColumn="1" w:lastColumn="0" w:oddVBand="0" w:evenVBand="0" w:oddHBand="0" w:evenHBand="0" w:firstRowFirstColumn="1" w:firstRowLastColumn="0" w:lastRowFirstColumn="0" w:lastRowLastColumn="0"/>
            <w:tcW w:w="4240" w:type="dxa"/>
            <w:gridSpan w:val="7"/>
          </w:tcPr>
          <w:p w:rsidR="002137DD" w:rsidRPr="007156B8" w:rsidRDefault="00974DAF" w:rsidP="00EB4918">
            <w:pPr>
              <w:pStyle w:val="BodyText"/>
              <w:widowControl w:val="0"/>
              <w:ind w:left="-1276" w:firstLine="1843"/>
              <w:jc w:val="center"/>
              <w:rPr>
                <w:rFonts w:cs="Arial"/>
                <w:b w:val="0"/>
                <w:bCs w:val="0"/>
                <w:color w:val="auto"/>
                <w:sz w:val="20"/>
                <w:szCs w:val="20"/>
              </w:rPr>
            </w:pPr>
            <w:r w:rsidRPr="007156B8">
              <w:rPr>
                <w:color w:val="auto"/>
                <w:sz w:val="20"/>
                <w:szCs w:val="20"/>
              </w:rPr>
              <w:lastRenderedPageBreak/>
              <w:br w:type="page"/>
            </w:r>
            <w:r w:rsidR="00EB4918" w:rsidRPr="007156B8">
              <w:rPr>
                <w:rFonts w:cs="Arial"/>
                <w:b w:val="0"/>
                <w:bCs w:val="0"/>
                <w:color w:val="auto"/>
                <w:sz w:val="20"/>
                <w:szCs w:val="20"/>
              </w:rPr>
              <w:t>2017/18</w:t>
            </w:r>
          </w:p>
        </w:tc>
        <w:tc>
          <w:tcPr>
            <w:tcW w:w="491" w:type="dxa"/>
          </w:tcPr>
          <w:p w:rsidR="002137DD" w:rsidRPr="007156B8" w:rsidRDefault="002137DD" w:rsidP="005B7422">
            <w:pPr>
              <w:pStyle w:val="BodyText"/>
              <w:widowControl w:val="0"/>
              <w:ind w:left="-1276" w:firstLine="1843"/>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c>
          <w:tcPr>
            <w:tcW w:w="5227" w:type="dxa"/>
          </w:tcPr>
          <w:p w:rsidR="002137DD" w:rsidRPr="007156B8" w:rsidRDefault="002137DD" w:rsidP="005B7422">
            <w:pPr>
              <w:pStyle w:val="BodyText"/>
              <w:widowControl w:val="0"/>
              <w:ind w:left="-1276" w:firstLine="1843"/>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c>
          <w:tcPr>
            <w:tcW w:w="5032" w:type="dxa"/>
            <w:gridSpan w:val="19"/>
          </w:tcPr>
          <w:p w:rsidR="002137DD" w:rsidRPr="007156B8" w:rsidRDefault="00EB4918" w:rsidP="00081C5C">
            <w:pPr>
              <w:pStyle w:val="BodyText"/>
              <w:widowControl w:val="0"/>
              <w:ind w:left="-1276" w:firstLine="1843"/>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7156B8">
              <w:rPr>
                <w:rFonts w:cs="Arial"/>
                <w:bCs w:val="0"/>
                <w:color w:val="auto"/>
                <w:sz w:val="20"/>
                <w:szCs w:val="20"/>
              </w:rPr>
              <w:t>2018/19</w:t>
            </w:r>
          </w:p>
        </w:tc>
      </w:tr>
      <w:tr w:rsidR="00EB4918" w:rsidRPr="007156B8" w:rsidTr="00765B9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483" w:type="dxa"/>
            <w:gridSpan w:val="3"/>
            <w:shd w:val="clear" w:color="auto" w:fill="4BACC6" w:themeFill="accent5"/>
          </w:tcPr>
          <w:p w:rsidR="00E1210A" w:rsidRPr="007156B8" w:rsidRDefault="00BD1281" w:rsidP="006055F2">
            <w:pPr>
              <w:pStyle w:val="ExampleSub"/>
              <w:keepNext w:val="0"/>
              <w:keepLines w:val="0"/>
              <w:ind w:left="0"/>
              <w:jc w:val="center"/>
              <w:rPr>
                <w:rFonts w:ascii="Arial" w:hAnsi="Arial" w:cs="Arial"/>
                <w:color w:val="auto"/>
                <w:sz w:val="20"/>
                <w:szCs w:val="20"/>
              </w:rPr>
            </w:pPr>
            <w:r w:rsidRPr="007156B8">
              <w:rPr>
                <w:rFonts w:ascii="Arial" w:hAnsi="Arial" w:cs="Arial"/>
                <w:color w:val="auto"/>
                <w:sz w:val="18"/>
                <w:szCs w:val="18"/>
              </w:rPr>
              <w:t>Us</w:t>
            </w:r>
            <w:r w:rsidR="00E1210A" w:rsidRPr="007156B8">
              <w:rPr>
                <w:rFonts w:ascii="Arial" w:hAnsi="Arial" w:cs="Arial"/>
                <w:color w:val="auto"/>
                <w:sz w:val="18"/>
                <w:szCs w:val="18"/>
              </w:rPr>
              <w:t>able Reserves</w:t>
            </w:r>
          </w:p>
        </w:tc>
        <w:tc>
          <w:tcPr>
            <w:tcW w:w="2248" w:type="dxa"/>
            <w:gridSpan w:val="5"/>
            <w:shd w:val="clear" w:color="auto" w:fill="4BACC6" w:themeFill="accent5"/>
          </w:tcPr>
          <w:p w:rsidR="00E1210A" w:rsidRPr="007156B8" w:rsidRDefault="00E1210A" w:rsidP="00AF7FA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4"/>
                <w:szCs w:val="24"/>
              </w:rPr>
            </w:pPr>
            <w:r w:rsidRPr="007156B8">
              <w:rPr>
                <w:rFonts w:ascii="Arial" w:hAnsi="Arial" w:cs="Arial"/>
                <w:b w:val="0"/>
                <w:bCs w:val="0"/>
                <w:color w:val="auto"/>
                <w:sz w:val="18"/>
                <w:szCs w:val="18"/>
              </w:rPr>
              <w:t>Unusable Reserves</w:t>
            </w:r>
          </w:p>
        </w:tc>
        <w:tc>
          <w:tcPr>
            <w:tcW w:w="5791" w:type="dxa"/>
            <w:gridSpan w:val="7"/>
            <w:shd w:val="clear" w:color="auto" w:fill="4BACC6" w:themeFill="accent5"/>
          </w:tcPr>
          <w:p w:rsidR="00E1210A" w:rsidRPr="007156B8" w:rsidRDefault="00E1210A" w:rsidP="006055F2">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2342" w:type="dxa"/>
            <w:gridSpan w:val="9"/>
            <w:shd w:val="clear" w:color="auto" w:fill="4BACC6" w:themeFill="accent5"/>
          </w:tcPr>
          <w:p w:rsidR="00E1210A" w:rsidRPr="007156B8" w:rsidRDefault="00BD1281" w:rsidP="006055F2">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Us</w:t>
            </w:r>
            <w:r w:rsidR="00E1210A" w:rsidRPr="007156B8">
              <w:rPr>
                <w:rFonts w:ascii="Arial" w:hAnsi="Arial" w:cs="Arial"/>
                <w:bCs w:val="0"/>
                <w:color w:val="auto"/>
                <w:sz w:val="20"/>
                <w:szCs w:val="20"/>
              </w:rPr>
              <w:t>able Reserves</w:t>
            </w:r>
          </w:p>
        </w:tc>
        <w:tc>
          <w:tcPr>
            <w:tcW w:w="2126" w:type="dxa"/>
            <w:gridSpan w:val="4"/>
            <w:shd w:val="clear" w:color="auto" w:fill="4BACC6" w:themeFill="accent5"/>
          </w:tcPr>
          <w:p w:rsidR="00E1210A" w:rsidRPr="007156B8" w:rsidRDefault="00BD1281" w:rsidP="00924FCE">
            <w:pPr>
              <w:pStyle w:val="ExampleSub"/>
              <w:ind w:left="0"/>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Unus</w:t>
            </w:r>
            <w:r w:rsidR="00E1210A" w:rsidRPr="007156B8">
              <w:rPr>
                <w:rFonts w:ascii="Arial" w:hAnsi="Arial" w:cs="Arial"/>
                <w:bCs w:val="0"/>
                <w:color w:val="auto"/>
                <w:sz w:val="20"/>
                <w:szCs w:val="20"/>
              </w:rPr>
              <w:t>able Reserve</w:t>
            </w:r>
            <w:r w:rsidR="00924FCE" w:rsidRPr="007156B8">
              <w:rPr>
                <w:rFonts w:ascii="Arial" w:hAnsi="Arial" w:cs="Arial"/>
                <w:bCs w:val="0"/>
                <w:color w:val="auto"/>
                <w:sz w:val="20"/>
                <w:szCs w:val="20"/>
              </w:rPr>
              <w:t>s</w:t>
            </w:r>
          </w:p>
        </w:tc>
      </w:tr>
      <w:tr w:rsidR="00EB4918" w:rsidRPr="007156B8" w:rsidTr="00A32C10">
        <w:trPr>
          <w:trHeight w:val="1701"/>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extDirection w:val="btLr"/>
          </w:tcPr>
          <w:p w:rsidR="00D25A5A" w:rsidRPr="007156B8" w:rsidRDefault="00D25A5A" w:rsidP="00C959F0">
            <w:pPr>
              <w:pStyle w:val="ExampleSub"/>
              <w:keepNext w:val="0"/>
              <w:keepLines w:val="0"/>
              <w:ind w:left="113" w:right="113"/>
              <w:rPr>
                <w:rFonts w:ascii="Arial" w:hAnsi="Arial" w:cs="Arial"/>
                <w:color w:val="auto"/>
                <w:sz w:val="20"/>
                <w:szCs w:val="20"/>
              </w:rPr>
            </w:pPr>
            <w:r w:rsidRPr="007156B8">
              <w:rPr>
                <w:rFonts w:ascii="Arial" w:hAnsi="Arial" w:cs="Arial"/>
                <w:color w:val="auto"/>
                <w:sz w:val="20"/>
                <w:szCs w:val="20"/>
              </w:rPr>
              <w:t>General Fund</w:t>
            </w:r>
          </w:p>
        </w:tc>
        <w:tc>
          <w:tcPr>
            <w:tcW w:w="700" w:type="dxa"/>
            <w:shd w:val="clear" w:color="auto" w:fill="4BACC6" w:themeFill="accent5"/>
            <w:textDirection w:val="btLr"/>
          </w:tcPr>
          <w:p w:rsidR="00D25A5A" w:rsidRPr="007156B8"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Receipts</w:t>
            </w:r>
          </w:p>
        </w:tc>
        <w:tc>
          <w:tcPr>
            <w:tcW w:w="872" w:type="dxa"/>
            <w:shd w:val="clear" w:color="auto" w:fill="4BACC6" w:themeFill="accent5"/>
            <w:textDirection w:val="btLr"/>
          </w:tcPr>
          <w:p w:rsidR="00D25A5A" w:rsidRPr="007156B8" w:rsidRDefault="00D25A5A" w:rsidP="00E1210A">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Grants Unappl’d</w:t>
            </w:r>
          </w:p>
        </w:tc>
        <w:tc>
          <w:tcPr>
            <w:tcW w:w="686" w:type="dxa"/>
            <w:gridSpan w:val="2"/>
            <w:shd w:val="clear" w:color="auto" w:fill="4BACC6" w:themeFill="accent5"/>
            <w:textDirection w:val="btLr"/>
          </w:tcPr>
          <w:p w:rsidR="00D25A5A" w:rsidRPr="007156B8"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CAA</w:t>
            </w:r>
          </w:p>
        </w:tc>
        <w:tc>
          <w:tcPr>
            <w:tcW w:w="853" w:type="dxa"/>
            <w:shd w:val="clear" w:color="auto" w:fill="4BACC6" w:themeFill="accent5"/>
            <w:textDirection w:val="btLr"/>
          </w:tcPr>
          <w:p w:rsidR="00D25A5A" w:rsidRPr="007156B8"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r w:rsidRPr="007156B8">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D25A5A" w:rsidRPr="007156B8"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Other</w:t>
            </w:r>
          </w:p>
        </w:tc>
        <w:tc>
          <w:tcPr>
            <w:tcW w:w="5381" w:type="dxa"/>
            <w:gridSpan w:val="2"/>
            <w:shd w:val="clear" w:color="auto" w:fill="4BACC6" w:themeFill="accent5"/>
            <w:textDirection w:val="btLr"/>
          </w:tcPr>
          <w:p w:rsidR="00D25A5A" w:rsidRPr="007156B8"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p>
        </w:tc>
        <w:tc>
          <w:tcPr>
            <w:tcW w:w="850" w:type="dxa"/>
            <w:gridSpan w:val="6"/>
            <w:shd w:val="clear" w:color="auto" w:fill="4BACC6" w:themeFill="accent5"/>
            <w:textDirection w:val="btLr"/>
          </w:tcPr>
          <w:p w:rsidR="00D25A5A" w:rsidRPr="007156B8"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General Fund</w:t>
            </w:r>
          </w:p>
        </w:tc>
        <w:tc>
          <w:tcPr>
            <w:tcW w:w="718" w:type="dxa"/>
            <w:gridSpan w:val="4"/>
            <w:shd w:val="clear" w:color="auto" w:fill="4BACC6" w:themeFill="accent5"/>
            <w:textDirection w:val="btLr"/>
          </w:tcPr>
          <w:p w:rsidR="00D25A5A" w:rsidRPr="007156B8" w:rsidRDefault="00D25A5A" w:rsidP="00AF7FAC">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Receipts</w:t>
            </w:r>
          </w:p>
        </w:tc>
        <w:tc>
          <w:tcPr>
            <w:tcW w:w="1184" w:type="dxa"/>
            <w:gridSpan w:val="4"/>
            <w:shd w:val="clear" w:color="auto" w:fill="4BACC6" w:themeFill="accent5"/>
            <w:textDirection w:val="btLr"/>
          </w:tcPr>
          <w:p w:rsidR="00D25A5A" w:rsidRPr="007156B8" w:rsidRDefault="00D25A5A" w:rsidP="00E5302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 xml:space="preserve">Capital </w:t>
            </w:r>
            <w:r w:rsidR="00E53028" w:rsidRPr="007156B8">
              <w:rPr>
                <w:rFonts w:ascii="Arial" w:hAnsi="Arial" w:cs="Arial"/>
                <w:b w:val="0"/>
                <w:bCs w:val="0"/>
                <w:color w:val="auto"/>
                <w:sz w:val="20"/>
                <w:szCs w:val="20"/>
              </w:rPr>
              <w:t>Grants</w:t>
            </w:r>
            <w:r w:rsidRPr="007156B8">
              <w:rPr>
                <w:rFonts w:ascii="Arial" w:hAnsi="Arial" w:cs="Arial"/>
                <w:b w:val="0"/>
                <w:bCs w:val="0"/>
                <w:color w:val="auto"/>
                <w:sz w:val="20"/>
                <w:szCs w:val="20"/>
              </w:rPr>
              <w:t xml:space="preserve"> Unappl’d</w:t>
            </w:r>
          </w:p>
        </w:tc>
        <w:tc>
          <w:tcPr>
            <w:tcW w:w="708" w:type="dxa"/>
            <w:gridSpan w:val="2"/>
            <w:shd w:val="clear" w:color="auto" w:fill="4BACC6" w:themeFill="accent5"/>
            <w:textDirection w:val="btLr"/>
          </w:tcPr>
          <w:p w:rsidR="00D25A5A" w:rsidRPr="007156B8"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CAA</w:t>
            </w:r>
          </w:p>
        </w:tc>
        <w:tc>
          <w:tcPr>
            <w:tcW w:w="709" w:type="dxa"/>
            <w:shd w:val="clear" w:color="auto" w:fill="4BACC6" w:themeFill="accent5"/>
            <w:textDirection w:val="btLr"/>
          </w:tcPr>
          <w:p w:rsidR="00D25A5A" w:rsidRPr="007156B8"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Pension</w:t>
            </w:r>
          </w:p>
        </w:tc>
        <w:tc>
          <w:tcPr>
            <w:tcW w:w="709" w:type="dxa"/>
            <w:shd w:val="clear" w:color="auto" w:fill="4BACC6" w:themeFill="accent5"/>
            <w:textDirection w:val="btLr"/>
          </w:tcPr>
          <w:p w:rsidR="00D25A5A" w:rsidRPr="007156B8"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Other</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cPr>
          <w:p w:rsidR="00D25A5A" w:rsidRPr="007156B8" w:rsidRDefault="00D25A5A" w:rsidP="009E1013">
            <w:pPr>
              <w:pStyle w:val="ExampleSub"/>
              <w:keepNext w:val="0"/>
              <w:keepLines w:val="0"/>
              <w:ind w:left="0"/>
              <w:jc w:val="center"/>
              <w:rPr>
                <w:rFonts w:ascii="Arial" w:hAnsi="Arial" w:cs="Arial"/>
                <w:color w:val="auto"/>
                <w:sz w:val="18"/>
                <w:szCs w:val="18"/>
              </w:rPr>
            </w:pPr>
            <w:r w:rsidRPr="007156B8">
              <w:rPr>
                <w:rFonts w:ascii="Arial" w:hAnsi="Arial" w:cs="Arial"/>
                <w:color w:val="auto"/>
                <w:sz w:val="18"/>
                <w:szCs w:val="18"/>
              </w:rPr>
              <w:t>£m</w:t>
            </w:r>
          </w:p>
        </w:tc>
        <w:tc>
          <w:tcPr>
            <w:tcW w:w="700" w:type="dxa"/>
            <w:shd w:val="clear" w:color="auto" w:fill="4BACC6" w:themeFill="accent5"/>
          </w:tcPr>
          <w:p w:rsidR="00D25A5A" w:rsidRPr="007156B8"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72" w:type="dxa"/>
            <w:shd w:val="clear" w:color="auto" w:fill="4BACC6" w:themeFill="accent5"/>
          </w:tcPr>
          <w:p w:rsidR="00D25A5A" w:rsidRPr="007156B8"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686" w:type="dxa"/>
            <w:gridSpan w:val="2"/>
            <w:shd w:val="clear" w:color="auto" w:fill="4BACC6" w:themeFill="accent5"/>
          </w:tcPr>
          <w:p w:rsidR="00D25A5A" w:rsidRPr="007156B8"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53" w:type="dxa"/>
            <w:shd w:val="clear" w:color="auto" w:fill="4BACC6" w:themeFill="accent5"/>
          </w:tcPr>
          <w:p w:rsidR="00D25A5A" w:rsidRPr="007156B8"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£m</w:t>
            </w:r>
          </w:p>
        </w:tc>
        <w:tc>
          <w:tcPr>
            <w:tcW w:w="709" w:type="dxa"/>
            <w:gridSpan w:val="2"/>
            <w:shd w:val="clear" w:color="auto" w:fill="4BACC6" w:themeFill="accent5"/>
          </w:tcPr>
          <w:p w:rsidR="00D25A5A" w:rsidRPr="007156B8"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£m</w:t>
            </w:r>
          </w:p>
        </w:tc>
        <w:tc>
          <w:tcPr>
            <w:tcW w:w="5381" w:type="dxa"/>
            <w:gridSpan w:val="2"/>
            <w:shd w:val="clear" w:color="auto" w:fill="4BACC6" w:themeFill="accent5"/>
          </w:tcPr>
          <w:p w:rsidR="00D25A5A" w:rsidRPr="007156B8"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p>
        </w:tc>
        <w:tc>
          <w:tcPr>
            <w:tcW w:w="850" w:type="dxa"/>
            <w:gridSpan w:val="6"/>
            <w:shd w:val="clear" w:color="auto" w:fill="4BACC6" w:themeFill="accent5"/>
          </w:tcPr>
          <w:p w:rsidR="00D25A5A" w:rsidRPr="007156B8"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18" w:type="dxa"/>
            <w:gridSpan w:val="4"/>
            <w:shd w:val="clear" w:color="auto" w:fill="4BACC6" w:themeFill="accent5"/>
          </w:tcPr>
          <w:p w:rsidR="00D25A5A" w:rsidRPr="007156B8" w:rsidRDefault="00D25A5A" w:rsidP="00AF7FA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1184" w:type="dxa"/>
            <w:gridSpan w:val="4"/>
            <w:shd w:val="clear" w:color="auto" w:fill="4BACC6" w:themeFill="accent5"/>
          </w:tcPr>
          <w:p w:rsidR="00D25A5A" w:rsidRPr="007156B8" w:rsidRDefault="00D25A5A" w:rsidP="00AF7FA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8" w:type="dxa"/>
            <w:gridSpan w:val="2"/>
            <w:shd w:val="clear" w:color="auto" w:fill="4BACC6" w:themeFill="accent5"/>
          </w:tcPr>
          <w:p w:rsidR="00D25A5A" w:rsidRPr="007156B8"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9" w:type="dxa"/>
            <w:shd w:val="clear" w:color="auto" w:fill="4BACC6" w:themeFill="accent5"/>
          </w:tcPr>
          <w:p w:rsidR="00D25A5A" w:rsidRPr="007156B8"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9" w:type="dxa"/>
            <w:shd w:val="clear" w:color="auto" w:fill="4BACC6" w:themeFill="accent5"/>
          </w:tcPr>
          <w:p w:rsidR="00D25A5A" w:rsidRPr="007156B8"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r>
      <w:tr w:rsidR="00EB4918" w:rsidRPr="007156B8" w:rsidTr="00A32C10">
        <w:trPr>
          <w:trHeight w:val="601"/>
        </w:trPr>
        <w:tc>
          <w:tcPr>
            <w:cnfStyle w:val="001000000000" w:firstRow="0" w:lastRow="0" w:firstColumn="1" w:lastColumn="0" w:oddVBand="0" w:evenVBand="0" w:oddHBand="0" w:evenHBand="0" w:firstRowFirstColumn="0" w:firstRowLastColumn="0" w:lastRowFirstColumn="0" w:lastRowLastColumn="0"/>
            <w:tcW w:w="911" w:type="dxa"/>
          </w:tcPr>
          <w:p w:rsidR="00D25A5A" w:rsidRPr="007156B8" w:rsidRDefault="00D25A5A" w:rsidP="00262069">
            <w:pPr>
              <w:pStyle w:val="ExampleSub"/>
              <w:keepNext w:val="0"/>
              <w:keepLines w:val="0"/>
              <w:ind w:left="0"/>
              <w:jc w:val="right"/>
              <w:rPr>
                <w:rFonts w:ascii="Arial" w:hAnsi="Arial" w:cs="Arial"/>
                <w:color w:val="auto"/>
                <w:sz w:val="20"/>
                <w:szCs w:val="20"/>
              </w:rPr>
            </w:pPr>
          </w:p>
        </w:tc>
        <w:tc>
          <w:tcPr>
            <w:tcW w:w="700" w:type="dxa"/>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72" w:type="dxa"/>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686" w:type="dxa"/>
            <w:gridSpan w:val="2"/>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3" w:type="dxa"/>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4"/>
                <w:szCs w:val="24"/>
              </w:rPr>
            </w:pPr>
          </w:p>
        </w:tc>
        <w:tc>
          <w:tcPr>
            <w:tcW w:w="709" w:type="dxa"/>
            <w:gridSpan w:val="2"/>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4"/>
                <w:szCs w:val="24"/>
              </w:rPr>
            </w:pPr>
          </w:p>
        </w:tc>
        <w:tc>
          <w:tcPr>
            <w:tcW w:w="5381" w:type="dxa"/>
            <w:gridSpan w:val="2"/>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156B8">
              <w:rPr>
                <w:rFonts w:ascii="Arial" w:hAnsi="Arial" w:cs="Arial"/>
                <w:color w:val="auto"/>
                <w:sz w:val="22"/>
                <w:szCs w:val="22"/>
              </w:rPr>
              <w:t>Adjustments involving the Capital Adjustment Account:</w:t>
            </w:r>
          </w:p>
        </w:tc>
        <w:tc>
          <w:tcPr>
            <w:tcW w:w="850" w:type="dxa"/>
            <w:gridSpan w:val="6"/>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18" w:type="dxa"/>
            <w:gridSpan w:val="4"/>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1184" w:type="dxa"/>
            <w:gridSpan w:val="4"/>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8" w:type="dxa"/>
            <w:gridSpan w:val="2"/>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D25A5A" w:rsidRPr="007156B8"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911" w:type="dxa"/>
          </w:tcPr>
          <w:p w:rsidR="00D25A5A" w:rsidRPr="007156B8" w:rsidRDefault="00D25A5A" w:rsidP="000D1F14">
            <w:pPr>
              <w:pStyle w:val="ExampleSub"/>
              <w:keepNext w:val="0"/>
              <w:keepLines w:val="0"/>
              <w:ind w:left="0"/>
              <w:jc w:val="center"/>
              <w:rPr>
                <w:rFonts w:ascii="Arial" w:hAnsi="Arial" w:cs="Arial"/>
                <w:color w:val="auto"/>
                <w:sz w:val="20"/>
                <w:szCs w:val="20"/>
              </w:rPr>
            </w:pPr>
          </w:p>
        </w:tc>
        <w:tc>
          <w:tcPr>
            <w:tcW w:w="700" w:type="dxa"/>
          </w:tcPr>
          <w:p w:rsidR="00D25A5A" w:rsidRPr="007156B8" w:rsidRDefault="00D25A5A" w:rsidP="000D1F1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872" w:type="dxa"/>
          </w:tcPr>
          <w:p w:rsidR="00D25A5A" w:rsidRPr="007156B8" w:rsidRDefault="00D25A5A" w:rsidP="000D1F1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686" w:type="dxa"/>
            <w:gridSpan w:val="2"/>
          </w:tcPr>
          <w:p w:rsidR="00D25A5A" w:rsidRPr="007156B8" w:rsidRDefault="00D25A5A" w:rsidP="000D1F1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853" w:type="dxa"/>
          </w:tcPr>
          <w:p w:rsidR="00D25A5A" w:rsidRPr="007156B8" w:rsidRDefault="00D25A5A" w:rsidP="009429B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2"/>
                <w:szCs w:val="22"/>
              </w:rPr>
            </w:pPr>
          </w:p>
        </w:tc>
        <w:tc>
          <w:tcPr>
            <w:tcW w:w="709" w:type="dxa"/>
            <w:gridSpan w:val="2"/>
          </w:tcPr>
          <w:p w:rsidR="00D25A5A" w:rsidRPr="007156B8" w:rsidRDefault="00D25A5A" w:rsidP="009429B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2"/>
                <w:szCs w:val="22"/>
              </w:rPr>
            </w:pPr>
          </w:p>
        </w:tc>
        <w:tc>
          <w:tcPr>
            <w:tcW w:w="5381" w:type="dxa"/>
            <w:gridSpan w:val="2"/>
          </w:tcPr>
          <w:p w:rsidR="00D25A5A" w:rsidRPr="007156B8" w:rsidRDefault="00D25A5A" w:rsidP="001F78D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Cs w:val="0"/>
                <w:color w:val="auto"/>
                <w:sz w:val="20"/>
                <w:szCs w:val="20"/>
              </w:rPr>
              <w:t xml:space="preserve">Reversal of items debited or credited to the Comprehensive Income </w:t>
            </w:r>
            <w:r w:rsidR="001F78DA" w:rsidRPr="007156B8">
              <w:rPr>
                <w:rFonts w:ascii="Arial" w:hAnsi="Arial" w:cs="Arial"/>
                <w:bCs w:val="0"/>
                <w:color w:val="auto"/>
                <w:sz w:val="20"/>
                <w:szCs w:val="20"/>
              </w:rPr>
              <w:t xml:space="preserve">&amp; </w:t>
            </w:r>
            <w:r w:rsidRPr="007156B8">
              <w:rPr>
                <w:rFonts w:ascii="Arial" w:hAnsi="Arial" w:cs="Arial"/>
                <w:bCs w:val="0"/>
                <w:color w:val="auto"/>
                <w:sz w:val="20"/>
                <w:szCs w:val="20"/>
              </w:rPr>
              <w:t>Expenditure Statement (CI&amp;E):</w:t>
            </w:r>
          </w:p>
        </w:tc>
        <w:tc>
          <w:tcPr>
            <w:tcW w:w="850" w:type="dxa"/>
            <w:gridSpan w:val="6"/>
          </w:tcPr>
          <w:p w:rsidR="00D25A5A" w:rsidRPr="007156B8"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18" w:type="dxa"/>
            <w:gridSpan w:val="4"/>
          </w:tcPr>
          <w:p w:rsidR="00D25A5A" w:rsidRPr="007156B8"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1184" w:type="dxa"/>
            <w:gridSpan w:val="4"/>
          </w:tcPr>
          <w:p w:rsidR="00D25A5A" w:rsidRPr="007156B8"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8" w:type="dxa"/>
            <w:gridSpan w:val="2"/>
          </w:tcPr>
          <w:p w:rsidR="00D25A5A" w:rsidRPr="007156B8"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tcPr>
          <w:p w:rsidR="00D25A5A" w:rsidRPr="007156B8"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tcPr>
          <w:p w:rsidR="00D25A5A" w:rsidRPr="007156B8"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r>
      <w:tr w:rsidR="00EB4918" w:rsidRPr="007156B8" w:rsidTr="00A32C10">
        <w:trPr>
          <w:trHeight w:val="397"/>
        </w:trPr>
        <w:tc>
          <w:tcPr>
            <w:cnfStyle w:val="001000000000" w:firstRow="0" w:lastRow="0" w:firstColumn="1" w:lastColumn="0" w:oddVBand="0" w:evenVBand="0" w:oddHBand="0" w:evenHBand="0" w:firstRowFirstColumn="0" w:firstRowLastColumn="0" w:lastRowFirstColumn="0" w:lastRowLastColumn="0"/>
            <w:tcW w:w="911" w:type="dxa"/>
          </w:tcPr>
          <w:p w:rsidR="00947988" w:rsidRPr="007156B8" w:rsidRDefault="00947988" w:rsidP="000D1F14">
            <w:pPr>
              <w:pStyle w:val="ExampleSub"/>
              <w:keepNext w:val="0"/>
              <w:keepLines w:val="0"/>
              <w:ind w:left="0"/>
              <w:jc w:val="center"/>
              <w:rPr>
                <w:rFonts w:ascii="Arial" w:hAnsi="Arial" w:cs="Arial"/>
                <w:color w:val="auto"/>
                <w:sz w:val="20"/>
                <w:szCs w:val="20"/>
              </w:rPr>
            </w:pPr>
          </w:p>
        </w:tc>
        <w:tc>
          <w:tcPr>
            <w:tcW w:w="700" w:type="dxa"/>
          </w:tcPr>
          <w:p w:rsidR="00947988" w:rsidRPr="007156B8" w:rsidRDefault="00947988" w:rsidP="000D1F1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72" w:type="dxa"/>
          </w:tcPr>
          <w:p w:rsidR="00947988" w:rsidRPr="007156B8" w:rsidRDefault="00947988" w:rsidP="000D1F1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686" w:type="dxa"/>
            <w:gridSpan w:val="2"/>
            <w:shd w:val="clear" w:color="auto" w:fill="auto"/>
          </w:tcPr>
          <w:p w:rsidR="00947988" w:rsidRPr="007156B8" w:rsidRDefault="00947988" w:rsidP="000D1F1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3" w:type="dxa"/>
          </w:tcPr>
          <w:p w:rsidR="00947988" w:rsidRPr="007156B8"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947988" w:rsidRPr="007156B8"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381" w:type="dxa"/>
            <w:gridSpan w:val="2"/>
          </w:tcPr>
          <w:p w:rsidR="00947988" w:rsidRPr="007156B8"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u w:val="single"/>
              </w:rPr>
            </w:pPr>
            <w:r w:rsidRPr="007156B8">
              <w:rPr>
                <w:rFonts w:ascii="Arial" w:hAnsi="Arial" w:cs="Arial"/>
                <w:b w:val="0"/>
                <w:bCs w:val="0"/>
                <w:color w:val="auto"/>
                <w:sz w:val="20"/>
                <w:szCs w:val="20"/>
                <w:u w:val="single"/>
              </w:rPr>
              <w:t>Items relating to capital expenditure</w:t>
            </w:r>
          </w:p>
        </w:tc>
        <w:tc>
          <w:tcPr>
            <w:tcW w:w="850" w:type="dxa"/>
            <w:gridSpan w:val="6"/>
          </w:tcPr>
          <w:p w:rsidR="00947988" w:rsidRPr="007156B8"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18" w:type="dxa"/>
            <w:gridSpan w:val="4"/>
          </w:tcPr>
          <w:p w:rsidR="00947988" w:rsidRPr="007156B8"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1184" w:type="dxa"/>
            <w:gridSpan w:val="4"/>
          </w:tcPr>
          <w:p w:rsidR="00947988" w:rsidRPr="007156B8"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8" w:type="dxa"/>
            <w:gridSpan w:val="2"/>
          </w:tcPr>
          <w:p w:rsidR="00947988" w:rsidRPr="007156B8"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947988" w:rsidRPr="007156B8"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947988" w:rsidRPr="007156B8"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(21.2)</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686" w:type="dxa"/>
            <w:gridSpan w:val="2"/>
            <w:shd w:val="clear" w:color="auto" w:fill="auto"/>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21.2</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5381" w:type="dxa"/>
            <w:gridSpan w:val="2"/>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Charges for depreciation and impairment of non current assets</w:t>
            </w:r>
          </w:p>
        </w:tc>
        <w:tc>
          <w:tcPr>
            <w:tcW w:w="850" w:type="dxa"/>
            <w:gridSpan w:val="6"/>
          </w:tcPr>
          <w:p w:rsidR="00EB4918" w:rsidRPr="007156B8" w:rsidRDefault="005E043F" w:rsidP="00ED32D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(14.</w:t>
            </w:r>
            <w:r w:rsidR="00ED32D1" w:rsidRPr="007156B8">
              <w:rPr>
                <w:rFonts w:ascii="Arial" w:hAnsi="Arial" w:cs="Arial"/>
                <w:b w:val="0"/>
                <w:bCs w:val="0"/>
                <w:color w:val="auto"/>
                <w:sz w:val="20"/>
                <w:szCs w:val="20"/>
              </w:rPr>
              <w:t>7</w:t>
            </w:r>
            <w:r w:rsidRPr="007156B8">
              <w:rPr>
                <w:rFonts w:ascii="Arial" w:hAnsi="Arial" w:cs="Arial"/>
                <w:b w:val="0"/>
                <w:bCs w:val="0"/>
                <w:color w:val="auto"/>
                <w:sz w:val="20"/>
                <w:szCs w:val="20"/>
              </w:rPr>
              <w:t>)</w:t>
            </w:r>
          </w:p>
        </w:tc>
        <w:tc>
          <w:tcPr>
            <w:tcW w:w="718"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1184"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8" w:type="dxa"/>
            <w:gridSpan w:val="2"/>
          </w:tcPr>
          <w:p w:rsidR="00EB4918" w:rsidRPr="007156B8" w:rsidRDefault="00ED32D1" w:rsidP="005E043F">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14.7</w:t>
            </w: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r>
      <w:tr w:rsidR="00EB4918" w:rsidRPr="007156B8" w:rsidTr="00A32C10">
        <w:trPr>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0</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686" w:type="dxa"/>
            <w:gridSpan w:val="2"/>
            <w:shd w:val="clear" w:color="auto" w:fill="auto"/>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5381" w:type="dxa"/>
            <w:gridSpan w:val="2"/>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color w:val="auto"/>
                <w:sz w:val="20"/>
                <w:szCs w:val="20"/>
              </w:rPr>
              <w:t>Amortisation of intangible assets</w:t>
            </w:r>
          </w:p>
        </w:tc>
        <w:tc>
          <w:tcPr>
            <w:tcW w:w="850" w:type="dxa"/>
            <w:gridSpan w:val="6"/>
          </w:tcPr>
          <w:p w:rsidR="00EB4918" w:rsidRPr="007156B8" w:rsidRDefault="005E043F"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(0.1)</w:t>
            </w:r>
          </w:p>
        </w:tc>
        <w:tc>
          <w:tcPr>
            <w:tcW w:w="718" w:type="dxa"/>
            <w:gridSpan w:val="4"/>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1184" w:type="dxa"/>
            <w:gridSpan w:val="4"/>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8" w:type="dxa"/>
            <w:gridSpan w:val="2"/>
          </w:tcPr>
          <w:p w:rsidR="00EB4918" w:rsidRPr="007156B8" w:rsidRDefault="005E043F"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0.1</w:t>
            </w:r>
          </w:p>
        </w:tc>
        <w:tc>
          <w:tcPr>
            <w:tcW w:w="709"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(3.0)</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686" w:type="dxa"/>
            <w:gridSpan w:val="2"/>
            <w:shd w:val="clear" w:color="auto" w:fill="auto"/>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3.0</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5381" w:type="dxa"/>
            <w:gridSpan w:val="2"/>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20"/>
              </w:rPr>
            </w:pPr>
            <w:r w:rsidRPr="007156B8">
              <w:rPr>
                <w:rFonts w:ascii="Arial" w:hAnsi="Arial" w:cs="Arial"/>
                <w:b w:val="0"/>
                <w:color w:val="auto"/>
                <w:sz w:val="18"/>
                <w:szCs w:val="20"/>
              </w:rPr>
              <w:t>Revenue expenditure funded from capital under statute</w:t>
            </w:r>
          </w:p>
        </w:tc>
        <w:tc>
          <w:tcPr>
            <w:tcW w:w="850" w:type="dxa"/>
            <w:gridSpan w:val="6"/>
          </w:tcPr>
          <w:p w:rsidR="00EB4918" w:rsidRPr="007156B8" w:rsidRDefault="005E043F"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(3.8)</w:t>
            </w:r>
          </w:p>
        </w:tc>
        <w:tc>
          <w:tcPr>
            <w:tcW w:w="718" w:type="dxa"/>
            <w:gridSpan w:val="4"/>
          </w:tcPr>
          <w:p w:rsidR="00EB4918" w:rsidRPr="007156B8" w:rsidRDefault="005E043F" w:rsidP="00ED32D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r w:rsidR="00ED32D1" w:rsidRPr="007156B8">
              <w:rPr>
                <w:rFonts w:ascii="Arial" w:hAnsi="Arial" w:cs="Arial"/>
                <w:b w:val="0"/>
                <w:bCs w:val="0"/>
                <w:color w:val="auto"/>
                <w:sz w:val="20"/>
                <w:szCs w:val="20"/>
              </w:rPr>
              <w:t>3</w:t>
            </w:r>
          </w:p>
        </w:tc>
        <w:tc>
          <w:tcPr>
            <w:tcW w:w="1184"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8" w:type="dxa"/>
            <w:gridSpan w:val="2"/>
          </w:tcPr>
          <w:p w:rsidR="00EB4918" w:rsidRPr="007156B8" w:rsidRDefault="005E043F" w:rsidP="00ED32D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3.</w:t>
            </w:r>
            <w:r w:rsidR="00ED32D1" w:rsidRPr="007156B8">
              <w:rPr>
                <w:rFonts w:ascii="Arial" w:hAnsi="Arial" w:cs="Arial"/>
                <w:b w:val="0"/>
                <w:bCs w:val="0"/>
                <w:color w:val="auto"/>
                <w:sz w:val="20"/>
                <w:szCs w:val="20"/>
              </w:rPr>
              <w:t>5</w:t>
            </w: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r>
      <w:tr w:rsidR="00EB4918" w:rsidRPr="007156B8" w:rsidTr="00A32C10">
        <w:trPr>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(7.7)</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686" w:type="dxa"/>
            <w:gridSpan w:val="2"/>
            <w:shd w:val="clear" w:color="auto" w:fill="auto"/>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7.7</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5381" w:type="dxa"/>
            <w:gridSpan w:val="2"/>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Amounts of non current assets written off on disposal/sale as part of the gain/loss on disposal to the CI&amp;E statement</w:t>
            </w:r>
          </w:p>
        </w:tc>
        <w:tc>
          <w:tcPr>
            <w:tcW w:w="850" w:type="dxa"/>
            <w:gridSpan w:val="6"/>
          </w:tcPr>
          <w:p w:rsidR="00EB4918" w:rsidRPr="007156B8" w:rsidRDefault="00765B90"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(0.5</w:t>
            </w:r>
            <w:r w:rsidR="005E043F" w:rsidRPr="007156B8">
              <w:rPr>
                <w:rFonts w:ascii="Arial" w:hAnsi="Arial" w:cs="Arial"/>
                <w:b w:val="0"/>
                <w:bCs w:val="0"/>
                <w:color w:val="auto"/>
                <w:sz w:val="20"/>
                <w:szCs w:val="20"/>
              </w:rPr>
              <w:t>)</w:t>
            </w:r>
          </w:p>
        </w:tc>
        <w:tc>
          <w:tcPr>
            <w:tcW w:w="718" w:type="dxa"/>
            <w:gridSpan w:val="4"/>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1184" w:type="dxa"/>
            <w:gridSpan w:val="4"/>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8" w:type="dxa"/>
            <w:gridSpan w:val="2"/>
          </w:tcPr>
          <w:p w:rsidR="00EB4918" w:rsidRPr="007156B8" w:rsidRDefault="005E043F" w:rsidP="00765B9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r w:rsidR="00765B90" w:rsidRPr="007156B8">
              <w:rPr>
                <w:rFonts w:ascii="Arial" w:hAnsi="Arial" w:cs="Arial"/>
                <w:b w:val="0"/>
                <w:bCs w:val="0"/>
                <w:color w:val="auto"/>
                <w:sz w:val="20"/>
                <w:szCs w:val="20"/>
              </w:rPr>
              <w:t>5</w:t>
            </w:r>
          </w:p>
        </w:tc>
        <w:tc>
          <w:tcPr>
            <w:tcW w:w="709"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0.1</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686" w:type="dxa"/>
            <w:gridSpan w:val="2"/>
            <w:shd w:val="clear" w:color="auto" w:fill="auto"/>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(0.1)</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5381" w:type="dxa"/>
            <w:gridSpan w:val="2"/>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Notional Rent Credit</w:t>
            </w:r>
          </w:p>
        </w:tc>
        <w:tc>
          <w:tcPr>
            <w:tcW w:w="850" w:type="dxa"/>
            <w:gridSpan w:val="6"/>
          </w:tcPr>
          <w:p w:rsidR="00EB4918" w:rsidRPr="007156B8" w:rsidRDefault="005E043F"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0.1</w:t>
            </w:r>
          </w:p>
        </w:tc>
        <w:tc>
          <w:tcPr>
            <w:tcW w:w="718"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1184"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8" w:type="dxa"/>
            <w:gridSpan w:val="2"/>
          </w:tcPr>
          <w:p w:rsidR="00EB4918" w:rsidRPr="007156B8" w:rsidRDefault="005E043F"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(0.1)</w:t>
            </w: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r>
      <w:tr w:rsidR="0062577B" w:rsidRPr="007156B8" w:rsidTr="00A32C10">
        <w:trPr>
          <w:trHeight w:val="397"/>
        </w:trPr>
        <w:tc>
          <w:tcPr>
            <w:cnfStyle w:val="001000000000" w:firstRow="0" w:lastRow="0" w:firstColumn="1" w:lastColumn="0" w:oddVBand="0" w:evenVBand="0" w:oddHBand="0" w:evenHBand="0" w:firstRowFirstColumn="0" w:firstRowLastColumn="0" w:lastRowFirstColumn="0" w:lastRowLastColumn="0"/>
            <w:tcW w:w="911" w:type="dxa"/>
          </w:tcPr>
          <w:p w:rsidR="0062577B" w:rsidRPr="007156B8" w:rsidRDefault="0062577B" w:rsidP="0062577B">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(31.8)</w:t>
            </w:r>
          </w:p>
        </w:tc>
        <w:tc>
          <w:tcPr>
            <w:tcW w:w="700" w:type="dxa"/>
          </w:tcPr>
          <w:p w:rsidR="0062577B" w:rsidRPr="007156B8" w:rsidRDefault="0062577B" w:rsidP="0062577B">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872" w:type="dxa"/>
          </w:tcPr>
          <w:p w:rsidR="0062577B" w:rsidRPr="007156B8" w:rsidRDefault="0062577B" w:rsidP="0062577B">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686" w:type="dxa"/>
            <w:gridSpan w:val="2"/>
          </w:tcPr>
          <w:p w:rsidR="0062577B" w:rsidRPr="007156B8" w:rsidRDefault="0062577B" w:rsidP="0062577B">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31.8</w:t>
            </w:r>
          </w:p>
        </w:tc>
        <w:tc>
          <w:tcPr>
            <w:tcW w:w="853" w:type="dxa"/>
          </w:tcPr>
          <w:p w:rsidR="0062577B" w:rsidRPr="007156B8" w:rsidRDefault="0062577B" w:rsidP="0062577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2577B" w:rsidRPr="007156B8" w:rsidRDefault="0062577B" w:rsidP="0062577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5381" w:type="dxa"/>
            <w:gridSpan w:val="2"/>
          </w:tcPr>
          <w:p w:rsidR="0062577B" w:rsidRPr="007156B8" w:rsidRDefault="0062577B" w:rsidP="0062577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c/f</w:t>
            </w:r>
          </w:p>
        </w:tc>
        <w:tc>
          <w:tcPr>
            <w:tcW w:w="850" w:type="dxa"/>
            <w:gridSpan w:val="6"/>
          </w:tcPr>
          <w:p w:rsidR="0062577B" w:rsidRPr="007156B8" w:rsidRDefault="0062577B"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(19.</w:t>
            </w:r>
            <w:r w:rsidR="00A32C10" w:rsidRPr="007156B8">
              <w:rPr>
                <w:rFonts w:ascii="Arial" w:hAnsi="Arial" w:cs="Arial"/>
                <w:bCs w:val="0"/>
                <w:color w:val="auto"/>
                <w:sz w:val="20"/>
                <w:szCs w:val="20"/>
              </w:rPr>
              <w:t>0</w:t>
            </w:r>
            <w:r w:rsidRPr="007156B8">
              <w:rPr>
                <w:rFonts w:ascii="Arial" w:hAnsi="Arial" w:cs="Arial"/>
                <w:bCs w:val="0"/>
                <w:color w:val="auto"/>
                <w:sz w:val="20"/>
                <w:szCs w:val="20"/>
              </w:rPr>
              <w:t>)</w:t>
            </w:r>
          </w:p>
        </w:tc>
        <w:tc>
          <w:tcPr>
            <w:tcW w:w="718" w:type="dxa"/>
            <w:gridSpan w:val="4"/>
          </w:tcPr>
          <w:p w:rsidR="0062577B" w:rsidRPr="007156B8" w:rsidRDefault="0062577B" w:rsidP="00ED32D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ED32D1" w:rsidRPr="007156B8">
              <w:rPr>
                <w:rFonts w:ascii="Arial" w:hAnsi="Arial" w:cs="Arial"/>
                <w:bCs w:val="0"/>
                <w:color w:val="auto"/>
                <w:sz w:val="20"/>
                <w:szCs w:val="20"/>
              </w:rPr>
              <w:t>3</w:t>
            </w:r>
          </w:p>
        </w:tc>
        <w:tc>
          <w:tcPr>
            <w:tcW w:w="1184" w:type="dxa"/>
            <w:gridSpan w:val="4"/>
          </w:tcPr>
          <w:p w:rsidR="0062577B" w:rsidRPr="007156B8" w:rsidRDefault="0062577B" w:rsidP="0062577B">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708" w:type="dxa"/>
            <w:gridSpan w:val="2"/>
          </w:tcPr>
          <w:p w:rsidR="0062577B" w:rsidRPr="007156B8" w:rsidRDefault="0062577B"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18.</w:t>
            </w:r>
            <w:r w:rsidR="00A32C10" w:rsidRPr="007156B8">
              <w:rPr>
                <w:rFonts w:ascii="Arial" w:hAnsi="Arial" w:cs="Arial"/>
                <w:bCs w:val="0"/>
                <w:color w:val="auto"/>
                <w:sz w:val="20"/>
                <w:szCs w:val="20"/>
              </w:rPr>
              <w:t>7</w:t>
            </w:r>
          </w:p>
        </w:tc>
        <w:tc>
          <w:tcPr>
            <w:tcW w:w="709" w:type="dxa"/>
          </w:tcPr>
          <w:p w:rsidR="0062577B" w:rsidRPr="007156B8" w:rsidRDefault="0062577B" w:rsidP="0062577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c>
          <w:tcPr>
            <w:tcW w:w="709" w:type="dxa"/>
          </w:tcPr>
          <w:p w:rsidR="0062577B" w:rsidRPr="007156B8" w:rsidRDefault="0062577B" w:rsidP="0062577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r>
      <w:tr w:rsidR="00EB4918" w:rsidRPr="007156B8" w:rsidTr="00765B9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483" w:type="dxa"/>
            <w:gridSpan w:val="3"/>
            <w:shd w:val="clear" w:color="auto" w:fill="4BACC6" w:themeFill="accent5"/>
          </w:tcPr>
          <w:p w:rsidR="00EB4918" w:rsidRPr="007156B8" w:rsidRDefault="00EB4918" w:rsidP="00EB4918">
            <w:pPr>
              <w:pStyle w:val="ExampleSub"/>
              <w:keepNext w:val="0"/>
              <w:keepLines w:val="0"/>
              <w:ind w:left="0"/>
              <w:jc w:val="center"/>
              <w:rPr>
                <w:rFonts w:ascii="Arial" w:hAnsi="Arial" w:cs="Arial"/>
                <w:color w:val="auto"/>
                <w:sz w:val="20"/>
                <w:szCs w:val="20"/>
              </w:rPr>
            </w:pPr>
            <w:r w:rsidRPr="007156B8">
              <w:rPr>
                <w:rFonts w:ascii="Arial" w:hAnsi="Arial" w:cs="Arial"/>
                <w:color w:val="auto"/>
                <w:sz w:val="18"/>
                <w:szCs w:val="18"/>
              </w:rPr>
              <w:lastRenderedPageBreak/>
              <w:t>Usable Reserves</w:t>
            </w:r>
          </w:p>
        </w:tc>
        <w:tc>
          <w:tcPr>
            <w:tcW w:w="2248" w:type="dxa"/>
            <w:gridSpan w:val="5"/>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56B8">
              <w:rPr>
                <w:rFonts w:ascii="Arial" w:hAnsi="Arial" w:cs="Arial"/>
                <w:bCs w:val="0"/>
                <w:color w:val="auto"/>
                <w:sz w:val="18"/>
                <w:szCs w:val="18"/>
              </w:rPr>
              <w:t>Unusable Reserves</w:t>
            </w:r>
          </w:p>
        </w:tc>
        <w:tc>
          <w:tcPr>
            <w:tcW w:w="5791" w:type="dxa"/>
            <w:gridSpan w:val="7"/>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2342" w:type="dxa"/>
            <w:gridSpan w:val="9"/>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Usable Reserves</w:t>
            </w:r>
          </w:p>
        </w:tc>
        <w:tc>
          <w:tcPr>
            <w:tcW w:w="2126" w:type="dxa"/>
            <w:gridSpan w:val="4"/>
            <w:shd w:val="clear" w:color="auto" w:fill="4BACC6" w:themeFill="accent5"/>
          </w:tcPr>
          <w:p w:rsidR="00EB4918" w:rsidRPr="007156B8" w:rsidRDefault="00EB4918" w:rsidP="00EB4918">
            <w:pPr>
              <w:pStyle w:val="ExampleSub"/>
              <w:ind w:left="0"/>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Unusable Reserves</w:t>
            </w:r>
          </w:p>
        </w:tc>
      </w:tr>
      <w:tr w:rsidR="00EB4918" w:rsidRPr="007156B8" w:rsidTr="00A32C10">
        <w:trPr>
          <w:trHeight w:val="1701"/>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extDirection w:val="btLr"/>
          </w:tcPr>
          <w:p w:rsidR="00EB4918" w:rsidRPr="007156B8" w:rsidRDefault="00EB4918" w:rsidP="00EB4918">
            <w:pPr>
              <w:pStyle w:val="ExampleSub"/>
              <w:keepNext w:val="0"/>
              <w:keepLines w:val="0"/>
              <w:ind w:left="113" w:right="113"/>
              <w:rPr>
                <w:rFonts w:ascii="Arial" w:hAnsi="Arial" w:cs="Arial"/>
                <w:color w:val="auto"/>
                <w:sz w:val="20"/>
                <w:szCs w:val="20"/>
              </w:rPr>
            </w:pPr>
            <w:r w:rsidRPr="007156B8">
              <w:rPr>
                <w:rFonts w:ascii="Arial" w:hAnsi="Arial" w:cs="Arial"/>
                <w:color w:val="auto"/>
                <w:sz w:val="20"/>
                <w:szCs w:val="20"/>
              </w:rPr>
              <w:t>General Fund</w:t>
            </w:r>
          </w:p>
        </w:tc>
        <w:tc>
          <w:tcPr>
            <w:tcW w:w="700"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Receipts</w:t>
            </w:r>
          </w:p>
        </w:tc>
        <w:tc>
          <w:tcPr>
            <w:tcW w:w="872"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Grants Unappl’d</w:t>
            </w:r>
          </w:p>
        </w:tc>
        <w:tc>
          <w:tcPr>
            <w:tcW w:w="686"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CAA</w:t>
            </w:r>
          </w:p>
        </w:tc>
        <w:tc>
          <w:tcPr>
            <w:tcW w:w="853"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sidRPr="007156B8">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Other</w:t>
            </w:r>
          </w:p>
        </w:tc>
        <w:tc>
          <w:tcPr>
            <w:tcW w:w="5411" w:type="dxa"/>
            <w:gridSpan w:val="3"/>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p>
        </w:tc>
        <w:tc>
          <w:tcPr>
            <w:tcW w:w="850" w:type="dxa"/>
            <w:gridSpan w:val="6"/>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General Fund</w:t>
            </w:r>
          </w:p>
        </w:tc>
        <w:tc>
          <w:tcPr>
            <w:tcW w:w="709" w:type="dxa"/>
            <w:gridSpan w:val="4"/>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Receipts</w:t>
            </w:r>
          </w:p>
        </w:tc>
        <w:tc>
          <w:tcPr>
            <w:tcW w:w="1163" w:type="dxa"/>
            <w:gridSpan w:val="3"/>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Grants Unappl’d</w:t>
            </w:r>
          </w:p>
        </w:tc>
        <w:tc>
          <w:tcPr>
            <w:tcW w:w="680"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CAA</w:t>
            </w:r>
          </w:p>
        </w:tc>
        <w:tc>
          <w:tcPr>
            <w:tcW w:w="737"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Pension</w:t>
            </w:r>
          </w:p>
        </w:tc>
        <w:tc>
          <w:tcPr>
            <w:tcW w:w="709"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Other</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cPr>
          <w:p w:rsidR="00EB4918" w:rsidRPr="007156B8" w:rsidRDefault="00EB4918" w:rsidP="00EB4918">
            <w:pPr>
              <w:pStyle w:val="ExampleSub"/>
              <w:keepNext w:val="0"/>
              <w:keepLines w:val="0"/>
              <w:ind w:left="0"/>
              <w:jc w:val="center"/>
              <w:rPr>
                <w:rFonts w:ascii="Arial" w:hAnsi="Arial" w:cs="Arial"/>
                <w:color w:val="auto"/>
                <w:sz w:val="18"/>
                <w:szCs w:val="18"/>
              </w:rPr>
            </w:pPr>
            <w:r w:rsidRPr="007156B8">
              <w:rPr>
                <w:rFonts w:ascii="Arial" w:hAnsi="Arial" w:cs="Arial"/>
                <w:color w:val="auto"/>
                <w:sz w:val="18"/>
                <w:szCs w:val="18"/>
              </w:rPr>
              <w:t>£m</w:t>
            </w:r>
          </w:p>
        </w:tc>
        <w:tc>
          <w:tcPr>
            <w:tcW w:w="700"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72"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686" w:type="dxa"/>
            <w:gridSpan w:val="2"/>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53" w:type="dxa"/>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£m</w:t>
            </w:r>
          </w:p>
        </w:tc>
        <w:tc>
          <w:tcPr>
            <w:tcW w:w="709" w:type="dxa"/>
            <w:gridSpan w:val="2"/>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£m</w:t>
            </w:r>
          </w:p>
        </w:tc>
        <w:tc>
          <w:tcPr>
            <w:tcW w:w="5411" w:type="dxa"/>
            <w:gridSpan w:val="3"/>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p>
        </w:tc>
        <w:tc>
          <w:tcPr>
            <w:tcW w:w="850" w:type="dxa"/>
            <w:gridSpan w:val="6"/>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9" w:type="dxa"/>
            <w:gridSpan w:val="4"/>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1163" w:type="dxa"/>
            <w:gridSpan w:val="3"/>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680"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37" w:type="dxa"/>
            <w:gridSpan w:val="2"/>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9"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r>
      <w:tr w:rsidR="00EB4918" w:rsidRPr="007156B8" w:rsidTr="00A32C10">
        <w:trPr>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(31.8)</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31.8</w:t>
            </w:r>
          </w:p>
        </w:tc>
        <w:tc>
          <w:tcPr>
            <w:tcW w:w="853" w:type="dxa"/>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5411" w:type="dxa"/>
            <w:gridSpan w:val="3"/>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b/f</w:t>
            </w:r>
          </w:p>
        </w:tc>
        <w:tc>
          <w:tcPr>
            <w:tcW w:w="850" w:type="dxa"/>
            <w:gridSpan w:val="6"/>
          </w:tcPr>
          <w:p w:rsidR="00EB4918" w:rsidRPr="007156B8" w:rsidRDefault="005E043F"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(19.</w:t>
            </w:r>
            <w:r w:rsidR="00A32C10" w:rsidRPr="007156B8">
              <w:rPr>
                <w:rFonts w:ascii="Arial" w:hAnsi="Arial" w:cs="Arial"/>
                <w:bCs w:val="0"/>
                <w:color w:val="auto"/>
                <w:sz w:val="20"/>
                <w:szCs w:val="20"/>
              </w:rPr>
              <w:t>0</w:t>
            </w:r>
            <w:r w:rsidRPr="007156B8">
              <w:rPr>
                <w:rFonts w:ascii="Arial" w:hAnsi="Arial" w:cs="Arial"/>
                <w:bCs w:val="0"/>
                <w:color w:val="auto"/>
                <w:sz w:val="20"/>
                <w:szCs w:val="20"/>
              </w:rPr>
              <w:t>)</w:t>
            </w:r>
          </w:p>
        </w:tc>
        <w:tc>
          <w:tcPr>
            <w:tcW w:w="709" w:type="dxa"/>
            <w:gridSpan w:val="4"/>
          </w:tcPr>
          <w:p w:rsidR="00EB4918" w:rsidRPr="007156B8" w:rsidRDefault="005E043F" w:rsidP="00ED32D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ED32D1" w:rsidRPr="007156B8">
              <w:rPr>
                <w:rFonts w:ascii="Arial" w:hAnsi="Arial" w:cs="Arial"/>
                <w:bCs w:val="0"/>
                <w:color w:val="auto"/>
                <w:sz w:val="20"/>
                <w:szCs w:val="20"/>
              </w:rPr>
              <w:t>3</w:t>
            </w:r>
          </w:p>
        </w:tc>
        <w:tc>
          <w:tcPr>
            <w:tcW w:w="1163" w:type="dxa"/>
            <w:gridSpan w:val="3"/>
          </w:tcPr>
          <w:p w:rsidR="00EB4918" w:rsidRPr="007156B8" w:rsidRDefault="005E043F"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680" w:type="dxa"/>
          </w:tcPr>
          <w:p w:rsidR="00EB4918" w:rsidRPr="007156B8" w:rsidRDefault="005E043F"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18.</w:t>
            </w:r>
            <w:r w:rsidR="00A32C10" w:rsidRPr="007156B8">
              <w:rPr>
                <w:rFonts w:ascii="Arial" w:hAnsi="Arial" w:cs="Arial"/>
                <w:bCs w:val="0"/>
                <w:color w:val="auto"/>
                <w:sz w:val="20"/>
                <w:szCs w:val="20"/>
              </w:rPr>
              <w:t>7</w:t>
            </w:r>
          </w:p>
        </w:tc>
        <w:tc>
          <w:tcPr>
            <w:tcW w:w="737" w:type="dxa"/>
            <w:gridSpan w:val="2"/>
          </w:tcPr>
          <w:p w:rsidR="00EB4918" w:rsidRPr="007156B8" w:rsidRDefault="005E043F"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c>
          <w:tcPr>
            <w:tcW w:w="709" w:type="dxa"/>
          </w:tcPr>
          <w:p w:rsidR="00EB4918" w:rsidRPr="007156B8" w:rsidRDefault="005E043F"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0.8</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(0.8)</w:t>
            </w:r>
          </w:p>
        </w:tc>
        <w:tc>
          <w:tcPr>
            <w:tcW w:w="853" w:type="dxa"/>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5411" w:type="dxa"/>
            <w:gridSpan w:val="3"/>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7156B8">
              <w:rPr>
                <w:rFonts w:ascii="Arial" w:hAnsi="Arial" w:cs="Arial"/>
                <w:b w:val="0"/>
                <w:bCs w:val="0"/>
                <w:color w:val="auto"/>
                <w:sz w:val="20"/>
                <w:szCs w:val="20"/>
              </w:rPr>
              <w:t>Deferred Credit re Energy From Waste</w:t>
            </w:r>
          </w:p>
        </w:tc>
        <w:tc>
          <w:tcPr>
            <w:tcW w:w="850" w:type="dxa"/>
            <w:gridSpan w:val="6"/>
          </w:tcPr>
          <w:p w:rsidR="00EB4918" w:rsidRPr="007156B8" w:rsidRDefault="005E043F"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0.8</w:t>
            </w:r>
          </w:p>
        </w:tc>
        <w:tc>
          <w:tcPr>
            <w:tcW w:w="709" w:type="dxa"/>
            <w:gridSpan w:val="4"/>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1163" w:type="dxa"/>
            <w:gridSpan w:val="3"/>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0" w:type="dxa"/>
          </w:tcPr>
          <w:p w:rsidR="00EB4918" w:rsidRPr="007156B8" w:rsidRDefault="005E043F"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(0.8)</w:t>
            </w:r>
          </w:p>
        </w:tc>
        <w:tc>
          <w:tcPr>
            <w:tcW w:w="737" w:type="dxa"/>
            <w:gridSpan w:val="2"/>
          </w:tcPr>
          <w:p w:rsidR="00EB4918" w:rsidRPr="007156B8" w:rsidRDefault="001D2D47"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tcPr>
          <w:p w:rsidR="00EB4918" w:rsidRPr="007156B8" w:rsidRDefault="001D2D47"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r>
      <w:tr w:rsidR="00EB4918" w:rsidRPr="007156B8" w:rsidTr="00A32C10">
        <w:trPr>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u w:val="single"/>
              </w:rPr>
              <w:t>Other</w:t>
            </w:r>
          </w:p>
        </w:tc>
        <w:tc>
          <w:tcPr>
            <w:tcW w:w="850" w:type="dxa"/>
            <w:gridSpan w:val="6"/>
          </w:tcPr>
          <w:p w:rsidR="00EB4918" w:rsidRPr="007156B8" w:rsidRDefault="00EB4918" w:rsidP="005E043F">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4"/>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1163" w:type="dxa"/>
            <w:gridSpan w:val="3"/>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37" w:type="dxa"/>
            <w:gridSpan w:val="2"/>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(6.0)</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6.0</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5411" w:type="dxa"/>
            <w:gridSpan w:val="3"/>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color w:val="auto"/>
                <w:sz w:val="20"/>
                <w:szCs w:val="20"/>
              </w:rPr>
              <w:t>Movement in the fair value of Investment Properties</w:t>
            </w:r>
            <w:r w:rsidR="008E01B3" w:rsidRPr="007156B8">
              <w:rPr>
                <w:rFonts w:ascii="Arial" w:hAnsi="Arial" w:cs="Arial"/>
                <w:b w:val="0"/>
                <w:color w:val="auto"/>
                <w:sz w:val="20"/>
                <w:szCs w:val="20"/>
              </w:rPr>
              <w:t xml:space="preserve"> and AHFS</w:t>
            </w:r>
          </w:p>
        </w:tc>
        <w:tc>
          <w:tcPr>
            <w:tcW w:w="850" w:type="dxa"/>
            <w:gridSpan w:val="6"/>
          </w:tcPr>
          <w:p w:rsidR="00EB4918" w:rsidRPr="007156B8" w:rsidRDefault="005E043F" w:rsidP="00765B9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(3.</w:t>
            </w:r>
            <w:r w:rsidR="00765B90" w:rsidRPr="007156B8">
              <w:rPr>
                <w:rFonts w:ascii="Arial" w:hAnsi="Arial" w:cs="Arial"/>
                <w:bCs w:val="0"/>
                <w:color w:val="auto"/>
                <w:sz w:val="20"/>
                <w:szCs w:val="20"/>
              </w:rPr>
              <w:t>8</w:t>
            </w:r>
            <w:r w:rsidRPr="007156B8">
              <w:rPr>
                <w:rFonts w:ascii="Arial" w:hAnsi="Arial" w:cs="Arial"/>
                <w:bCs w:val="0"/>
                <w:color w:val="auto"/>
                <w:sz w:val="20"/>
                <w:szCs w:val="20"/>
              </w:rPr>
              <w:t>)</w:t>
            </w:r>
          </w:p>
        </w:tc>
        <w:tc>
          <w:tcPr>
            <w:tcW w:w="709" w:type="dxa"/>
            <w:gridSpan w:val="4"/>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1163" w:type="dxa"/>
            <w:gridSpan w:val="3"/>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0" w:type="dxa"/>
          </w:tcPr>
          <w:p w:rsidR="00EB4918" w:rsidRPr="007156B8" w:rsidRDefault="005E043F" w:rsidP="00765B9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3.</w:t>
            </w:r>
            <w:r w:rsidR="00765B90" w:rsidRPr="007156B8">
              <w:rPr>
                <w:rFonts w:ascii="Arial" w:hAnsi="Arial" w:cs="Arial"/>
                <w:bCs w:val="0"/>
                <w:color w:val="auto"/>
                <w:sz w:val="20"/>
                <w:szCs w:val="20"/>
              </w:rPr>
              <w:t>8</w:t>
            </w:r>
          </w:p>
        </w:tc>
        <w:tc>
          <w:tcPr>
            <w:tcW w:w="737" w:type="dxa"/>
            <w:gridSpan w:val="2"/>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r>
      <w:tr w:rsidR="00EB4918" w:rsidRPr="007156B8" w:rsidTr="00A32C10">
        <w:trPr>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bCs w:val="0"/>
                <w:color w:val="auto"/>
                <w:sz w:val="20"/>
                <w:szCs w:val="20"/>
                <w:u w:val="single"/>
              </w:rPr>
              <w:t>Items relating to capital financing applied in the year</w:t>
            </w:r>
          </w:p>
        </w:tc>
        <w:tc>
          <w:tcPr>
            <w:tcW w:w="850" w:type="dxa"/>
            <w:gridSpan w:val="6"/>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4"/>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1163" w:type="dxa"/>
            <w:gridSpan w:val="3"/>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37"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6.5</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(6.5)</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Grants and Contributions Applied</w:t>
            </w:r>
          </w:p>
        </w:tc>
        <w:tc>
          <w:tcPr>
            <w:tcW w:w="850" w:type="dxa"/>
            <w:gridSpan w:val="6"/>
          </w:tcPr>
          <w:p w:rsidR="00EB4918" w:rsidRPr="007156B8" w:rsidRDefault="0035131E" w:rsidP="0035131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5</w:t>
            </w:r>
            <w:r w:rsidR="005E043F" w:rsidRPr="007156B8">
              <w:rPr>
                <w:rFonts w:ascii="Arial" w:hAnsi="Arial" w:cs="Arial"/>
                <w:bCs w:val="0"/>
                <w:color w:val="auto"/>
                <w:sz w:val="20"/>
                <w:szCs w:val="20"/>
              </w:rPr>
              <w:t>.7</w:t>
            </w:r>
          </w:p>
        </w:tc>
        <w:tc>
          <w:tcPr>
            <w:tcW w:w="709" w:type="dxa"/>
            <w:gridSpan w:val="4"/>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1163" w:type="dxa"/>
            <w:gridSpan w:val="3"/>
          </w:tcPr>
          <w:p w:rsidR="00EB4918" w:rsidRPr="007156B8" w:rsidRDefault="00B839CC" w:rsidP="00B839C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0" w:type="dxa"/>
          </w:tcPr>
          <w:p w:rsidR="00EB4918" w:rsidRPr="007156B8" w:rsidRDefault="005E043F" w:rsidP="0035131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r w:rsidR="0035131E" w:rsidRPr="007156B8">
              <w:rPr>
                <w:rFonts w:ascii="Arial" w:hAnsi="Arial" w:cs="Arial"/>
                <w:bCs w:val="0"/>
                <w:color w:val="auto"/>
                <w:sz w:val="20"/>
                <w:szCs w:val="20"/>
              </w:rPr>
              <w:t>5</w:t>
            </w:r>
            <w:r w:rsidRPr="007156B8">
              <w:rPr>
                <w:rFonts w:ascii="Arial" w:hAnsi="Arial" w:cs="Arial"/>
                <w:bCs w:val="0"/>
                <w:color w:val="auto"/>
                <w:sz w:val="20"/>
                <w:szCs w:val="20"/>
              </w:rPr>
              <w:t>.7)</w:t>
            </w:r>
          </w:p>
        </w:tc>
        <w:tc>
          <w:tcPr>
            <w:tcW w:w="737" w:type="dxa"/>
            <w:gridSpan w:val="2"/>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r>
      <w:tr w:rsidR="00EB4918" w:rsidRPr="007156B8" w:rsidTr="00A32C10">
        <w:trPr>
          <w:trHeight w:val="562"/>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Cs w:val="0"/>
                <w:color w:val="auto"/>
                <w:sz w:val="20"/>
                <w:szCs w:val="20"/>
              </w:rPr>
              <w:t xml:space="preserve">Insertion of items not debited or credited to the Comprehensive Income and Expenditure Statement </w:t>
            </w:r>
          </w:p>
        </w:tc>
        <w:tc>
          <w:tcPr>
            <w:tcW w:w="850" w:type="dxa"/>
            <w:gridSpan w:val="6"/>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4"/>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1163" w:type="dxa"/>
            <w:gridSpan w:val="3"/>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37"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7156B8">
              <w:rPr>
                <w:rFonts w:ascii="Arial" w:hAnsi="Arial" w:cs="Arial"/>
                <w:b w:val="0"/>
                <w:bCs w:val="0"/>
                <w:color w:val="auto"/>
                <w:sz w:val="20"/>
                <w:szCs w:val="20"/>
                <w:u w:val="single"/>
              </w:rPr>
              <w:t>Items relating to capital financing applied in the year</w:t>
            </w:r>
          </w:p>
        </w:tc>
        <w:tc>
          <w:tcPr>
            <w:tcW w:w="850" w:type="dxa"/>
            <w:gridSpan w:val="6"/>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1163" w:type="dxa"/>
            <w:gridSpan w:val="3"/>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68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37"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r>
      <w:tr w:rsidR="00EB4918" w:rsidRPr="007156B8" w:rsidTr="00A32C10">
        <w:trPr>
          <w:trHeight w:val="397"/>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3.8</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(3.8)</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Provision for the financing of capital investment</w:t>
            </w:r>
          </w:p>
        </w:tc>
        <w:tc>
          <w:tcPr>
            <w:tcW w:w="850" w:type="dxa"/>
            <w:gridSpan w:val="6"/>
          </w:tcPr>
          <w:p w:rsidR="00EB4918" w:rsidRPr="007156B8" w:rsidRDefault="00FD512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4.8</w:t>
            </w:r>
          </w:p>
        </w:tc>
        <w:tc>
          <w:tcPr>
            <w:tcW w:w="709" w:type="dxa"/>
            <w:gridSpan w:val="4"/>
          </w:tcPr>
          <w:p w:rsidR="00EB4918" w:rsidRPr="007156B8" w:rsidRDefault="001D2D47"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1163" w:type="dxa"/>
            <w:gridSpan w:val="3"/>
          </w:tcPr>
          <w:p w:rsidR="00EB4918" w:rsidRPr="007156B8" w:rsidRDefault="001D2D47"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0" w:type="dxa"/>
          </w:tcPr>
          <w:p w:rsidR="00EB4918" w:rsidRPr="007156B8" w:rsidRDefault="00FD512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(4.8)</w:t>
            </w:r>
          </w:p>
        </w:tc>
        <w:tc>
          <w:tcPr>
            <w:tcW w:w="737" w:type="dxa"/>
            <w:gridSpan w:val="2"/>
          </w:tcPr>
          <w:p w:rsidR="00EB4918" w:rsidRPr="007156B8" w:rsidRDefault="001D2D47"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tcPr>
          <w:p w:rsidR="00EB4918" w:rsidRPr="007156B8" w:rsidRDefault="001D2D47"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1.2</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(1.2)</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Capital expenditure charged against the General Fund</w:t>
            </w:r>
          </w:p>
        </w:tc>
        <w:tc>
          <w:tcPr>
            <w:tcW w:w="850" w:type="dxa"/>
            <w:gridSpan w:val="6"/>
          </w:tcPr>
          <w:p w:rsidR="00EB4918" w:rsidRPr="007156B8" w:rsidRDefault="00FD512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2.7</w:t>
            </w:r>
          </w:p>
        </w:tc>
        <w:tc>
          <w:tcPr>
            <w:tcW w:w="709" w:type="dxa"/>
            <w:gridSpan w:val="4"/>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1163" w:type="dxa"/>
            <w:gridSpan w:val="3"/>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0" w:type="dxa"/>
          </w:tcPr>
          <w:p w:rsidR="00FD5121" w:rsidRPr="007156B8" w:rsidRDefault="00FD5121" w:rsidP="00FD51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(2.7)</w:t>
            </w:r>
          </w:p>
        </w:tc>
        <w:tc>
          <w:tcPr>
            <w:tcW w:w="737" w:type="dxa"/>
            <w:gridSpan w:val="2"/>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709" w:type="dxa"/>
          </w:tcPr>
          <w:p w:rsidR="00EB4918" w:rsidRPr="007156B8" w:rsidRDefault="001D2D47"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(25.5)</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25.5</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p>
        </w:tc>
        <w:tc>
          <w:tcPr>
            <w:tcW w:w="5411" w:type="dxa"/>
            <w:gridSpan w:val="3"/>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r w:rsidRPr="007156B8">
              <w:rPr>
                <w:rFonts w:ascii="Arial" w:hAnsi="Arial" w:cs="Arial"/>
                <w:b w:val="0"/>
                <w:bCs w:val="0"/>
                <w:color w:val="auto"/>
                <w:sz w:val="22"/>
                <w:szCs w:val="22"/>
              </w:rPr>
              <w:t>c/f</w:t>
            </w:r>
          </w:p>
        </w:tc>
        <w:tc>
          <w:tcPr>
            <w:tcW w:w="850" w:type="dxa"/>
            <w:gridSpan w:val="6"/>
          </w:tcPr>
          <w:p w:rsidR="00EB4918" w:rsidRPr="007156B8" w:rsidRDefault="001D2D47"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r w:rsidR="00F34F4D" w:rsidRPr="007156B8">
              <w:rPr>
                <w:rFonts w:ascii="Arial" w:hAnsi="Arial" w:cs="Arial"/>
                <w:bCs w:val="0"/>
                <w:color w:val="auto"/>
                <w:sz w:val="20"/>
                <w:szCs w:val="20"/>
              </w:rPr>
              <w:t>8</w:t>
            </w:r>
            <w:r w:rsidR="00ED32D1" w:rsidRPr="007156B8">
              <w:rPr>
                <w:rFonts w:ascii="Arial" w:hAnsi="Arial" w:cs="Arial"/>
                <w:bCs w:val="0"/>
                <w:color w:val="auto"/>
                <w:sz w:val="20"/>
                <w:szCs w:val="20"/>
              </w:rPr>
              <w:t>.</w:t>
            </w:r>
            <w:r w:rsidR="00A32C10" w:rsidRPr="007156B8">
              <w:rPr>
                <w:rFonts w:ascii="Arial" w:hAnsi="Arial" w:cs="Arial"/>
                <w:bCs w:val="0"/>
                <w:color w:val="auto"/>
                <w:sz w:val="20"/>
                <w:szCs w:val="20"/>
              </w:rPr>
              <w:t>8</w:t>
            </w:r>
            <w:r w:rsidRPr="007156B8">
              <w:rPr>
                <w:rFonts w:ascii="Arial" w:hAnsi="Arial" w:cs="Arial"/>
                <w:bCs w:val="0"/>
                <w:color w:val="auto"/>
                <w:sz w:val="20"/>
                <w:szCs w:val="20"/>
              </w:rPr>
              <w:t>)</w:t>
            </w:r>
          </w:p>
        </w:tc>
        <w:tc>
          <w:tcPr>
            <w:tcW w:w="709" w:type="dxa"/>
            <w:gridSpan w:val="4"/>
          </w:tcPr>
          <w:p w:rsidR="00EB4918" w:rsidRPr="007156B8" w:rsidRDefault="001D2D47" w:rsidP="00ED32D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ED32D1" w:rsidRPr="007156B8">
              <w:rPr>
                <w:rFonts w:ascii="Arial" w:hAnsi="Arial" w:cs="Arial"/>
                <w:bCs w:val="0"/>
                <w:color w:val="auto"/>
                <w:sz w:val="20"/>
                <w:szCs w:val="20"/>
              </w:rPr>
              <w:t>3</w:t>
            </w:r>
          </w:p>
        </w:tc>
        <w:tc>
          <w:tcPr>
            <w:tcW w:w="1163" w:type="dxa"/>
            <w:gridSpan w:val="3"/>
          </w:tcPr>
          <w:p w:rsidR="00EB4918" w:rsidRPr="007156B8" w:rsidRDefault="00F34F4D" w:rsidP="00F34F4D">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highlight w:val="yellow"/>
              </w:rPr>
            </w:pPr>
            <w:r w:rsidRPr="007156B8">
              <w:rPr>
                <w:rFonts w:ascii="Arial" w:hAnsi="Arial" w:cs="Arial"/>
                <w:bCs w:val="0"/>
                <w:color w:val="auto"/>
                <w:sz w:val="20"/>
                <w:szCs w:val="20"/>
              </w:rPr>
              <w:t>0</w:t>
            </w:r>
          </w:p>
        </w:tc>
        <w:tc>
          <w:tcPr>
            <w:tcW w:w="680" w:type="dxa"/>
            <w:shd w:val="clear" w:color="auto" w:fill="auto"/>
          </w:tcPr>
          <w:p w:rsidR="00EB4918" w:rsidRPr="007156B8" w:rsidRDefault="00F34F4D"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8</w:t>
            </w:r>
            <w:r w:rsidR="001D2D47" w:rsidRPr="007156B8">
              <w:rPr>
                <w:rFonts w:ascii="Arial" w:hAnsi="Arial" w:cs="Arial"/>
                <w:bCs w:val="0"/>
                <w:color w:val="auto"/>
                <w:sz w:val="20"/>
                <w:szCs w:val="20"/>
              </w:rPr>
              <w:t>.</w:t>
            </w:r>
            <w:r w:rsidR="00A32C10" w:rsidRPr="007156B8">
              <w:rPr>
                <w:rFonts w:ascii="Arial" w:hAnsi="Arial" w:cs="Arial"/>
                <w:bCs w:val="0"/>
                <w:color w:val="auto"/>
                <w:sz w:val="20"/>
                <w:szCs w:val="20"/>
              </w:rPr>
              <w:t>5</w:t>
            </w:r>
          </w:p>
        </w:tc>
        <w:tc>
          <w:tcPr>
            <w:tcW w:w="737" w:type="dxa"/>
            <w:gridSpan w:val="2"/>
            <w:shd w:val="clear" w:color="auto" w:fill="auto"/>
          </w:tcPr>
          <w:p w:rsidR="00EB4918" w:rsidRPr="007156B8" w:rsidRDefault="001D2D47"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709" w:type="dxa"/>
            <w:shd w:val="clear" w:color="auto" w:fill="auto"/>
          </w:tcPr>
          <w:p w:rsidR="00EB4918" w:rsidRPr="007156B8" w:rsidRDefault="001D2D47"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r>
      <w:tr w:rsidR="00EB4918" w:rsidRPr="007156B8" w:rsidTr="00765B9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483" w:type="dxa"/>
            <w:gridSpan w:val="3"/>
            <w:shd w:val="clear" w:color="auto" w:fill="4BACC6" w:themeFill="accent5"/>
          </w:tcPr>
          <w:p w:rsidR="00EB4918" w:rsidRPr="007156B8" w:rsidRDefault="00EB4918" w:rsidP="00EB4918">
            <w:pPr>
              <w:pStyle w:val="ExampleSub"/>
              <w:keepNext w:val="0"/>
              <w:keepLines w:val="0"/>
              <w:ind w:left="0"/>
              <w:jc w:val="center"/>
              <w:rPr>
                <w:rFonts w:ascii="Arial" w:hAnsi="Arial" w:cs="Arial"/>
                <w:color w:val="auto"/>
                <w:sz w:val="20"/>
                <w:szCs w:val="20"/>
              </w:rPr>
            </w:pPr>
            <w:r w:rsidRPr="007156B8">
              <w:rPr>
                <w:rFonts w:ascii="Arial" w:hAnsi="Arial" w:cs="Arial"/>
                <w:color w:val="auto"/>
                <w:sz w:val="18"/>
                <w:szCs w:val="18"/>
              </w:rPr>
              <w:lastRenderedPageBreak/>
              <w:t>Usable Reserves</w:t>
            </w:r>
          </w:p>
        </w:tc>
        <w:tc>
          <w:tcPr>
            <w:tcW w:w="2248" w:type="dxa"/>
            <w:gridSpan w:val="5"/>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56B8">
              <w:rPr>
                <w:rFonts w:ascii="Arial" w:hAnsi="Arial" w:cs="Arial"/>
                <w:bCs w:val="0"/>
                <w:color w:val="auto"/>
                <w:sz w:val="18"/>
                <w:szCs w:val="18"/>
              </w:rPr>
              <w:t>Unusable Reserves</w:t>
            </w:r>
          </w:p>
        </w:tc>
        <w:tc>
          <w:tcPr>
            <w:tcW w:w="5791" w:type="dxa"/>
            <w:gridSpan w:val="7"/>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2342" w:type="dxa"/>
            <w:gridSpan w:val="9"/>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Usable Reserves</w:t>
            </w:r>
          </w:p>
        </w:tc>
        <w:tc>
          <w:tcPr>
            <w:tcW w:w="2126" w:type="dxa"/>
            <w:gridSpan w:val="4"/>
            <w:shd w:val="clear" w:color="auto" w:fill="4BACC6" w:themeFill="accent5"/>
          </w:tcPr>
          <w:p w:rsidR="00EB4918" w:rsidRPr="007156B8" w:rsidRDefault="00EB4918" w:rsidP="00EB4918">
            <w:pPr>
              <w:pStyle w:val="ExampleSub"/>
              <w:ind w:left="0"/>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Unusable Reserves</w:t>
            </w:r>
          </w:p>
        </w:tc>
      </w:tr>
      <w:tr w:rsidR="00EB4918" w:rsidRPr="007156B8" w:rsidTr="00A32C10">
        <w:trPr>
          <w:trHeight w:val="1701"/>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extDirection w:val="btLr"/>
          </w:tcPr>
          <w:p w:rsidR="00EB4918" w:rsidRPr="007156B8" w:rsidRDefault="00EB4918" w:rsidP="00EB4918">
            <w:pPr>
              <w:pStyle w:val="ExampleSub"/>
              <w:keepNext w:val="0"/>
              <w:keepLines w:val="0"/>
              <w:ind w:left="113" w:right="113"/>
              <w:rPr>
                <w:rFonts w:ascii="Arial" w:hAnsi="Arial" w:cs="Arial"/>
                <w:color w:val="auto"/>
                <w:sz w:val="20"/>
                <w:szCs w:val="20"/>
              </w:rPr>
            </w:pPr>
            <w:r w:rsidRPr="007156B8">
              <w:rPr>
                <w:rFonts w:ascii="Arial" w:hAnsi="Arial" w:cs="Arial"/>
                <w:color w:val="auto"/>
                <w:sz w:val="20"/>
                <w:szCs w:val="20"/>
              </w:rPr>
              <w:t>General Fund</w:t>
            </w:r>
          </w:p>
        </w:tc>
        <w:tc>
          <w:tcPr>
            <w:tcW w:w="700"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Receipts</w:t>
            </w:r>
          </w:p>
        </w:tc>
        <w:tc>
          <w:tcPr>
            <w:tcW w:w="872"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Grants Unappl’d</w:t>
            </w:r>
          </w:p>
        </w:tc>
        <w:tc>
          <w:tcPr>
            <w:tcW w:w="686"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CAA</w:t>
            </w:r>
          </w:p>
        </w:tc>
        <w:tc>
          <w:tcPr>
            <w:tcW w:w="853"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sidRPr="007156B8">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Other</w:t>
            </w:r>
          </w:p>
        </w:tc>
        <w:tc>
          <w:tcPr>
            <w:tcW w:w="5658" w:type="dxa"/>
            <w:gridSpan w:val="6"/>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p>
        </w:tc>
        <w:tc>
          <w:tcPr>
            <w:tcW w:w="869" w:type="dxa"/>
            <w:gridSpan w:val="5"/>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General Fund</w:t>
            </w:r>
          </w:p>
        </w:tc>
        <w:tc>
          <w:tcPr>
            <w:tcW w:w="723" w:type="dxa"/>
            <w:gridSpan w:val="4"/>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Receipts</w:t>
            </w:r>
          </w:p>
        </w:tc>
        <w:tc>
          <w:tcPr>
            <w:tcW w:w="883"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Grants Unapplied  GrantdsReceipts Unappl’d</w:t>
            </w:r>
          </w:p>
        </w:tc>
        <w:tc>
          <w:tcPr>
            <w:tcW w:w="680"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CAA</w:t>
            </w:r>
          </w:p>
        </w:tc>
        <w:tc>
          <w:tcPr>
            <w:tcW w:w="737"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Pension</w:t>
            </w:r>
          </w:p>
        </w:tc>
        <w:tc>
          <w:tcPr>
            <w:tcW w:w="709"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Other</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cPr>
          <w:p w:rsidR="00EB4918" w:rsidRPr="007156B8" w:rsidRDefault="00EB4918" w:rsidP="00EB4918">
            <w:pPr>
              <w:pStyle w:val="ExampleSub"/>
              <w:keepNext w:val="0"/>
              <w:keepLines w:val="0"/>
              <w:ind w:left="0"/>
              <w:jc w:val="center"/>
              <w:rPr>
                <w:rFonts w:ascii="Arial" w:hAnsi="Arial" w:cs="Arial"/>
                <w:color w:val="auto"/>
                <w:sz w:val="18"/>
                <w:szCs w:val="18"/>
              </w:rPr>
            </w:pPr>
            <w:r w:rsidRPr="007156B8">
              <w:rPr>
                <w:rFonts w:ascii="Arial" w:hAnsi="Arial" w:cs="Arial"/>
                <w:color w:val="auto"/>
                <w:sz w:val="18"/>
                <w:szCs w:val="18"/>
              </w:rPr>
              <w:t>£m</w:t>
            </w:r>
          </w:p>
        </w:tc>
        <w:tc>
          <w:tcPr>
            <w:tcW w:w="700"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72"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686" w:type="dxa"/>
            <w:gridSpan w:val="2"/>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53" w:type="dxa"/>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£m</w:t>
            </w:r>
          </w:p>
        </w:tc>
        <w:tc>
          <w:tcPr>
            <w:tcW w:w="709" w:type="dxa"/>
            <w:gridSpan w:val="2"/>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£m</w:t>
            </w:r>
          </w:p>
        </w:tc>
        <w:tc>
          <w:tcPr>
            <w:tcW w:w="5658" w:type="dxa"/>
            <w:gridSpan w:val="6"/>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p>
        </w:tc>
        <w:tc>
          <w:tcPr>
            <w:tcW w:w="869" w:type="dxa"/>
            <w:gridSpan w:val="5"/>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23" w:type="dxa"/>
            <w:gridSpan w:val="4"/>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83"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680"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37" w:type="dxa"/>
            <w:gridSpan w:val="2"/>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9"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(25.5)</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25.5</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5658" w:type="dxa"/>
            <w:gridSpan w:val="6"/>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7156B8">
              <w:rPr>
                <w:rFonts w:ascii="Arial" w:hAnsi="Arial" w:cs="Arial"/>
                <w:b w:val="0"/>
                <w:color w:val="auto"/>
                <w:sz w:val="22"/>
                <w:szCs w:val="22"/>
              </w:rPr>
              <w:t>b/f</w:t>
            </w:r>
          </w:p>
        </w:tc>
        <w:tc>
          <w:tcPr>
            <w:tcW w:w="869" w:type="dxa"/>
            <w:gridSpan w:val="5"/>
          </w:tcPr>
          <w:p w:rsidR="00EB4918" w:rsidRPr="007156B8" w:rsidRDefault="006B2481"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r w:rsidR="00F34F4D" w:rsidRPr="007156B8">
              <w:rPr>
                <w:rFonts w:ascii="Arial" w:hAnsi="Arial" w:cs="Arial"/>
                <w:bCs w:val="0"/>
                <w:color w:val="auto"/>
                <w:sz w:val="20"/>
                <w:szCs w:val="20"/>
              </w:rPr>
              <w:t>8</w:t>
            </w:r>
            <w:r w:rsidR="00ED32D1" w:rsidRPr="007156B8">
              <w:rPr>
                <w:rFonts w:ascii="Arial" w:hAnsi="Arial" w:cs="Arial"/>
                <w:bCs w:val="0"/>
                <w:color w:val="auto"/>
                <w:sz w:val="20"/>
                <w:szCs w:val="20"/>
              </w:rPr>
              <w:t>.</w:t>
            </w:r>
            <w:r w:rsidR="00A32C10" w:rsidRPr="007156B8">
              <w:rPr>
                <w:rFonts w:ascii="Arial" w:hAnsi="Arial" w:cs="Arial"/>
                <w:bCs w:val="0"/>
                <w:color w:val="auto"/>
                <w:sz w:val="20"/>
                <w:szCs w:val="20"/>
              </w:rPr>
              <w:t>8</w:t>
            </w:r>
            <w:r w:rsidRPr="007156B8">
              <w:rPr>
                <w:rFonts w:ascii="Arial" w:hAnsi="Arial" w:cs="Arial"/>
                <w:bCs w:val="0"/>
                <w:color w:val="auto"/>
                <w:sz w:val="20"/>
                <w:szCs w:val="20"/>
              </w:rPr>
              <w:t>)</w:t>
            </w:r>
          </w:p>
        </w:tc>
        <w:tc>
          <w:tcPr>
            <w:tcW w:w="723" w:type="dxa"/>
            <w:gridSpan w:val="4"/>
          </w:tcPr>
          <w:p w:rsidR="00EB4918" w:rsidRPr="007156B8" w:rsidRDefault="006B2481" w:rsidP="00ED32D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ED32D1" w:rsidRPr="007156B8">
              <w:rPr>
                <w:rFonts w:ascii="Arial" w:hAnsi="Arial" w:cs="Arial"/>
                <w:bCs w:val="0"/>
                <w:color w:val="auto"/>
                <w:sz w:val="20"/>
                <w:szCs w:val="20"/>
              </w:rPr>
              <w:t>3</w:t>
            </w:r>
          </w:p>
        </w:tc>
        <w:tc>
          <w:tcPr>
            <w:tcW w:w="883" w:type="dxa"/>
          </w:tcPr>
          <w:p w:rsidR="00EB4918" w:rsidRPr="007156B8" w:rsidRDefault="00F34F4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680" w:type="dxa"/>
          </w:tcPr>
          <w:p w:rsidR="00EB4918" w:rsidRPr="007156B8" w:rsidRDefault="00F34F4D"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8</w:t>
            </w:r>
            <w:r w:rsidR="006B2481" w:rsidRPr="007156B8">
              <w:rPr>
                <w:rFonts w:ascii="Arial" w:hAnsi="Arial" w:cs="Arial"/>
                <w:bCs w:val="0"/>
                <w:color w:val="auto"/>
                <w:sz w:val="20"/>
                <w:szCs w:val="20"/>
              </w:rPr>
              <w:t>.</w:t>
            </w:r>
            <w:r w:rsidR="00A32C10" w:rsidRPr="007156B8">
              <w:rPr>
                <w:rFonts w:ascii="Arial" w:hAnsi="Arial" w:cs="Arial"/>
                <w:bCs w:val="0"/>
                <w:color w:val="auto"/>
                <w:sz w:val="20"/>
                <w:szCs w:val="20"/>
              </w:rPr>
              <w:t>5</w:t>
            </w:r>
          </w:p>
        </w:tc>
        <w:tc>
          <w:tcPr>
            <w:tcW w:w="737" w:type="dxa"/>
            <w:gridSpan w:val="2"/>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709" w:type="dxa"/>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5658" w:type="dxa"/>
            <w:gridSpan w:val="6"/>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7156B8">
              <w:rPr>
                <w:rFonts w:ascii="Arial" w:hAnsi="Arial" w:cs="Arial"/>
                <w:color w:val="auto"/>
                <w:sz w:val="22"/>
                <w:szCs w:val="22"/>
              </w:rPr>
              <w:t>Adjustments involving Capital Grant Unapplied Account</w:t>
            </w:r>
          </w:p>
        </w:tc>
        <w:tc>
          <w:tcPr>
            <w:tcW w:w="869" w:type="dxa"/>
            <w:gridSpan w:val="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23"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8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68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37"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5.8</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(5.8)</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5658" w:type="dxa"/>
            <w:gridSpan w:val="6"/>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Capital Grants &amp; Contributions unapplied credited to the CI&amp;E Statement</w:t>
            </w:r>
          </w:p>
        </w:tc>
        <w:tc>
          <w:tcPr>
            <w:tcW w:w="869" w:type="dxa"/>
            <w:gridSpan w:val="5"/>
          </w:tcPr>
          <w:p w:rsidR="00EB4918" w:rsidRPr="007156B8" w:rsidRDefault="0035131E" w:rsidP="0035131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5</w:t>
            </w:r>
            <w:r w:rsidR="006B2481" w:rsidRPr="007156B8">
              <w:rPr>
                <w:rFonts w:ascii="Arial" w:hAnsi="Arial" w:cs="Arial"/>
                <w:bCs w:val="0"/>
                <w:color w:val="auto"/>
                <w:sz w:val="20"/>
                <w:szCs w:val="20"/>
              </w:rPr>
              <w:t>.0</w:t>
            </w:r>
          </w:p>
        </w:tc>
        <w:tc>
          <w:tcPr>
            <w:tcW w:w="723" w:type="dxa"/>
            <w:gridSpan w:val="4"/>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83" w:type="dxa"/>
          </w:tcPr>
          <w:p w:rsidR="00EB4918" w:rsidRPr="007156B8" w:rsidRDefault="006B2481" w:rsidP="00B839CC">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r w:rsidR="00B839CC" w:rsidRPr="007156B8">
              <w:rPr>
                <w:rFonts w:ascii="Arial" w:hAnsi="Arial" w:cs="Arial"/>
                <w:bCs w:val="0"/>
                <w:color w:val="auto"/>
                <w:sz w:val="20"/>
                <w:szCs w:val="20"/>
              </w:rPr>
              <w:t>5</w:t>
            </w:r>
            <w:r w:rsidRPr="007156B8">
              <w:rPr>
                <w:rFonts w:ascii="Arial" w:hAnsi="Arial" w:cs="Arial"/>
                <w:bCs w:val="0"/>
                <w:color w:val="auto"/>
                <w:sz w:val="20"/>
                <w:szCs w:val="20"/>
              </w:rPr>
              <w:t>.</w:t>
            </w:r>
            <w:r w:rsidR="003B4BFF" w:rsidRPr="007156B8">
              <w:rPr>
                <w:rFonts w:ascii="Arial" w:hAnsi="Arial" w:cs="Arial"/>
                <w:bCs w:val="0"/>
                <w:color w:val="auto"/>
                <w:sz w:val="20"/>
                <w:szCs w:val="20"/>
              </w:rPr>
              <w:t>0</w:t>
            </w:r>
            <w:r w:rsidRPr="007156B8">
              <w:rPr>
                <w:rFonts w:ascii="Arial" w:hAnsi="Arial" w:cs="Arial"/>
                <w:bCs w:val="0"/>
                <w:color w:val="auto"/>
                <w:sz w:val="20"/>
                <w:szCs w:val="20"/>
              </w:rPr>
              <w:t>)</w:t>
            </w:r>
          </w:p>
        </w:tc>
        <w:tc>
          <w:tcPr>
            <w:tcW w:w="680" w:type="dxa"/>
          </w:tcPr>
          <w:p w:rsidR="00EB4918" w:rsidRPr="007156B8" w:rsidRDefault="0035131E" w:rsidP="0035131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737" w:type="dxa"/>
            <w:gridSpan w:val="2"/>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3.9</w:t>
            </w: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(3.9)</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5658" w:type="dxa"/>
            <w:gridSpan w:val="6"/>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 xml:space="preserve">Application of (prior year) Grants to capital financing </w:t>
            </w:r>
            <w:r w:rsidRPr="007156B8">
              <w:rPr>
                <w:rFonts w:ascii="Arial" w:hAnsi="Arial" w:cs="Arial"/>
                <w:b w:val="0"/>
                <w:bCs w:val="0"/>
                <w:color w:val="auto"/>
                <w:sz w:val="20"/>
                <w:szCs w:val="20"/>
              </w:rPr>
              <w:t>applied in the year</w:t>
            </w:r>
            <w:r w:rsidRPr="007156B8">
              <w:rPr>
                <w:rFonts w:ascii="Arial" w:hAnsi="Arial" w:cs="Arial"/>
                <w:b w:val="0"/>
                <w:color w:val="auto"/>
                <w:sz w:val="20"/>
                <w:szCs w:val="20"/>
              </w:rPr>
              <w:t xml:space="preserve"> transferred to the Capital Adjustment Account</w:t>
            </w:r>
          </w:p>
        </w:tc>
        <w:tc>
          <w:tcPr>
            <w:tcW w:w="869" w:type="dxa"/>
            <w:gridSpan w:val="5"/>
          </w:tcPr>
          <w:p w:rsidR="00EB4918" w:rsidRPr="007156B8" w:rsidRDefault="00FC76BE"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23" w:type="dxa"/>
            <w:gridSpan w:val="4"/>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83" w:type="dxa"/>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5.4</w:t>
            </w:r>
          </w:p>
        </w:tc>
        <w:tc>
          <w:tcPr>
            <w:tcW w:w="680" w:type="dxa"/>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(5.4)</w:t>
            </w:r>
          </w:p>
        </w:tc>
        <w:tc>
          <w:tcPr>
            <w:tcW w:w="737" w:type="dxa"/>
            <w:gridSpan w:val="2"/>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658" w:type="dxa"/>
            <w:gridSpan w:val="6"/>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156B8">
              <w:rPr>
                <w:rFonts w:ascii="Arial" w:hAnsi="Arial" w:cs="Arial"/>
                <w:color w:val="auto"/>
                <w:sz w:val="22"/>
                <w:szCs w:val="22"/>
              </w:rPr>
              <w:t>Adjustments involving the Capital Receipts Reserve:</w:t>
            </w:r>
          </w:p>
        </w:tc>
        <w:tc>
          <w:tcPr>
            <w:tcW w:w="869" w:type="dxa"/>
            <w:gridSpan w:val="5"/>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23" w:type="dxa"/>
            <w:gridSpan w:val="4"/>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8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37"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r>
      <w:tr w:rsidR="00EB4918" w:rsidRPr="007156B8" w:rsidTr="00A3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1.0</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(1.0)</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5658" w:type="dxa"/>
            <w:gridSpan w:val="6"/>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Transfer of sale proceeds credited as part of the gain/loss on disposal to the CI&amp;E Statement</w:t>
            </w:r>
          </w:p>
        </w:tc>
        <w:tc>
          <w:tcPr>
            <w:tcW w:w="869" w:type="dxa"/>
            <w:gridSpan w:val="5"/>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1.2</w:t>
            </w:r>
          </w:p>
        </w:tc>
        <w:tc>
          <w:tcPr>
            <w:tcW w:w="723" w:type="dxa"/>
            <w:gridSpan w:val="4"/>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(1.2)</w:t>
            </w:r>
          </w:p>
        </w:tc>
        <w:tc>
          <w:tcPr>
            <w:tcW w:w="883" w:type="dxa"/>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0" w:type="dxa"/>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37" w:type="dxa"/>
            <w:gridSpan w:val="2"/>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6B2481"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0.3</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(0.3)</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5658" w:type="dxa"/>
            <w:gridSpan w:val="6"/>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Use of the Capital Receipts Reserve to finance new capital expenditure</w:t>
            </w:r>
            <w:r w:rsidRPr="007156B8">
              <w:rPr>
                <w:rFonts w:ascii="Arial" w:hAnsi="Arial" w:cs="Arial"/>
                <w:b w:val="0"/>
                <w:bCs w:val="0"/>
                <w:color w:val="auto"/>
                <w:sz w:val="20"/>
                <w:szCs w:val="20"/>
              </w:rPr>
              <w:t xml:space="preserve"> applied in the year</w:t>
            </w:r>
          </w:p>
        </w:tc>
        <w:tc>
          <w:tcPr>
            <w:tcW w:w="869" w:type="dxa"/>
            <w:gridSpan w:val="5"/>
          </w:tcPr>
          <w:p w:rsidR="00EB4918" w:rsidRPr="007156B8" w:rsidRDefault="008E01B3"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723" w:type="dxa"/>
            <w:gridSpan w:val="4"/>
          </w:tcPr>
          <w:p w:rsidR="00EB4918" w:rsidRPr="007156B8" w:rsidRDefault="006B2481" w:rsidP="006B248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2.9</w:t>
            </w:r>
          </w:p>
        </w:tc>
        <w:tc>
          <w:tcPr>
            <w:tcW w:w="883" w:type="dxa"/>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0" w:type="dxa"/>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(2.7)</w:t>
            </w:r>
          </w:p>
        </w:tc>
        <w:tc>
          <w:tcPr>
            <w:tcW w:w="737" w:type="dxa"/>
            <w:gridSpan w:val="2"/>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5658" w:type="dxa"/>
            <w:gridSpan w:val="6"/>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7156B8">
              <w:rPr>
                <w:rFonts w:ascii="Arial" w:hAnsi="Arial" w:cs="Arial"/>
                <w:color w:val="auto"/>
                <w:sz w:val="22"/>
                <w:szCs w:val="22"/>
              </w:rPr>
              <w:t>Adjustments involving the Pensions Reserve:</w:t>
            </w:r>
          </w:p>
        </w:tc>
        <w:tc>
          <w:tcPr>
            <w:tcW w:w="869" w:type="dxa"/>
            <w:gridSpan w:val="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23"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8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68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37"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(18.7)</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(0.7)</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(1.9)</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21.3</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5658" w:type="dxa"/>
            <w:gridSpan w:val="6"/>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c/f</w:t>
            </w:r>
          </w:p>
        </w:tc>
        <w:tc>
          <w:tcPr>
            <w:tcW w:w="869" w:type="dxa"/>
            <w:gridSpan w:val="5"/>
          </w:tcPr>
          <w:p w:rsidR="00EB4918" w:rsidRPr="007156B8" w:rsidRDefault="006B2481"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w:t>
            </w:r>
            <w:r w:rsidR="00A32C10" w:rsidRPr="007156B8">
              <w:rPr>
                <w:rFonts w:ascii="Arial" w:hAnsi="Arial" w:cs="Arial"/>
                <w:bCs w:val="0"/>
                <w:color w:val="auto"/>
                <w:sz w:val="20"/>
                <w:szCs w:val="20"/>
              </w:rPr>
              <w:t>6</w:t>
            </w:r>
            <w:r w:rsidR="00ED32D1" w:rsidRPr="007156B8">
              <w:rPr>
                <w:rFonts w:ascii="Arial" w:hAnsi="Arial" w:cs="Arial"/>
                <w:bCs w:val="0"/>
                <w:color w:val="auto"/>
                <w:sz w:val="20"/>
                <w:szCs w:val="20"/>
              </w:rPr>
              <w:t>)</w:t>
            </w:r>
          </w:p>
        </w:tc>
        <w:tc>
          <w:tcPr>
            <w:tcW w:w="723" w:type="dxa"/>
            <w:gridSpan w:val="4"/>
          </w:tcPr>
          <w:p w:rsidR="00EB4918" w:rsidRPr="007156B8" w:rsidRDefault="006B2481" w:rsidP="00ED32D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w:t>
            </w:r>
            <w:r w:rsidR="00ED32D1" w:rsidRPr="007156B8">
              <w:rPr>
                <w:rFonts w:ascii="Arial" w:hAnsi="Arial" w:cs="Arial"/>
                <w:bCs w:val="0"/>
                <w:color w:val="auto"/>
                <w:sz w:val="20"/>
                <w:szCs w:val="20"/>
              </w:rPr>
              <w:t>0</w:t>
            </w:r>
          </w:p>
        </w:tc>
        <w:tc>
          <w:tcPr>
            <w:tcW w:w="883" w:type="dxa"/>
          </w:tcPr>
          <w:p w:rsidR="00EB4918" w:rsidRPr="007156B8" w:rsidRDefault="006B2481" w:rsidP="003B4BFF">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3B4BFF" w:rsidRPr="007156B8">
              <w:rPr>
                <w:rFonts w:ascii="Arial" w:hAnsi="Arial" w:cs="Arial"/>
                <w:bCs w:val="0"/>
                <w:color w:val="auto"/>
                <w:sz w:val="20"/>
                <w:szCs w:val="20"/>
              </w:rPr>
              <w:t>4</w:t>
            </w:r>
          </w:p>
        </w:tc>
        <w:tc>
          <w:tcPr>
            <w:tcW w:w="680" w:type="dxa"/>
          </w:tcPr>
          <w:p w:rsidR="00EB4918" w:rsidRPr="007156B8" w:rsidRDefault="006B2481"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A32C10" w:rsidRPr="007156B8">
              <w:rPr>
                <w:rFonts w:ascii="Arial" w:hAnsi="Arial" w:cs="Arial"/>
                <w:bCs w:val="0"/>
                <w:color w:val="auto"/>
                <w:sz w:val="20"/>
                <w:szCs w:val="20"/>
              </w:rPr>
              <w:t>4</w:t>
            </w:r>
          </w:p>
        </w:tc>
        <w:tc>
          <w:tcPr>
            <w:tcW w:w="737" w:type="dxa"/>
            <w:gridSpan w:val="2"/>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709" w:type="dxa"/>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r>
      <w:tr w:rsidR="00EB4918" w:rsidRPr="007156B8" w:rsidTr="00765B9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483" w:type="dxa"/>
            <w:gridSpan w:val="3"/>
            <w:shd w:val="clear" w:color="auto" w:fill="4BACC6" w:themeFill="accent5"/>
          </w:tcPr>
          <w:p w:rsidR="00EB4918" w:rsidRPr="007156B8" w:rsidRDefault="00EB4918" w:rsidP="00EB4918">
            <w:pPr>
              <w:pStyle w:val="ExampleSub"/>
              <w:keepNext w:val="0"/>
              <w:keepLines w:val="0"/>
              <w:ind w:left="0"/>
              <w:jc w:val="center"/>
              <w:rPr>
                <w:rFonts w:ascii="Arial" w:hAnsi="Arial" w:cs="Arial"/>
                <w:color w:val="auto"/>
                <w:sz w:val="20"/>
                <w:szCs w:val="20"/>
              </w:rPr>
            </w:pPr>
            <w:r w:rsidRPr="007156B8">
              <w:rPr>
                <w:rFonts w:ascii="Arial" w:hAnsi="Arial" w:cs="Arial"/>
                <w:color w:val="auto"/>
                <w:sz w:val="18"/>
                <w:szCs w:val="18"/>
              </w:rPr>
              <w:lastRenderedPageBreak/>
              <w:t>Usable Reserves</w:t>
            </w:r>
          </w:p>
        </w:tc>
        <w:tc>
          <w:tcPr>
            <w:tcW w:w="2248" w:type="dxa"/>
            <w:gridSpan w:val="5"/>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56B8">
              <w:rPr>
                <w:rFonts w:ascii="Arial" w:hAnsi="Arial" w:cs="Arial"/>
                <w:bCs w:val="0"/>
                <w:color w:val="auto"/>
                <w:sz w:val="18"/>
                <w:szCs w:val="18"/>
              </w:rPr>
              <w:t>Unusable Reserves</w:t>
            </w:r>
          </w:p>
        </w:tc>
        <w:tc>
          <w:tcPr>
            <w:tcW w:w="5791" w:type="dxa"/>
            <w:gridSpan w:val="7"/>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2342" w:type="dxa"/>
            <w:gridSpan w:val="9"/>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Usable Reserves</w:t>
            </w:r>
          </w:p>
        </w:tc>
        <w:tc>
          <w:tcPr>
            <w:tcW w:w="2126" w:type="dxa"/>
            <w:gridSpan w:val="4"/>
            <w:shd w:val="clear" w:color="auto" w:fill="4BACC6" w:themeFill="accent5"/>
          </w:tcPr>
          <w:p w:rsidR="00EB4918" w:rsidRPr="007156B8" w:rsidRDefault="00EB4918" w:rsidP="00EB4918">
            <w:pPr>
              <w:pStyle w:val="ExampleSub"/>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Unusable Reserves</w:t>
            </w:r>
          </w:p>
        </w:tc>
      </w:tr>
      <w:tr w:rsidR="00EB4918" w:rsidRPr="007156B8" w:rsidTr="00A32C10">
        <w:trPr>
          <w:trHeight w:val="1701"/>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extDirection w:val="btLr"/>
          </w:tcPr>
          <w:p w:rsidR="00EB4918" w:rsidRPr="007156B8" w:rsidRDefault="00EB4918" w:rsidP="00EB4918">
            <w:pPr>
              <w:pStyle w:val="ExampleSub"/>
              <w:keepNext w:val="0"/>
              <w:keepLines w:val="0"/>
              <w:ind w:left="113" w:right="113"/>
              <w:rPr>
                <w:rFonts w:ascii="Arial" w:hAnsi="Arial" w:cs="Arial"/>
                <w:color w:val="auto"/>
                <w:sz w:val="20"/>
                <w:szCs w:val="20"/>
              </w:rPr>
            </w:pPr>
            <w:r w:rsidRPr="007156B8">
              <w:rPr>
                <w:rFonts w:ascii="Arial" w:hAnsi="Arial" w:cs="Arial"/>
                <w:color w:val="auto"/>
                <w:sz w:val="20"/>
                <w:szCs w:val="20"/>
              </w:rPr>
              <w:t>General Fund</w:t>
            </w:r>
          </w:p>
        </w:tc>
        <w:tc>
          <w:tcPr>
            <w:tcW w:w="700"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Receipts</w:t>
            </w:r>
          </w:p>
        </w:tc>
        <w:tc>
          <w:tcPr>
            <w:tcW w:w="872"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Grants Unappl’d</w:t>
            </w:r>
          </w:p>
        </w:tc>
        <w:tc>
          <w:tcPr>
            <w:tcW w:w="686"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CAA</w:t>
            </w:r>
          </w:p>
        </w:tc>
        <w:tc>
          <w:tcPr>
            <w:tcW w:w="853"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sidRPr="007156B8">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Other</w:t>
            </w:r>
          </w:p>
        </w:tc>
        <w:tc>
          <w:tcPr>
            <w:tcW w:w="5522" w:type="dxa"/>
            <w:gridSpan w:val="4"/>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p>
        </w:tc>
        <w:tc>
          <w:tcPr>
            <w:tcW w:w="860" w:type="dxa"/>
            <w:gridSpan w:val="6"/>
            <w:shd w:val="clear" w:color="auto" w:fill="4BACC6" w:themeFill="accent5"/>
            <w:textDirection w:val="btLr"/>
          </w:tcPr>
          <w:p w:rsidR="00EB4918" w:rsidRPr="007156B8" w:rsidRDefault="00EB4918" w:rsidP="00EB4918">
            <w:pPr>
              <w:pStyle w:val="ExampleSub"/>
              <w:keepNext w:val="0"/>
              <w:keepLines w:val="0"/>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General Fund</w:t>
            </w:r>
          </w:p>
        </w:tc>
        <w:tc>
          <w:tcPr>
            <w:tcW w:w="724" w:type="dxa"/>
            <w:gridSpan w:val="4"/>
            <w:shd w:val="clear" w:color="auto" w:fill="4BACC6" w:themeFill="accent5"/>
            <w:textDirection w:val="btLr"/>
          </w:tcPr>
          <w:p w:rsidR="00EB4918" w:rsidRPr="007156B8" w:rsidRDefault="00EB4918" w:rsidP="00EB4918">
            <w:pPr>
              <w:pStyle w:val="ExampleSub"/>
              <w:keepNext w:val="0"/>
              <w:keepLines w:val="0"/>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Receipts</w:t>
            </w:r>
          </w:p>
        </w:tc>
        <w:tc>
          <w:tcPr>
            <w:tcW w:w="1027" w:type="dxa"/>
            <w:gridSpan w:val="2"/>
            <w:shd w:val="clear" w:color="auto" w:fill="4BACC6" w:themeFill="accent5"/>
            <w:textDirection w:val="btLr"/>
          </w:tcPr>
          <w:p w:rsidR="00EB4918" w:rsidRPr="007156B8" w:rsidRDefault="00EB4918" w:rsidP="00EB4918">
            <w:pPr>
              <w:pStyle w:val="ExampleSub"/>
              <w:keepNext w:val="0"/>
              <w:keepLines w:val="0"/>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Grants Unappl’d</w:t>
            </w:r>
          </w:p>
        </w:tc>
        <w:tc>
          <w:tcPr>
            <w:tcW w:w="708" w:type="dxa"/>
            <w:gridSpan w:val="2"/>
            <w:shd w:val="clear" w:color="auto" w:fill="4BACC6" w:themeFill="accent5"/>
            <w:textDirection w:val="btLr"/>
          </w:tcPr>
          <w:p w:rsidR="00EB4918" w:rsidRPr="007156B8" w:rsidRDefault="00EB4918" w:rsidP="00EB4918">
            <w:pPr>
              <w:pStyle w:val="ExampleSub"/>
              <w:keepNext w:val="0"/>
              <w:keepLines w:val="0"/>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CAA</w:t>
            </w:r>
          </w:p>
        </w:tc>
        <w:tc>
          <w:tcPr>
            <w:tcW w:w="709" w:type="dxa"/>
            <w:shd w:val="clear" w:color="auto" w:fill="4BACC6" w:themeFill="accent5"/>
            <w:textDirection w:val="btLr"/>
          </w:tcPr>
          <w:p w:rsidR="00EB4918" w:rsidRPr="007156B8" w:rsidRDefault="00EB4918" w:rsidP="00EB4918">
            <w:pPr>
              <w:pStyle w:val="ExampleSub"/>
              <w:keepNext w:val="0"/>
              <w:keepLines w:val="0"/>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Pension</w:t>
            </w:r>
          </w:p>
        </w:tc>
        <w:tc>
          <w:tcPr>
            <w:tcW w:w="709" w:type="dxa"/>
            <w:shd w:val="clear" w:color="auto" w:fill="4BACC6" w:themeFill="accent5"/>
            <w:textDirection w:val="btLr"/>
          </w:tcPr>
          <w:p w:rsidR="00EB4918" w:rsidRPr="007156B8" w:rsidRDefault="00EB4918" w:rsidP="00EB4918">
            <w:pPr>
              <w:pStyle w:val="ExampleSub"/>
              <w:keepNext w:val="0"/>
              <w:keepLines w:val="0"/>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Other</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cPr>
          <w:p w:rsidR="00EB4918" w:rsidRPr="007156B8" w:rsidRDefault="00EB4918" w:rsidP="00EB4918">
            <w:pPr>
              <w:pStyle w:val="ExampleSub"/>
              <w:keepNext w:val="0"/>
              <w:keepLines w:val="0"/>
              <w:ind w:left="0"/>
              <w:jc w:val="center"/>
              <w:rPr>
                <w:rFonts w:ascii="Arial" w:hAnsi="Arial" w:cs="Arial"/>
                <w:color w:val="auto"/>
                <w:sz w:val="18"/>
                <w:szCs w:val="18"/>
              </w:rPr>
            </w:pPr>
            <w:r w:rsidRPr="007156B8">
              <w:rPr>
                <w:rFonts w:ascii="Arial" w:hAnsi="Arial" w:cs="Arial"/>
                <w:color w:val="auto"/>
                <w:sz w:val="18"/>
                <w:szCs w:val="18"/>
              </w:rPr>
              <w:t>£m</w:t>
            </w:r>
          </w:p>
        </w:tc>
        <w:tc>
          <w:tcPr>
            <w:tcW w:w="700"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72"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686" w:type="dxa"/>
            <w:gridSpan w:val="2"/>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53" w:type="dxa"/>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£m</w:t>
            </w:r>
          </w:p>
        </w:tc>
        <w:tc>
          <w:tcPr>
            <w:tcW w:w="709" w:type="dxa"/>
            <w:gridSpan w:val="2"/>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£m</w:t>
            </w:r>
          </w:p>
        </w:tc>
        <w:tc>
          <w:tcPr>
            <w:tcW w:w="5522" w:type="dxa"/>
            <w:gridSpan w:val="4"/>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p>
        </w:tc>
        <w:tc>
          <w:tcPr>
            <w:tcW w:w="860" w:type="dxa"/>
            <w:gridSpan w:val="6"/>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24" w:type="dxa"/>
            <w:gridSpan w:val="4"/>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1027" w:type="dxa"/>
            <w:gridSpan w:val="2"/>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8" w:type="dxa"/>
            <w:gridSpan w:val="2"/>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9"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9"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(18.7)</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(0.7)</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(1.9)</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21.3</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c>
          <w:tcPr>
            <w:tcW w:w="5522" w:type="dxa"/>
            <w:gridSpan w:val="4"/>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b/f</w:t>
            </w:r>
          </w:p>
        </w:tc>
        <w:tc>
          <w:tcPr>
            <w:tcW w:w="860" w:type="dxa"/>
            <w:gridSpan w:val="6"/>
          </w:tcPr>
          <w:p w:rsidR="00EB4918" w:rsidRPr="007156B8" w:rsidRDefault="006B2481"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w:t>
            </w:r>
            <w:r w:rsidR="00A32C10" w:rsidRPr="007156B8">
              <w:rPr>
                <w:rFonts w:ascii="Arial" w:hAnsi="Arial" w:cs="Arial"/>
                <w:bCs w:val="0"/>
                <w:color w:val="auto"/>
                <w:sz w:val="20"/>
                <w:szCs w:val="20"/>
              </w:rPr>
              <w:t>6</w:t>
            </w:r>
            <w:r w:rsidRPr="007156B8">
              <w:rPr>
                <w:rFonts w:ascii="Arial" w:hAnsi="Arial" w:cs="Arial"/>
                <w:bCs w:val="0"/>
                <w:color w:val="auto"/>
                <w:sz w:val="20"/>
                <w:szCs w:val="20"/>
              </w:rPr>
              <w:t>)</w:t>
            </w:r>
          </w:p>
        </w:tc>
        <w:tc>
          <w:tcPr>
            <w:tcW w:w="724" w:type="dxa"/>
            <w:gridSpan w:val="4"/>
          </w:tcPr>
          <w:p w:rsidR="00EB4918" w:rsidRPr="007156B8" w:rsidRDefault="000B3ABB" w:rsidP="003B4BFF">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w:t>
            </w:r>
            <w:r w:rsidR="003B4BFF" w:rsidRPr="007156B8">
              <w:rPr>
                <w:rFonts w:ascii="Arial" w:hAnsi="Arial" w:cs="Arial"/>
                <w:bCs w:val="0"/>
                <w:color w:val="auto"/>
                <w:sz w:val="20"/>
                <w:szCs w:val="20"/>
              </w:rPr>
              <w:t>0</w:t>
            </w:r>
          </w:p>
        </w:tc>
        <w:tc>
          <w:tcPr>
            <w:tcW w:w="1027" w:type="dxa"/>
            <w:gridSpan w:val="2"/>
          </w:tcPr>
          <w:p w:rsidR="00EB4918" w:rsidRPr="007156B8" w:rsidRDefault="006B2481" w:rsidP="003B4BFF">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3B4BFF" w:rsidRPr="007156B8">
              <w:rPr>
                <w:rFonts w:ascii="Arial" w:hAnsi="Arial" w:cs="Arial"/>
                <w:bCs w:val="0"/>
                <w:color w:val="auto"/>
                <w:sz w:val="20"/>
                <w:szCs w:val="20"/>
              </w:rPr>
              <w:t>4</w:t>
            </w:r>
          </w:p>
        </w:tc>
        <w:tc>
          <w:tcPr>
            <w:tcW w:w="708" w:type="dxa"/>
            <w:gridSpan w:val="2"/>
          </w:tcPr>
          <w:p w:rsidR="00EB4918" w:rsidRPr="007156B8" w:rsidRDefault="006B2481"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A32C10" w:rsidRPr="007156B8">
              <w:rPr>
                <w:rFonts w:ascii="Arial" w:hAnsi="Arial" w:cs="Arial"/>
                <w:bCs w:val="0"/>
                <w:color w:val="auto"/>
                <w:sz w:val="20"/>
                <w:szCs w:val="20"/>
              </w:rPr>
              <w:t>4</w:t>
            </w:r>
          </w:p>
        </w:tc>
        <w:tc>
          <w:tcPr>
            <w:tcW w:w="709" w:type="dxa"/>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c>
          <w:tcPr>
            <w:tcW w:w="709" w:type="dxa"/>
          </w:tcPr>
          <w:p w:rsidR="00EB4918" w:rsidRPr="007156B8" w:rsidRDefault="006B248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(16.8)</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16.8</w:t>
            </w: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5522" w:type="dxa"/>
            <w:gridSpan w:val="4"/>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Reversal of items relating to retirement benefits debited or credited to the CI&amp;E Statement (see Note 38)</w:t>
            </w:r>
          </w:p>
        </w:tc>
        <w:tc>
          <w:tcPr>
            <w:tcW w:w="860" w:type="dxa"/>
            <w:gridSpan w:val="6"/>
          </w:tcPr>
          <w:p w:rsidR="00EB4918" w:rsidRPr="007156B8" w:rsidRDefault="000B3ABB"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(13.7)</w:t>
            </w:r>
          </w:p>
        </w:tc>
        <w:tc>
          <w:tcPr>
            <w:tcW w:w="724" w:type="dxa"/>
            <w:gridSpan w:val="4"/>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1027" w:type="dxa"/>
            <w:gridSpan w:val="2"/>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8" w:type="dxa"/>
            <w:gridSpan w:val="2"/>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13.7</w:t>
            </w:r>
          </w:p>
        </w:tc>
        <w:tc>
          <w:tcPr>
            <w:tcW w:w="709" w:type="dxa"/>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r>
      <w:tr w:rsidR="00EB4918" w:rsidRPr="007156B8" w:rsidTr="00A32C10">
        <w:trPr>
          <w:trHeight w:val="74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7.6</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(7.6)</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5522" w:type="dxa"/>
            <w:gridSpan w:val="4"/>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Employer’s pensions contributions and direct payments to pensioners payable in the year</w:t>
            </w:r>
          </w:p>
        </w:tc>
        <w:tc>
          <w:tcPr>
            <w:tcW w:w="860" w:type="dxa"/>
            <w:gridSpan w:val="6"/>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7.5</w:t>
            </w:r>
          </w:p>
        </w:tc>
        <w:tc>
          <w:tcPr>
            <w:tcW w:w="724" w:type="dxa"/>
            <w:gridSpan w:val="4"/>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1027" w:type="dxa"/>
            <w:gridSpan w:val="2"/>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8" w:type="dxa"/>
            <w:gridSpan w:val="2"/>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(7.5)</w:t>
            </w:r>
          </w:p>
        </w:tc>
        <w:tc>
          <w:tcPr>
            <w:tcW w:w="709" w:type="dxa"/>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
                <w:bCs/>
                <w:color w:val="auto"/>
                <w:sz w:val="20"/>
                <w:szCs w:val="20"/>
              </w:rPr>
            </w:pP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5522" w:type="dxa"/>
            <w:gridSpan w:val="4"/>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7156B8">
              <w:rPr>
                <w:rFonts w:ascii="Arial" w:hAnsi="Arial" w:cs="Arial"/>
                <w:color w:val="auto"/>
                <w:sz w:val="22"/>
                <w:szCs w:val="22"/>
              </w:rPr>
              <w:t>Adjustments involving the Collection Fund Adjustment Account:</w:t>
            </w:r>
          </w:p>
        </w:tc>
        <w:tc>
          <w:tcPr>
            <w:tcW w:w="860" w:type="dxa"/>
            <w:gridSpan w:val="6"/>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24"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1027"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8"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(0.4)</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0.4</w:t>
            </w:r>
          </w:p>
        </w:tc>
        <w:tc>
          <w:tcPr>
            <w:tcW w:w="5522" w:type="dxa"/>
            <w:gridSpan w:val="4"/>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ascii="Arial" w:hAnsi="Arial" w:cs="Arial"/>
                <w:b w:val="0"/>
                <w:color w:val="auto"/>
                <w:sz w:val="20"/>
                <w:szCs w:val="20"/>
              </w:rPr>
              <w:t>Amount by which council tax income credited to the CI&amp;E Statement is different from council tax income calculated for the year in accordance with statutory requirements</w:t>
            </w:r>
          </w:p>
        </w:tc>
        <w:tc>
          <w:tcPr>
            <w:tcW w:w="860" w:type="dxa"/>
            <w:gridSpan w:val="6"/>
          </w:tcPr>
          <w:p w:rsidR="00EB4918" w:rsidRPr="007156B8" w:rsidRDefault="00DA09BD" w:rsidP="00DB7B8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DB7B84" w:rsidRPr="007156B8">
              <w:rPr>
                <w:rFonts w:ascii="Arial" w:hAnsi="Arial" w:cs="Arial"/>
                <w:bCs w:val="0"/>
                <w:color w:val="auto"/>
                <w:sz w:val="20"/>
                <w:szCs w:val="20"/>
              </w:rPr>
              <w:t>5</w:t>
            </w:r>
            <w:r w:rsidRPr="007156B8">
              <w:rPr>
                <w:rFonts w:ascii="Arial" w:hAnsi="Arial" w:cs="Arial"/>
                <w:bCs w:val="0"/>
                <w:color w:val="auto"/>
                <w:sz w:val="20"/>
                <w:szCs w:val="20"/>
              </w:rPr>
              <w:t>)</w:t>
            </w:r>
          </w:p>
        </w:tc>
        <w:tc>
          <w:tcPr>
            <w:tcW w:w="724" w:type="dxa"/>
            <w:gridSpan w:val="4"/>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1027" w:type="dxa"/>
            <w:gridSpan w:val="2"/>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8" w:type="dxa"/>
            <w:gridSpan w:val="2"/>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DA09BD" w:rsidP="00DB7B8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DB7B84" w:rsidRPr="007156B8">
              <w:rPr>
                <w:rFonts w:ascii="Arial" w:hAnsi="Arial" w:cs="Arial"/>
                <w:bCs w:val="0"/>
                <w:color w:val="auto"/>
                <w:sz w:val="20"/>
                <w:szCs w:val="20"/>
              </w:rPr>
              <w:t>5</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5522" w:type="dxa"/>
            <w:gridSpan w:val="4"/>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7156B8">
              <w:rPr>
                <w:rFonts w:ascii="Arial" w:hAnsi="Arial" w:cs="Arial"/>
                <w:color w:val="auto"/>
                <w:sz w:val="22"/>
                <w:szCs w:val="22"/>
              </w:rPr>
              <w:t>Adjustment involving the Accumulated Absences Account</w:t>
            </w:r>
          </w:p>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p>
        </w:tc>
        <w:tc>
          <w:tcPr>
            <w:tcW w:w="860" w:type="dxa"/>
            <w:gridSpan w:val="6"/>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24"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1027"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8"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(28.3)</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(0.7)</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(1.9)</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21.3</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9.2</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0.4</w:t>
            </w:r>
          </w:p>
        </w:tc>
        <w:tc>
          <w:tcPr>
            <w:tcW w:w="5522" w:type="dxa"/>
            <w:gridSpan w:val="4"/>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c/f</w:t>
            </w:r>
          </w:p>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p>
        </w:tc>
        <w:tc>
          <w:tcPr>
            <w:tcW w:w="860" w:type="dxa"/>
            <w:gridSpan w:val="6"/>
          </w:tcPr>
          <w:p w:rsidR="00EB4918" w:rsidRPr="007156B8" w:rsidRDefault="008E01B3" w:rsidP="00DB7B8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(9.</w:t>
            </w:r>
            <w:r w:rsidR="00DB7B84" w:rsidRPr="007156B8">
              <w:rPr>
                <w:rFonts w:ascii="Arial" w:hAnsi="Arial" w:cs="Arial"/>
                <w:bCs w:val="0"/>
                <w:color w:val="auto"/>
                <w:sz w:val="20"/>
                <w:szCs w:val="20"/>
              </w:rPr>
              <w:t>3</w:t>
            </w:r>
            <w:r w:rsidR="00DA09BD" w:rsidRPr="007156B8">
              <w:rPr>
                <w:rFonts w:ascii="Arial" w:hAnsi="Arial" w:cs="Arial"/>
                <w:bCs w:val="0"/>
                <w:color w:val="auto"/>
                <w:sz w:val="20"/>
                <w:szCs w:val="20"/>
              </w:rPr>
              <w:t xml:space="preserve">) </w:t>
            </w:r>
          </w:p>
        </w:tc>
        <w:tc>
          <w:tcPr>
            <w:tcW w:w="724" w:type="dxa"/>
            <w:gridSpan w:val="4"/>
          </w:tcPr>
          <w:p w:rsidR="00EB4918" w:rsidRPr="007156B8" w:rsidRDefault="00DA09BD" w:rsidP="003B4BFF">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w:t>
            </w:r>
            <w:r w:rsidR="003B4BFF" w:rsidRPr="007156B8">
              <w:rPr>
                <w:rFonts w:ascii="Arial" w:hAnsi="Arial" w:cs="Arial"/>
                <w:bCs w:val="0"/>
                <w:color w:val="auto"/>
                <w:sz w:val="20"/>
                <w:szCs w:val="20"/>
              </w:rPr>
              <w:t>0</w:t>
            </w:r>
          </w:p>
        </w:tc>
        <w:tc>
          <w:tcPr>
            <w:tcW w:w="1027" w:type="dxa"/>
            <w:gridSpan w:val="2"/>
          </w:tcPr>
          <w:p w:rsidR="00EB4918" w:rsidRPr="007156B8" w:rsidRDefault="00DA09BD" w:rsidP="003B4BFF">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3B4BFF" w:rsidRPr="007156B8">
              <w:rPr>
                <w:rFonts w:ascii="Arial" w:hAnsi="Arial" w:cs="Arial"/>
                <w:bCs w:val="0"/>
                <w:color w:val="auto"/>
                <w:sz w:val="20"/>
                <w:szCs w:val="20"/>
              </w:rPr>
              <w:t>4</w:t>
            </w:r>
          </w:p>
        </w:tc>
        <w:tc>
          <w:tcPr>
            <w:tcW w:w="708" w:type="dxa"/>
            <w:gridSpan w:val="2"/>
          </w:tcPr>
          <w:p w:rsidR="00EB4918" w:rsidRPr="007156B8" w:rsidRDefault="00DA09BD"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A32C10" w:rsidRPr="007156B8">
              <w:rPr>
                <w:rFonts w:ascii="Arial" w:hAnsi="Arial" w:cs="Arial"/>
                <w:bCs w:val="0"/>
                <w:color w:val="auto"/>
                <w:sz w:val="20"/>
                <w:szCs w:val="20"/>
              </w:rPr>
              <w:t>4</w:t>
            </w:r>
          </w:p>
        </w:tc>
        <w:tc>
          <w:tcPr>
            <w:tcW w:w="709" w:type="dxa"/>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6.2</w:t>
            </w:r>
          </w:p>
        </w:tc>
        <w:tc>
          <w:tcPr>
            <w:tcW w:w="709" w:type="dxa"/>
          </w:tcPr>
          <w:p w:rsidR="00EB4918" w:rsidRPr="007156B8" w:rsidRDefault="00DA09BD" w:rsidP="00DB7B8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DB7B84" w:rsidRPr="007156B8">
              <w:rPr>
                <w:rFonts w:ascii="Arial" w:hAnsi="Arial" w:cs="Arial"/>
                <w:bCs w:val="0"/>
                <w:color w:val="auto"/>
                <w:sz w:val="20"/>
                <w:szCs w:val="20"/>
              </w:rPr>
              <w:t>5</w:t>
            </w:r>
          </w:p>
        </w:tc>
      </w:tr>
      <w:tr w:rsidR="00EB4918" w:rsidRPr="007156B8" w:rsidTr="00765B9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483" w:type="dxa"/>
            <w:gridSpan w:val="3"/>
            <w:shd w:val="clear" w:color="auto" w:fill="4BACC6" w:themeFill="accent5"/>
          </w:tcPr>
          <w:p w:rsidR="00EB4918" w:rsidRPr="007156B8" w:rsidRDefault="00EB4918" w:rsidP="00EB4918">
            <w:pPr>
              <w:pStyle w:val="ExampleSub"/>
              <w:keepNext w:val="0"/>
              <w:keepLines w:val="0"/>
              <w:ind w:left="0"/>
              <w:jc w:val="center"/>
              <w:rPr>
                <w:rFonts w:ascii="Arial" w:hAnsi="Arial" w:cs="Arial"/>
                <w:color w:val="auto"/>
                <w:sz w:val="20"/>
                <w:szCs w:val="20"/>
              </w:rPr>
            </w:pPr>
            <w:r w:rsidRPr="007156B8">
              <w:rPr>
                <w:rFonts w:ascii="Arial" w:hAnsi="Arial" w:cs="Arial"/>
                <w:color w:val="auto"/>
                <w:sz w:val="18"/>
                <w:szCs w:val="18"/>
              </w:rPr>
              <w:lastRenderedPageBreak/>
              <w:t>Usable Reserves</w:t>
            </w:r>
          </w:p>
        </w:tc>
        <w:tc>
          <w:tcPr>
            <w:tcW w:w="2248" w:type="dxa"/>
            <w:gridSpan w:val="5"/>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56B8">
              <w:rPr>
                <w:rFonts w:ascii="Arial" w:hAnsi="Arial" w:cs="Arial"/>
                <w:bCs w:val="0"/>
                <w:color w:val="auto"/>
                <w:sz w:val="18"/>
                <w:szCs w:val="18"/>
              </w:rPr>
              <w:t>Unusable Reserves</w:t>
            </w:r>
          </w:p>
        </w:tc>
        <w:tc>
          <w:tcPr>
            <w:tcW w:w="5791" w:type="dxa"/>
            <w:gridSpan w:val="7"/>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2342" w:type="dxa"/>
            <w:gridSpan w:val="9"/>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Usable Reserves</w:t>
            </w:r>
          </w:p>
        </w:tc>
        <w:tc>
          <w:tcPr>
            <w:tcW w:w="2126" w:type="dxa"/>
            <w:gridSpan w:val="4"/>
            <w:shd w:val="clear" w:color="auto" w:fill="4BACC6" w:themeFill="accent5"/>
          </w:tcPr>
          <w:p w:rsidR="00EB4918" w:rsidRPr="007156B8" w:rsidRDefault="00EB4918" w:rsidP="00EB4918">
            <w:pPr>
              <w:pStyle w:val="ExampleSub"/>
              <w:ind w:left="0"/>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Unusable Reserves</w:t>
            </w:r>
          </w:p>
        </w:tc>
      </w:tr>
      <w:tr w:rsidR="00EB4918" w:rsidRPr="007156B8" w:rsidTr="00A32C10">
        <w:trPr>
          <w:trHeight w:val="1701"/>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extDirection w:val="btLr"/>
          </w:tcPr>
          <w:p w:rsidR="00EB4918" w:rsidRPr="007156B8" w:rsidRDefault="00EB4918" w:rsidP="00EB4918">
            <w:pPr>
              <w:pStyle w:val="ExampleSub"/>
              <w:keepNext w:val="0"/>
              <w:keepLines w:val="0"/>
              <w:ind w:left="113" w:right="113"/>
              <w:rPr>
                <w:rFonts w:ascii="Arial" w:hAnsi="Arial" w:cs="Arial"/>
                <w:color w:val="auto"/>
                <w:sz w:val="20"/>
                <w:szCs w:val="20"/>
              </w:rPr>
            </w:pPr>
            <w:r w:rsidRPr="007156B8">
              <w:rPr>
                <w:rFonts w:ascii="Arial" w:hAnsi="Arial" w:cs="Arial"/>
                <w:color w:val="auto"/>
                <w:sz w:val="20"/>
                <w:szCs w:val="20"/>
              </w:rPr>
              <w:t>General Fund</w:t>
            </w:r>
          </w:p>
        </w:tc>
        <w:tc>
          <w:tcPr>
            <w:tcW w:w="700"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Receipts</w:t>
            </w:r>
          </w:p>
        </w:tc>
        <w:tc>
          <w:tcPr>
            <w:tcW w:w="872"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Grants Unappl’d</w:t>
            </w:r>
          </w:p>
        </w:tc>
        <w:tc>
          <w:tcPr>
            <w:tcW w:w="686"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CAA</w:t>
            </w:r>
          </w:p>
        </w:tc>
        <w:tc>
          <w:tcPr>
            <w:tcW w:w="853"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sidRPr="007156B8">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Other</w:t>
            </w:r>
          </w:p>
        </w:tc>
        <w:tc>
          <w:tcPr>
            <w:tcW w:w="5552" w:type="dxa"/>
            <w:gridSpan w:val="5"/>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p>
        </w:tc>
        <w:tc>
          <w:tcPr>
            <w:tcW w:w="830" w:type="dxa"/>
            <w:gridSpan w:val="5"/>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General Fund</w:t>
            </w:r>
          </w:p>
        </w:tc>
        <w:tc>
          <w:tcPr>
            <w:tcW w:w="724" w:type="dxa"/>
            <w:gridSpan w:val="4"/>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Receipts</w:t>
            </w:r>
          </w:p>
        </w:tc>
        <w:tc>
          <w:tcPr>
            <w:tcW w:w="1027"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Capital Grants Unappl’d</w:t>
            </w:r>
          </w:p>
        </w:tc>
        <w:tc>
          <w:tcPr>
            <w:tcW w:w="708" w:type="dxa"/>
            <w:gridSpan w:val="2"/>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CAA</w:t>
            </w:r>
          </w:p>
        </w:tc>
        <w:tc>
          <w:tcPr>
            <w:tcW w:w="709"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Pension</w:t>
            </w:r>
          </w:p>
        </w:tc>
        <w:tc>
          <w:tcPr>
            <w:tcW w:w="709" w:type="dxa"/>
            <w:shd w:val="clear" w:color="auto" w:fill="4BACC6" w:themeFill="accent5"/>
            <w:textDirection w:val="btLr"/>
          </w:tcPr>
          <w:p w:rsidR="00EB4918" w:rsidRPr="007156B8" w:rsidRDefault="00EB4918" w:rsidP="00EB491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Other</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cPr>
          <w:p w:rsidR="00EB4918" w:rsidRPr="007156B8" w:rsidRDefault="00EB4918" w:rsidP="00EB4918">
            <w:pPr>
              <w:pStyle w:val="ExampleSub"/>
              <w:keepNext w:val="0"/>
              <w:keepLines w:val="0"/>
              <w:ind w:left="0"/>
              <w:jc w:val="center"/>
              <w:rPr>
                <w:rFonts w:ascii="Arial" w:hAnsi="Arial" w:cs="Arial"/>
                <w:color w:val="auto"/>
                <w:sz w:val="18"/>
                <w:szCs w:val="18"/>
              </w:rPr>
            </w:pPr>
            <w:r w:rsidRPr="007156B8">
              <w:rPr>
                <w:rFonts w:ascii="Arial" w:hAnsi="Arial" w:cs="Arial"/>
                <w:color w:val="auto"/>
                <w:sz w:val="18"/>
                <w:szCs w:val="18"/>
              </w:rPr>
              <w:t>£m</w:t>
            </w:r>
          </w:p>
        </w:tc>
        <w:tc>
          <w:tcPr>
            <w:tcW w:w="700"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72"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686" w:type="dxa"/>
            <w:gridSpan w:val="2"/>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853" w:type="dxa"/>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£m</w:t>
            </w:r>
          </w:p>
        </w:tc>
        <w:tc>
          <w:tcPr>
            <w:tcW w:w="709" w:type="dxa"/>
            <w:gridSpan w:val="2"/>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£m</w:t>
            </w:r>
          </w:p>
        </w:tc>
        <w:tc>
          <w:tcPr>
            <w:tcW w:w="5552" w:type="dxa"/>
            <w:gridSpan w:val="5"/>
            <w:shd w:val="clear" w:color="auto" w:fill="4BACC6" w:themeFill="accent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p>
        </w:tc>
        <w:tc>
          <w:tcPr>
            <w:tcW w:w="830" w:type="dxa"/>
            <w:gridSpan w:val="5"/>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24" w:type="dxa"/>
            <w:gridSpan w:val="4"/>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1027" w:type="dxa"/>
            <w:gridSpan w:val="2"/>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8" w:type="dxa"/>
            <w:gridSpan w:val="2"/>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9"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c>
          <w:tcPr>
            <w:tcW w:w="709" w:type="dxa"/>
            <w:shd w:val="clear" w:color="auto" w:fill="4BACC6" w:themeFill="accent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7156B8">
              <w:rPr>
                <w:rFonts w:ascii="Arial" w:hAnsi="Arial" w:cs="Arial"/>
                <w:b w:val="0"/>
                <w:bCs w:val="0"/>
                <w:color w:val="auto"/>
                <w:sz w:val="18"/>
                <w:szCs w:val="18"/>
              </w:rPr>
              <w:t>£m</w:t>
            </w:r>
          </w:p>
        </w:tc>
      </w:tr>
      <w:tr w:rsidR="00EB4918" w:rsidRPr="007156B8" w:rsidTr="00A32C10">
        <w:trPr>
          <w:trHeight w:hRule="exact" w:val="477"/>
        </w:trPr>
        <w:tc>
          <w:tcPr>
            <w:cnfStyle w:val="001000000000" w:firstRow="0" w:lastRow="0" w:firstColumn="1" w:lastColumn="0" w:oddVBand="0" w:evenVBand="0" w:oddHBand="0" w:evenHBand="0" w:firstRowFirstColumn="0" w:firstRowLastColumn="0" w:lastRowFirstColumn="0" w:lastRowLastColumn="0"/>
            <w:tcW w:w="911" w:type="dxa"/>
            <w:vAlign w:val="center"/>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(28.3)</w:t>
            </w:r>
          </w:p>
        </w:tc>
        <w:tc>
          <w:tcPr>
            <w:tcW w:w="700" w:type="dxa"/>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(0.7)</w:t>
            </w:r>
          </w:p>
        </w:tc>
        <w:tc>
          <w:tcPr>
            <w:tcW w:w="872" w:type="dxa"/>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(1.9)</w:t>
            </w:r>
          </w:p>
        </w:tc>
        <w:tc>
          <w:tcPr>
            <w:tcW w:w="686" w:type="dxa"/>
            <w:gridSpan w:val="2"/>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21.3</w:t>
            </w:r>
          </w:p>
        </w:tc>
        <w:tc>
          <w:tcPr>
            <w:tcW w:w="853" w:type="dxa"/>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9.2</w:t>
            </w:r>
          </w:p>
        </w:tc>
        <w:tc>
          <w:tcPr>
            <w:tcW w:w="709" w:type="dxa"/>
            <w:gridSpan w:val="2"/>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0.4</w:t>
            </w:r>
          </w:p>
        </w:tc>
        <w:tc>
          <w:tcPr>
            <w:tcW w:w="5552" w:type="dxa"/>
            <w:gridSpan w:val="5"/>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7156B8">
              <w:rPr>
                <w:rFonts w:ascii="Arial" w:hAnsi="Arial" w:cs="Arial"/>
                <w:b w:val="0"/>
                <w:color w:val="auto"/>
                <w:sz w:val="18"/>
                <w:szCs w:val="18"/>
              </w:rPr>
              <w:t>b/f</w:t>
            </w:r>
          </w:p>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c>
          <w:tcPr>
            <w:tcW w:w="830" w:type="dxa"/>
            <w:gridSpan w:val="5"/>
            <w:vAlign w:val="center"/>
          </w:tcPr>
          <w:p w:rsidR="00EB4918" w:rsidRPr="007156B8" w:rsidRDefault="00DA09BD" w:rsidP="00DB7B8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(9.</w:t>
            </w:r>
            <w:r w:rsidR="00DB7B84" w:rsidRPr="007156B8">
              <w:rPr>
                <w:rFonts w:ascii="Arial" w:hAnsi="Arial" w:cs="Arial"/>
                <w:bCs w:val="0"/>
                <w:color w:val="auto"/>
                <w:sz w:val="20"/>
                <w:szCs w:val="20"/>
              </w:rPr>
              <w:t>3</w:t>
            </w:r>
            <w:r w:rsidRPr="007156B8">
              <w:rPr>
                <w:rFonts w:ascii="Arial" w:hAnsi="Arial" w:cs="Arial"/>
                <w:bCs w:val="0"/>
                <w:color w:val="auto"/>
                <w:sz w:val="20"/>
                <w:szCs w:val="20"/>
              </w:rPr>
              <w:t>)</w:t>
            </w:r>
          </w:p>
        </w:tc>
        <w:tc>
          <w:tcPr>
            <w:tcW w:w="724" w:type="dxa"/>
            <w:gridSpan w:val="4"/>
            <w:vAlign w:val="center"/>
          </w:tcPr>
          <w:p w:rsidR="00EB4918" w:rsidRPr="007156B8" w:rsidRDefault="00DA09BD" w:rsidP="003B4BFF">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w:t>
            </w:r>
            <w:r w:rsidR="003B4BFF" w:rsidRPr="007156B8">
              <w:rPr>
                <w:rFonts w:ascii="Arial" w:hAnsi="Arial" w:cs="Arial"/>
                <w:bCs w:val="0"/>
                <w:color w:val="auto"/>
                <w:sz w:val="20"/>
                <w:szCs w:val="20"/>
              </w:rPr>
              <w:t>0</w:t>
            </w:r>
          </w:p>
        </w:tc>
        <w:tc>
          <w:tcPr>
            <w:tcW w:w="1027" w:type="dxa"/>
            <w:gridSpan w:val="2"/>
            <w:vAlign w:val="center"/>
          </w:tcPr>
          <w:p w:rsidR="00EB4918" w:rsidRPr="007156B8" w:rsidRDefault="00DA09BD" w:rsidP="003B4BFF">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3B4BFF" w:rsidRPr="007156B8">
              <w:rPr>
                <w:rFonts w:ascii="Arial" w:hAnsi="Arial" w:cs="Arial"/>
                <w:bCs w:val="0"/>
                <w:color w:val="auto"/>
                <w:sz w:val="20"/>
                <w:szCs w:val="20"/>
              </w:rPr>
              <w:t>4</w:t>
            </w:r>
          </w:p>
        </w:tc>
        <w:tc>
          <w:tcPr>
            <w:tcW w:w="708" w:type="dxa"/>
            <w:gridSpan w:val="2"/>
            <w:vAlign w:val="center"/>
          </w:tcPr>
          <w:p w:rsidR="00EB4918" w:rsidRPr="007156B8" w:rsidRDefault="00DA09BD"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A32C10" w:rsidRPr="007156B8">
              <w:rPr>
                <w:rFonts w:ascii="Arial" w:hAnsi="Arial" w:cs="Arial"/>
                <w:bCs w:val="0"/>
                <w:color w:val="auto"/>
                <w:sz w:val="20"/>
                <w:szCs w:val="20"/>
              </w:rPr>
              <w:t>4</w:t>
            </w:r>
          </w:p>
        </w:tc>
        <w:tc>
          <w:tcPr>
            <w:tcW w:w="709" w:type="dxa"/>
            <w:vAlign w:val="center"/>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6.2</w:t>
            </w:r>
          </w:p>
        </w:tc>
        <w:tc>
          <w:tcPr>
            <w:tcW w:w="709" w:type="dxa"/>
            <w:vAlign w:val="center"/>
          </w:tcPr>
          <w:p w:rsidR="00EB4918" w:rsidRPr="007156B8" w:rsidRDefault="00DA09BD" w:rsidP="00DB7B8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DB7B84" w:rsidRPr="007156B8">
              <w:rPr>
                <w:rFonts w:ascii="Arial" w:hAnsi="Arial" w:cs="Arial"/>
                <w:bCs w:val="0"/>
                <w:color w:val="auto"/>
                <w:sz w:val="20"/>
                <w:szCs w:val="20"/>
              </w:rPr>
              <w:t>5</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0</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5552" w:type="dxa"/>
            <w:gridSpan w:val="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56B8">
              <w:rPr>
                <w:rFonts w:ascii="Arial" w:hAnsi="Arial" w:cs="Arial"/>
                <w:b w:val="0"/>
                <w:color w:val="auto"/>
                <w:sz w:val="20"/>
                <w:szCs w:val="20"/>
              </w:rPr>
              <w:t>Amount by which officer remuneration charged to the CI&amp;E Statement on an accruals basis is different from remuneration chargeable in the year in accordance with statutory requirements</w:t>
            </w:r>
          </w:p>
        </w:tc>
        <w:tc>
          <w:tcPr>
            <w:tcW w:w="830" w:type="dxa"/>
            <w:gridSpan w:val="5"/>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0.1</w:t>
            </w:r>
          </w:p>
        </w:tc>
        <w:tc>
          <w:tcPr>
            <w:tcW w:w="724" w:type="dxa"/>
            <w:gridSpan w:val="4"/>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1027" w:type="dxa"/>
            <w:gridSpan w:val="2"/>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8" w:type="dxa"/>
            <w:gridSpan w:val="2"/>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(0.1)</w:t>
            </w: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552" w:type="dxa"/>
            <w:gridSpan w:val="5"/>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56B8">
              <w:rPr>
                <w:rFonts w:ascii="Arial" w:hAnsi="Arial" w:cs="Arial"/>
                <w:color w:val="auto"/>
                <w:sz w:val="22"/>
                <w:szCs w:val="22"/>
              </w:rPr>
              <w:t>Adjustment involving the Financial Instruments Adjustments Account</w:t>
            </w:r>
          </w:p>
        </w:tc>
        <w:tc>
          <w:tcPr>
            <w:tcW w:w="830" w:type="dxa"/>
            <w:gridSpan w:val="5"/>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24" w:type="dxa"/>
            <w:gridSpan w:val="4"/>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1027"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8"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r>
      <w:tr w:rsidR="00EB4918" w:rsidRPr="007156B8" w:rsidTr="00A3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0</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p>
        </w:tc>
        <w:tc>
          <w:tcPr>
            <w:tcW w:w="5552" w:type="dxa"/>
            <w:gridSpan w:val="5"/>
          </w:tcPr>
          <w:p w:rsidR="008E01B3" w:rsidRPr="007156B8" w:rsidRDefault="00EB4918" w:rsidP="008E01B3">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Amount by which financial instruments charged to the CI&amp;E Statement are different from amounts chargeable in the year in accordance with statutory requirements</w:t>
            </w:r>
          </w:p>
        </w:tc>
        <w:tc>
          <w:tcPr>
            <w:tcW w:w="830" w:type="dxa"/>
            <w:gridSpan w:val="5"/>
          </w:tcPr>
          <w:p w:rsidR="00EB4918" w:rsidRPr="007156B8" w:rsidRDefault="00DA09BD" w:rsidP="00DB7B8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DB7B84" w:rsidRPr="007156B8">
              <w:rPr>
                <w:rFonts w:ascii="Arial" w:hAnsi="Arial" w:cs="Arial"/>
                <w:bCs w:val="0"/>
                <w:color w:val="auto"/>
                <w:sz w:val="20"/>
                <w:szCs w:val="20"/>
              </w:rPr>
              <w:t>2</w:t>
            </w:r>
          </w:p>
        </w:tc>
        <w:tc>
          <w:tcPr>
            <w:tcW w:w="724" w:type="dxa"/>
            <w:gridSpan w:val="4"/>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1027" w:type="dxa"/>
            <w:gridSpan w:val="2"/>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8" w:type="dxa"/>
            <w:gridSpan w:val="2"/>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DA09BD"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p>
        </w:tc>
        <w:tc>
          <w:tcPr>
            <w:tcW w:w="709" w:type="dxa"/>
          </w:tcPr>
          <w:p w:rsidR="00EB4918" w:rsidRPr="007156B8" w:rsidRDefault="00DA09BD" w:rsidP="00DB7B8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DB7B84" w:rsidRPr="007156B8">
              <w:rPr>
                <w:rFonts w:ascii="Arial" w:hAnsi="Arial" w:cs="Arial"/>
                <w:bCs w:val="0"/>
                <w:color w:val="auto"/>
                <w:sz w:val="20"/>
                <w:szCs w:val="20"/>
              </w:rPr>
              <w:t>2</w:t>
            </w:r>
            <w:r w:rsidRPr="007156B8">
              <w:rPr>
                <w:rFonts w:ascii="Arial" w:hAnsi="Arial" w:cs="Arial"/>
                <w:bCs w:val="0"/>
                <w:color w:val="auto"/>
                <w:sz w:val="20"/>
                <w:szCs w:val="20"/>
              </w:rPr>
              <w:t>)</w:t>
            </w:r>
          </w:p>
        </w:tc>
      </w:tr>
      <w:tr w:rsidR="00EB4918" w:rsidRPr="007156B8" w:rsidTr="00A32C10">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color w:val="auto"/>
                <w:sz w:val="20"/>
                <w:szCs w:val="20"/>
              </w:rPr>
            </w:pPr>
            <w:r w:rsidRPr="007156B8">
              <w:rPr>
                <w:rFonts w:ascii="Arial" w:hAnsi="Arial" w:cs="Arial"/>
                <w:bCs/>
                <w:color w:val="auto"/>
                <w:sz w:val="20"/>
                <w:szCs w:val="20"/>
              </w:rPr>
              <w:t>(28.3)</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(0.7)</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(1.9)</w:t>
            </w:r>
          </w:p>
        </w:tc>
        <w:tc>
          <w:tcPr>
            <w:tcW w:w="686"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21.3</w:t>
            </w:r>
          </w:p>
        </w:tc>
        <w:tc>
          <w:tcPr>
            <w:tcW w:w="853"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9.2</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0.4</w:t>
            </w:r>
          </w:p>
        </w:tc>
        <w:tc>
          <w:tcPr>
            <w:tcW w:w="5552" w:type="dxa"/>
            <w:gridSpan w:val="5"/>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cs="Arial"/>
                <w:bCs w:val="0"/>
                <w:color w:val="auto"/>
                <w:sz w:val="20"/>
                <w:szCs w:val="20"/>
              </w:rPr>
            </w:pPr>
            <w:r w:rsidRPr="007156B8">
              <w:rPr>
                <w:rFonts w:ascii="Arial" w:hAnsi="Arial" w:cs="Arial"/>
                <w:color w:val="auto"/>
                <w:sz w:val="24"/>
                <w:szCs w:val="24"/>
              </w:rPr>
              <w:t>Total Adjustments per MIRS</w:t>
            </w:r>
          </w:p>
        </w:tc>
        <w:tc>
          <w:tcPr>
            <w:tcW w:w="830" w:type="dxa"/>
            <w:gridSpan w:val="5"/>
          </w:tcPr>
          <w:p w:rsidR="00EB4918" w:rsidRPr="007156B8" w:rsidRDefault="008E01B3"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w:t>
            </w:r>
            <w:r w:rsidR="00DA09BD" w:rsidRPr="007156B8">
              <w:rPr>
                <w:rFonts w:ascii="Arial" w:hAnsi="Arial" w:cs="Arial"/>
                <w:bCs w:val="0"/>
                <w:color w:val="auto"/>
                <w:sz w:val="20"/>
                <w:szCs w:val="20"/>
              </w:rPr>
              <w:t>9.</w:t>
            </w:r>
            <w:r w:rsidR="00A32C10" w:rsidRPr="007156B8">
              <w:rPr>
                <w:rFonts w:ascii="Arial" w:hAnsi="Arial" w:cs="Arial"/>
                <w:bCs w:val="0"/>
                <w:color w:val="auto"/>
                <w:sz w:val="20"/>
                <w:szCs w:val="20"/>
              </w:rPr>
              <w:t>0</w:t>
            </w:r>
            <w:r w:rsidRPr="007156B8">
              <w:rPr>
                <w:rFonts w:ascii="Arial" w:hAnsi="Arial" w:cs="Arial"/>
                <w:bCs w:val="0"/>
                <w:color w:val="auto"/>
                <w:sz w:val="20"/>
                <w:szCs w:val="20"/>
              </w:rPr>
              <w:t>)</w:t>
            </w:r>
          </w:p>
        </w:tc>
        <w:tc>
          <w:tcPr>
            <w:tcW w:w="724" w:type="dxa"/>
            <w:gridSpan w:val="4"/>
          </w:tcPr>
          <w:p w:rsidR="00EB4918" w:rsidRPr="007156B8" w:rsidRDefault="00DA09BD" w:rsidP="003B4BFF">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w:t>
            </w:r>
            <w:r w:rsidR="003B4BFF" w:rsidRPr="007156B8">
              <w:rPr>
                <w:rFonts w:ascii="Arial" w:hAnsi="Arial" w:cs="Arial"/>
                <w:bCs w:val="0"/>
                <w:color w:val="auto"/>
                <w:sz w:val="20"/>
                <w:szCs w:val="20"/>
              </w:rPr>
              <w:t>0</w:t>
            </w:r>
          </w:p>
        </w:tc>
        <w:tc>
          <w:tcPr>
            <w:tcW w:w="1027" w:type="dxa"/>
            <w:gridSpan w:val="2"/>
          </w:tcPr>
          <w:p w:rsidR="00EB4918" w:rsidRPr="007156B8" w:rsidRDefault="003B4BFF"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0.4</w:t>
            </w:r>
          </w:p>
        </w:tc>
        <w:tc>
          <w:tcPr>
            <w:tcW w:w="708" w:type="dxa"/>
            <w:gridSpan w:val="2"/>
          </w:tcPr>
          <w:p w:rsidR="00EB4918" w:rsidRPr="007156B8" w:rsidRDefault="00DA09BD"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A32C10" w:rsidRPr="007156B8">
              <w:rPr>
                <w:rFonts w:ascii="Arial" w:hAnsi="Arial" w:cs="Arial"/>
                <w:bCs w:val="0"/>
                <w:color w:val="auto"/>
                <w:sz w:val="20"/>
                <w:szCs w:val="20"/>
              </w:rPr>
              <w:t>4</w:t>
            </w:r>
          </w:p>
        </w:tc>
        <w:tc>
          <w:tcPr>
            <w:tcW w:w="709" w:type="dxa"/>
          </w:tcPr>
          <w:p w:rsidR="00EB4918" w:rsidRPr="007156B8" w:rsidRDefault="00DA09BD"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6.2</w:t>
            </w:r>
          </w:p>
        </w:tc>
        <w:tc>
          <w:tcPr>
            <w:tcW w:w="709" w:type="dxa"/>
          </w:tcPr>
          <w:p w:rsidR="00EB4918" w:rsidRPr="007156B8" w:rsidRDefault="00DA09BD" w:rsidP="00ED32D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w:t>
            </w:r>
            <w:r w:rsidR="00ED32D1" w:rsidRPr="007156B8">
              <w:rPr>
                <w:rFonts w:ascii="Arial" w:hAnsi="Arial" w:cs="Arial"/>
                <w:bCs w:val="0"/>
                <w:color w:val="auto"/>
                <w:sz w:val="20"/>
                <w:szCs w:val="20"/>
              </w:rPr>
              <w:t>2</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i/>
                <w:color w:val="auto"/>
                <w:sz w:val="18"/>
                <w:szCs w:val="18"/>
              </w:rPr>
            </w:pP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c>
          <w:tcPr>
            <w:tcW w:w="5552" w:type="dxa"/>
            <w:gridSpan w:val="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i/>
                <w:color w:val="auto"/>
                <w:sz w:val="18"/>
                <w:szCs w:val="18"/>
              </w:rPr>
            </w:pPr>
            <w:r w:rsidRPr="007156B8">
              <w:rPr>
                <w:rFonts w:ascii="Arial" w:hAnsi="Arial" w:cs="Arial"/>
                <w:b w:val="0"/>
                <w:i/>
                <w:color w:val="auto"/>
                <w:sz w:val="18"/>
                <w:szCs w:val="18"/>
              </w:rPr>
              <w:t>Memo items:-</w:t>
            </w:r>
          </w:p>
        </w:tc>
        <w:tc>
          <w:tcPr>
            <w:tcW w:w="830" w:type="dxa"/>
            <w:gridSpan w:val="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c>
          <w:tcPr>
            <w:tcW w:w="724"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c>
          <w:tcPr>
            <w:tcW w:w="1027"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c>
          <w:tcPr>
            <w:tcW w:w="708"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p>
        </w:tc>
      </w:tr>
      <w:tr w:rsidR="00EB4918" w:rsidRPr="007156B8" w:rsidTr="00A32C10">
        <w:trPr>
          <w:trHeight w:hRule="exact" w:val="562"/>
        </w:trPr>
        <w:tc>
          <w:tcPr>
            <w:cnfStyle w:val="001000000000" w:firstRow="0" w:lastRow="0" w:firstColumn="1" w:lastColumn="0" w:oddVBand="0" w:evenVBand="0" w:oddHBand="0" w:evenHBand="0" w:firstRowFirstColumn="0" w:firstRowLastColumn="0" w:lastRowFirstColumn="0" w:lastRowLastColumn="0"/>
            <w:tcW w:w="911" w:type="dxa"/>
            <w:vAlign w:val="center"/>
          </w:tcPr>
          <w:p w:rsidR="00EB4918" w:rsidRPr="007156B8" w:rsidRDefault="00EB4918" w:rsidP="00EB4918">
            <w:pPr>
              <w:pStyle w:val="ExampleSub"/>
              <w:keepNext w:val="0"/>
              <w:keepLines w:val="0"/>
              <w:ind w:left="0"/>
              <w:jc w:val="center"/>
              <w:rPr>
                <w:rFonts w:ascii="Arial" w:hAnsi="Arial" w:cs="Arial"/>
                <w:bCs/>
                <w:i/>
                <w:color w:val="auto"/>
                <w:sz w:val="18"/>
                <w:szCs w:val="18"/>
              </w:rPr>
            </w:pPr>
            <w:r w:rsidRPr="007156B8">
              <w:rPr>
                <w:rFonts w:ascii="Arial" w:hAnsi="Arial" w:cs="Arial"/>
                <w:bCs/>
                <w:i/>
                <w:color w:val="auto"/>
                <w:sz w:val="18"/>
                <w:szCs w:val="18"/>
              </w:rPr>
              <w:t>(26.2)</w:t>
            </w:r>
          </w:p>
        </w:tc>
        <w:tc>
          <w:tcPr>
            <w:tcW w:w="700" w:type="dxa"/>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872" w:type="dxa"/>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686" w:type="dxa"/>
            <w:gridSpan w:val="2"/>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853" w:type="dxa"/>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9" w:type="dxa"/>
            <w:gridSpan w:val="2"/>
            <w:vAlign w:val="center"/>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5552" w:type="dxa"/>
            <w:gridSpan w:val="5"/>
            <w:vAlign w:val="center"/>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i/>
                <w:color w:val="auto"/>
                <w:sz w:val="18"/>
                <w:szCs w:val="18"/>
              </w:rPr>
            </w:pPr>
            <w:r w:rsidRPr="007156B8">
              <w:rPr>
                <w:rFonts w:ascii="Arial" w:hAnsi="Arial" w:cs="Arial"/>
                <w:b w:val="0"/>
                <w:i/>
                <w:color w:val="auto"/>
                <w:sz w:val="18"/>
                <w:szCs w:val="18"/>
              </w:rPr>
              <w:t>Surplus/(Deficit) on Provision of Services</w:t>
            </w:r>
          </w:p>
        </w:tc>
        <w:tc>
          <w:tcPr>
            <w:tcW w:w="830" w:type="dxa"/>
            <w:gridSpan w:val="5"/>
            <w:vAlign w:val="center"/>
          </w:tcPr>
          <w:p w:rsidR="00EB4918" w:rsidRPr="007156B8" w:rsidRDefault="00CD71C3"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(6.0)</w:t>
            </w:r>
          </w:p>
        </w:tc>
        <w:tc>
          <w:tcPr>
            <w:tcW w:w="724" w:type="dxa"/>
            <w:gridSpan w:val="4"/>
            <w:vAlign w:val="center"/>
          </w:tcPr>
          <w:p w:rsidR="00EB4918" w:rsidRPr="007156B8" w:rsidRDefault="0012694C"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1027" w:type="dxa"/>
            <w:gridSpan w:val="2"/>
            <w:vAlign w:val="center"/>
          </w:tcPr>
          <w:p w:rsidR="00EB4918" w:rsidRPr="007156B8" w:rsidRDefault="0012694C"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8" w:type="dxa"/>
            <w:gridSpan w:val="2"/>
            <w:vAlign w:val="center"/>
          </w:tcPr>
          <w:p w:rsidR="00EB4918" w:rsidRPr="007156B8" w:rsidRDefault="0012694C"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9" w:type="dxa"/>
            <w:vAlign w:val="center"/>
          </w:tcPr>
          <w:p w:rsidR="00EB4918" w:rsidRPr="007156B8" w:rsidRDefault="0012694C"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9" w:type="dxa"/>
            <w:vAlign w:val="center"/>
          </w:tcPr>
          <w:p w:rsidR="00EB4918" w:rsidRPr="007156B8" w:rsidRDefault="0012694C"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r>
      <w:tr w:rsidR="00EB4918" w:rsidRPr="007156B8" w:rsidTr="00A3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bCs/>
                <w:i/>
                <w:color w:val="auto"/>
                <w:sz w:val="18"/>
                <w:szCs w:val="18"/>
              </w:rPr>
            </w:pPr>
            <w:r w:rsidRPr="007156B8">
              <w:rPr>
                <w:rFonts w:ascii="Arial" w:hAnsi="Arial" w:cs="Arial"/>
                <w:bCs/>
                <w:i/>
                <w:color w:val="auto"/>
                <w:sz w:val="18"/>
                <w:szCs w:val="18"/>
              </w:rPr>
              <w:t>(2.1)</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686"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853"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5552" w:type="dxa"/>
            <w:gridSpan w:val="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i/>
                <w:color w:val="auto"/>
                <w:sz w:val="18"/>
                <w:szCs w:val="18"/>
              </w:rPr>
            </w:pPr>
            <w:r w:rsidRPr="007156B8">
              <w:rPr>
                <w:rFonts w:ascii="Arial" w:hAnsi="Arial" w:cs="Arial"/>
                <w:b w:val="0"/>
                <w:i/>
                <w:color w:val="auto"/>
                <w:sz w:val="18"/>
                <w:szCs w:val="18"/>
              </w:rPr>
              <w:t>Movement in earmarked reserves</w:t>
            </w:r>
          </w:p>
        </w:tc>
        <w:tc>
          <w:tcPr>
            <w:tcW w:w="830" w:type="dxa"/>
            <w:gridSpan w:val="5"/>
          </w:tcPr>
          <w:p w:rsidR="00EB4918" w:rsidRPr="007156B8" w:rsidRDefault="00CD71C3" w:rsidP="00DB7B8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(3.</w:t>
            </w:r>
            <w:r w:rsidR="00DB7B84" w:rsidRPr="007156B8">
              <w:rPr>
                <w:rFonts w:ascii="Arial" w:hAnsi="Arial" w:cs="Arial"/>
                <w:bCs w:val="0"/>
                <w:i/>
                <w:color w:val="auto"/>
                <w:sz w:val="18"/>
                <w:szCs w:val="18"/>
              </w:rPr>
              <w:t>0</w:t>
            </w:r>
            <w:r w:rsidRPr="007156B8">
              <w:rPr>
                <w:rFonts w:ascii="Arial" w:hAnsi="Arial" w:cs="Arial"/>
                <w:bCs w:val="0"/>
                <w:i/>
                <w:color w:val="auto"/>
                <w:sz w:val="18"/>
                <w:szCs w:val="18"/>
              </w:rPr>
              <w:t>)</w:t>
            </w:r>
          </w:p>
        </w:tc>
        <w:tc>
          <w:tcPr>
            <w:tcW w:w="724" w:type="dxa"/>
            <w:gridSpan w:val="4"/>
          </w:tcPr>
          <w:p w:rsidR="00EB4918" w:rsidRPr="007156B8" w:rsidRDefault="00347BC6" w:rsidP="00347BC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(0.2)</w:t>
            </w:r>
          </w:p>
        </w:tc>
        <w:tc>
          <w:tcPr>
            <w:tcW w:w="1027" w:type="dxa"/>
            <w:gridSpan w:val="2"/>
          </w:tcPr>
          <w:p w:rsidR="00EB4918" w:rsidRPr="007156B8" w:rsidRDefault="0012694C"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8" w:type="dxa"/>
            <w:gridSpan w:val="2"/>
          </w:tcPr>
          <w:p w:rsidR="00EB4918" w:rsidRPr="007156B8" w:rsidRDefault="0012694C"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9" w:type="dxa"/>
          </w:tcPr>
          <w:p w:rsidR="00EB4918" w:rsidRPr="007156B8" w:rsidRDefault="0012694C"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9" w:type="dxa"/>
          </w:tcPr>
          <w:p w:rsidR="00EB4918" w:rsidRPr="007156B8" w:rsidRDefault="0012694C"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r>
      <w:tr w:rsidR="004A1301" w:rsidRPr="007156B8" w:rsidTr="00A32C10">
        <w:trPr>
          <w:trHeight w:val="734"/>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i/>
                <w:color w:val="auto"/>
                <w:sz w:val="18"/>
                <w:szCs w:val="18"/>
              </w:rPr>
            </w:pPr>
            <w:r w:rsidRPr="007156B8">
              <w:rPr>
                <w:rFonts w:ascii="Arial" w:hAnsi="Arial" w:cs="Arial"/>
                <w:i/>
                <w:color w:val="auto"/>
                <w:sz w:val="18"/>
                <w:szCs w:val="18"/>
              </w:rPr>
              <w:lastRenderedPageBreak/>
              <w:t>-</w:t>
            </w:r>
          </w:p>
        </w:tc>
        <w:tc>
          <w:tcPr>
            <w:tcW w:w="700" w:type="dxa"/>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6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939" w:type="dxa"/>
            <w:gridSpan w:val="2"/>
          </w:tcPr>
          <w:p w:rsidR="00EB4918" w:rsidRPr="007156B8" w:rsidRDefault="004A130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(26.0)</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5552" w:type="dxa"/>
            <w:gridSpan w:val="5"/>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rPr>
            </w:pPr>
            <w:r w:rsidRPr="007156B8">
              <w:rPr>
                <w:rFonts w:ascii="Arial" w:hAnsi="Arial" w:cs="Arial"/>
                <w:b w:val="0"/>
                <w:i/>
                <w:color w:val="auto"/>
                <w:sz w:val="18"/>
                <w:szCs w:val="18"/>
              </w:rPr>
              <w:t>Other Comprehensive Income and Expenditure: Remeasurement of net defined pension liability</w:t>
            </w:r>
          </w:p>
        </w:tc>
        <w:tc>
          <w:tcPr>
            <w:tcW w:w="830" w:type="dxa"/>
            <w:gridSpan w:val="5"/>
          </w:tcPr>
          <w:p w:rsidR="00EB4918" w:rsidRPr="007156B8" w:rsidRDefault="00A32C10" w:rsidP="00A32C1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24" w:type="dxa"/>
            <w:gridSpan w:val="4"/>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1027"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8"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9" w:type="dxa"/>
          </w:tcPr>
          <w:p w:rsidR="00EB4918" w:rsidRPr="007156B8" w:rsidRDefault="00A32C10"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(14.2)</w:t>
            </w:r>
          </w:p>
        </w:tc>
        <w:tc>
          <w:tcPr>
            <w:tcW w:w="709" w:type="dxa"/>
          </w:tcPr>
          <w:p w:rsidR="00EB4918" w:rsidRPr="007156B8" w:rsidRDefault="0012694C"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r>
      <w:tr w:rsidR="004A1301" w:rsidRPr="007156B8" w:rsidTr="00A32C10">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EB4918" w:rsidP="00EB4918">
            <w:pPr>
              <w:pStyle w:val="ExampleSub"/>
              <w:keepNext w:val="0"/>
              <w:keepLines w:val="0"/>
              <w:ind w:left="0"/>
              <w:jc w:val="center"/>
              <w:rPr>
                <w:rFonts w:ascii="Arial" w:hAnsi="Arial" w:cs="Arial"/>
                <w:i/>
                <w:color w:val="auto"/>
                <w:sz w:val="18"/>
                <w:szCs w:val="18"/>
              </w:rPr>
            </w:pPr>
            <w:r w:rsidRPr="007156B8">
              <w:rPr>
                <w:rFonts w:ascii="Arial" w:hAnsi="Arial" w:cs="Arial"/>
                <w:i/>
                <w:color w:val="auto"/>
                <w:sz w:val="18"/>
                <w:szCs w:val="18"/>
              </w:rPr>
              <w:t>-</w:t>
            </w:r>
          </w:p>
        </w:tc>
        <w:tc>
          <w:tcPr>
            <w:tcW w:w="700"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872"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600" w:type="dxa"/>
          </w:tcPr>
          <w:p w:rsidR="00EB4918" w:rsidRPr="007156B8" w:rsidRDefault="00EB4918" w:rsidP="004A13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r w:rsidR="004A1301" w:rsidRPr="007156B8">
              <w:rPr>
                <w:rFonts w:ascii="Arial" w:hAnsi="Arial" w:cs="Arial"/>
                <w:bCs w:val="0"/>
                <w:i/>
                <w:color w:val="auto"/>
                <w:sz w:val="18"/>
                <w:szCs w:val="18"/>
              </w:rPr>
              <w:t>3.5)</w:t>
            </w:r>
          </w:p>
        </w:tc>
        <w:tc>
          <w:tcPr>
            <w:tcW w:w="93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9"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5552" w:type="dxa"/>
            <w:gridSpan w:val="5"/>
          </w:tcPr>
          <w:p w:rsidR="00EB4918" w:rsidRPr="007156B8" w:rsidRDefault="00EB4918" w:rsidP="00EB491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rPr>
            </w:pPr>
            <w:r w:rsidRPr="007156B8">
              <w:rPr>
                <w:rFonts w:ascii="Arial" w:hAnsi="Arial" w:cs="Arial"/>
                <w:b w:val="0"/>
                <w:i/>
                <w:color w:val="auto"/>
                <w:sz w:val="18"/>
                <w:szCs w:val="18"/>
              </w:rPr>
              <w:t>Other movement on the Capital Adjustment Account - Adjusting amounts written out of the revaluation reserve to the Capital Adjustment Account</w:t>
            </w:r>
          </w:p>
        </w:tc>
        <w:tc>
          <w:tcPr>
            <w:tcW w:w="830" w:type="dxa"/>
            <w:gridSpan w:val="5"/>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24" w:type="dxa"/>
            <w:gridSpan w:val="4"/>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1027" w:type="dxa"/>
            <w:gridSpan w:val="2"/>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8" w:type="dxa"/>
            <w:gridSpan w:val="2"/>
          </w:tcPr>
          <w:p w:rsidR="00EB4918" w:rsidRPr="007156B8" w:rsidRDefault="0012694C" w:rsidP="00317CE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(1.</w:t>
            </w:r>
            <w:r w:rsidR="00317CE0" w:rsidRPr="007156B8">
              <w:rPr>
                <w:rFonts w:ascii="Arial" w:hAnsi="Arial" w:cs="Arial"/>
                <w:bCs w:val="0"/>
                <w:i/>
                <w:color w:val="auto"/>
                <w:sz w:val="18"/>
                <w:szCs w:val="18"/>
              </w:rPr>
              <w:t>2</w:t>
            </w:r>
            <w:r w:rsidRPr="007156B8">
              <w:rPr>
                <w:rFonts w:ascii="Arial" w:hAnsi="Arial" w:cs="Arial"/>
                <w:bCs w:val="0"/>
                <w:i/>
                <w:color w:val="auto"/>
                <w:sz w:val="18"/>
                <w:szCs w:val="18"/>
              </w:rPr>
              <w:t>)</w:t>
            </w: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c>
          <w:tcPr>
            <w:tcW w:w="709" w:type="dxa"/>
          </w:tcPr>
          <w:p w:rsidR="00EB4918" w:rsidRPr="007156B8" w:rsidRDefault="00EB4918" w:rsidP="00EB491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7156B8">
              <w:rPr>
                <w:rFonts w:ascii="Arial" w:hAnsi="Arial" w:cs="Arial"/>
                <w:bCs w:val="0"/>
                <w:i/>
                <w:color w:val="auto"/>
                <w:sz w:val="18"/>
                <w:szCs w:val="18"/>
              </w:rPr>
              <w:t>-</w:t>
            </w:r>
          </w:p>
        </w:tc>
      </w:tr>
      <w:tr w:rsidR="004A1301" w:rsidRPr="007156B8" w:rsidTr="00A32C10">
        <w:trPr>
          <w:trHeight w:val="379"/>
        </w:trPr>
        <w:tc>
          <w:tcPr>
            <w:cnfStyle w:val="001000000000" w:firstRow="0" w:lastRow="0" w:firstColumn="1" w:lastColumn="0" w:oddVBand="0" w:evenVBand="0" w:oddHBand="0" w:evenHBand="0" w:firstRowFirstColumn="0" w:firstRowLastColumn="0" w:lastRowFirstColumn="0" w:lastRowLastColumn="0"/>
            <w:tcW w:w="911" w:type="dxa"/>
          </w:tcPr>
          <w:p w:rsidR="00EB4918" w:rsidRPr="007156B8" w:rsidRDefault="004A1301" w:rsidP="00EB4918">
            <w:pPr>
              <w:pStyle w:val="ExampleSub"/>
              <w:keepNext w:val="0"/>
              <w:keepLines w:val="0"/>
              <w:ind w:left="0"/>
              <w:jc w:val="center"/>
              <w:rPr>
                <w:rFonts w:ascii="Arial" w:hAnsi="Arial" w:cs="Arial"/>
                <w:i/>
                <w:color w:val="auto"/>
                <w:sz w:val="20"/>
                <w:szCs w:val="20"/>
              </w:rPr>
            </w:pPr>
            <w:r w:rsidRPr="007156B8">
              <w:rPr>
                <w:rFonts w:ascii="Arial" w:hAnsi="Arial" w:cs="Arial"/>
                <w:i/>
                <w:color w:val="auto"/>
                <w:sz w:val="20"/>
                <w:szCs w:val="20"/>
              </w:rPr>
              <w:t>0</w:t>
            </w:r>
          </w:p>
        </w:tc>
        <w:tc>
          <w:tcPr>
            <w:tcW w:w="700"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w:t>
            </w:r>
          </w:p>
        </w:tc>
        <w:tc>
          <w:tcPr>
            <w:tcW w:w="872"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w:t>
            </w:r>
          </w:p>
        </w:tc>
        <w:tc>
          <w:tcPr>
            <w:tcW w:w="686" w:type="dxa"/>
            <w:gridSpan w:val="2"/>
          </w:tcPr>
          <w:p w:rsidR="00EB4918" w:rsidRPr="007156B8" w:rsidRDefault="004A130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17.8</w:t>
            </w:r>
          </w:p>
        </w:tc>
        <w:tc>
          <w:tcPr>
            <w:tcW w:w="853" w:type="dxa"/>
          </w:tcPr>
          <w:p w:rsidR="00EB4918" w:rsidRPr="007156B8" w:rsidRDefault="004A1301"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(16.8)</w:t>
            </w:r>
          </w:p>
        </w:tc>
        <w:tc>
          <w:tcPr>
            <w:tcW w:w="709"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w:t>
            </w:r>
          </w:p>
        </w:tc>
        <w:tc>
          <w:tcPr>
            <w:tcW w:w="5552" w:type="dxa"/>
            <w:gridSpan w:val="5"/>
          </w:tcPr>
          <w:p w:rsidR="00EB4918" w:rsidRPr="007156B8" w:rsidRDefault="00EB4918" w:rsidP="00EB491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i/>
                <w:color w:val="auto"/>
                <w:sz w:val="20"/>
                <w:szCs w:val="20"/>
              </w:rPr>
            </w:pPr>
            <w:r w:rsidRPr="007156B8">
              <w:rPr>
                <w:rFonts w:ascii="Arial" w:hAnsi="Arial" w:cs="Arial"/>
                <w:i/>
                <w:color w:val="auto"/>
                <w:sz w:val="20"/>
                <w:szCs w:val="20"/>
              </w:rPr>
              <w:t xml:space="preserve">Total Movement in year </w:t>
            </w:r>
          </w:p>
        </w:tc>
        <w:tc>
          <w:tcPr>
            <w:tcW w:w="830" w:type="dxa"/>
            <w:gridSpan w:val="5"/>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0</w:t>
            </w:r>
          </w:p>
        </w:tc>
        <w:tc>
          <w:tcPr>
            <w:tcW w:w="724" w:type="dxa"/>
            <w:gridSpan w:val="4"/>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w:t>
            </w:r>
          </w:p>
        </w:tc>
        <w:tc>
          <w:tcPr>
            <w:tcW w:w="1027" w:type="dxa"/>
            <w:gridSpan w:val="2"/>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w:t>
            </w:r>
          </w:p>
        </w:tc>
        <w:tc>
          <w:tcPr>
            <w:tcW w:w="708" w:type="dxa"/>
            <w:gridSpan w:val="2"/>
          </w:tcPr>
          <w:p w:rsidR="00EB4918" w:rsidRPr="007156B8" w:rsidRDefault="003E1015" w:rsidP="00317CE0">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(0.</w:t>
            </w:r>
            <w:r w:rsidR="00317CE0" w:rsidRPr="007156B8">
              <w:rPr>
                <w:rFonts w:ascii="Arial" w:hAnsi="Arial" w:cs="Arial"/>
                <w:bCs w:val="0"/>
                <w:i/>
                <w:color w:val="auto"/>
                <w:sz w:val="20"/>
                <w:szCs w:val="20"/>
              </w:rPr>
              <w:t>8</w:t>
            </w:r>
            <w:r w:rsidRPr="007156B8">
              <w:rPr>
                <w:rFonts w:ascii="Arial" w:hAnsi="Arial" w:cs="Arial"/>
                <w:bCs w:val="0"/>
                <w:i/>
                <w:color w:val="auto"/>
                <w:sz w:val="20"/>
                <w:szCs w:val="20"/>
              </w:rPr>
              <w:t>)</w:t>
            </w:r>
          </w:p>
        </w:tc>
        <w:tc>
          <w:tcPr>
            <w:tcW w:w="709" w:type="dxa"/>
          </w:tcPr>
          <w:p w:rsidR="00EB4918" w:rsidRPr="007156B8" w:rsidRDefault="003E1015" w:rsidP="00DB7B8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w:t>
            </w:r>
            <w:r w:rsidR="00DB7B84" w:rsidRPr="007156B8">
              <w:rPr>
                <w:rFonts w:ascii="Arial" w:hAnsi="Arial" w:cs="Arial"/>
                <w:bCs w:val="0"/>
                <w:i/>
                <w:color w:val="auto"/>
                <w:sz w:val="20"/>
                <w:szCs w:val="20"/>
              </w:rPr>
              <w:t>8.0</w:t>
            </w:r>
            <w:r w:rsidRPr="007156B8">
              <w:rPr>
                <w:rFonts w:ascii="Arial" w:hAnsi="Arial" w:cs="Arial"/>
                <w:bCs w:val="0"/>
                <w:i/>
                <w:color w:val="auto"/>
                <w:sz w:val="20"/>
                <w:szCs w:val="20"/>
              </w:rPr>
              <w:t>)</w:t>
            </w:r>
          </w:p>
        </w:tc>
        <w:tc>
          <w:tcPr>
            <w:tcW w:w="709" w:type="dxa"/>
          </w:tcPr>
          <w:p w:rsidR="00EB4918" w:rsidRPr="007156B8" w:rsidRDefault="00EB4918" w:rsidP="00EB491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w:t>
            </w:r>
          </w:p>
        </w:tc>
      </w:tr>
    </w:tbl>
    <w:p w:rsidR="00396DE9" w:rsidRPr="007156B8" w:rsidRDefault="00396DE9" w:rsidP="00FF43D9">
      <w:pPr>
        <w:pStyle w:val="ExampleSub"/>
        <w:keepNext w:val="0"/>
        <w:keepLines w:val="0"/>
        <w:ind w:left="0"/>
        <w:rPr>
          <w:rFonts w:ascii="Arial" w:hAnsi="Arial" w:cs="Arial"/>
          <w:b w:val="0"/>
          <w:bCs w:val="0"/>
          <w:color w:val="auto"/>
          <w:sz w:val="20"/>
          <w:szCs w:val="20"/>
        </w:rPr>
      </w:pPr>
    </w:p>
    <w:p w:rsidR="00974DAF" w:rsidRPr="007156B8" w:rsidRDefault="00974DAF">
      <w:pPr>
        <w:spacing w:after="0" w:line="240" w:lineRule="auto"/>
        <w:rPr>
          <w:rFonts w:eastAsia="Times New Roman" w:cs="Arial"/>
          <w:color w:val="auto"/>
          <w:sz w:val="20"/>
          <w:szCs w:val="20"/>
          <w:lang w:eastAsia="en-GB"/>
        </w:rPr>
      </w:pPr>
      <w:r w:rsidRPr="007156B8">
        <w:rPr>
          <w:rFonts w:cs="Arial"/>
          <w:b/>
          <w:bCs/>
          <w:color w:val="auto"/>
          <w:sz w:val="20"/>
          <w:szCs w:val="20"/>
        </w:rPr>
        <w:br w:type="page"/>
      </w:r>
    </w:p>
    <w:p w:rsidR="00974DAF" w:rsidRPr="007156B8" w:rsidRDefault="00974DAF" w:rsidP="00FF43D9">
      <w:pPr>
        <w:pStyle w:val="ExampleSub"/>
        <w:keepNext w:val="0"/>
        <w:keepLines w:val="0"/>
        <w:ind w:left="0"/>
        <w:rPr>
          <w:rFonts w:ascii="Arial" w:hAnsi="Arial" w:cs="Arial"/>
          <w:b w:val="0"/>
          <w:bCs w:val="0"/>
          <w:color w:val="auto"/>
          <w:sz w:val="20"/>
          <w:szCs w:val="20"/>
        </w:rPr>
        <w:sectPr w:rsidR="00974DAF" w:rsidRPr="007156B8" w:rsidSect="00AA7699">
          <w:pgSz w:w="16838" w:h="11906" w:orient="landscape" w:code="9"/>
          <w:pgMar w:top="1440" w:right="1440" w:bottom="1440" w:left="1440" w:header="544" w:footer="544" w:gutter="0"/>
          <w:cols w:space="708"/>
          <w:titlePg/>
          <w:docGrid w:linePitch="360"/>
        </w:sectPr>
      </w:pPr>
    </w:p>
    <w:p w:rsidR="00E51139" w:rsidRPr="007156B8" w:rsidRDefault="00974DAF" w:rsidP="00815C6B">
      <w:pPr>
        <w:pStyle w:val="Subtitle"/>
        <w:ind w:left="567" w:hanging="567"/>
        <w:rPr>
          <w:color w:val="auto"/>
          <w:sz w:val="22"/>
          <w:szCs w:val="22"/>
        </w:rPr>
      </w:pPr>
      <w:r w:rsidRPr="007156B8">
        <w:rPr>
          <w:b/>
          <w:color w:val="auto"/>
          <w:sz w:val="22"/>
          <w:szCs w:val="22"/>
        </w:rPr>
        <w:lastRenderedPageBreak/>
        <w:t>10</w:t>
      </w:r>
      <w:r w:rsidR="00E51139" w:rsidRPr="007156B8">
        <w:rPr>
          <w:color w:val="auto"/>
          <w:sz w:val="22"/>
          <w:szCs w:val="22"/>
        </w:rPr>
        <w:t>.</w:t>
      </w:r>
      <w:r w:rsidR="00F154E5" w:rsidRPr="007156B8">
        <w:rPr>
          <w:color w:val="auto"/>
          <w:sz w:val="22"/>
          <w:szCs w:val="22"/>
        </w:rPr>
        <w:tab/>
      </w:r>
      <w:r w:rsidR="00E51139" w:rsidRPr="007156B8">
        <w:rPr>
          <w:b/>
          <w:color w:val="auto"/>
          <w:sz w:val="22"/>
          <w:szCs w:val="22"/>
        </w:rPr>
        <w:t>Transfers to/from Earmarked Reserves</w:t>
      </w:r>
    </w:p>
    <w:p w:rsidR="00335596" w:rsidRPr="007156B8" w:rsidRDefault="00E51139" w:rsidP="00335596">
      <w:pPr>
        <w:pStyle w:val="ExampleSub"/>
        <w:keepNext w:val="0"/>
        <w:keepLines w:val="0"/>
        <w:rPr>
          <w:rFonts w:ascii="Arial" w:hAnsi="Arial" w:cs="Arial"/>
          <w:b w:val="0"/>
          <w:bCs w:val="0"/>
          <w:color w:val="auto"/>
          <w:sz w:val="20"/>
          <w:szCs w:val="20"/>
        </w:rPr>
      </w:pPr>
      <w:r w:rsidRPr="007156B8">
        <w:rPr>
          <w:rFonts w:ascii="Arial" w:hAnsi="Arial" w:cs="Arial"/>
          <w:b w:val="0"/>
          <w:bCs w:val="0"/>
          <w:color w:val="auto"/>
          <w:sz w:val="20"/>
          <w:szCs w:val="20"/>
        </w:rPr>
        <w:t xml:space="preserve">This note sets out the amounts set aside from the General Fund in earmarked reserves to provide financing for future expenditure plans and the amounts posted back from earmarked reserves to meet General Fund expenditure in </w:t>
      </w:r>
      <w:r w:rsidR="00355798" w:rsidRPr="007156B8">
        <w:rPr>
          <w:rFonts w:ascii="Arial" w:hAnsi="Arial" w:cs="Arial"/>
          <w:b w:val="0"/>
          <w:bCs w:val="0"/>
          <w:color w:val="auto"/>
          <w:sz w:val="20"/>
          <w:szCs w:val="20"/>
        </w:rPr>
        <w:t>2018/19.</w:t>
      </w:r>
    </w:p>
    <w:p w:rsidR="00335596" w:rsidRPr="007156B8" w:rsidRDefault="00335596" w:rsidP="00335596">
      <w:pPr>
        <w:pStyle w:val="ExampleSub"/>
        <w:keepNext w:val="0"/>
        <w:keepLines w:val="0"/>
        <w:rPr>
          <w:rFonts w:ascii="Arial" w:hAnsi="Arial" w:cs="Arial"/>
          <w:b w:val="0"/>
          <w:bCs w:val="0"/>
          <w:color w:val="auto"/>
          <w:sz w:val="20"/>
          <w:szCs w:val="20"/>
        </w:rPr>
      </w:pPr>
    </w:p>
    <w:tbl>
      <w:tblPr>
        <w:tblStyle w:val="ListTable3-Accent51"/>
        <w:tblW w:w="9214" w:type="dxa"/>
        <w:tblInd w:w="675" w:type="dxa"/>
        <w:tblLayout w:type="fixed"/>
        <w:tblLook w:val="00A0" w:firstRow="1" w:lastRow="0" w:firstColumn="1" w:lastColumn="0" w:noHBand="0" w:noVBand="0"/>
      </w:tblPr>
      <w:tblGrid>
        <w:gridCol w:w="1560"/>
        <w:gridCol w:w="141"/>
        <w:gridCol w:w="993"/>
        <w:gridCol w:w="992"/>
        <w:gridCol w:w="1134"/>
        <w:gridCol w:w="1134"/>
        <w:gridCol w:w="1134"/>
        <w:gridCol w:w="992"/>
        <w:gridCol w:w="1134"/>
      </w:tblGrid>
      <w:tr w:rsidR="00E618CB" w:rsidRPr="007156B8" w:rsidTr="00AE29C3">
        <w:trPr>
          <w:cnfStyle w:val="100000000000" w:firstRow="1" w:lastRow="0" w:firstColumn="0" w:lastColumn="0" w:oddVBand="0" w:evenVBand="0" w:oddHBand="0" w:evenHBand="0" w:firstRowFirstColumn="0" w:firstRowLastColumn="0" w:lastRowFirstColumn="0" w:lastRowLastColumn="0"/>
          <w:trHeight w:val="746"/>
        </w:trPr>
        <w:tc>
          <w:tcPr>
            <w:cnfStyle w:val="001000000100" w:firstRow="0" w:lastRow="0" w:firstColumn="1" w:lastColumn="0" w:oddVBand="0" w:evenVBand="0" w:oddHBand="0" w:evenHBand="0" w:firstRowFirstColumn="1" w:firstRowLastColumn="0" w:lastRowFirstColumn="0" w:lastRowLastColumn="0"/>
            <w:tcW w:w="1560" w:type="dxa"/>
            <w:tcBorders>
              <w:bottom w:val="single" w:sz="4" w:space="0" w:color="4BACC6" w:themeColor="accent5"/>
            </w:tcBorders>
            <w:noWrap/>
          </w:tcPr>
          <w:p w:rsidR="00E618CB" w:rsidRPr="007156B8" w:rsidRDefault="00E618CB" w:rsidP="00BE22BF">
            <w:pPr>
              <w:widowControl w:val="0"/>
              <w:spacing w:after="0" w:line="240" w:lineRule="auto"/>
              <w:jc w:val="center"/>
              <w:rPr>
                <w:rFonts w:cs="Arial"/>
                <w:b w:val="0"/>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gridSpan w:val="2"/>
            <w:tcBorders>
              <w:bottom w:val="single" w:sz="4" w:space="0" w:color="4BACC6" w:themeColor="accent5"/>
            </w:tcBorders>
            <w:noWrap/>
          </w:tcPr>
          <w:p w:rsidR="00E618CB" w:rsidRPr="007156B8" w:rsidRDefault="00E618CB" w:rsidP="00521368">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Balance at 31 March 20</w:t>
            </w:r>
            <w:r w:rsidR="00355798" w:rsidRPr="007156B8">
              <w:rPr>
                <w:rFonts w:cs="Arial"/>
                <w:bCs w:val="0"/>
                <w:color w:val="auto"/>
                <w:sz w:val="18"/>
                <w:szCs w:val="18"/>
                <w:lang w:eastAsia="en-GB"/>
              </w:rPr>
              <w:t>17</w:t>
            </w:r>
          </w:p>
          <w:p w:rsidR="00E618CB" w:rsidRPr="007156B8" w:rsidRDefault="00E618CB" w:rsidP="00521368">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£m</w:t>
            </w:r>
          </w:p>
        </w:tc>
        <w:tc>
          <w:tcPr>
            <w:tcW w:w="992" w:type="dxa"/>
            <w:tcBorders>
              <w:bottom w:val="single" w:sz="4" w:space="0" w:color="4BACC6" w:themeColor="accent5"/>
            </w:tcBorders>
            <w:noWrap/>
          </w:tcPr>
          <w:p w:rsidR="00E618CB" w:rsidRPr="007156B8" w:rsidRDefault="00E618CB" w:rsidP="0052136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 xml:space="preserve">Transfer Out </w:t>
            </w:r>
            <w:r w:rsidR="00355798" w:rsidRPr="007156B8">
              <w:rPr>
                <w:rFonts w:cs="Arial"/>
                <w:bCs w:val="0"/>
                <w:color w:val="auto"/>
                <w:sz w:val="18"/>
                <w:szCs w:val="18"/>
                <w:lang w:eastAsia="en-GB"/>
              </w:rPr>
              <w:t>2017/18</w:t>
            </w:r>
          </w:p>
          <w:p w:rsidR="00E618CB" w:rsidRPr="007156B8" w:rsidRDefault="00E618CB" w:rsidP="0052136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4BACC6" w:themeColor="accent5"/>
            </w:tcBorders>
            <w:noWrap/>
          </w:tcPr>
          <w:p w:rsidR="00E618CB" w:rsidRPr="007156B8" w:rsidRDefault="00E618CB" w:rsidP="00521368">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 xml:space="preserve">Transfer In </w:t>
            </w:r>
            <w:r w:rsidR="00355798" w:rsidRPr="007156B8">
              <w:rPr>
                <w:rFonts w:cs="Arial"/>
                <w:bCs w:val="0"/>
                <w:color w:val="auto"/>
                <w:sz w:val="18"/>
                <w:szCs w:val="18"/>
                <w:lang w:eastAsia="en-GB"/>
              </w:rPr>
              <w:t>2017/18</w:t>
            </w:r>
          </w:p>
          <w:p w:rsidR="00E618CB" w:rsidRPr="007156B8" w:rsidRDefault="00E618CB" w:rsidP="00521368">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£m</w:t>
            </w:r>
          </w:p>
        </w:tc>
        <w:tc>
          <w:tcPr>
            <w:tcW w:w="1134" w:type="dxa"/>
            <w:tcBorders>
              <w:bottom w:val="single" w:sz="4" w:space="0" w:color="4BACC6" w:themeColor="accent5"/>
            </w:tcBorders>
          </w:tcPr>
          <w:p w:rsidR="00E618CB" w:rsidRPr="007156B8" w:rsidRDefault="00E618CB" w:rsidP="007215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Balance at 31 March 201</w:t>
            </w:r>
            <w:r w:rsidR="00355798" w:rsidRPr="007156B8">
              <w:rPr>
                <w:rFonts w:cs="Arial"/>
                <w:bCs w:val="0"/>
                <w:color w:val="auto"/>
                <w:sz w:val="18"/>
                <w:szCs w:val="18"/>
                <w:lang w:eastAsia="en-GB"/>
              </w:rPr>
              <w:t>8</w:t>
            </w:r>
          </w:p>
          <w:p w:rsidR="00E618CB" w:rsidRPr="007156B8" w:rsidRDefault="00E618CB" w:rsidP="007215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4BACC6" w:themeColor="accent5"/>
            </w:tcBorders>
          </w:tcPr>
          <w:p w:rsidR="00E618CB" w:rsidRPr="007156B8" w:rsidRDefault="00E618CB" w:rsidP="00BE22BF">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 xml:space="preserve">Transfer Out </w:t>
            </w:r>
            <w:r w:rsidR="00355798" w:rsidRPr="007156B8">
              <w:rPr>
                <w:rFonts w:cs="Arial"/>
                <w:bCs w:val="0"/>
                <w:color w:val="auto"/>
                <w:sz w:val="18"/>
                <w:szCs w:val="18"/>
                <w:lang w:eastAsia="en-GB"/>
              </w:rPr>
              <w:t>2018/19</w:t>
            </w:r>
          </w:p>
          <w:p w:rsidR="00E618CB" w:rsidRPr="007156B8" w:rsidRDefault="00E618CB" w:rsidP="00BE22BF">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£m</w:t>
            </w:r>
          </w:p>
        </w:tc>
        <w:tc>
          <w:tcPr>
            <w:tcW w:w="992" w:type="dxa"/>
            <w:tcBorders>
              <w:bottom w:val="single" w:sz="4" w:space="0" w:color="4BACC6" w:themeColor="accent5"/>
            </w:tcBorders>
          </w:tcPr>
          <w:p w:rsidR="00E618CB" w:rsidRPr="007156B8" w:rsidRDefault="00E618CB" w:rsidP="00BE22BF">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 xml:space="preserve">Transfer In </w:t>
            </w:r>
            <w:r w:rsidR="00355798" w:rsidRPr="007156B8">
              <w:rPr>
                <w:rFonts w:cs="Arial"/>
                <w:bCs w:val="0"/>
                <w:color w:val="auto"/>
                <w:sz w:val="18"/>
                <w:szCs w:val="18"/>
                <w:lang w:eastAsia="en-GB"/>
              </w:rPr>
              <w:t>2018/19</w:t>
            </w:r>
          </w:p>
          <w:p w:rsidR="00E618CB" w:rsidRPr="007156B8" w:rsidRDefault="00E618CB" w:rsidP="00BE22BF">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7156B8">
              <w:rPr>
                <w:rFonts w:cs="Arial"/>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4BACC6" w:themeColor="accent5"/>
            </w:tcBorders>
          </w:tcPr>
          <w:p w:rsidR="00E618CB" w:rsidRPr="007156B8" w:rsidRDefault="00E618CB" w:rsidP="00BE22BF">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Balance at 31 March 201</w:t>
            </w:r>
            <w:r w:rsidR="00355798" w:rsidRPr="007156B8">
              <w:rPr>
                <w:rFonts w:cs="Arial"/>
                <w:bCs w:val="0"/>
                <w:color w:val="auto"/>
                <w:sz w:val="18"/>
                <w:szCs w:val="18"/>
                <w:lang w:eastAsia="en-GB"/>
              </w:rPr>
              <w:t>9</w:t>
            </w:r>
          </w:p>
          <w:p w:rsidR="00E618CB" w:rsidRPr="007156B8" w:rsidRDefault="00E618CB" w:rsidP="00BE22BF">
            <w:pPr>
              <w:widowControl w:val="0"/>
              <w:spacing w:after="0" w:line="240" w:lineRule="auto"/>
              <w:jc w:val="center"/>
              <w:rPr>
                <w:rFonts w:cs="Arial"/>
                <w:bCs w:val="0"/>
                <w:color w:val="auto"/>
                <w:sz w:val="18"/>
                <w:szCs w:val="18"/>
                <w:lang w:eastAsia="en-GB"/>
              </w:rPr>
            </w:pPr>
            <w:r w:rsidRPr="007156B8">
              <w:rPr>
                <w:rFonts w:cs="Arial"/>
                <w:bCs w:val="0"/>
                <w:color w:val="auto"/>
                <w:sz w:val="18"/>
                <w:szCs w:val="18"/>
                <w:lang w:eastAsia="en-GB"/>
              </w:rPr>
              <w:t>£m</w:t>
            </w:r>
          </w:p>
        </w:tc>
      </w:tr>
      <w:tr w:rsidR="00E618CB" w:rsidRPr="007156B8" w:rsidTr="00AE29C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214" w:type="dxa"/>
            <w:gridSpan w:val="9"/>
            <w:tcBorders>
              <w:right w:val="single" w:sz="4" w:space="0" w:color="4BACC6" w:themeColor="accent5"/>
            </w:tcBorders>
            <w:noWrap/>
            <w:vAlign w:val="center"/>
          </w:tcPr>
          <w:p w:rsidR="00E618CB" w:rsidRPr="007156B8" w:rsidRDefault="00E618CB" w:rsidP="00AE29C3">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Reserves:-</w:t>
            </w:r>
          </w:p>
        </w:tc>
      </w:tr>
      <w:tr w:rsidR="008474BB" w:rsidRPr="007156B8" w:rsidTr="00335596">
        <w:trPr>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7156B8" w:rsidRDefault="008474BB" w:rsidP="00CC78F2">
            <w:pPr>
              <w:pStyle w:val="BodyTextIndent"/>
              <w:ind w:left="0"/>
              <w:rPr>
                <w:b w:val="0"/>
                <w:color w:val="auto"/>
                <w:sz w:val="20"/>
                <w:szCs w:val="20"/>
              </w:rPr>
            </w:pPr>
            <w:r w:rsidRPr="007156B8">
              <w:rPr>
                <w:rFonts w:cs="Arial"/>
                <w:b w:val="0"/>
                <w:color w:val="auto"/>
                <w:sz w:val="20"/>
                <w:szCs w:val="20"/>
                <w:lang w:eastAsia="en-GB"/>
              </w:rPr>
              <w:t>earmarked for General Expenditure</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7156B8" w:rsidRDefault="00355798" w:rsidP="00C052A4">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4.5</w:t>
            </w:r>
          </w:p>
        </w:tc>
        <w:tc>
          <w:tcPr>
            <w:tcW w:w="992" w:type="dxa"/>
            <w:noWrap/>
            <w:vAlign w:val="center"/>
          </w:tcPr>
          <w:p w:rsidR="008474BB" w:rsidRPr="007156B8" w:rsidRDefault="00355798"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(1.7)</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7156B8" w:rsidRDefault="00355798" w:rsidP="00C052A4">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0.8</w:t>
            </w:r>
          </w:p>
        </w:tc>
        <w:tc>
          <w:tcPr>
            <w:tcW w:w="1134" w:type="dxa"/>
            <w:vAlign w:val="center"/>
          </w:tcPr>
          <w:p w:rsidR="008474BB" w:rsidRPr="007156B8" w:rsidRDefault="00355798"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3.6</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803636" w:rsidP="00CC78F2">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D77905" w:rsidRPr="007156B8">
              <w:rPr>
                <w:rFonts w:cs="Arial"/>
                <w:color w:val="auto"/>
                <w:sz w:val="20"/>
                <w:szCs w:val="20"/>
                <w:lang w:eastAsia="en-GB"/>
              </w:rPr>
              <w:t>1.1</w:t>
            </w:r>
            <w:r w:rsidRPr="007156B8">
              <w:rPr>
                <w:rFonts w:cs="Arial"/>
                <w:color w:val="auto"/>
                <w:sz w:val="20"/>
                <w:szCs w:val="20"/>
                <w:lang w:eastAsia="en-GB"/>
              </w:rPr>
              <w:t>)</w:t>
            </w:r>
          </w:p>
        </w:tc>
        <w:tc>
          <w:tcPr>
            <w:tcW w:w="992" w:type="dxa"/>
            <w:vAlign w:val="center"/>
          </w:tcPr>
          <w:p w:rsidR="008474BB" w:rsidRPr="007156B8" w:rsidRDefault="00982235" w:rsidP="00583DF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2.4</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735140" w:rsidP="00CC78F2">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4.9</w:t>
            </w:r>
          </w:p>
        </w:tc>
      </w:tr>
      <w:tr w:rsidR="008474BB" w:rsidRPr="007156B8" w:rsidTr="003355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7156B8" w:rsidRDefault="008474BB" w:rsidP="00CC78F2">
            <w:pPr>
              <w:pStyle w:val="BodyTextIndent"/>
              <w:ind w:left="0"/>
              <w:rPr>
                <w:b w:val="0"/>
                <w:color w:val="auto"/>
                <w:sz w:val="20"/>
                <w:szCs w:val="20"/>
              </w:rPr>
            </w:pPr>
            <w:r w:rsidRPr="007156B8">
              <w:rPr>
                <w:b w:val="0"/>
                <w:color w:val="auto"/>
                <w:sz w:val="20"/>
                <w:szCs w:val="20"/>
              </w:rPr>
              <w:t>earmarked for specific issues</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7156B8" w:rsidRDefault="00355798" w:rsidP="00C052A4">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6.0</w:t>
            </w:r>
          </w:p>
        </w:tc>
        <w:tc>
          <w:tcPr>
            <w:tcW w:w="992" w:type="dxa"/>
            <w:noWrap/>
            <w:vAlign w:val="center"/>
          </w:tcPr>
          <w:p w:rsidR="008474BB" w:rsidRPr="007156B8" w:rsidRDefault="00355798"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(1.3)</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7156B8" w:rsidRDefault="00355798" w:rsidP="00C052A4">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4.5</w:t>
            </w:r>
          </w:p>
        </w:tc>
        <w:tc>
          <w:tcPr>
            <w:tcW w:w="1134" w:type="dxa"/>
            <w:vAlign w:val="center"/>
          </w:tcPr>
          <w:p w:rsidR="008474BB" w:rsidRPr="007156B8" w:rsidRDefault="00355798"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9.2</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803636" w:rsidP="00787028">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93070F" w:rsidRPr="007156B8">
              <w:rPr>
                <w:rFonts w:cs="Arial"/>
                <w:color w:val="auto"/>
                <w:sz w:val="20"/>
                <w:szCs w:val="20"/>
                <w:lang w:eastAsia="en-GB"/>
              </w:rPr>
              <w:t>1.</w:t>
            </w:r>
            <w:r w:rsidR="00787028" w:rsidRPr="007156B8">
              <w:rPr>
                <w:rFonts w:cs="Arial"/>
                <w:color w:val="auto"/>
                <w:sz w:val="20"/>
                <w:szCs w:val="20"/>
                <w:lang w:eastAsia="en-GB"/>
              </w:rPr>
              <w:t>0</w:t>
            </w:r>
            <w:r w:rsidRPr="007156B8">
              <w:rPr>
                <w:rFonts w:cs="Arial"/>
                <w:color w:val="auto"/>
                <w:sz w:val="20"/>
                <w:szCs w:val="20"/>
                <w:lang w:eastAsia="en-GB"/>
              </w:rPr>
              <w:t>)</w:t>
            </w:r>
          </w:p>
        </w:tc>
        <w:tc>
          <w:tcPr>
            <w:tcW w:w="992" w:type="dxa"/>
            <w:vAlign w:val="center"/>
          </w:tcPr>
          <w:p w:rsidR="008474BB" w:rsidRPr="007156B8" w:rsidRDefault="0093070F" w:rsidP="00CC4EE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w:t>
            </w:r>
            <w:r w:rsidR="00CC4EEA" w:rsidRPr="007156B8">
              <w:rPr>
                <w:rFonts w:cs="Arial"/>
                <w:color w:val="auto"/>
                <w:sz w:val="20"/>
                <w:szCs w:val="20"/>
                <w:lang w:eastAsia="en-GB"/>
              </w:rPr>
              <w:t>3</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735140" w:rsidP="00CC4EEA">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10.</w:t>
            </w:r>
            <w:r w:rsidR="00CC4EEA" w:rsidRPr="007156B8">
              <w:rPr>
                <w:rFonts w:cs="Arial"/>
                <w:b/>
                <w:color w:val="auto"/>
                <w:sz w:val="20"/>
                <w:szCs w:val="20"/>
                <w:lang w:eastAsia="en-GB"/>
              </w:rPr>
              <w:t>5</w:t>
            </w:r>
          </w:p>
        </w:tc>
      </w:tr>
      <w:tr w:rsidR="008474BB" w:rsidRPr="007156B8" w:rsidTr="00335596">
        <w:trPr>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7156B8" w:rsidRDefault="008474BB" w:rsidP="00CC78F2">
            <w:pPr>
              <w:pStyle w:val="BodyTextIndent"/>
              <w:ind w:left="0"/>
              <w:rPr>
                <w:b w:val="0"/>
                <w:color w:val="auto"/>
                <w:sz w:val="20"/>
                <w:szCs w:val="20"/>
              </w:rPr>
            </w:pPr>
            <w:r w:rsidRPr="007156B8">
              <w:rPr>
                <w:b w:val="0"/>
                <w:color w:val="auto"/>
                <w:sz w:val="20"/>
                <w:szCs w:val="20"/>
              </w:rPr>
              <w:t>to reflect timing of expenditure</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7156B8" w:rsidRDefault="00355798" w:rsidP="00C052A4">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3.7</w:t>
            </w:r>
          </w:p>
        </w:tc>
        <w:tc>
          <w:tcPr>
            <w:tcW w:w="992" w:type="dxa"/>
            <w:noWrap/>
            <w:vAlign w:val="center"/>
          </w:tcPr>
          <w:p w:rsidR="008474BB" w:rsidRPr="007156B8" w:rsidRDefault="00355798"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(3.5)</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7156B8" w:rsidRDefault="00355798" w:rsidP="00C052A4">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3.4</w:t>
            </w:r>
          </w:p>
        </w:tc>
        <w:tc>
          <w:tcPr>
            <w:tcW w:w="1134" w:type="dxa"/>
            <w:vAlign w:val="center"/>
          </w:tcPr>
          <w:p w:rsidR="008474BB" w:rsidRPr="007156B8" w:rsidRDefault="00355798"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3.6</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803636" w:rsidP="00CC4EEA">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1507CF" w:rsidRPr="007156B8">
              <w:rPr>
                <w:rFonts w:cs="Arial"/>
                <w:color w:val="auto"/>
                <w:sz w:val="20"/>
                <w:szCs w:val="20"/>
                <w:lang w:eastAsia="en-GB"/>
              </w:rPr>
              <w:t>1.</w:t>
            </w:r>
            <w:r w:rsidR="00CC4EEA" w:rsidRPr="007156B8">
              <w:rPr>
                <w:rFonts w:cs="Arial"/>
                <w:color w:val="auto"/>
                <w:sz w:val="20"/>
                <w:szCs w:val="20"/>
                <w:lang w:eastAsia="en-GB"/>
              </w:rPr>
              <w:t>7</w:t>
            </w:r>
            <w:r w:rsidRPr="007156B8">
              <w:rPr>
                <w:rFonts w:cs="Arial"/>
                <w:color w:val="auto"/>
                <w:sz w:val="20"/>
                <w:szCs w:val="20"/>
                <w:lang w:eastAsia="en-GB"/>
              </w:rPr>
              <w:t>)</w:t>
            </w:r>
          </w:p>
        </w:tc>
        <w:tc>
          <w:tcPr>
            <w:tcW w:w="992" w:type="dxa"/>
            <w:vAlign w:val="center"/>
          </w:tcPr>
          <w:p w:rsidR="008474BB" w:rsidRPr="007156B8" w:rsidRDefault="001507CF" w:rsidP="00CC4EE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w:t>
            </w:r>
            <w:r w:rsidR="00CC4EEA" w:rsidRPr="007156B8">
              <w:rPr>
                <w:rFonts w:cs="Arial"/>
                <w:color w:val="auto"/>
                <w:sz w:val="20"/>
                <w:szCs w:val="20"/>
                <w:lang w:eastAsia="en-GB"/>
              </w:rPr>
              <w:t>2</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735140" w:rsidP="00CC4EEA">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w:t>
            </w:r>
            <w:r w:rsidR="00CC4EEA" w:rsidRPr="007156B8">
              <w:rPr>
                <w:rFonts w:cs="Arial"/>
                <w:b/>
                <w:color w:val="auto"/>
                <w:sz w:val="20"/>
                <w:szCs w:val="20"/>
                <w:lang w:eastAsia="en-GB"/>
              </w:rPr>
              <w:t>1</w:t>
            </w:r>
          </w:p>
        </w:tc>
      </w:tr>
      <w:tr w:rsidR="008474BB" w:rsidRPr="007156B8" w:rsidTr="003355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7156B8" w:rsidRDefault="008474BB" w:rsidP="00CC78F2">
            <w:pPr>
              <w:pStyle w:val="BodyTextIndent"/>
              <w:ind w:left="0"/>
              <w:rPr>
                <w:b w:val="0"/>
                <w:color w:val="auto"/>
                <w:sz w:val="20"/>
                <w:szCs w:val="20"/>
              </w:rPr>
            </w:pPr>
            <w:r w:rsidRPr="007156B8">
              <w:rPr>
                <w:b w:val="0"/>
                <w:color w:val="auto"/>
                <w:sz w:val="20"/>
                <w:szCs w:val="20"/>
              </w:rPr>
              <w:t>to support Capital expenditure</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7156B8" w:rsidRDefault="00355798" w:rsidP="00C052A4">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2.1</w:t>
            </w:r>
          </w:p>
        </w:tc>
        <w:tc>
          <w:tcPr>
            <w:tcW w:w="992" w:type="dxa"/>
            <w:noWrap/>
            <w:vAlign w:val="center"/>
          </w:tcPr>
          <w:p w:rsidR="008474BB" w:rsidRPr="007156B8" w:rsidRDefault="00355798"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7156B8" w:rsidRDefault="00355798" w:rsidP="00C052A4">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1.0</w:t>
            </w:r>
          </w:p>
        </w:tc>
        <w:tc>
          <w:tcPr>
            <w:tcW w:w="1134" w:type="dxa"/>
            <w:vAlign w:val="center"/>
          </w:tcPr>
          <w:p w:rsidR="008474BB" w:rsidRPr="007156B8" w:rsidRDefault="00355798"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2.9</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803636" w:rsidP="00D77905">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D77905" w:rsidRPr="007156B8">
              <w:rPr>
                <w:rFonts w:cs="Arial"/>
                <w:color w:val="auto"/>
                <w:sz w:val="20"/>
                <w:szCs w:val="20"/>
                <w:lang w:eastAsia="en-GB"/>
              </w:rPr>
              <w:t>1.3</w:t>
            </w:r>
            <w:r w:rsidRPr="007156B8">
              <w:rPr>
                <w:rFonts w:cs="Arial"/>
                <w:color w:val="auto"/>
                <w:sz w:val="20"/>
                <w:szCs w:val="20"/>
                <w:lang w:eastAsia="en-GB"/>
              </w:rPr>
              <w:t>)</w:t>
            </w:r>
          </w:p>
        </w:tc>
        <w:tc>
          <w:tcPr>
            <w:tcW w:w="992" w:type="dxa"/>
            <w:vAlign w:val="center"/>
          </w:tcPr>
          <w:p w:rsidR="008474BB" w:rsidRPr="007156B8" w:rsidRDefault="00D77905" w:rsidP="00CC78F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735140" w:rsidP="00CC78F2">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1.6</w:t>
            </w:r>
          </w:p>
        </w:tc>
      </w:tr>
      <w:tr w:rsidR="008474BB" w:rsidRPr="007156B8" w:rsidTr="00335596">
        <w:trPr>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7156B8" w:rsidRDefault="008474BB" w:rsidP="00CC78F2">
            <w:pPr>
              <w:pStyle w:val="BodyTextIndent"/>
              <w:ind w:left="0"/>
              <w:rPr>
                <w:b w:val="0"/>
                <w:color w:val="auto"/>
                <w:sz w:val="20"/>
                <w:szCs w:val="20"/>
              </w:rPr>
            </w:pPr>
            <w:r w:rsidRPr="007156B8">
              <w:rPr>
                <w:b w:val="0"/>
                <w:color w:val="auto"/>
                <w:sz w:val="20"/>
                <w:szCs w:val="20"/>
              </w:rPr>
              <w:t>School Related Reserves</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7156B8" w:rsidRDefault="00355798" w:rsidP="00C052A4">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0.2</w:t>
            </w:r>
          </w:p>
        </w:tc>
        <w:tc>
          <w:tcPr>
            <w:tcW w:w="992" w:type="dxa"/>
            <w:noWrap/>
            <w:vAlign w:val="center"/>
          </w:tcPr>
          <w:p w:rsidR="008474BB" w:rsidRPr="007156B8" w:rsidRDefault="00355798"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7156B8" w:rsidRDefault="00355798" w:rsidP="00C052A4">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134" w:type="dxa"/>
            <w:vAlign w:val="center"/>
          </w:tcPr>
          <w:p w:rsidR="008474BB" w:rsidRPr="007156B8" w:rsidRDefault="00355798"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1507CF" w:rsidP="00CC78F2">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0.0</w:t>
            </w:r>
          </w:p>
        </w:tc>
        <w:tc>
          <w:tcPr>
            <w:tcW w:w="992" w:type="dxa"/>
            <w:vAlign w:val="center"/>
          </w:tcPr>
          <w:p w:rsidR="008474BB" w:rsidRPr="007156B8" w:rsidRDefault="001507CF" w:rsidP="00CC78F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735140" w:rsidP="00CC78F2">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0.2</w:t>
            </w:r>
          </w:p>
        </w:tc>
      </w:tr>
      <w:tr w:rsidR="008474BB" w:rsidRPr="007156B8" w:rsidTr="003355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7156B8" w:rsidRDefault="008474BB" w:rsidP="00CC78F2">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Schools’ Balances (held under a delegation scheme)</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7156B8" w:rsidRDefault="00355798" w:rsidP="00C052A4">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1.9</w:t>
            </w:r>
          </w:p>
        </w:tc>
        <w:tc>
          <w:tcPr>
            <w:tcW w:w="992" w:type="dxa"/>
            <w:noWrap/>
            <w:vAlign w:val="center"/>
          </w:tcPr>
          <w:p w:rsidR="008474BB" w:rsidRPr="007156B8" w:rsidRDefault="00355798"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(1.9)</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7156B8" w:rsidRDefault="00355798" w:rsidP="00C052A4">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0.8</w:t>
            </w:r>
          </w:p>
        </w:tc>
        <w:tc>
          <w:tcPr>
            <w:tcW w:w="1134" w:type="dxa"/>
            <w:vAlign w:val="center"/>
          </w:tcPr>
          <w:p w:rsidR="008474BB" w:rsidRPr="007156B8" w:rsidRDefault="00355798"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803636" w:rsidP="00CC78F2">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982235" w:rsidRPr="007156B8">
              <w:rPr>
                <w:rFonts w:cs="Arial"/>
                <w:color w:val="auto"/>
                <w:sz w:val="20"/>
                <w:szCs w:val="20"/>
                <w:lang w:eastAsia="en-GB"/>
              </w:rPr>
              <w:t>0.8</w:t>
            </w:r>
            <w:r w:rsidRPr="007156B8">
              <w:rPr>
                <w:rFonts w:cs="Arial"/>
                <w:color w:val="auto"/>
                <w:sz w:val="20"/>
                <w:szCs w:val="20"/>
                <w:lang w:eastAsia="en-GB"/>
              </w:rPr>
              <w:t>)</w:t>
            </w:r>
          </w:p>
        </w:tc>
        <w:tc>
          <w:tcPr>
            <w:tcW w:w="992" w:type="dxa"/>
            <w:vAlign w:val="center"/>
          </w:tcPr>
          <w:p w:rsidR="008474BB" w:rsidRPr="007156B8" w:rsidRDefault="00982235" w:rsidP="00CC78F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0.9</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735140" w:rsidP="00CC78F2">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0.9</w:t>
            </w:r>
          </w:p>
        </w:tc>
      </w:tr>
      <w:tr w:rsidR="008474BB" w:rsidRPr="007156B8" w:rsidTr="00335596">
        <w:trPr>
          <w:trHeight w:val="630"/>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7156B8" w:rsidRDefault="008474BB" w:rsidP="00AE29C3">
            <w:pPr>
              <w:pStyle w:val="BodyTextIndent"/>
              <w:ind w:left="0"/>
              <w:rPr>
                <w:b w:val="0"/>
                <w:color w:val="auto"/>
                <w:sz w:val="20"/>
                <w:szCs w:val="20"/>
              </w:rPr>
            </w:pPr>
            <w:r w:rsidRPr="007156B8">
              <w:rPr>
                <w:b w:val="0"/>
                <w:color w:val="auto"/>
                <w:sz w:val="20"/>
                <w:szCs w:val="20"/>
              </w:rPr>
              <w:t xml:space="preserve">Ring Fenced </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7156B8" w:rsidRDefault="00355798" w:rsidP="00C052A4">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4.6</w:t>
            </w:r>
          </w:p>
        </w:tc>
        <w:tc>
          <w:tcPr>
            <w:tcW w:w="992" w:type="dxa"/>
            <w:noWrap/>
            <w:vAlign w:val="center"/>
          </w:tcPr>
          <w:p w:rsidR="008474BB" w:rsidRPr="007156B8" w:rsidRDefault="00355798"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(1.5)</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7156B8" w:rsidRDefault="00355798" w:rsidP="00C052A4">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1.7</w:t>
            </w:r>
          </w:p>
        </w:tc>
        <w:tc>
          <w:tcPr>
            <w:tcW w:w="1134" w:type="dxa"/>
            <w:vAlign w:val="center"/>
          </w:tcPr>
          <w:p w:rsidR="008474BB" w:rsidRPr="007156B8" w:rsidRDefault="00355798"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4.8</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803636" w:rsidP="00CC78F2">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1507CF" w:rsidRPr="007156B8">
              <w:rPr>
                <w:rFonts w:cs="Arial"/>
                <w:color w:val="auto"/>
                <w:sz w:val="20"/>
                <w:szCs w:val="20"/>
                <w:lang w:eastAsia="en-GB"/>
              </w:rPr>
              <w:t>5.2</w:t>
            </w:r>
            <w:r w:rsidRPr="007156B8">
              <w:rPr>
                <w:rFonts w:cs="Arial"/>
                <w:color w:val="auto"/>
                <w:sz w:val="20"/>
                <w:szCs w:val="20"/>
                <w:lang w:eastAsia="en-GB"/>
              </w:rPr>
              <w:t>)</w:t>
            </w:r>
          </w:p>
        </w:tc>
        <w:tc>
          <w:tcPr>
            <w:tcW w:w="992" w:type="dxa"/>
            <w:vAlign w:val="center"/>
          </w:tcPr>
          <w:p w:rsidR="008474BB" w:rsidRPr="007156B8" w:rsidRDefault="001507CF" w:rsidP="00322BF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6.5</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735140" w:rsidP="00401395">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6.1</w:t>
            </w:r>
          </w:p>
        </w:tc>
      </w:tr>
      <w:tr w:rsidR="008474BB" w:rsidRPr="007156B8" w:rsidTr="003355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bottom"/>
          </w:tcPr>
          <w:p w:rsidR="008474BB" w:rsidRPr="007156B8" w:rsidRDefault="008474BB" w:rsidP="00CC78F2">
            <w:pPr>
              <w:rPr>
                <w:b w:val="0"/>
                <w:color w:val="auto"/>
                <w:sz w:val="20"/>
                <w:szCs w:val="20"/>
              </w:rPr>
            </w:pPr>
            <w:r w:rsidRPr="007156B8">
              <w:rPr>
                <w:b w:val="0"/>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7156B8" w:rsidRDefault="00355798" w:rsidP="00C052A4">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23.0</w:t>
            </w:r>
          </w:p>
        </w:tc>
        <w:tc>
          <w:tcPr>
            <w:tcW w:w="992" w:type="dxa"/>
            <w:noWrap/>
            <w:vAlign w:val="center"/>
          </w:tcPr>
          <w:p w:rsidR="008474BB" w:rsidRPr="007156B8" w:rsidRDefault="00355798"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(10.1)</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7156B8" w:rsidRDefault="00355798" w:rsidP="00C052A4">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12.2</w:t>
            </w:r>
          </w:p>
        </w:tc>
        <w:tc>
          <w:tcPr>
            <w:tcW w:w="1134" w:type="dxa"/>
            <w:vAlign w:val="center"/>
          </w:tcPr>
          <w:p w:rsidR="008474BB" w:rsidRPr="007156B8" w:rsidRDefault="00355798"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25.1</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803636" w:rsidP="0093070F">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93070F" w:rsidRPr="007156B8">
              <w:rPr>
                <w:rFonts w:cs="Arial"/>
                <w:color w:val="auto"/>
                <w:sz w:val="20"/>
                <w:szCs w:val="20"/>
                <w:lang w:eastAsia="en-GB"/>
              </w:rPr>
              <w:t>11.1</w:t>
            </w:r>
            <w:r w:rsidRPr="007156B8">
              <w:rPr>
                <w:rFonts w:cs="Arial"/>
                <w:color w:val="auto"/>
                <w:sz w:val="20"/>
                <w:szCs w:val="20"/>
                <w:lang w:eastAsia="en-GB"/>
              </w:rPr>
              <w:t>)</w:t>
            </w:r>
          </w:p>
        </w:tc>
        <w:tc>
          <w:tcPr>
            <w:tcW w:w="992" w:type="dxa"/>
            <w:vAlign w:val="center"/>
          </w:tcPr>
          <w:p w:rsidR="008474BB" w:rsidRPr="007156B8" w:rsidRDefault="0093070F" w:rsidP="00CC78F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14.3</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7156B8" w:rsidRDefault="00735140" w:rsidP="002C155D">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28.3</w:t>
            </w:r>
          </w:p>
        </w:tc>
      </w:tr>
    </w:tbl>
    <w:p w:rsidR="005B3D95" w:rsidRPr="007156B8" w:rsidRDefault="005B3D95" w:rsidP="006E4B56">
      <w:pPr>
        <w:pStyle w:val="BodyTextIndent"/>
        <w:ind w:left="0"/>
        <w:rPr>
          <w:color w:val="auto"/>
          <w:sz w:val="20"/>
          <w:szCs w:val="20"/>
        </w:rPr>
      </w:pPr>
    </w:p>
    <w:p w:rsidR="00C52520" w:rsidRPr="007156B8" w:rsidRDefault="00974DAF" w:rsidP="005B3D95">
      <w:pPr>
        <w:pStyle w:val="Subtitle"/>
        <w:ind w:left="567" w:hanging="567"/>
        <w:rPr>
          <w:b/>
          <w:color w:val="auto"/>
          <w:sz w:val="22"/>
          <w:szCs w:val="22"/>
        </w:rPr>
      </w:pPr>
      <w:r w:rsidRPr="007156B8">
        <w:rPr>
          <w:b/>
          <w:color w:val="auto"/>
          <w:sz w:val="22"/>
          <w:szCs w:val="22"/>
        </w:rPr>
        <w:t>11.</w:t>
      </w:r>
      <w:r w:rsidR="00E51139" w:rsidRPr="007156B8">
        <w:rPr>
          <w:b/>
          <w:color w:val="auto"/>
          <w:sz w:val="22"/>
          <w:szCs w:val="22"/>
        </w:rPr>
        <w:tab/>
        <w:t>Financing and Investment Income and Expenditure</w:t>
      </w:r>
    </w:p>
    <w:tbl>
      <w:tblPr>
        <w:tblStyle w:val="ListTable3-Accent51"/>
        <w:tblpPr w:leftFromText="180" w:rightFromText="180" w:vertAnchor="text" w:tblpX="642" w:tblpY="268"/>
        <w:tblW w:w="9230" w:type="dxa"/>
        <w:tblLook w:val="00A0" w:firstRow="1" w:lastRow="0" w:firstColumn="1" w:lastColumn="0" w:noHBand="0" w:noVBand="0"/>
      </w:tblPr>
      <w:tblGrid>
        <w:gridCol w:w="1318"/>
        <w:gridCol w:w="6593"/>
        <w:gridCol w:w="1319"/>
      </w:tblGrid>
      <w:tr w:rsidR="007156B8" w:rsidRPr="007156B8" w:rsidTr="00335596">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1318" w:type="dxa"/>
          </w:tcPr>
          <w:p w:rsidR="00721500" w:rsidRPr="007156B8" w:rsidRDefault="00355798" w:rsidP="005B3D95">
            <w:pPr>
              <w:pStyle w:val="ExampleSub"/>
              <w:keepNext w:val="0"/>
              <w:keepLines w:val="0"/>
              <w:spacing w:line="240" w:lineRule="auto"/>
              <w:ind w:left="0"/>
              <w:jc w:val="center"/>
              <w:rPr>
                <w:rFonts w:ascii="Arial" w:hAnsi="Arial" w:cs="Arial"/>
                <w:color w:val="auto"/>
                <w:sz w:val="18"/>
                <w:szCs w:val="18"/>
              </w:rPr>
            </w:pPr>
            <w:r w:rsidRPr="007156B8">
              <w:rPr>
                <w:rFonts w:ascii="Arial" w:hAnsi="Arial" w:cs="Arial"/>
                <w:color w:val="auto"/>
                <w:sz w:val="18"/>
                <w:szCs w:val="18"/>
              </w:rPr>
              <w:t>2017/18</w:t>
            </w:r>
          </w:p>
          <w:p w:rsidR="00721500" w:rsidRPr="007156B8" w:rsidRDefault="00721500" w:rsidP="005B3D95">
            <w:pPr>
              <w:pStyle w:val="ExampleSub"/>
              <w:keepNext w:val="0"/>
              <w:keepLines w:val="0"/>
              <w:spacing w:line="240" w:lineRule="auto"/>
              <w:ind w:left="0"/>
              <w:jc w:val="center"/>
              <w:rPr>
                <w:rFonts w:ascii="Arial" w:hAnsi="Arial" w:cs="Arial"/>
                <w:color w:val="auto"/>
                <w:sz w:val="18"/>
                <w:szCs w:val="18"/>
              </w:rPr>
            </w:pPr>
            <w:r w:rsidRPr="007156B8">
              <w:rPr>
                <w:rFonts w:ascii="Arial" w:hAnsi="Arial" w:cs="Arial"/>
                <w:color w:val="auto"/>
                <w:sz w:val="18"/>
                <w:szCs w:val="18"/>
              </w:rPr>
              <w:t>£m</w:t>
            </w:r>
          </w:p>
        </w:tc>
        <w:tc>
          <w:tcPr>
            <w:cnfStyle w:val="000010000000" w:firstRow="0" w:lastRow="0" w:firstColumn="0" w:lastColumn="0" w:oddVBand="1" w:evenVBand="0" w:oddHBand="0" w:evenHBand="0" w:firstRowFirstColumn="0" w:firstRowLastColumn="0" w:lastRowFirstColumn="0" w:lastRowLastColumn="0"/>
            <w:tcW w:w="6593" w:type="dxa"/>
          </w:tcPr>
          <w:p w:rsidR="00721500" w:rsidRPr="007156B8" w:rsidRDefault="00721500" w:rsidP="005B3D95">
            <w:pPr>
              <w:pStyle w:val="ExampleSub"/>
              <w:keepNext w:val="0"/>
              <w:keepLines w:val="0"/>
              <w:spacing w:line="240" w:lineRule="auto"/>
              <w:ind w:left="0"/>
              <w:rPr>
                <w:rFonts w:ascii="Arial" w:hAnsi="Arial" w:cs="Arial"/>
                <w:color w:val="auto"/>
                <w:sz w:val="18"/>
                <w:szCs w:val="18"/>
              </w:rPr>
            </w:pPr>
          </w:p>
        </w:tc>
        <w:tc>
          <w:tcPr>
            <w:tcW w:w="1319" w:type="dxa"/>
          </w:tcPr>
          <w:p w:rsidR="00721500" w:rsidRPr="007156B8" w:rsidRDefault="00721500" w:rsidP="005B3D95">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156B8">
              <w:rPr>
                <w:rFonts w:ascii="Arial" w:hAnsi="Arial" w:cs="Arial"/>
                <w:color w:val="auto"/>
                <w:sz w:val="18"/>
                <w:szCs w:val="18"/>
              </w:rPr>
              <w:t>201</w:t>
            </w:r>
            <w:r w:rsidR="003B6899" w:rsidRPr="007156B8">
              <w:rPr>
                <w:rFonts w:ascii="Arial" w:hAnsi="Arial" w:cs="Arial"/>
                <w:color w:val="auto"/>
                <w:sz w:val="18"/>
                <w:szCs w:val="18"/>
              </w:rPr>
              <w:t>8</w:t>
            </w:r>
            <w:r w:rsidRPr="007156B8">
              <w:rPr>
                <w:rFonts w:ascii="Arial" w:hAnsi="Arial" w:cs="Arial"/>
                <w:color w:val="auto"/>
                <w:sz w:val="18"/>
                <w:szCs w:val="18"/>
              </w:rPr>
              <w:t>/1</w:t>
            </w:r>
            <w:r w:rsidR="003B6899" w:rsidRPr="007156B8">
              <w:rPr>
                <w:rFonts w:ascii="Arial" w:hAnsi="Arial" w:cs="Arial"/>
                <w:color w:val="auto"/>
                <w:sz w:val="18"/>
                <w:szCs w:val="18"/>
              </w:rPr>
              <w:t>9</w:t>
            </w:r>
            <w:r w:rsidRPr="007156B8">
              <w:rPr>
                <w:rFonts w:ascii="Arial" w:hAnsi="Arial" w:cs="Arial"/>
                <w:color w:val="auto"/>
                <w:sz w:val="18"/>
                <w:szCs w:val="18"/>
              </w:rPr>
              <w:t xml:space="preserve"> </w:t>
            </w:r>
          </w:p>
          <w:p w:rsidR="00721500" w:rsidRPr="007156B8" w:rsidRDefault="00721500" w:rsidP="005B3D95">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156B8">
              <w:rPr>
                <w:rFonts w:ascii="Arial" w:hAnsi="Arial" w:cs="Arial"/>
                <w:color w:val="auto"/>
                <w:sz w:val="18"/>
                <w:szCs w:val="18"/>
              </w:rPr>
              <w:t>£m</w:t>
            </w:r>
          </w:p>
        </w:tc>
      </w:tr>
      <w:tr w:rsidR="007156B8" w:rsidRPr="007156B8" w:rsidTr="00355798">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318" w:type="dxa"/>
          </w:tcPr>
          <w:p w:rsidR="008474BB" w:rsidRPr="007156B8" w:rsidRDefault="00355798" w:rsidP="008474BB">
            <w:pPr>
              <w:pStyle w:val="ExampleSub"/>
              <w:keepNext w:val="0"/>
              <w:keepLines w:val="0"/>
              <w:spacing w:line="240" w:lineRule="auto"/>
              <w:ind w:left="0"/>
              <w:jc w:val="center"/>
              <w:rPr>
                <w:rFonts w:ascii="Arial" w:hAnsi="Arial" w:cs="Arial"/>
                <w:color w:val="auto"/>
                <w:sz w:val="20"/>
                <w:szCs w:val="20"/>
              </w:rPr>
            </w:pPr>
            <w:r w:rsidRPr="007156B8">
              <w:rPr>
                <w:rFonts w:ascii="Arial" w:hAnsi="Arial" w:cs="Arial"/>
                <w:color w:val="auto"/>
                <w:sz w:val="20"/>
                <w:szCs w:val="20"/>
              </w:rPr>
              <w:t>9</w:t>
            </w:r>
            <w:r w:rsidR="008474BB" w:rsidRPr="007156B8">
              <w:rPr>
                <w:rFonts w:ascii="Arial" w:hAnsi="Arial" w:cs="Arial"/>
                <w:color w:val="auto"/>
                <w:sz w:val="20"/>
                <w:szCs w:val="20"/>
              </w:rPr>
              <w:t>.5</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7156B8" w:rsidRDefault="008474BB" w:rsidP="008474BB">
            <w:pPr>
              <w:pStyle w:val="ExampleSub"/>
              <w:keepNext w:val="0"/>
              <w:keepLines w:val="0"/>
              <w:spacing w:line="240" w:lineRule="auto"/>
              <w:ind w:left="0"/>
              <w:rPr>
                <w:rFonts w:ascii="Arial" w:hAnsi="Arial" w:cs="Arial"/>
                <w:b w:val="0"/>
                <w:bCs w:val="0"/>
                <w:color w:val="auto"/>
                <w:sz w:val="20"/>
                <w:szCs w:val="20"/>
              </w:rPr>
            </w:pPr>
            <w:r w:rsidRPr="007156B8">
              <w:rPr>
                <w:rFonts w:ascii="Arial" w:hAnsi="Arial" w:cs="Arial"/>
                <w:b w:val="0"/>
                <w:bCs w:val="0"/>
                <w:color w:val="auto"/>
                <w:sz w:val="20"/>
                <w:szCs w:val="20"/>
              </w:rPr>
              <w:t>Interest payable and similar charges</w:t>
            </w:r>
          </w:p>
        </w:tc>
        <w:tc>
          <w:tcPr>
            <w:tcW w:w="1319" w:type="dxa"/>
          </w:tcPr>
          <w:p w:rsidR="008474BB" w:rsidRPr="007156B8" w:rsidRDefault="003B6899" w:rsidP="008474BB">
            <w:pPr>
              <w:pStyle w:val="ExampleSub"/>
              <w:keepNext w:val="0"/>
              <w:keepLines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11.0</w:t>
            </w:r>
          </w:p>
        </w:tc>
      </w:tr>
      <w:tr w:rsidR="007156B8" w:rsidRPr="007156B8" w:rsidTr="00335596">
        <w:trPr>
          <w:trHeight w:val="279"/>
        </w:trPr>
        <w:tc>
          <w:tcPr>
            <w:cnfStyle w:val="001000000000" w:firstRow="0" w:lastRow="0" w:firstColumn="1" w:lastColumn="0" w:oddVBand="0" w:evenVBand="0" w:oddHBand="0" w:evenHBand="0" w:firstRowFirstColumn="0" w:firstRowLastColumn="0" w:lastRowFirstColumn="0" w:lastRowLastColumn="0"/>
            <w:tcW w:w="1318" w:type="dxa"/>
          </w:tcPr>
          <w:p w:rsidR="008474BB" w:rsidRPr="007156B8" w:rsidRDefault="00355798" w:rsidP="008474BB">
            <w:pPr>
              <w:pStyle w:val="ExampleSub"/>
              <w:keepNext w:val="0"/>
              <w:keepLines w:val="0"/>
              <w:spacing w:line="240" w:lineRule="auto"/>
              <w:ind w:left="0"/>
              <w:jc w:val="center"/>
              <w:rPr>
                <w:rFonts w:ascii="Arial" w:hAnsi="Arial" w:cs="Arial"/>
                <w:color w:val="auto"/>
                <w:sz w:val="20"/>
                <w:szCs w:val="20"/>
              </w:rPr>
            </w:pPr>
            <w:r w:rsidRPr="007156B8">
              <w:rPr>
                <w:rFonts w:ascii="Arial" w:hAnsi="Arial" w:cs="Arial"/>
                <w:color w:val="auto"/>
                <w:sz w:val="20"/>
                <w:szCs w:val="20"/>
              </w:rPr>
              <w:t>5.4</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7156B8" w:rsidRDefault="008474BB" w:rsidP="008474BB">
            <w:pPr>
              <w:pStyle w:val="ExampleSub"/>
              <w:keepNext w:val="0"/>
              <w:keepLines w:val="0"/>
              <w:spacing w:line="240" w:lineRule="auto"/>
              <w:ind w:left="0"/>
              <w:rPr>
                <w:rFonts w:ascii="Arial" w:hAnsi="Arial" w:cs="Arial"/>
                <w:b w:val="0"/>
                <w:bCs w:val="0"/>
                <w:color w:val="auto"/>
                <w:sz w:val="20"/>
                <w:szCs w:val="20"/>
              </w:rPr>
            </w:pPr>
            <w:r w:rsidRPr="007156B8">
              <w:rPr>
                <w:rFonts w:ascii="Arial" w:hAnsi="Arial" w:cs="Arial"/>
                <w:b w:val="0"/>
                <w:bCs w:val="0"/>
                <w:color w:val="auto"/>
                <w:sz w:val="20"/>
                <w:szCs w:val="20"/>
              </w:rPr>
              <w:t>Net interest on net defined pension liability</w:t>
            </w:r>
          </w:p>
        </w:tc>
        <w:tc>
          <w:tcPr>
            <w:tcW w:w="1319" w:type="dxa"/>
          </w:tcPr>
          <w:p w:rsidR="008474BB" w:rsidRPr="007156B8" w:rsidRDefault="003B6899" w:rsidP="008474BB">
            <w:pPr>
              <w:pStyle w:val="ExampleSub"/>
              <w:keepNext w:val="0"/>
              <w:keepLines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4.6</w:t>
            </w:r>
          </w:p>
        </w:tc>
      </w:tr>
      <w:tr w:rsidR="007156B8" w:rsidRPr="007156B8" w:rsidTr="0033559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18" w:type="dxa"/>
          </w:tcPr>
          <w:p w:rsidR="008474BB" w:rsidRPr="007156B8" w:rsidRDefault="00355798" w:rsidP="008474BB">
            <w:pPr>
              <w:pStyle w:val="ExampleSub"/>
              <w:keepNext w:val="0"/>
              <w:keepLines w:val="0"/>
              <w:spacing w:line="240" w:lineRule="auto"/>
              <w:ind w:left="0"/>
              <w:jc w:val="center"/>
              <w:rPr>
                <w:rFonts w:ascii="Arial" w:hAnsi="Arial" w:cs="Arial"/>
                <w:color w:val="auto"/>
                <w:sz w:val="20"/>
                <w:szCs w:val="20"/>
              </w:rPr>
            </w:pPr>
            <w:r w:rsidRPr="007156B8">
              <w:rPr>
                <w:rFonts w:ascii="Arial" w:hAnsi="Arial" w:cs="Arial"/>
                <w:color w:val="auto"/>
                <w:sz w:val="20"/>
                <w:szCs w:val="20"/>
              </w:rPr>
              <w:t>(1.4</w:t>
            </w:r>
            <w:r w:rsidR="008474BB" w:rsidRPr="007156B8">
              <w:rP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7156B8" w:rsidRDefault="008474BB" w:rsidP="008474BB">
            <w:pPr>
              <w:pStyle w:val="ExampleSub"/>
              <w:keepNext w:val="0"/>
              <w:keepLines w:val="0"/>
              <w:spacing w:line="240" w:lineRule="auto"/>
              <w:ind w:left="0"/>
              <w:rPr>
                <w:rFonts w:ascii="Arial" w:hAnsi="Arial" w:cs="Arial"/>
                <w:b w:val="0"/>
                <w:bCs w:val="0"/>
                <w:color w:val="auto"/>
                <w:sz w:val="20"/>
                <w:szCs w:val="20"/>
              </w:rPr>
            </w:pPr>
            <w:r w:rsidRPr="007156B8">
              <w:rPr>
                <w:rFonts w:ascii="Arial" w:hAnsi="Arial" w:cs="Arial"/>
                <w:b w:val="0"/>
                <w:bCs w:val="0"/>
                <w:color w:val="auto"/>
                <w:sz w:val="20"/>
                <w:szCs w:val="20"/>
              </w:rPr>
              <w:t>Interest receivable and similar income</w:t>
            </w:r>
          </w:p>
        </w:tc>
        <w:tc>
          <w:tcPr>
            <w:tcW w:w="1319" w:type="dxa"/>
          </w:tcPr>
          <w:p w:rsidR="008474BB" w:rsidRPr="007156B8" w:rsidRDefault="005F4CED" w:rsidP="008474BB">
            <w:pPr>
              <w:pStyle w:val="ExampleSub"/>
              <w:keepNext w:val="0"/>
              <w:keepLines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r w:rsidR="003B6899" w:rsidRPr="007156B8">
              <w:rPr>
                <w:rFonts w:ascii="Arial" w:hAnsi="Arial" w:cs="Arial"/>
                <w:b w:val="0"/>
                <w:bCs w:val="0"/>
                <w:color w:val="auto"/>
                <w:sz w:val="20"/>
                <w:szCs w:val="20"/>
              </w:rPr>
              <w:t>1.5</w:t>
            </w:r>
            <w:r w:rsidRPr="007156B8">
              <w:rPr>
                <w:rFonts w:ascii="Arial" w:hAnsi="Arial" w:cs="Arial"/>
                <w:b w:val="0"/>
                <w:bCs w:val="0"/>
                <w:color w:val="auto"/>
                <w:sz w:val="20"/>
                <w:szCs w:val="20"/>
              </w:rPr>
              <w:t>)</w:t>
            </w:r>
          </w:p>
        </w:tc>
      </w:tr>
      <w:tr w:rsidR="007156B8" w:rsidRPr="007156B8" w:rsidTr="00335596">
        <w:trPr>
          <w:trHeight w:val="447"/>
        </w:trPr>
        <w:tc>
          <w:tcPr>
            <w:cnfStyle w:val="001000000000" w:firstRow="0" w:lastRow="0" w:firstColumn="1" w:lastColumn="0" w:oddVBand="0" w:evenVBand="0" w:oddHBand="0" w:evenHBand="0" w:firstRowFirstColumn="0" w:firstRowLastColumn="0" w:lastRowFirstColumn="0" w:lastRowLastColumn="0"/>
            <w:tcW w:w="1318" w:type="dxa"/>
          </w:tcPr>
          <w:p w:rsidR="008474BB" w:rsidRPr="007156B8" w:rsidRDefault="008474BB" w:rsidP="008474BB">
            <w:pPr>
              <w:pStyle w:val="ExampleSub"/>
              <w:keepNext w:val="0"/>
              <w:keepLines w:val="0"/>
              <w:spacing w:line="240" w:lineRule="auto"/>
              <w:ind w:left="0"/>
              <w:jc w:val="center"/>
              <w:rPr>
                <w:rFonts w:ascii="Arial" w:hAnsi="Arial" w:cs="Arial"/>
                <w:color w:val="auto"/>
                <w:sz w:val="20"/>
                <w:szCs w:val="20"/>
              </w:rPr>
            </w:pPr>
            <w:r w:rsidRPr="007156B8">
              <w:rPr>
                <w:rFonts w:ascii="Arial" w:hAnsi="Arial" w:cs="Arial"/>
                <w:color w:val="auto"/>
                <w:sz w:val="20"/>
                <w:szCs w:val="20"/>
              </w:rPr>
              <w:t>0</w:t>
            </w:r>
            <w:r w:rsidR="00355798" w:rsidRPr="007156B8">
              <w:rPr>
                <w:rFonts w:ascii="Arial" w:hAnsi="Arial" w:cs="Arial"/>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7156B8" w:rsidRDefault="008474BB" w:rsidP="008474BB">
            <w:pPr>
              <w:pStyle w:val="ExampleSub"/>
              <w:keepNext w:val="0"/>
              <w:keepLines w:val="0"/>
              <w:spacing w:line="240" w:lineRule="auto"/>
              <w:ind w:left="0"/>
              <w:rPr>
                <w:rFonts w:ascii="Arial" w:hAnsi="Arial" w:cs="Arial"/>
                <w:b w:val="0"/>
                <w:bCs w:val="0"/>
                <w:color w:val="auto"/>
                <w:sz w:val="20"/>
                <w:szCs w:val="20"/>
              </w:rPr>
            </w:pPr>
            <w:r w:rsidRPr="007156B8">
              <w:rPr>
                <w:rFonts w:ascii="Arial" w:hAnsi="Arial" w:cs="Arial"/>
                <w:b w:val="0"/>
                <w:bCs w:val="0"/>
                <w:color w:val="auto"/>
                <w:sz w:val="20"/>
                <w:szCs w:val="20"/>
              </w:rPr>
              <w:t>Income and expenditure in relation to investment properties and changes in their fair value</w:t>
            </w:r>
          </w:p>
        </w:tc>
        <w:tc>
          <w:tcPr>
            <w:tcW w:w="1319" w:type="dxa"/>
          </w:tcPr>
          <w:p w:rsidR="008474BB" w:rsidRPr="007156B8" w:rsidRDefault="003B6899" w:rsidP="00BC39DB">
            <w:pPr>
              <w:pStyle w:val="ExampleSub"/>
              <w:keepNext w:val="0"/>
              <w:keepLines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r w:rsidR="00BC39DB" w:rsidRPr="007156B8">
              <w:rPr>
                <w:rFonts w:ascii="Arial" w:hAnsi="Arial" w:cs="Arial"/>
                <w:b w:val="0"/>
                <w:bCs w:val="0"/>
                <w:color w:val="auto"/>
                <w:sz w:val="20"/>
                <w:szCs w:val="20"/>
              </w:rPr>
              <w:t>5.5)</w:t>
            </w:r>
          </w:p>
        </w:tc>
      </w:tr>
      <w:tr w:rsidR="007156B8" w:rsidRPr="007156B8" w:rsidTr="00335596">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318" w:type="dxa"/>
          </w:tcPr>
          <w:p w:rsidR="008474BB" w:rsidRPr="007156B8" w:rsidRDefault="008474BB" w:rsidP="00355798">
            <w:pPr>
              <w:pStyle w:val="ExampleSub"/>
              <w:keepNext w:val="0"/>
              <w:keepLines w:val="0"/>
              <w:spacing w:line="240" w:lineRule="auto"/>
              <w:ind w:left="0"/>
              <w:jc w:val="center"/>
              <w:rPr>
                <w:rFonts w:ascii="Arial" w:hAnsi="Arial" w:cs="Arial"/>
                <w:color w:val="auto"/>
                <w:sz w:val="20"/>
                <w:szCs w:val="20"/>
              </w:rPr>
            </w:pPr>
            <w:r w:rsidRPr="007156B8">
              <w:rPr>
                <w:rFonts w:ascii="Arial" w:hAnsi="Arial" w:cs="Arial"/>
                <w:color w:val="auto"/>
                <w:sz w:val="20"/>
                <w:szCs w:val="20"/>
              </w:rPr>
              <w:t>(0.</w:t>
            </w:r>
            <w:r w:rsidR="00355798" w:rsidRPr="007156B8">
              <w:rPr>
                <w:rFonts w:ascii="Arial" w:hAnsi="Arial" w:cs="Arial"/>
                <w:color w:val="auto"/>
                <w:sz w:val="20"/>
                <w:szCs w:val="20"/>
              </w:rPr>
              <w:t>6</w:t>
            </w:r>
            <w:r w:rsidRPr="007156B8">
              <w:rP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7156B8" w:rsidRDefault="005A005C" w:rsidP="008474BB">
            <w:pPr>
              <w:pStyle w:val="ExampleSub"/>
              <w:keepNext w:val="0"/>
              <w:keepLines w:val="0"/>
              <w:spacing w:line="240" w:lineRule="auto"/>
              <w:ind w:left="0"/>
              <w:rPr>
                <w:rFonts w:ascii="Arial" w:hAnsi="Arial" w:cs="Arial"/>
                <w:b w:val="0"/>
                <w:bCs w:val="0"/>
                <w:color w:val="auto"/>
                <w:sz w:val="20"/>
                <w:szCs w:val="20"/>
              </w:rPr>
            </w:pPr>
            <w:r w:rsidRPr="007156B8">
              <w:rPr>
                <w:rFonts w:ascii="Arial" w:hAnsi="Arial" w:cs="Arial"/>
                <w:b w:val="0"/>
                <w:bCs w:val="0"/>
                <w:color w:val="auto"/>
                <w:sz w:val="20"/>
                <w:szCs w:val="20"/>
              </w:rPr>
              <w:t>Gain from Devon wide NNDR Pool (NNDR Pilot in 2018/19)</w:t>
            </w:r>
            <w:r w:rsidR="008474BB" w:rsidRPr="007156B8">
              <w:rPr>
                <w:rFonts w:ascii="Arial" w:hAnsi="Arial" w:cs="Arial"/>
                <w:b w:val="0"/>
                <w:bCs w:val="0"/>
                <w:color w:val="auto"/>
                <w:sz w:val="20"/>
                <w:szCs w:val="20"/>
              </w:rPr>
              <w:t xml:space="preserve"> </w:t>
            </w:r>
          </w:p>
        </w:tc>
        <w:tc>
          <w:tcPr>
            <w:tcW w:w="1319" w:type="dxa"/>
          </w:tcPr>
          <w:p w:rsidR="008474BB" w:rsidRPr="007156B8" w:rsidRDefault="003B6899" w:rsidP="008474BB">
            <w:pPr>
              <w:pStyle w:val="ExampleSub"/>
              <w:keepNext w:val="0"/>
              <w:keepLines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(1.6)</w:t>
            </w:r>
          </w:p>
        </w:tc>
      </w:tr>
      <w:tr w:rsidR="007156B8" w:rsidRPr="007156B8" w:rsidTr="00335596">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8474BB" w:rsidRPr="007156B8" w:rsidRDefault="00355798" w:rsidP="008474BB">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13.1</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7156B8" w:rsidRDefault="008474BB" w:rsidP="008474BB">
            <w:pPr>
              <w:pStyle w:val="ExampleSub"/>
              <w:keepNext w:val="0"/>
              <w:keepLines w:val="0"/>
              <w:ind w:left="0"/>
              <w:rPr>
                <w:rFonts w:ascii="Arial" w:hAnsi="Arial" w:cs="Arial"/>
                <w:bCs w:val="0"/>
                <w:color w:val="auto"/>
                <w:sz w:val="20"/>
                <w:szCs w:val="20"/>
              </w:rPr>
            </w:pPr>
            <w:r w:rsidRPr="007156B8">
              <w:rPr>
                <w:rFonts w:ascii="Arial" w:hAnsi="Arial" w:cs="Arial"/>
                <w:bCs w:val="0"/>
                <w:color w:val="auto"/>
                <w:sz w:val="20"/>
                <w:szCs w:val="20"/>
              </w:rPr>
              <w:t>Total</w:t>
            </w:r>
          </w:p>
        </w:tc>
        <w:tc>
          <w:tcPr>
            <w:tcW w:w="1319" w:type="dxa"/>
          </w:tcPr>
          <w:p w:rsidR="008474BB" w:rsidRPr="007156B8" w:rsidRDefault="00BC39DB" w:rsidP="008474BB">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7.0</w:t>
            </w:r>
          </w:p>
        </w:tc>
      </w:tr>
    </w:tbl>
    <w:p w:rsidR="00C5487C" w:rsidRPr="007156B8" w:rsidRDefault="00C5487C" w:rsidP="000D1F14">
      <w:pPr>
        <w:pStyle w:val="Subtitle"/>
        <w:ind w:left="567" w:hanging="567"/>
        <w:rPr>
          <w:b/>
          <w:color w:val="auto"/>
          <w:sz w:val="22"/>
          <w:szCs w:val="22"/>
        </w:rPr>
      </w:pPr>
    </w:p>
    <w:p w:rsidR="000A026A" w:rsidRPr="007156B8" w:rsidRDefault="000A026A" w:rsidP="000D1F14">
      <w:pPr>
        <w:pStyle w:val="Subtitle"/>
        <w:ind w:left="567" w:hanging="567"/>
        <w:rPr>
          <w:b/>
          <w:color w:val="auto"/>
          <w:sz w:val="22"/>
          <w:szCs w:val="22"/>
        </w:rPr>
      </w:pPr>
    </w:p>
    <w:p w:rsidR="000A026A" w:rsidRPr="007156B8" w:rsidRDefault="000A026A" w:rsidP="000D1F14">
      <w:pPr>
        <w:pStyle w:val="Subtitle"/>
        <w:ind w:left="567" w:hanging="567"/>
        <w:rPr>
          <w:b/>
          <w:color w:val="auto"/>
          <w:sz w:val="22"/>
          <w:szCs w:val="22"/>
        </w:rPr>
      </w:pPr>
    </w:p>
    <w:p w:rsidR="000A026A" w:rsidRPr="007156B8" w:rsidRDefault="000A026A" w:rsidP="000D1F14">
      <w:pPr>
        <w:pStyle w:val="Subtitle"/>
        <w:ind w:left="567" w:hanging="567"/>
        <w:rPr>
          <w:b/>
          <w:color w:val="auto"/>
          <w:sz w:val="22"/>
          <w:szCs w:val="22"/>
        </w:rPr>
      </w:pPr>
    </w:p>
    <w:p w:rsidR="006F5D3D" w:rsidRPr="007156B8" w:rsidRDefault="006F5D3D" w:rsidP="000D1F14">
      <w:pPr>
        <w:pStyle w:val="Subtitle"/>
        <w:ind w:left="567" w:hanging="567"/>
        <w:rPr>
          <w:b/>
          <w:color w:val="auto"/>
          <w:sz w:val="22"/>
          <w:szCs w:val="22"/>
        </w:rPr>
      </w:pPr>
    </w:p>
    <w:p w:rsidR="006F5D3D" w:rsidRPr="007156B8" w:rsidRDefault="006F5D3D" w:rsidP="006F5D3D">
      <w:pPr>
        <w:pStyle w:val="BodyText"/>
        <w:rPr>
          <w:color w:val="auto"/>
        </w:rPr>
      </w:pPr>
    </w:p>
    <w:p w:rsidR="006F5D3D" w:rsidRPr="007156B8" w:rsidRDefault="006F5D3D" w:rsidP="006F5D3D">
      <w:pPr>
        <w:pStyle w:val="BodyText"/>
        <w:rPr>
          <w:color w:val="auto"/>
        </w:rPr>
      </w:pPr>
    </w:p>
    <w:p w:rsidR="006F5D3D" w:rsidRPr="007156B8" w:rsidRDefault="006F5D3D" w:rsidP="006F5D3D">
      <w:pPr>
        <w:pStyle w:val="BodyText"/>
        <w:rPr>
          <w:color w:val="auto"/>
        </w:rPr>
      </w:pPr>
    </w:p>
    <w:p w:rsidR="006F5D3D" w:rsidRPr="007156B8" w:rsidRDefault="006F5D3D" w:rsidP="006F5D3D">
      <w:pPr>
        <w:pStyle w:val="BodyText"/>
        <w:rPr>
          <w:color w:val="auto"/>
        </w:rPr>
      </w:pPr>
    </w:p>
    <w:p w:rsidR="00591A3A" w:rsidRPr="007156B8" w:rsidRDefault="00E51139" w:rsidP="000D1F14">
      <w:pPr>
        <w:pStyle w:val="Subtitle"/>
        <w:ind w:left="567" w:hanging="567"/>
        <w:rPr>
          <w:b/>
          <w:color w:val="auto"/>
          <w:sz w:val="22"/>
          <w:szCs w:val="22"/>
        </w:rPr>
      </w:pPr>
      <w:r w:rsidRPr="007156B8">
        <w:rPr>
          <w:b/>
          <w:color w:val="auto"/>
          <w:sz w:val="22"/>
          <w:szCs w:val="22"/>
        </w:rPr>
        <w:lastRenderedPageBreak/>
        <w:t>1</w:t>
      </w:r>
      <w:r w:rsidR="00974DAF" w:rsidRPr="007156B8">
        <w:rPr>
          <w:b/>
          <w:color w:val="auto"/>
          <w:sz w:val="22"/>
          <w:szCs w:val="22"/>
        </w:rPr>
        <w:t>2</w:t>
      </w:r>
      <w:r w:rsidRPr="007156B8">
        <w:rPr>
          <w:b/>
          <w:color w:val="auto"/>
          <w:sz w:val="22"/>
          <w:szCs w:val="22"/>
        </w:rPr>
        <w:t>.</w:t>
      </w:r>
      <w:r w:rsidRPr="007156B8">
        <w:rPr>
          <w:b/>
          <w:color w:val="auto"/>
          <w:sz w:val="22"/>
          <w:szCs w:val="22"/>
        </w:rPr>
        <w:tab/>
        <w:t>Taxation and Non Specific Grant Income</w:t>
      </w:r>
    </w:p>
    <w:p w:rsidR="006055F2" w:rsidRPr="007156B8" w:rsidRDefault="006055F2" w:rsidP="00591A3A">
      <w:pPr>
        <w:pStyle w:val="ExampleSub"/>
        <w:keepNext w:val="0"/>
        <w:keepLines w:val="0"/>
        <w:ind w:left="0"/>
        <w:outlineLvl w:val="0"/>
        <w:rPr>
          <w:rFonts w:ascii="Arial" w:hAnsi="Arial" w:cs="Times New Roman"/>
          <w:bCs w:val="0"/>
          <w:color w:val="auto"/>
          <w:sz w:val="21"/>
          <w:szCs w:val="21"/>
          <w:lang w:eastAsia="en-US"/>
        </w:rPr>
      </w:pPr>
    </w:p>
    <w:tbl>
      <w:tblPr>
        <w:tblStyle w:val="ListTable3-Accent51"/>
        <w:tblW w:w="0" w:type="auto"/>
        <w:tblInd w:w="675" w:type="dxa"/>
        <w:tblLook w:val="00A0" w:firstRow="1" w:lastRow="0" w:firstColumn="1" w:lastColumn="0" w:noHBand="0" w:noVBand="0"/>
      </w:tblPr>
      <w:tblGrid>
        <w:gridCol w:w="1696"/>
        <w:gridCol w:w="4372"/>
        <w:gridCol w:w="2100"/>
      </w:tblGrid>
      <w:tr w:rsidR="007156B8" w:rsidRPr="007156B8" w:rsidTr="005B3D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rsidR="00126836" w:rsidRPr="007156B8" w:rsidRDefault="00355798" w:rsidP="003C5E3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2017/18</w:t>
            </w:r>
            <w:r w:rsidR="00E51139" w:rsidRPr="007156B8">
              <w:rPr>
                <w:rFonts w:ascii="Arial" w:hAnsi="Arial" w:cs="Arial"/>
                <w:color w:val="auto"/>
                <w:sz w:val="20"/>
                <w:szCs w:val="20"/>
              </w:rPr>
              <w:t xml:space="preserve"> </w:t>
            </w:r>
          </w:p>
          <w:p w:rsidR="00CB4D72" w:rsidRPr="007156B8" w:rsidRDefault="00126836" w:rsidP="00126836">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372" w:type="dxa"/>
          </w:tcPr>
          <w:p w:rsidR="00E51139" w:rsidRPr="007156B8" w:rsidRDefault="00E51139" w:rsidP="003C5E34">
            <w:pPr>
              <w:pStyle w:val="ExampleSub"/>
              <w:keepNext w:val="0"/>
              <w:keepLines w:val="0"/>
              <w:ind w:left="0"/>
              <w:rPr>
                <w:rFonts w:ascii="Arial" w:hAnsi="Arial" w:cs="Arial"/>
                <w:color w:val="auto"/>
                <w:sz w:val="20"/>
                <w:szCs w:val="20"/>
              </w:rPr>
            </w:pPr>
          </w:p>
        </w:tc>
        <w:tc>
          <w:tcPr>
            <w:tcW w:w="2100" w:type="dxa"/>
          </w:tcPr>
          <w:p w:rsidR="00126836" w:rsidRPr="007156B8" w:rsidRDefault="00355798" w:rsidP="00721500">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2018/19</w:t>
            </w:r>
          </w:p>
          <w:p w:rsidR="00E51139" w:rsidRPr="007156B8" w:rsidRDefault="00E51139" w:rsidP="00721500">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 xml:space="preserve"> £m</w:t>
            </w:r>
          </w:p>
        </w:tc>
      </w:tr>
      <w:tr w:rsidR="007156B8" w:rsidRPr="007156B8" w:rsidTr="0052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52A4" w:rsidRPr="007156B8" w:rsidRDefault="00355798" w:rsidP="00C052A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(60.9)</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7156B8" w:rsidRDefault="00C052A4" w:rsidP="009B14E2">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 xml:space="preserve">Council tax Income </w:t>
            </w:r>
          </w:p>
        </w:tc>
        <w:tc>
          <w:tcPr>
            <w:tcW w:w="2100" w:type="dxa"/>
          </w:tcPr>
          <w:p w:rsidR="00C052A4" w:rsidRPr="007156B8" w:rsidRDefault="00DF6DB5" w:rsidP="00BF147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(65.</w:t>
            </w:r>
            <w:r w:rsidR="00BF1470" w:rsidRPr="007156B8">
              <w:rPr>
                <w:rFonts w:ascii="Arial" w:hAnsi="Arial" w:cs="Arial"/>
                <w:b w:val="0"/>
                <w:bCs w:val="0"/>
                <w:color w:val="auto"/>
                <w:sz w:val="20"/>
                <w:szCs w:val="20"/>
              </w:rPr>
              <w:t>8</w:t>
            </w:r>
            <w:r w:rsidRPr="007156B8">
              <w:rPr>
                <w:rFonts w:ascii="Arial" w:hAnsi="Arial" w:cs="Arial"/>
                <w:b w:val="0"/>
                <w:bCs w:val="0"/>
                <w:color w:val="auto"/>
                <w:sz w:val="20"/>
                <w:szCs w:val="20"/>
              </w:rPr>
              <w:t>)</w:t>
            </w:r>
          </w:p>
        </w:tc>
      </w:tr>
      <w:tr w:rsidR="007156B8" w:rsidRPr="007156B8" w:rsidTr="00521368">
        <w:tc>
          <w:tcPr>
            <w:cnfStyle w:val="001000000000" w:firstRow="0" w:lastRow="0" w:firstColumn="1" w:lastColumn="0" w:oddVBand="0" w:evenVBand="0" w:oddHBand="0" w:evenHBand="0" w:firstRowFirstColumn="0" w:firstRowLastColumn="0" w:lastRowFirstColumn="0" w:lastRowLastColumn="0"/>
            <w:tcW w:w="1696" w:type="dxa"/>
          </w:tcPr>
          <w:p w:rsidR="00C052A4" w:rsidRPr="007156B8" w:rsidRDefault="00355798" w:rsidP="00C052A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(31.9)</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7156B8" w:rsidRDefault="00C052A4" w:rsidP="00AE29C3">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 xml:space="preserve">Retained income from rate retention scheme </w:t>
            </w:r>
          </w:p>
        </w:tc>
        <w:tc>
          <w:tcPr>
            <w:tcW w:w="2100" w:type="dxa"/>
          </w:tcPr>
          <w:p w:rsidR="00C052A4" w:rsidRPr="007156B8" w:rsidRDefault="00DF6DB5" w:rsidP="008A61F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r w:rsidR="008A61FE" w:rsidRPr="007156B8">
              <w:rPr>
                <w:rFonts w:ascii="Arial" w:hAnsi="Arial" w:cs="Arial"/>
                <w:b w:val="0"/>
                <w:bCs w:val="0"/>
                <w:color w:val="auto"/>
                <w:sz w:val="20"/>
                <w:szCs w:val="20"/>
              </w:rPr>
              <w:t>30.4</w:t>
            </w:r>
            <w:r w:rsidRPr="007156B8">
              <w:rPr>
                <w:rFonts w:ascii="Arial" w:hAnsi="Arial" w:cs="Arial"/>
                <w:b w:val="0"/>
                <w:bCs w:val="0"/>
                <w:color w:val="auto"/>
                <w:sz w:val="20"/>
                <w:szCs w:val="20"/>
              </w:rPr>
              <w:t>)</w:t>
            </w:r>
          </w:p>
        </w:tc>
      </w:tr>
      <w:tr w:rsidR="007156B8" w:rsidRPr="007156B8" w:rsidTr="0052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52A4" w:rsidRPr="007156B8" w:rsidRDefault="00355798" w:rsidP="00C052A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(2.2)</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7156B8" w:rsidRDefault="00C052A4" w:rsidP="00AE29C3">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Collection Fund – NNDR &amp; Council Tax</w:t>
            </w:r>
          </w:p>
        </w:tc>
        <w:tc>
          <w:tcPr>
            <w:tcW w:w="2100" w:type="dxa"/>
          </w:tcPr>
          <w:p w:rsidR="00C052A4" w:rsidRPr="007156B8" w:rsidRDefault="00DF6DB5" w:rsidP="00BF147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r w:rsidR="00BF1470" w:rsidRPr="007156B8">
              <w:rPr>
                <w:rFonts w:ascii="Arial" w:hAnsi="Arial" w:cs="Arial"/>
                <w:b w:val="0"/>
                <w:bCs w:val="0"/>
                <w:color w:val="auto"/>
                <w:sz w:val="20"/>
                <w:szCs w:val="20"/>
              </w:rPr>
              <w:t>1.7</w:t>
            </w:r>
            <w:r w:rsidRPr="007156B8">
              <w:rPr>
                <w:rFonts w:ascii="Arial" w:hAnsi="Arial" w:cs="Arial"/>
                <w:b w:val="0"/>
                <w:bCs w:val="0"/>
                <w:color w:val="auto"/>
                <w:sz w:val="20"/>
                <w:szCs w:val="20"/>
              </w:rPr>
              <w:t>)</w:t>
            </w:r>
          </w:p>
        </w:tc>
      </w:tr>
      <w:tr w:rsidR="007156B8" w:rsidRPr="007156B8" w:rsidTr="00521368">
        <w:tc>
          <w:tcPr>
            <w:cnfStyle w:val="001000000000" w:firstRow="0" w:lastRow="0" w:firstColumn="1" w:lastColumn="0" w:oddVBand="0" w:evenVBand="0" w:oddHBand="0" w:evenHBand="0" w:firstRowFirstColumn="0" w:firstRowLastColumn="0" w:lastRowFirstColumn="0" w:lastRowLastColumn="0"/>
            <w:tcW w:w="1696" w:type="dxa"/>
          </w:tcPr>
          <w:p w:rsidR="00C052A4" w:rsidRPr="007156B8" w:rsidRDefault="00355798" w:rsidP="00C052A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0.4</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7156B8" w:rsidRDefault="00C052A4" w:rsidP="00AE29C3">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Collection Fund Adjustment Account</w:t>
            </w:r>
          </w:p>
        </w:tc>
        <w:tc>
          <w:tcPr>
            <w:tcW w:w="2100" w:type="dxa"/>
          </w:tcPr>
          <w:p w:rsidR="00DF6DB5" w:rsidRPr="007156B8" w:rsidRDefault="00723F33" w:rsidP="008A61F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r w:rsidR="008A61FE" w:rsidRPr="007156B8">
              <w:rPr>
                <w:rFonts w:ascii="Arial" w:hAnsi="Arial" w:cs="Arial"/>
                <w:b w:val="0"/>
                <w:bCs w:val="0"/>
                <w:color w:val="auto"/>
                <w:sz w:val="20"/>
                <w:szCs w:val="20"/>
              </w:rPr>
              <w:t>5</w:t>
            </w:r>
          </w:p>
        </w:tc>
      </w:tr>
      <w:tr w:rsidR="007156B8" w:rsidRPr="007156B8" w:rsidTr="0052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52A4" w:rsidRPr="007156B8" w:rsidRDefault="00355798" w:rsidP="00C052A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(16.6)</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7156B8" w:rsidRDefault="00C052A4" w:rsidP="00AE29C3">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Non-ring fenced government grants</w:t>
            </w:r>
          </w:p>
        </w:tc>
        <w:tc>
          <w:tcPr>
            <w:tcW w:w="2100" w:type="dxa"/>
          </w:tcPr>
          <w:p w:rsidR="00C052A4" w:rsidRPr="007156B8" w:rsidRDefault="00DF6DB5" w:rsidP="008A61F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w:t>
            </w:r>
            <w:r w:rsidR="008A61FE" w:rsidRPr="007156B8">
              <w:rPr>
                <w:rFonts w:ascii="Arial" w:hAnsi="Arial" w:cs="Arial"/>
                <w:b w:val="0"/>
                <w:bCs w:val="0"/>
                <w:color w:val="auto"/>
                <w:sz w:val="20"/>
                <w:szCs w:val="20"/>
              </w:rPr>
              <w:t>15.0</w:t>
            </w:r>
            <w:r w:rsidRPr="007156B8">
              <w:rPr>
                <w:rFonts w:ascii="Arial" w:hAnsi="Arial" w:cs="Arial"/>
                <w:b w:val="0"/>
                <w:bCs w:val="0"/>
                <w:color w:val="auto"/>
                <w:sz w:val="20"/>
                <w:szCs w:val="20"/>
              </w:rPr>
              <w:t>)</w:t>
            </w:r>
          </w:p>
        </w:tc>
      </w:tr>
      <w:tr w:rsidR="007156B8" w:rsidRPr="007156B8" w:rsidTr="00521368">
        <w:tc>
          <w:tcPr>
            <w:cnfStyle w:val="001000000000" w:firstRow="0" w:lastRow="0" w:firstColumn="1" w:lastColumn="0" w:oddVBand="0" w:evenVBand="0" w:oddHBand="0" w:evenHBand="0" w:firstRowFirstColumn="0" w:firstRowLastColumn="0" w:lastRowFirstColumn="0" w:lastRowLastColumn="0"/>
            <w:tcW w:w="1696" w:type="dxa"/>
          </w:tcPr>
          <w:p w:rsidR="00C052A4" w:rsidRPr="007156B8" w:rsidRDefault="00C052A4" w:rsidP="00355798">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(7.</w:t>
            </w:r>
            <w:r w:rsidR="00355798" w:rsidRPr="007156B8">
              <w:rPr>
                <w:rFonts w:ascii="Arial" w:hAnsi="Arial" w:cs="Arial"/>
                <w:color w:val="auto"/>
                <w:sz w:val="20"/>
                <w:szCs w:val="20"/>
              </w:rPr>
              <w:t>2</w:t>
            </w:r>
            <w:r w:rsidRPr="007156B8">
              <w:rP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7156B8" w:rsidRDefault="00C052A4" w:rsidP="00AE29C3">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Capital grants and contributions</w:t>
            </w:r>
          </w:p>
        </w:tc>
        <w:tc>
          <w:tcPr>
            <w:tcW w:w="2100" w:type="dxa"/>
          </w:tcPr>
          <w:p w:rsidR="00C052A4" w:rsidRPr="007156B8" w:rsidRDefault="00DF6DB5" w:rsidP="00197AB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(7.7)</w:t>
            </w:r>
          </w:p>
        </w:tc>
      </w:tr>
      <w:tr w:rsidR="007156B8" w:rsidRPr="007156B8" w:rsidTr="0052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52A4" w:rsidRPr="007156B8" w:rsidRDefault="00355798" w:rsidP="00C052A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(118.4</w:t>
            </w:r>
            <w:r w:rsidR="00C052A4" w:rsidRPr="007156B8">
              <w:rP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7156B8" w:rsidRDefault="00C052A4" w:rsidP="00AE29C3">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Total</w:t>
            </w:r>
          </w:p>
        </w:tc>
        <w:tc>
          <w:tcPr>
            <w:tcW w:w="2100" w:type="dxa"/>
          </w:tcPr>
          <w:p w:rsidR="00C052A4" w:rsidRPr="007156B8" w:rsidRDefault="00DF6DB5" w:rsidP="000C214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(120.1)</w:t>
            </w:r>
          </w:p>
        </w:tc>
      </w:tr>
    </w:tbl>
    <w:p w:rsidR="000D1F14" w:rsidRPr="007156B8" w:rsidRDefault="000D1F14" w:rsidP="00335596">
      <w:pPr>
        <w:pStyle w:val="Subtitle"/>
        <w:rPr>
          <w:color w:val="auto"/>
          <w:sz w:val="22"/>
          <w:szCs w:val="22"/>
        </w:rPr>
      </w:pPr>
    </w:p>
    <w:p w:rsidR="00E51139" w:rsidRPr="007156B8" w:rsidRDefault="00FE0163" w:rsidP="005B3D95">
      <w:pPr>
        <w:pStyle w:val="Subtitle"/>
        <w:ind w:left="567" w:hanging="567"/>
        <w:rPr>
          <w:b/>
          <w:color w:val="auto"/>
          <w:sz w:val="22"/>
          <w:szCs w:val="22"/>
        </w:rPr>
      </w:pPr>
      <w:r w:rsidRPr="007156B8">
        <w:rPr>
          <w:b/>
          <w:color w:val="auto"/>
          <w:sz w:val="22"/>
          <w:szCs w:val="22"/>
        </w:rPr>
        <w:t>1</w:t>
      </w:r>
      <w:r w:rsidR="00974DAF" w:rsidRPr="007156B8">
        <w:rPr>
          <w:b/>
          <w:color w:val="auto"/>
          <w:sz w:val="22"/>
          <w:szCs w:val="22"/>
        </w:rPr>
        <w:t>3</w:t>
      </w:r>
      <w:r w:rsidRPr="007156B8">
        <w:rPr>
          <w:b/>
          <w:color w:val="auto"/>
          <w:sz w:val="22"/>
          <w:szCs w:val="22"/>
        </w:rPr>
        <w:t>.</w:t>
      </w:r>
      <w:r w:rsidRPr="007156B8">
        <w:rPr>
          <w:b/>
          <w:color w:val="auto"/>
          <w:sz w:val="22"/>
          <w:szCs w:val="22"/>
        </w:rPr>
        <w:tab/>
      </w:r>
      <w:r w:rsidR="00E51139" w:rsidRPr="007156B8">
        <w:rPr>
          <w:b/>
          <w:color w:val="auto"/>
          <w:sz w:val="22"/>
          <w:szCs w:val="22"/>
        </w:rPr>
        <w:t>Prope</w:t>
      </w:r>
      <w:r w:rsidR="00D74D23" w:rsidRPr="007156B8">
        <w:rPr>
          <w:b/>
          <w:color w:val="auto"/>
          <w:sz w:val="22"/>
          <w:szCs w:val="22"/>
        </w:rPr>
        <w:t xml:space="preserve">rty, Plant and Equipment </w:t>
      </w:r>
    </w:p>
    <w:p w:rsidR="00E51139" w:rsidRPr="007156B8" w:rsidRDefault="00E51139" w:rsidP="008D0906">
      <w:pPr>
        <w:pStyle w:val="ExampleSub"/>
        <w:keepNext w:val="0"/>
        <w:keepLines w:val="0"/>
        <w:outlineLvl w:val="0"/>
        <w:rPr>
          <w:rFonts w:ascii="Arial" w:hAnsi="Arial" w:cs="Arial"/>
          <w:bCs w:val="0"/>
          <w:color w:val="auto"/>
          <w:sz w:val="20"/>
          <w:szCs w:val="20"/>
        </w:rPr>
      </w:pPr>
      <w:r w:rsidRPr="007156B8">
        <w:rPr>
          <w:rFonts w:ascii="Arial" w:hAnsi="Arial" w:cs="Arial"/>
          <w:bCs w:val="0"/>
          <w:color w:val="auto"/>
          <w:sz w:val="20"/>
          <w:szCs w:val="20"/>
        </w:rPr>
        <w:t>Measurement Basis</w:t>
      </w:r>
    </w:p>
    <w:p w:rsidR="00E51139" w:rsidRPr="007156B8" w:rsidRDefault="00E51139" w:rsidP="00AE29C3">
      <w:pPr>
        <w:pStyle w:val="ExampleSub"/>
        <w:keepNext w:val="0"/>
        <w:keepLines w:val="0"/>
        <w:spacing w:line="240" w:lineRule="auto"/>
        <w:rPr>
          <w:rFonts w:ascii="Arial" w:hAnsi="Arial" w:cs="Arial"/>
          <w:b w:val="0"/>
          <w:bCs w:val="0"/>
          <w:color w:val="auto"/>
          <w:sz w:val="20"/>
          <w:szCs w:val="20"/>
        </w:rPr>
      </w:pPr>
      <w:r w:rsidRPr="007156B8">
        <w:rPr>
          <w:rFonts w:ascii="Arial" w:hAnsi="Arial" w:cs="Arial"/>
          <w:b w:val="0"/>
          <w:bCs w:val="0"/>
          <w:color w:val="auto"/>
          <w:sz w:val="20"/>
          <w:szCs w:val="20"/>
        </w:rPr>
        <w:t>Non Current assets are valued at fair value for their particular asset type (category).  Fair Value will therefore reflect:</w:t>
      </w:r>
    </w:p>
    <w:p w:rsidR="006055F2" w:rsidRPr="007156B8"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7156B8">
        <w:rPr>
          <w:rFonts w:ascii="Arial" w:hAnsi="Arial" w:cs="Arial"/>
          <w:b w:val="0"/>
          <w:bCs w:val="0"/>
          <w:color w:val="auto"/>
          <w:sz w:val="20"/>
          <w:szCs w:val="20"/>
        </w:rPr>
        <w:t xml:space="preserve">Existing Use Value for most categories of Property Plant and Equipment </w:t>
      </w:r>
      <w:r w:rsidR="00D74D23" w:rsidRPr="007156B8">
        <w:rPr>
          <w:rFonts w:ascii="Arial" w:hAnsi="Arial" w:cs="Arial"/>
          <w:b w:val="0"/>
          <w:bCs w:val="0"/>
          <w:color w:val="auto"/>
          <w:sz w:val="20"/>
          <w:szCs w:val="20"/>
        </w:rPr>
        <w:t>(P,P&amp;E)</w:t>
      </w:r>
    </w:p>
    <w:p w:rsidR="00E51139" w:rsidRPr="007156B8"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7156B8">
        <w:rPr>
          <w:rFonts w:ascii="Arial" w:hAnsi="Arial" w:cs="Arial"/>
          <w:b w:val="0"/>
          <w:bCs w:val="0"/>
          <w:color w:val="auto"/>
          <w:sz w:val="20"/>
          <w:szCs w:val="20"/>
        </w:rPr>
        <w:t>Depreciated Replacement Cost for assets of a specialised nature with no readily identifiable market</w:t>
      </w:r>
    </w:p>
    <w:p w:rsidR="00E51139" w:rsidRPr="007156B8"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7156B8">
        <w:rPr>
          <w:rFonts w:ascii="Arial" w:hAnsi="Arial" w:cs="Arial"/>
          <w:b w:val="0"/>
          <w:bCs w:val="0"/>
          <w:color w:val="auto"/>
          <w:sz w:val="20"/>
          <w:szCs w:val="20"/>
        </w:rPr>
        <w:t>Depreciated Historical Cost for Community, Infrastructure and Vehicles, Plant and Equipment</w:t>
      </w:r>
    </w:p>
    <w:p w:rsidR="00E51139" w:rsidRPr="007156B8"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7156B8">
        <w:rPr>
          <w:rFonts w:ascii="Arial" w:hAnsi="Arial" w:cs="Arial"/>
          <w:b w:val="0"/>
          <w:bCs w:val="0"/>
          <w:color w:val="auto"/>
          <w:sz w:val="20"/>
          <w:szCs w:val="20"/>
        </w:rPr>
        <w:t>Historical Cost for Assets under Construction</w:t>
      </w:r>
    </w:p>
    <w:p w:rsidR="00E51139" w:rsidRPr="007156B8" w:rsidRDefault="00E51139" w:rsidP="008D0906">
      <w:pPr>
        <w:pStyle w:val="ExampleSub"/>
        <w:keepNext w:val="0"/>
        <w:keepLines w:val="0"/>
        <w:outlineLvl w:val="0"/>
        <w:rPr>
          <w:rFonts w:ascii="Arial" w:hAnsi="Arial" w:cs="Arial"/>
          <w:bCs w:val="0"/>
          <w:color w:val="auto"/>
          <w:sz w:val="20"/>
          <w:szCs w:val="20"/>
        </w:rPr>
      </w:pPr>
      <w:r w:rsidRPr="007156B8">
        <w:rPr>
          <w:rFonts w:ascii="Arial" w:hAnsi="Arial" w:cs="Arial"/>
          <w:bCs w:val="0"/>
          <w:color w:val="auto"/>
          <w:sz w:val="20"/>
          <w:szCs w:val="20"/>
        </w:rPr>
        <w:t>Depreciation method</w:t>
      </w:r>
    </w:p>
    <w:p w:rsidR="00E51139" w:rsidRPr="007156B8" w:rsidRDefault="00E51139" w:rsidP="00AE29C3">
      <w:pPr>
        <w:pStyle w:val="ExampleSub"/>
        <w:keepNext w:val="0"/>
        <w:keepLines w:val="0"/>
        <w:spacing w:line="240" w:lineRule="auto"/>
        <w:rPr>
          <w:rFonts w:ascii="Arial" w:hAnsi="Arial" w:cs="Arial"/>
          <w:b w:val="0"/>
          <w:bCs w:val="0"/>
          <w:color w:val="auto"/>
          <w:sz w:val="20"/>
          <w:szCs w:val="20"/>
        </w:rPr>
      </w:pPr>
      <w:r w:rsidRPr="007156B8">
        <w:rPr>
          <w:rFonts w:ascii="Arial" w:hAnsi="Arial" w:cs="Arial"/>
          <w:b w:val="0"/>
          <w:bCs w:val="0"/>
          <w:color w:val="auto"/>
          <w:sz w:val="20"/>
          <w:szCs w:val="20"/>
        </w:rPr>
        <w:t>Assets are depreciated on a straight line basis over the useful life of each asset to reflect the pattern in which the asset’s service potential is expected to be used.</w:t>
      </w:r>
    </w:p>
    <w:p w:rsidR="00E51139" w:rsidRPr="007156B8" w:rsidRDefault="00E51139" w:rsidP="00AE29C3">
      <w:pPr>
        <w:pStyle w:val="ExampleSub"/>
        <w:keepNext w:val="0"/>
        <w:keepLines w:val="0"/>
        <w:spacing w:line="240" w:lineRule="auto"/>
        <w:rPr>
          <w:rFonts w:ascii="Arial" w:hAnsi="Arial" w:cs="Arial"/>
          <w:b w:val="0"/>
          <w:bCs w:val="0"/>
          <w:color w:val="auto"/>
          <w:sz w:val="20"/>
          <w:szCs w:val="20"/>
        </w:rPr>
      </w:pPr>
      <w:r w:rsidRPr="007156B8">
        <w:rPr>
          <w:rFonts w:ascii="Arial" w:hAnsi="Arial" w:cs="Arial"/>
          <w:b w:val="0"/>
          <w:bCs w:val="0"/>
          <w:color w:val="auto"/>
          <w:sz w:val="20"/>
          <w:szCs w:val="20"/>
        </w:rPr>
        <w:t>Depreciation is applied to all asset types with the exception of land which is not depreciated due to its nature.</w:t>
      </w:r>
    </w:p>
    <w:p w:rsidR="00E51139" w:rsidRPr="007156B8" w:rsidRDefault="00E51139" w:rsidP="008D0906">
      <w:pPr>
        <w:pStyle w:val="ExampleSub"/>
        <w:keepNext w:val="0"/>
        <w:keepLines w:val="0"/>
        <w:outlineLvl w:val="0"/>
        <w:rPr>
          <w:rFonts w:ascii="Arial" w:hAnsi="Arial" w:cs="Arial"/>
          <w:bCs w:val="0"/>
          <w:color w:val="auto"/>
          <w:sz w:val="20"/>
          <w:szCs w:val="20"/>
        </w:rPr>
      </w:pPr>
      <w:r w:rsidRPr="007156B8">
        <w:rPr>
          <w:rFonts w:ascii="Arial" w:hAnsi="Arial" w:cs="Arial"/>
          <w:bCs w:val="0"/>
          <w:color w:val="auto"/>
          <w:sz w:val="20"/>
          <w:szCs w:val="20"/>
        </w:rPr>
        <w:t>Useful lives used</w:t>
      </w:r>
    </w:p>
    <w:p w:rsidR="00E51139" w:rsidRPr="007156B8" w:rsidRDefault="00E51139" w:rsidP="008D0906">
      <w:pPr>
        <w:pStyle w:val="ExampleSub"/>
        <w:keepNext w:val="0"/>
        <w:keepLines w:val="0"/>
        <w:spacing w:line="240" w:lineRule="auto"/>
        <w:outlineLvl w:val="0"/>
        <w:rPr>
          <w:rFonts w:ascii="Arial" w:hAnsi="Arial" w:cs="Arial"/>
          <w:b w:val="0"/>
          <w:bCs w:val="0"/>
          <w:color w:val="auto"/>
          <w:sz w:val="20"/>
          <w:szCs w:val="20"/>
        </w:rPr>
      </w:pPr>
      <w:r w:rsidRPr="007156B8">
        <w:rPr>
          <w:rFonts w:ascii="Arial" w:hAnsi="Arial" w:cs="Arial"/>
          <w:b w:val="0"/>
          <w:bCs w:val="0"/>
          <w:color w:val="auto"/>
          <w:sz w:val="20"/>
          <w:szCs w:val="20"/>
        </w:rPr>
        <w:t>The useful life of an asset represents the period over which an asset is expected to be of use in providing services for the Council.</w:t>
      </w:r>
    </w:p>
    <w:p w:rsidR="00730D43" w:rsidRPr="007156B8" w:rsidRDefault="00730D43" w:rsidP="00730D43">
      <w:pPr>
        <w:pStyle w:val="ExampleSub"/>
        <w:keepNext w:val="0"/>
        <w:keepLines w:val="0"/>
        <w:spacing w:before="0" w:line="240" w:lineRule="auto"/>
        <w:ind w:left="0"/>
        <w:outlineLvl w:val="0"/>
        <w:rPr>
          <w:rFonts w:ascii="Arial" w:hAnsi="Arial" w:cs="Arial"/>
          <w:b w:val="0"/>
          <w:bCs w:val="0"/>
          <w:color w:val="auto"/>
          <w:sz w:val="20"/>
          <w:szCs w:val="20"/>
        </w:rPr>
      </w:pPr>
    </w:p>
    <w:p w:rsidR="006055F2" w:rsidRPr="007156B8" w:rsidRDefault="00E51139" w:rsidP="008D0906">
      <w:pPr>
        <w:pStyle w:val="ExampleSub"/>
        <w:keepNext w:val="0"/>
        <w:keepLines w:val="0"/>
        <w:spacing w:before="0" w:line="240" w:lineRule="auto"/>
        <w:outlineLvl w:val="0"/>
        <w:rPr>
          <w:rFonts w:ascii="Arial" w:hAnsi="Arial" w:cs="Arial"/>
          <w:b w:val="0"/>
          <w:bCs w:val="0"/>
          <w:color w:val="auto"/>
          <w:sz w:val="20"/>
          <w:szCs w:val="20"/>
        </w:rPr>
      </w:pPr>
      <w:r w:rsidRPr="007156B8">
        <w:rPr>
          <w:rFonts w:ascii="Arial" w:hAnsi="Arial" w:cs="Arial"/>
          <w:bCs w:val="0"/>
          <w:color w:val="auto"/>
          <w:sz w:val="20"/>
          <w:szCs w:val="20"/>
        </w:rPr>
        <w:t>Movements on Balances</w:t>
      </w:r>
    </w:p>
    <w:p w:rsidR="00AE29C3" w:rsidRPr="007156B8" w:rsidRDefault="00AE29C3" w:rsidP="006055F2">
      <w:pPr>
        <w:pStyle w:val="ExampleSub"/>
        <w:keepNext w:val="0"/>
        <w:keepLines w:val="0"/>
        <w:spacing w:before="0" w:line="240" w:lineRule="auto"/>
        <w:outlineLvl w:val="0"/>
        <w:rPr>
          <w:rFonts w:ascii="Arial" w:hAnsi="Arial" w:cs="Arial"/>
          <w:b w:val="0"/>
          <w:bCs w:val="0"/>
          <w:color w:val="auto"/>
          <w:sz w:val="20"/>
          <w:szCs w:val="20"/>
        </w:rPr>
      </w:pPr>
    </w:p>
    <w:p w:rsidR="006055F2" w:rsidRPr="007156B8" w:rsidRDefault="00E51139" w:rsidP="006055F2">
      <w:pPr>
        <w:pStyle w:val="ExampleSub"/>
        <w:keepNext w:val="0"/>
        <w:keepLines w:val="0"/>
        <w:spacing w:before="0" w:line="240" w:lineRule="auto"/>
        <w:outlineLvl w:val="0"/>
        <w:rPr>
          <w:rFonts w:ascii="Arial" w:hAnsi="Arial" w:cs="Arial"/>
          <w:b w:val="0"/>
          <w:bCs w:val="0"/>
          <w:color w:val="auto"/>
          <w:sz w:val="20"/>
          <w:szCs w:val="20"/>
        </w:rPr>
      </w:pPr>
      <w:r w:rsidRPr="007156B8">
        <w:rPr>
          <w:rFonts w:ascii="Arial" w:hAnsi="Arial" w:cs="Arial"/>
          <w:b w:val="0"/>
          <w:bCs w:val="0"/>
          <w:color w:val="auto"/>
          <w:sz w:val="20"/>
          <w:szCs w:val="20"/>
        </w:rPr>
        <w:t>Reconciliation of movements in 201</w:t>
      </w:r>
      <w:r w:rsidR="00723F33" w:rsidRPr="007156B8">
        <w:rPr>
          <w:rFonts w:ascii="Arial" w:hAnsi="Arial" w:cs="Arial"/>
          <w:b w:val="0"/>
          <w:bCs w:val="0"/>
          <w:color w:val="auto"/>
          <w:sz w:val="20"/>
          <w:szCs w:val="20"/>
        </w:rPr>
        <w:t>8</w:t>
      </w:r>
      <w:r w:rsidR="009674C2" w:rsidRPr="007156B8">
        <w:rPr>
          <w:rFonts w:ascii="Arial" w:hAnsi="Arial" w:cs="Arial"/>
          <w:b w:val="0"/>
          <w:bCs w:val="0"/>
          <w:color w:val="auto"/>
          <w:sz w:val="20"/>
          <w:szCs w:val="20"/>
        </w:rPr>
        <w:t>/1</w:t>
      </w:r>
      <w:r w:rsidR="00723F33" w:rsidRPr="007156B8">
        <w:rPr>
          <w:rFonts w:ascii="Arial" w:hAnsi="Arial" w:cs="Arial"/>
          <w:b w:val="0"/>
          <w:bCs w:val="0"/>
          <w:color w:val="auto"/>
          <w:sz w:val="20"/>
          <w:szCs w:val="20"/>
        </w:rPr>
        <w:t>9</w:t>
      </w:r>
      <w:r w:rsidR="00FB7939" w:rsidRPr="007156B8">
        <w:rPr>
          <w:rFonts w:ascii="Arial" w:hAnsi="Arial" w:cs="Arial"/>
          <w:b w:val="0"/>
          <w:bCs w:val="0"/>
          <w:color w:val="auto"/>
          <w:sz w:val="20"/>
          <w:szCs w:val="20"/>
        </w:rPr>
        <w:t>,</w:t>
      </w:r>
      <w:r w:rsidRPr="007156B8">
        <w:rPr>
          <w:rFonts w:ascii="Arial" w:hAnsi="Arial" w:cs="Arial"/>
          <w:b w:val="0"/>
          <w:bCs w:val="0"/>
          <w:color w:val="auto"/>
          <w:sz w:val="20"/>
          <w:szCs w:val="20"/>
        </w:rPr>
        <w:t xml:space="preserve"> and the prior year 20</w:t>
      </w:r>
      <w:r w:rsidR="009674C2" w:rsidRPr="007156B8">
        <w:rPr>
          <w:rFonts w:ascii="Arial" w:hAnsi="Arial" w:cs="Arial"/>
          <w:b w:val="0"/>
          <w:bCs w:val="0"/>
          <w:color w:val="auto"/>
          <w:sz w:val="20"/>
          <w:szCs w:val="20"/>
        </w:rPr>
        <w:t>1</w:t>
      </w:r>
      <w:r w:rsidR="00723F33" w:rsidRPr="007156B8">
        <w:rPr>
          <w:rFonts w:ascii="Arial" w:hAnsi="Arial" w:cs="Arial"/>
          <w:b w:val="0"/>
          <w:bCs w:val="0"/>
          <w:color w:val="auto"/>
          <w:sz w:val="20"/>
          <w:szCs w:val="20"/>
        </w:rPr>
        <w:t>7</w:t>
      </w:r>
      <w:r w:rsidR="009674C2" w:rsidRPr="007156B8">
        <w:rPr>
          <w:rFonts w:ascii="Arial" w:hAnsi="Arial" w:cs="Arial"/>
          <w:b w:val="0"/>
          <w:bCs w:val="0"/>
          <w:color w:val="auto"/>
          <w:sz w:val="20"/>
          <w:szCs w:val="20"/>
        </w:rPr>
        <w:t>/1</w:t>
      </w:r>
      <w:r w:rsidR="00723F33" w:rsidRPr="007156B8">
        <w:rPr>
          <w:rFonts w:ascii="Arial" w:hAnsi="Arial" w:cs="Arial"/>
          <w:b w:val="0"/>
          <w:bCs w:val="0"/>
          <w:color w:val="auto"/>
          <w:sz w:val="20"/>
          <w:szCs w:val="20"/>
        </w:rPr>
        <w:t>8</w:t>
      </w:r>
      <w:r w:rsidR="00FB7939" w:rsidRPr="007156B8">
        <w:rPr>
          <w:rFonts w:ascii="Arial" w:hAnsi="Arial" w:cs="Arial"/>
          <w:b w:val="0"/>
          <w:bCs w:val="0"/>
          <w:color w:val="auto"/>
          <w:sz w:val="20"/>
          <w:szCs w:val="20"/>
        </w:rPr>
        <w:t>,</w:t>
      </w:r>
      <w:r w:rsidRPr="007156B8">
        <w:rPr>
          <w:rFonts w:ascii="Arial" w:hAnsi="Arial" w:cs="Arial"/>
          <w:b w:val="0"/>
          <w:bCs w:val="0"/>
          <w:color w:val="auto"/>
          <w:sz w:val="20"/>
          <w:szCs w:val="20"/>
        </w:rPr>
        <w:t xml:space="preserve"> in Property, Plant and Equipment by category of asset</w:t>
      </w:r>
      <w:r w:rsidR="00335596" w:rsidRPr="007156B8">
        <w:rPr>
          <w:rFonts w:ascii="Arial" w:hAnsi="Arial" w:cs="Arial"/>
          <w:b w:val="0"/>
          <w:bCs w:val="0"/>
          <w:color w:val="auto"/>
          <w:sz w:val="20"/>
          <w:szCs w:val="20"/>
        </w:rPr>
        <w:t>s is shown in the tables below</w:t>
      </w:r>
      <w:r w:rsidR="004C1441" w:rsidRPr="007156B8">
        <w:rPr>
          <w:rFonts w:ascii="Arial" w:hAnsi="Arial" w:cs="Arial"/>
          <w:b w:val="0"/>
          <w:bCs w:val="0"/>
          <w:color w:val="auto"/>
          <w:sz w:val="20"/>
          <w:szCs w:val="20"/>
        </w:rPr>
        <w:t>:</w:t>
      </w:r>
    </w:p>
    <w:p w:rsidR="00974DAF" w:rsidRPr="007156B8" w:rsidRDefault="00974DAF" w:rsidP="006055F2">
      <w:pPr>
        <w:pStyle w:val="ExampleSub"/>
        <w:keepNext w:val="0"/>
        <w:keepLines w:val="0"/>
        <w:spacing w:before="0" w:line="240" w:lineRule="auto"/>
        <w:outlineLvl w:val="0"/>
        <w:rPr>
          <w:rFonts w:ascii="Arial" w:hAnsi="Arial" w:cs="Arial"/>
          <w:b w:val="0"/>
          <w:bCs w:val="0"/>
          <w:color w:val="auto"/>
          <w:sz w:val="20"/>
          <w:szCs w:val="20"/>
        </w:rPr>
      </w:pPr>
    </w:p>
    <w:p w:rsidR="00974DAF" w:rsidRPr="007156B8" w:rsidRDefault="00974DAF" w:rsidP="00974DAF">
      <w:pPr>
        <w:pStyle w:val="ExampleSub"/>
        <w:keepNext w:val="0"/>
        <w:keepLines w:val="0"/>
        <w:spacing w:before="0" w:line="240" w:lineRule="auto"/>
        <w:ind w:left="0"/>
        <w:outlineLvl w:val="0"/>
        <w:rPr>
          <w:rFonts w:ascii="Arial" w:hAnsi="Arial" w:cs="Arial"/>
          <w:b w:val="0"/>
          <w:bCs w:val="0"/>
          <w:color w:val="auto"/>
          <w:sz w:val="20"/>
          <w:szCs w:val="20"/>
        </w:rPr>
      </w:pPr>
    </w:p>
    <w:p w:rsidR="005253A3" w:rsidRPr="007156B8" w:rsidRDefault="005253A3" w:rsidP="00974DAF">
      <w:pPr>
        <w:pStyle w:val="ExampleSub"/>
        <w:keepNext w:val="0"/>
        <w:keepLines w:val="0"/>
        <w:spacing w:before="0" w:line="240" w:lineRule="auto"/>
        <w:ind w:left="0"/>
        <w:outlineLvl w:val="0"/>
        <w:rPr>
          <w:rFonts w:ascii="Arial" w:hAnsi="Arial" w:cs="Arial"/>
          <w:b w:val="0"/>
          <w:bCs w:val="0"/>
          <w:color w:val="auto"/>
          <w:sz w:val="20"/>
          <w:szCs w:val="20"/>
        </w:rPr>
        <w:sectPr w:rsidR="005253A3" w:rsidRPr="007156B8" w:rsidSect="005253A3">
          <w:pgSz w:w="11906" w:h="16838" w:code="9"/>
          <w:pgMar w:top="1440" w:right="1440" w:bottom="1440" w:left="1440" w:header="544" w:footer="544" w:gutter="0"/>
          <w:cols w:space="708"/>
          <w:titlePg/>
          <w:docGrid w:linePitch="360"/>
        </w:sectPr>
      </w:pPr>
    </w:p>
    <w:tbl>
      <w:tblPr>
        <w:tblStyle w:val="ListTable3-Accent51"/>
        <w:tblpPr w:leftFromText="180" w:rightFromText="180" w:vertAnchor="text" w:horzAnchor="margin" w:tblpXSpec="center" w:tblpY="-467"/>
        <w:tblW w:w="14841" w:type="dxa"/>
        <w:tblLayout w:type="fixed"/>
        <w:tblLook w:val="00A0" w:firstRow="1" w:lastRow="0" w:firstColumn="1" w:lastColumn="0" w:noHBand="0" w:noVBand="0"/>
      </w:tblPr>
      <w:tblGrid>
        <w:gridCol w:w="7636"/>
        <w:gridCol w:w="994"/>
        <w:gridCol w:w="1136"/>
        <w:gridCol w:w="832"/>
        <w:gridCol w:w="873"/>
        <w:gridCol w:w="828"/>
        <w:gridCol w:w="735"/>
        <w:gridCol w:w="994"/>
        <w:gridCol w:w="813"/>
      </w:tblGrid>
      <w:tr w:rsidR="00B23C06" w:rsidRPr="007156B8" w:rsidTr="00F0378E">
        <w:trPr>
          <w:cnfStyle w:val="100000000000" w:firstRow="1" w:lastRow="0" w:firstColumn="0" w:lastColumn="0" w:oddVBand="0" w:evenVBand="0" w:oddHBand="0" w:evenHBand="0" w:firstRowFirstColumn="0" w:firstRowLastColumn="0" w:lastRowFirstColumn="0" w:lastRowLastColumn="0"/>
          <w:trHeight w:val="1541"/>
        </w:trPr>
        <w:tc>
          <w:tcPr>
            <w:cnfStyle w:val="001000000100" w:firstRow="0" w:lastRow="0" w:firstColumn="1" w:lastColumn="0" w:oddVBand="0" w:evenVBand="0" w:oddHBand="0" w:evenHBand="0" w:firstRowFirstColumn="1" w:firstRowLastColumn="0" w:lastRowFirstColumn="0" w:lastRowLastColumn="0"/>
            <w:tcW w:w="7636" w:type="dxa"/>
            <w:noWrap/>
          </w:tcPr>
          <w:p w:rsidR="005253A3" w:rsidRPr="007156B8" w:rsidRDefault="00B23C06" w:rsidP="00F0378E">
            <w:pPr>
              <w:pStyle w:val="CodeNotesExampleText"/>
              <w:spacing w:line="210" w:lineRule="atLeast"/>
              <w:ind w:left="210"/>
              <w:jc w:val="center"/>
              <w:rPr>
                <w:rFonts w:cs="Arial"/>
                <w:b w:val="0"/>
                <w:color w:val="auto"/>
                <w:sz w:val="24"/>
                <w:szCs w:val="24"/>
              </w:rPr>
            </w:pPr>
            <w:r w:rsidRPr="007156B8">
              <w:rPr>
                <w:rFonts w:cs="Arial"/>
                <w:b w:val="0"/>
                <w:color w:val="auto"/>
                <w:sz w:val="24"/>
                <w:szCs w:val="24"/>
              </w:rPr>
              <w:lastRenderedPageBreak/>
              <w:t>2017/18</w:t>
            </w:r>
            <w:r w:rsidR="005253A3" w:rsidRPr="007156B8">
              <w:rPr>
                <w:rFonts w:cs="Arial"/>
                <w:b w:val="0"/>
                <w:color w:val="auto"/>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994" w:type="dxa"/>
            <w:textDirection w:val="tbRl"/>
          </w:tcPr>
          <w:p w:rsidR="005253A3" w:rsidRPr="007156B8" w:rsidRDefault="005253A3" w:rsidP="005253A3">
            <w:pPr>
              <w:pStyle w:val="CodeNotesExampleText"/>
              <w:spacing w:line="210" w:lineRule="atLeast"/>
              <w:ind w:left="105" w:right="113"/>
              <w:jc w:val="center"/>
              <w:rPr>
                <w:rFonts w:cs="Arial"/>
                <w:b w:val="0"/>
                <w:bCs w:val="0"/>
                <w:color w:val="auto"/>
              </w:rPr>
            </w:pPr>
            <w:r w:rsidRPr="007156B8">
              <w:rPr>
                <w:rFonts w:cs="Arial"/>
                <w:b w:val="0"/>
                <w:bCs w:val="0"/>
                <w:color w:val="auto"/>
              </w:rPr>
              <w:t>Other Land &amp; Buildings</w:t>
            </w:r>
          </w:p>
        </w:tc>
        <w:tc>
          <w:tcPr>
            <w:tcW w:w="1136" w:type="dxa"/>
            <w:textDirection w:val="tbRl"/>
          </w:tcPr>
          <w:p w:rsidR="005253A3" w:rsidRPr="007156B8" w:rsidRDefault="00A317AF" w:rsidP="005253A3">
            <w:pPr>
              <w:pStyle w:val="CodeNotesExampleText"/>
              <w:spacing w:line="210" w:lineRule="atLeast"/>
              <w:ind w:left="105"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7156B8">
              <w:rPr>
                <w:rFonts w:cs="Arial"/>
                <w:b w:val="0"/>
                <w:bCs w:val="0"/>
                <w:color w:val="auto"/>
              </w:rPr>
              <w:t>Vehicles, Plant &amp; Equipmen</w:t>
            </w:r>
            <w:r w:rsidR="005253A3" w:rsidRPr="007156B8">
              <w:rPr>
                <w:rFonts w:cs="Arial"/>
                <w:b w:val="0"/>
                <w:bCs w:val="0"/>
                <w:color w:val="auto"/>
              </w:rPr>
              <w:t>t</w:t>
            </w:r>
          </w:p>
        </w:tc>
        <w:tc>
          <w:tcPr>
            <w:cnfStyle w:val="000010000000" w:firstRow="0" w:lastRow="0" w:firstColumn="0" w:lastColumn="0" w:oddVBand="1" w:evenVBand="0" w:oddHBand="0" w:evenHBand="0" w:firstRowFirstColumn="0" w:firstRowLastColumn="0" w:lastRowFirstColumn="0" w:lastRowLastColumn="0"/>
            <w:tcW w:w="832" w:type="dxa"/>
            <w:textDirection w:val="tbRl"/>
          </w:tcPr>
          <w:p w:rsidR="005253A3" w:rsidRPr="007156B8" w:rsidRDefault="00A52D84" w:rsidP="005253A3">
            <w:pPr>
              <w:pStyle w:val="CodeNotesExampleText"/>
              <w:spacing w:line="210" w:lineRule="atLeast"/>
              <w:ind w:left="105" w:right="113"/>
              <w:jc w:val="center"/>
              <w:rPr>
                <w:rFonts w:cs="Arial"/>
                <w:b w:val="0"/>
                <w:bCs w:val="0"/>
                <w:color w:val="auto"/>
              </w:rPr>
            </w:pPr>
            <w:r w:rsidRPr="007156B8">
              <w:rPr>
                <w:rFonts w:cs="Arial"/>
                <w:b w:val="0"/>
                <w:bCs w:val="0"/>
                <w:color w:val="auto"/>
              </w:rPr>
              <w:t>Infra</w:t>
            </w:r>
            <w:r w:rsidR="005253A3" w:rsidRPr="007156B8">
              <w:rPr>
                <w:rFonts w:cs="Arial"/>
                <w:b w:val="0"/>
                <w:bCs w:val="0"/>
                <w:color w:val="auto"/>
              </w:rPr>
              <w:t>structure Assets</w:t>
            </w:r>
          </w:p>
        </w:tc>
        <w:tc>
          <w:tcPr>
            <w:tcW w:w="873" w:type="dxa"/>
            <w:textDirection w:val="tbRl"/>
          </w:tcPr>
          <w:p w:rsidR="005253A3" w:rsidRPr="007156B8" w:rsidRDefault="005253A3" w:rsidP="005253A3">
            <w:pPr>
              <w:pStyle w:val="CodeNotesExampleText"/>
              <w:spacing w:line="210" w:lineRule="atLeast"/>
              <w:ind w:left="105"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7156B8">
              <w:rPr>
                <w:rFonts w:cs="Arial"/>
                <w:b w:val="0"/>
                <w:bCs w:val="0"/>
                <w:color w:val="auto"/>
              </w:rPr>
              <w:t>Community Assets</w:t>
            </w:r>
          </w:p>
        </w:tc>
        <w:tc>
          <w:tcPr>
            <w:cnfStyle w:val="000010000000" w:firstRow="0" w:lastRow="0" w:firstColumn="0" w:lastColumn="0" w:oddVBand="1" w:evenVBand="0" w:oddHBand="0" w:evenHBand="0" w:firstRowFirstColumn="0" w:firstRowLastColumn="0" w:lastRowFirstColumn="0" w:lastRowLastColumn="0"/>
            <w:tcW w:w="828" w:type="dxa"/>
            <w:textDirection w:val="tbRl"/>
          </w:tcPr>
          <w:p w:rsidR="005253A3" w:rsidRPr="007156B8" w:rsidRDefault="005253A3" w:rsidP="005253A3">
            <w:pPr>
              <w:pStyle w:val="CodeNotesExampleText"/>
              <w:spacing w:line="210" w:lineRule="atLeast"/>
              <w:ind w:left="105" w:right="113"/>
              <w:jc w:val="center"/>
              <w:rPr>
                <w:rFonts w:cs="Arial"/>
                <w:b w:val="0"/>
                <w:bCs w:val="0"/>
                <w:color w:val="auto"/>
              </w:rPr>
            </w:pPr>
            <w:r w:rsidRPr="007156B8">
              <w:rPr>
                <w:rFonts w:cs="Arial"/>
                <w:b w:val="0"/>
                <w:bCs w:val="0"/>
                <w:color w:val="auto"/>
              </w:rPr>
              <w:t>Surplus Assets</w:t>
            </w:r>
          </w:p>
        </w:tc>
        <w:tc>
          <w:tcPr>
            <w:tcW w:w="735" w:type="dxa"/>
            <w:textDirection w:val="tbRl"/>
          </w:tcPr>
          <w:p w:rsidR="005253A3" w:rsidRPr="007156B8" w:rsidRDefault="005253A3" w:rsidP="005253A3">
            <w:pPr>
              <w:pStyle w:val="CodeNotesExampleText"/>
              <w:spacing w:line="210" w:lineRule="atLeast"/>
              <w:ind w:left="105"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7156B8">
              <w:rPr>
                <w:rFonts w:cs="Arial"/>
                <w:b w:val="0"/>
                <w:bCs w:val="0"/>
                <w:color w:val="auto"/>
              </w:rPr>
              <w:t>Assets Under Construction</w:t>
            </w:r>
          </w:p>
        </w:tc>
        <w:tc>
          <w:tcPr>
            <w:cnfStyle w:val="000010000000" w:firstRow="0" w:lastRow="0" w:firstColumn="0" w:lastColumn="0" w:oddVBand="1" w:evenVBand="0" w:oddHBand="0" w:evenHBand="0" w:firstRowFirstColumn="0" w:firstRowLastColumn="0" w:lastRowFirstColumn="0" w:lastRowLastColumn="0"/>
            <w:tcW w:w="994" w:type="dxa"/>
            <w:textDirection w:val="tbRl"/>
          </w:tcPr>
          <w:p w:rsidR="005253A3" w:rsidRPr="007156B8" w:rsidRDefault="005253A3" w:rsidP="005253A3">
            <w:pPr>
              <w:pStyle w:val="CodeNotesExampleText"/>
              <w:spacing w:line="210" w:lineRule="atLeast"/>
              <w:ind w:left="105" w:right="113"/>
              <w:jc w:val="center"/>
              <w:rPr>
                <w:rFonts w:cs="Arial"/>
                <w:b w:val="0"/>
                <w:bCs w:val="0"/>
                <w:color w:val="auto"/>
              </w:rPr>
            </w:pPr>
            <w:r w:rsidRPr="007156B8">
              <w:rPr>
                <w:rFonts w:cs="Arial"/>
                <w:bCs w:val="0"/>
                <w:color w:val="auto"/>
              </w:rPr>
              <w:t xml:space="preserve">Total  </w:t>
            </w:r>
            <w:r w:rsidRPr="007156B8">
              <w:rPr>
                <w:rFonts w:cs="Arial"/>
                <w:b w:val="0"/>
                <w:bCs w:val="0"/>
                <w:color w:val="auto"/>
              </w:rPr>
              <w:t xml:space="preserve">    </w:t>
            </w:r>
            <w:r w:rsidR="00A317AF" w:rsidRPr="007156B8">
              <w:rPr>
                <w:rFonts w:cs="Arial"/>
                <w:bCs w:val="0"/>
                <w:color w:val="auto"/>
              </w:rPr>
              <w:t>Property, Plant &amp; Equipmen</w:t>
            </w:r>
            <w:r w:rsidRPr="007156B8">
              <w:rPr>
                <w:rFonts w:cs="Arial"/>
                <w:bCs w:val="0"/>
                <w:color w:val="auto"/>
              </w:rPr>
              <w:t>t</w:t>
            </w:r>
          </w:p>
        </w:tc>
        <w:tc>
          <w:tcPr>
            <w:tcW w:w="813" w:type="dxa"/>
            <w:textDirection w:val="tbRl"/>
          </w:tcPr>
          <w:p w:rsidR="005253A3" w:rsidRPr="007156B8" w:rsidRDefault="005253A3" w:rsidP="005253A3">
            <w:pPr>
              <w:pStyle w:val="CodeNotesExampleText"/>
              <w:spacing w:line="210" w:lineRule="atLeast"/>
              <w:ind w:left="105"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7156B8">
              <w:rPr>
                <w:rFonts w:cs="Arial"/>
                <w:b w:val="0"/>
                <w:bCs w:val="0"/>
                <w:color w:val="auto"/>
              </w:rPr>
              <w:t xml:space="preserve">PFI Assets in </w:t>
            </w:r>
          </w:p>
          <w:p w:rsidR="005253A3" w:rsidRPr="007156B8" w:rsidRDefault="005253A3" w:rsidP="005253A3">
            <w:pPr>
              <w:pStyle w:val="CodeNotesExampleText"/>
              <w:spacing w:line="210" w:lineRule="atLeast"/>
              <w:ind w:left="105"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7156B8">
              <w:rPr>
                <w:rFonts w:cs="Arial"/>
                <w:b w:val="0"/>
                <w:bCs w:val="0"/>
                <w:color w:val="auto"/>
              </w:rPr>
              <w:t>P, P &amp; E</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36" w:type="dxa"/>
            <w:noWrap/>
          </w:tcPr>
          <w:p w:rsidR="005253A3" w:rsidRPr="007156B8" w:rsidRDefault="005253A3" w:rsidP="005253A3">
            <w:pPr>
              <w:pStyle w:val="CodeNotesExampleText"/>
              <w:spacing w:line="210" w:lineRule="atLeast"/>
              <w:ind w:left="105"/>
              <w:jc w:val="center"/>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tcPr>
          <w:p w:rsidR="005253A3" w:rsidRPr="007156B8" w:rsidRDefault="005253A3" w:rsidP="005253A3">
            <w:pPr>
              <w:pStyle w:val="CodeNotesExampleText"/>
              <w:spacing w:line="210" w:lineRule="atLeast"/>
              <w:jc w:val="center"/>
              <w:rPr>
                <w:rFonts w:cs="Arial"/>
                <w:bCs/>
                <w:color w:val="auto"/>
                <w:sz w:val="20"/>
                <w:szCs w:val="20"/>
              </w:rPr>
            </w:pPr>
            <w:r w:rsidRPr="007156B8">
              <w:rPr>
                <w:rFonts w:cs="Arial"/>
                <w:bCs/>
                <w:color w:val="auto"/>
                <w:sz w:val="20"/>
                <w:szCs w:val="20"/>
              </w:rPr>
              <w:t>£m</w:t>
            </w:r>
          </w:p>
        </w:tc>
        <w:tc>
          <w:tcPr>
            <w:tcW w:w="1136" w:type="dxa"/>
          </w:tcPr>
          <w:p w:rsidR="005253A3" w:rsidRPr="007156B8" w:rsidRDefault="005253A3" w:rsidP="005253A3">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832" w:type="dxa"/>
          </w:tcPr>
          <w:p w:rsidR="005253A3" w:rsidRPr="007156B8" w:rsidRDefault="005253A3" w:rsidP="005253A3">
            <w:pPr>
              <w:pStyle w:val="CodeNotesExampleText"/>
              <w:spacing w:line="210" w:lineRule="atLeast"/>
              <w:jc w:val="center"/>
              <w:rPr>
                <w:rFonts w:cs="Arial"/>
                <w:bCs/>
                <w:color w:val="auto"/>
                <w:sz w:val="20"/>
                <w:szCs w:val="20"/>
              </w:rPr>
            </w:pPr>
            <w:r w:rsidRPr="007156B8">
              <w:rPr>
                <w:rFonts w:cs="Arial"/>
                <w:bCs/>
                <w:color w:val="auto"/>
                <w:sz w:val="20"/>
                <w:szCs w:val="20"/>
              </w:rPr>
              <w:t>£m</w:t>
            </w:r>
          </w:p>
        </w:tc>
        <w:tc>
          <w:tcPr>
            <w:tcW w:w="873" w:type="dxa"/>
          </w:tcPr>
          <w:p w:rsidR="005253A3" w:rsidRPr="007156B8" w:rsidRDefault="005253A3" w:rsidP="005253A3">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828" w:type="dxa"/>
          </w:tcPr>
          <w:p w:rsidR="005253A3" w:rsidRPr="007156B8" w:rsidRDefault="005253A3" w:rsidP="005253A3">
            <w:pPr>
              <w:pStyle w:val="CodeNotesExampleText"/>
              <w:spacing w:line="210" w:lineRule="atLeast"/>
              <w:jc w:val="center"/>
              <w:rPr>
                <w:rFonts w:cs="Arial"/>
                <w:bCs/>
                <w:color w:val="auto"/>
              </w:rPr>
            </w:pPr>
            <w:r w:rsidRPr="007156B8">
              <w:rPr>
                <w:rFonts w:cs="Arial"/>
                <w:bCs/>
                <w:color w:val="auto"/>
              </w:rPr>
              <w:t>£m</w:t>
            </w:r>
          </w:p>
        </w:tc>
        <w:tc>
          <w:tcPr>
            <w:tcW w:w="735" w:type="dxa"/>
          </w:tcPr>
          <w:p w:rsidR="005253A3" w:rsidRPr="007156B8" w:rsidRDefault="005253A3" w:rsidP="005253A3">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994" w:type="dxa"/>
          </w:tcPr>
          <w:p w:rsidR="005253A3" w:rsidRPr="007156B8" w:rsidRDefault="005253A3" w:rsidP="005253A3">
            <w:pPr>
              <w:pStyle w:val="CodeNotesExampleText"/>
              <w:spacing w:line="210" w:lineRule="atLeast"/>
              <w:jc w:val="center"/>
              <w:rPr>
                <w:rFonts w:cs="Arial"/>
                <w:bCs/>
                <w:color w:val="auto"/>
                <w:sz w:val="20"/>
                <w:szCs w:val="20"/>
              </w:rPr>
            </w:pPr>
            <w:r w:rsidRPr="007156B8">
              <w:rPr>
                <w:rFonts w:cs="Arial"/>
                <w:bCs/>
                <w:color w:val="auto"/>
                <w:sz w:val="20"/>
                <w:szCs w:val="20"/>
              </w:rPr>
              <w:t>£m</w:t>
            </w:r>
          </w:p>
        </w:tc>
        <w:tc>
          <w:tcPr>
            <w:tcW w:w="813" w:type="dxa"/>
          </w:tcPr>
          <w:p w:rsidR="005253A3" w:rsidRPr="007156B8" w:rsidRDefault="005253A3" w:rsidP="005253A3">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£m</w:t>
            </w:r>
          </w:p>
        </w:tc>
      </w:tr>
      <w:tr w:rsidR="00B23C06" w:rsidRPr="007156B8" w:rsidTr="00F0378E">
        <w:trPr>
          <w:trHeight w:val="459"/>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7156B8" w:rsidRDefault="00F0378E" w:rsidP="00F0378E">
            <w:pPr>
              <w:pStyle w:val="CodeNotesExampleText"/>
              <w:spacing w:line="210" w:lineRule="atLeast"/>
              <w:ind w:left="105"/>
              <w:rPr>
                <w:rFonts w:cs="Arial"/>
                <w:bCs w:val="0"/>
                <w:color w:val="auto"/>
                <w:sz w:val="22"/>
                <w:szCs w:val="22"/>
              </w:rPr>
            </w:pPr>
            <w:r w:rsidRPr="007156B8">
              <w:rPr>
                <w:rFonts w:cs="Arial"/>
                <w:bCs w:val="0"/>
                <w:color w:val="auto"/>
                <w:sz w:val="22"/>
                <w:szCs w:val="22"/>
              </w:rPr>
              <w:t>Cost or Valuation</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7156B8" w:rsidRDefault="00F0378E" w:rsidP="00F0378E">
            <w:pPr>
              <w:pStyle w:val="CodeNotesExampleText"/>
              <w:spacing w:line="210" w:lineRule="atLeast"/>
              <w:jc w:val="center"/>
              <w:rPr>
                <w:rFonts w:cs="Arial"/>
                <w:b/>
                <w:bCs/>
                <w:color w:val="auto"/>
                <w:sz w:val="20"/>
                <w:szCs w:val="20"/>
              </w:rPr>
            </w:pPr>
          </w:p>
        </w:tc>
        <w:tc>
          <w:tcPr>
            <w:tcW w:w="1136" w:type="dxa"/>
            <w:vAlign w:val="center"/>
          </w:tcPr>
          <w:p w:rsidR="00F0378E" w:rsidRPr="007156B8"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7156B8" w:rsidRDefault="00F0378E" w:rsidP="00F0378E">
            <w:pPr>
              <w:pStyle w:val="CodeNotesExampleText"/>
              <w:spacing w:line="210" w:lineRule="atLeast"/>
              <w:jc w:val="center"/>
              <w:rPr>
                <w:rFonts w:cs="Arial"/>
                <w:b/>
                <w:bCs/>
                <w:color w:val="auto"/>
                <w:sz w:val="20"/>
                <w:szCs w:val="20"/>
              </w:rPr>
            </w:pPr>
          </w:p>
        </w:tc>
        <w:tc>
          <w:tcPr>
            <w:tcW w:w="873" w:type="dxa"/>
            <w:vAlign w:val="center"/>
          </w:tcPr>
          <w:p w:rsidR="00F0378E" w:rsidRPr="007156B8"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7156B8" w:rsidRDefault="00F0378E" w:rsidP="00F0378E">
            <w:pPr>
              <w:pStyle w:val="CodeNotesExampleText"/>
              <w:spacing w:line="210" w:lineRule="atLeast"/>
              <w:jc w:val="center"/>
              <w:rPr>
                <w:rFonts w:cs="Arial"/>
                <w:b/>
                <w:bCs/>
                <w:color w:val="auto"/>
                <w:sz w:val="20"/>
                <w:szCs w:val="20"/>
              </w:rPr>
            </w:pPr>
          </w:p>
        </w:tc>
        <w:tc>
          <w:tcPr>
            <w:tcW w:w="735" w:type="dxa"/>
            <w:vAlign w:val="center"/>
          </w:tcPr>
          <w:p w:rsidR="00F0378E" w:rsidRPr="007156B8"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7156B8" w:rsidRDefault="00F0378E" w:rsidP="00F0378E">
            <w:pPr>
              <w:pStyle w:val="CodeNotesExampleText"/>
              <w:spacing w:line="210" w:lineRule="atLeast"/>
              <w:jc w:val="center"/>
              <w:rPr>
                <w:rFonts w:cs="Arial"/>
                <w:b/>
                <w:bCs/>
                <w:color w:val="auto"/>
                <w:sz w:val="20"/>
                <w:szCs w:val="20"/>
              </w:rPr>
            </w:pPr>
          </w:p>
        </w:tc>
        <w:tc>
          <w:tcPr>
            <w:tcW w:w="813" w:type="dxa"/>
            <w:vAlign w:val="center"/>
          </w:tcPr>
          <w:p w:rsidR="00F0378E" w:rsidRPr="007156B8"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color w:val="auto"/>
                <w:sz w:val="20"/>
                <w:szCs w:val="20"/>
              </w:rPr>
            </w:pPr>
            <w:r w:rsidRPr="007156B8">
              <w:rPr>
                <w:rFonts w:cs="Arial"/>
                <w:color w:val="auto"/>
                <w:sz w:val="20"/>
                <w:szCs w:val="20"/>
              </w:rPr>
              <w:t>As at 1</w:t>
            </w:r>
            <w:r w:rsidRPr="007156B8">
              <w:rPr>
                <w:rFonts w:cs="Arial"/>
                <w:color w:val="auto"/>
                <w:sz w:val="20"/>
                <w:szCs w:val="20"/>
                <w:vertAlign w:val="superscript"/>
              </w:rPr>
              <w:t>st</w:t>
            </w:r>
            <w:r w:rsidRPr="007156B8">
              <w:rPr>
                <w:rFonts w:cs="Arial"/>
                <w:color w:val="auto"/>
                <w:sz w:val="20"/>
                <w:szCs w:val="20"/>
              </w:rPr>
              <w:t xml:space="preserve"> April 2017</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201.0</w:t>
            </w:r>
          </w:p>
        </w:tc>
        <w:tc>
          <w:tcPr>
            <w:tcW w:w="1136" w:type="dxa"/>
            <w:vAlign w:val="center"/>
          </w:tcPr>
          <w:p w:rsidR="00B23C06" w:rsidRPr="007156B8" w:rsidRDefault="00B23C06"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17.1</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127.1</w:t>
            </w:r>
          </w:p>
        </w:tc>
        <w:tc>
          <w:tcPr>
            <w:tcW w:w="873" w:type="dxa"/>
            <w:vAlign w:val="center"/>
          </w:tcPr>
          <w:p w:rsidR="00B23C06" w:rsidRPr="007156B8" w:rsidRDefault="00B23C06"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8.6</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1.0</w:t>
            </w:r>
          </w:p>
        </w:tc>
        <w:tc>
          <w:tcPr>
            <w:tcW w:w="735" w:type="dxa"/>
            <w:vAlign w:val="center"/>
          </w:tcPr>
          <w:p w:rsidR="00B23C06" w:rsidRPr="007156B8" w:rsidRDefault="00B23C06"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355.4</w:t>
            </w:r>
          </w:p>
        </w:tc>
        <w:tc>
          <w:tcPr>
            <w:tcW w:w="813" w:type="dxa"/>
            <w:vAlign w:val="center"/>
          </w:tcPr>
          <w:p w:rsidR="00B23C06" w:rsidRPr="007156B8" w:rsidRDefault="00B23C06"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55.5</w:t>
            </w:r>
          </w:p>
        </w:tc>
      </w:tr>
      <w:tr w:rsidR="00B23C06" w:rsidRPr="007156B8" w:rsidTr="00F0378E">
        <w:trPr>
          <w:trHeight w:val="24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Additions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color w:val="auto"/>
                <w:sz w:val="20"/>
                <w:szCs w:val="20"/>
              </w:rPr>
            </w:pPr>
            <w:r w:rsidRPr="007156B8">
              <w:rPr>
                <w:rFonts w:cs="Arial"/>
                <w:color w:val="auto"/>
                <w:sz w:val="20"/>
                <w:szCs w:val="20"/>
              </w:rPr>
              <w:t>6.3</w:t>
            </w:r>
          </w:p>
        </w:tc>
        <w:tc>
          <w:tcPr>
            <w:tcW w:w="1136"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jc w:val="center"/>
              <w:rPr>
                <w:rFonts w:cs="Arial"/>
                <w:color w:val="auto"/>
                <w:sz w:val="20"/>
                <w:szCs w:val="20"/>
              </w:rPr>
            </w:pPr>
            <w:r w:rsidRPr="007156B8">
              <w:rPr>
                <w:rFonts w:cs="Arial"/>
                <w:color w:val="auto"/>
                <w:sz w:val="20"/>
                <w:szCs w:val="20"/>
              </w:rPr>
              <w:t>6.5</w:t>
            </w:r>
          </w:p>
        </w:tc>
        <w:tc>
          <w:tcPr>
            <w:tcW w:w="873"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jc w:val="center"/>
              <w:rPr>
                <w:rFonts w:cs="Arial"/>
                <w:bCs/>
                <w:color w:val="auto"/>
                <w:sz w:val="20"/>
                <w:szCs w:val="20"/>
              </w:rPr>
            </w:pPr>
            <w:r w:rsidRPr="007156B8">
              <w:rPr>
                <w:rFonts w:cs="Arial"/>
                <w:bCs/>
                <w:color w:val="auto"/>
                <w:sz w:val="20"/>
                <w:szCs w:val="20"/>
              </w:rPr>
              <w:t>0</w:t>
            </w:r>
          </w:p>
        </w:tc>
        <w:tc>
          <w:tcPr>
            <w:tcW w:w="735"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2.4</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b/>
                <w:color w:val="auto"/>
                <w:sz w:val="20"/>
                <w:szCs w:val="20"/>
              </w:rPr>
            </w:pPr>
            <w:r w:rsidRPr="007156B8">
              <w:rPr>
                <w:rFonts w:cs="Arial"/>
                <w:b/>
                <w:color w:val="auto"/>
                <w:sz w:val="20"/>
                <w:szCs w:val="20"/>
              </w:rPr>
              <w:t>15.9</w:t>
            </w:r>
          </w:p>
        </w:tc>
        <w:tc>
          <w:tcPr>
            <w:tcW w:w="813"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0.1</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Revaluation increases/ (decreases) recognised in the Revaluation Reserve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color w:val="auto"/>
                <w:sz w:val="20"/>
                <w:szCs w:val="20"/>
              </w:rPr>
            </w:pPr>
            <w:r w:rsidRPr="007156B8">
              <w:rPr>
                <w:rFonts w:cs="Arial"/>
                <w:color w:val="auto"/>
                <w:sz w:val="20"/>
                <w:szCs w:val="20"/>
              </w:rPr>
              <w:t>8.1</w:t>
            </w:r>
          </w:p>
        </w:tc>
        <w:tc>
          <w:tcPr>
            <w:tcW w:w="1136" w:type="dxa"/>
            <w:vAlign w:val="center"/>
          </w:tcPr>
          <w:p w:rsidR="00B23C06" w:rsidRPr="007156B8" w:rsidRDefault="00B23C06"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B23C06"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jc w:val="center"/>
              <w:rPr>
                <w:rFonts w:cs="Arial"/>
                <w:bCs/>
                <w:color w:val="auto"/>
                <w:sz w:val="20"/>
                <w:szCs w:val="20"/>
              </w:rPr>
            </w:pPr>
            <w:r w:rsidRPr="007156B8">
              <w:rPr>
                <w:rFonts w:cs="Arial"/>
                <w:bCs/>
                <w:color w:val="auto"/>
                <w:sz w:val="20"/>
                <w:szCs w:val="20"/>
              </w:rPr>
              <w:t>0</w:t>
            </w:r>
          </w:p>
        </w:tc>
        <w:tc>
          <w:tcPr>
            <w:tcW w:w="735" w:type="dxa"/>
            <w:vAlign w:val="center"/>
          </w:tcPr>
          <w:p w:rsidR="00B23C06" w:rsidRPr="007156B8" w:rsidRDefault="00B23C06"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8.1</w:t>
            </w:r>
          </w:p>
        </w:tc>
        <w:tc>
          <w:tcPr>
            <w:tcW w:w="813" w:type="dxa"/>
            <w:vAlign w:val="center"/>
          </w:tcPr>
          <w:p w:rsidR="00B23C06" w:rsidRPr="007156B8" w:rsidRDefault="00B23C06"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0.3</w:t>
            </w:r>
          </w:p>
        </w:tc>
      </w:tr>
      <w:tr w:rsidR="00B23C06" w:rsidRPr="007156B8" w:rsidTr="00F0378E">
        <w:trPr>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Revaluation Increases/ (decreases) recognised in the Surplus/Deficit on the Provision of Services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color w:val="auto"/>
                <w:sz w:val="20"/>
                <w:szCs w:val="20"/>
              </w:rPr>
            </w:pPr>
            <w:r w:rsidRPr="007156B8">
              <w:rPr>
                <w:rFonts w:cs="Arial"/>
                <w:color w:val="auto"/>
                <w:sz w:val="20"/>
                <w:szCs w:val="20"/>
              </w:rPr>
              <w:t>(13.3)</w:t>
            </w:r>
          </w:p>
        </w:tc>
        <w:tc>
          <w:tcPr>
            <w:tcW w:w="1136"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jc w:val="center"/>
              <w:rPr>
                <w:rFonts w:cs="Arial"/>
                <w:bCs/>
                <w:color w:val="auto"/>
                <w:sz w:val="20"/>
                <w:szCs w:val="20"/>
              </w:rPr>
            </w:pPr>
            <w:r w:rsidRPr="007156B8">
              <w:rPr>
                <w:rFonts w:cs="Arial"/>
                <w:bCs/>
                <w:color w:val="auto"/>
                <w:sz w:val="20"/>
                <w:szCs w:val="20"/>
              </w:rPr>
              <w:t>0</w:t>
            </w:r>
          </w:p>
        </w:tc>
        <w:tc>
          <w:tcPr>
            <w:tcW w:w="735"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(13.4)</w:t>
            </w:r>
          </w:p>
        </w:tc>
        <w:tc>
          <w:tcPr>
            <w:tcW w:w="813"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(9.0)</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Derecognition – Disposals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105"/>
              <w:jc w:val="center"/>
              <w:rPr>
                <w:rFonts w:cs="Arial"/>
                <w:color w:val="auto"/>
                <w:sz w:val="20"/>
                <w:szCs w:val="20"/>
              </w:rPr>
            </w:pPr>
            <w:r w:rsidRPr="007156B8">
              <w:rPr>
                <w:rFonts w:cs="Arial"/>
                <w:color w:val="auto"/>
                <w:sz w:val="20"/>
                <w:szCs w:val="20"/>
              </w:rPr>
              <w:t>(7.8)</w:t>
            </w:r>
          </w:p>
        </w:tc>
        <w:tc>
          <w:tcPr>
            <w:tcW w:w="1136" w:type="dxa"/>
            <w:vAlign w:val="center"/>
          </w:tcPr>
          <w:p w:rsidR="00B23C06" w:rsidRPr="007156B8" w:rsidRDefault="00B23C06"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B23C06"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B23C06"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105"/>
              <w:jc w:val="center"/>
              <w:rPr>
                <w:rFonts w:cs="Arial"/>
                <w:b/>
                <w:color w:val="auto"/>
                <w:sz w:val="20"/>
                <w:szCs w:val="20"/>
              </w:rPr>
            </w:pPr>
            <w:r w:rsidRPr="007156B8">
              <w:rPr>
                <w:rFonts w:cs="Arial"/>
                <w:b/>
                <w:color w:val="auto"/>
                <w:sz w:val="20"/>
                <w:szCs w:val="20"/>
              </w:rPr>
              <w:t>(7.8)</w:t>
            </w:r>
          </w:p>
        </w:tc>
        <w:tc>
          <w:tcPr>
            <w:tcW w:w="813" w:type="dxa"/>
            <w:vAlign w:val="center"/>
          </w:tcPr>
          <w:p w:rsidR="00B23C06" w:rsidRPr="007156B8" w:rsidRDefault="00B23C06"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Assets reclassified (to)/from Held for Sale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1136" w:type="dxa"/>
            <w:vAlign w:val="center"/>
          </w:tcPr>
          <w:p w:rsidR="00B23C06" w:rsidRPr="007156B8" w:rsidRDefault="00B23C06" w:rsidP="00B23C06">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B23C06" w:rsidP="00B23C06">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(0.4)</w:t>
            </w:r>
          </w:p>
        </w:tc>
        <w:tc>
          <w:tcPr>
            <w:tcW w:w="735" w:type="dxa"/>
            <w:vAlign w:val="center"/>
          </w:tcPr>
          <w:p w:rsidR="00B23C06" w:rsidRPr="007156B8" w:rsidRDefault="00B23C06" w:rsidP="00B23C06">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105"/>
              <w:jc w:val="center"/>
              <w:rPr>
                <w:rFonts w:cs="Arial"/>
                <w:b/>
                <w:color w:val="auto"/>
                <w:sz w:val="20"/>
                <w:szCs w:val="20"/>
              </w:rPr>
            </w:pPr>
            <w:r w:rsidRPr="007156B8">
              <w:rPr>
                <w:rFonts w:cs="Arial"/>
                <w:b/>
                <w:color w:val="auto"/>
                <w:sz w:val="20"/>
                <w:szCs w:val="20"/>
              </w:rPr>
              <w:t>(0.4)</w:t>
            </w:r>
          </w:p>
        </w:tc>
        <w:tc>
          <w:tcPr>
            <w:tcW w:w="813" w:type="dxa"/>
            <w:vAlign w:val="center"/>
          </w:tcPr>
          <w:p w:rsidR="00B23C06" w:rsidRPr="007156B8" w:rsidRDefault="00B23C06" w:rsidP="00B23C06">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Other movements in Cost or Valuation</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(0.4)</w:t>
            </w:r>
          </w:p>
        </w:tc>
        <w:tc>
          <w:tcPr>
            <w:tcW w:w="1136" w:type="dxa"/>
            <w:vAlign w:val="center"/>
          </w:tcPr>
          <w:p w:rsidR="00B23C06" w:rsidRPr="007156B8" w:rsidRDefault="00B23C06"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B23C06"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0.5</w:t>
            </w:r>
          </w:p>
        </w:tc>
        <w:tc>
          <w:tcPr>
            <w:tcW w:w="735" w:type="dxa"/>
            <w:vAlign w:val="center"/>
          </w:tcPr>
          <w:p w:rsidR="00B23C06" w:rsidRPr="007156B8" w:rsidRDefault="00B23C06"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105"/>
              <w:jc w:val="center"/>
              <w:rPr>
                <w:rFonts w:cs="Arial"/>
                <w:b/>
                <w:color w:val="auto"/>
                <w:sz w:val="20"/>
                <w:szCs w:val="20"/>
              </w:rPr>
            </w:pPr>
            <w:r w:rsidRPr="007156B8">
              <w:rPr>
                <w:rFonts w:cs="Arial"/>
                <w:b/>
                <w:color w:val="auto"/>
                <w:sz w:val="20"/>
                <w:szCs w:val="20"/>
              </w:rPr>
              <w:t>0.1</w:t>
            </w:r>
          </w:p>
        </w:tc>
        <w:tc>
          <w:tcPr>
            <w:tcW w:w="813" w:type="dxa"/>
            <w:vAlign w:val="center"/>
          </w:tcPr>
          <w:p w:rsidR="00B23C06" w:rsidRPr="007156B8" w:rsidRDefault="00B23C06"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0"/>
                <w:szCs w:val="20"/>
              </w:rPr>
            </w:pPr>
            <w:r w:rsidRPr="007156B8">
              <w:rPr>
                <w:rFonts w:cs="Arial"/>
                <w:bCs w:val="0"/>
                <w:color w:val="auto"/>
                <w:sz w:val="20"/>
                <w:szCs w:val="20"/>
              </w:rPr>
              <w:t>As at 31</w:t>
            </w:r>
            <w:r w:rsidRPr="007156B8">
              <w:rPr>
                <w:rFonts w:cs="Arial"/>
                <w:bCs w:val="0"/>
                <w:color w:val="auto"/>
                <w:sz w:val="20"/>
                <w:szCs w:val="20"/>
                <w:vertAlign w:val="superscript"/>
              </w:rPr>
              <w:t>st</w:t>
            </w:r>
            <w:r w:rsidRPr="007156B8">
              <w:rPr>
                <w:rFonts w:cs="Arial"/>
                <w:bCs w:val="0"/>
                <w:color w:val="auto"/>
                <w:sz w:val="20"/>
                <w:szCs w:val="20"/>
              </w:rPr>
              <w:t xml:space="preserve"> March 2018</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193.9</w:t>
            </w:r>
          </w:p>
        </w:tc>
        <w:tc>
          <w:tcPr>
            <w:tcW w:w="1136"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17.2</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133.6</w:t>
            </w:r>
          </w:p>
        </w:tc>
        <w:tc>
          <w:tcPr>
            <w:tcW w:w="873"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9.1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1.1</w:t>
            </w:r>
          </w:p>
        </w:tc>
        <w:tc>
          <w:tcPr>
            <w:tcW w:w="735"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357.9</w:t>
            </w:r>
          </w:p>
        </w:tc>
        <w:tc>
          <w:tcPr>
            <w:tcW w:w="813"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46.9</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2"/>
                <w:szCs w:val="22"/>
              </w:rPr>
            </w:pPr>
            <w:r w:rsidRPr="007156B8">
              <w:rPr>
                <w:rFonts w:cs="Arial"/>
                <w:bCs w:val="0"/>
                <w:color w:val="auto"/>
                <w:sz w:val="22"/>
                <w:szCs w:val="22"/>
              </w:rPr>
              <w:t>Accumulated Depreciation and Impairment</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567"/>
              <w:jc w:val="center"/>
              <w:rPr>
                <w:rFonts w:cs="Arial"/>
                <w:b/>
                <w:color w:val="auto"/>
                <w:sz w:val="20"/>
                <w:szCs w:val="20"/>
              </w:rPr>
            </w:pPr>
          </w:p>
        </w:tc>
        <w:tc>
          <w:tcPr>
            <w:tcW w:w="1136"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ind w:left="567"/>
              <w:jc w:val="center"/>
              <w:rPr>
                <w:rFonts w:cs="Arial"/>
                <w:b/>
                <w:color w:val="auto"/>
                <w:sz w:val="20"/>
                <w:szCs w:val="20"/>
              </w:rPr>
            </w:pPr>
          </w:p>
        </w:tc>
        <w:tc>
          <w:tcPr>
            <w:tcW w:w="873"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ind w:left="567"/>
              <w:jc w:val="center"/>
              <w:rPr>
                <w:rFonts w:cs="Arial"/>
                <w:b/>
                <w:bCs/>
                <w:color w:val="auto"/>
              </w:rPr>
            </w:pPr>
          </w:p>
        </w:tc>
        <w:tc>
          <w:tcPr>
            <w:tcW w:w="735"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567"/>
              <w:jc w:val="center"/>
              <w:rPr>
                <w:rFonts w:cs="Arial"/>
                <w:b/>
                <w:bCs/>
                <w:color w:val="auto"/>
                <w:sz w:val="20"/>
                <w:szCs w:val="20"/>
              </w:rPr>
            </w:pPr>
          </w:p>
        </w:tc>
        <w:tc>
          <w:tcPr>
            <w:tcW w:w="813"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r>
      <w:tr w:rsidR="00B23C06" w:rsidRPr="007156B8" w:rsidTr="00F0378E">
        <w:trPr>
          <w:trHeight w:val="340"/>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color w:val="auto"/>
                <w:sz w:val="20"/>
                <w:szCs w:val="20"/>
              </w:rPr>
            </w:pPr>
            <w:r w:rsidRPr="007156B8">
              <w:rPr>
                <w:rFonts w:cs="Arial"/>
                <w:color w:val="auto"/>
                <w:sz w:val="20"/>
                <w:szCs w:val="20"/>
              </w:rPr>
              <w:t>As at 1st April 2017</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(9.9)</w:t>
            </w:r>
          </w:p>
        </w:tc>
        <w:tc>
          <w:tcPr>
            <w:tcW w:w="1136"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(14.8)</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(32.2)</w:t>
            </w:r>
          </w:p>
        </w:tc>
        <w:tc>
          <w:tcPr>
            <w:tcW w:w="873"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0</w:t>
            </w:r>
          </w:p>
        </w:tc>
        <w:tc>
          <w:tcPr>
            <w:tcW w:w="735"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(57.5)</w:t>
            </w:r>
          </w:p>
        </w:tc>
        <w:tc>
          <w:tcPr>
            <w:tcW w:w="813"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(2.3)</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Depreciation charge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(4.2)</w:t>
            </w:r>
          </w:p>
        </w:tc>
        <w:tc>
          <w:tcPr>
            <w:tcW w:w="1136"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(4.6)</w:t>
            </w:r>
          </w:p>
        </w:tc>
        <w:tc>
          <w:tcPr>
            <w:tcW w:w="873"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(9.5)</w:t>
            </w:r>
          </w:p>
        </w:tc>
        <w:tc>
          <w:tcPr>
            <w:tcW w:w="813"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(1.4)</w:t>
            </w:r>
          </w:p>
        </w:tc>
      </w:tr>
      <w:tr w:rsidR="00B23C06" w:rsidRPr="007156B8" w:rsidTr="00F0378E">
        <w:trPr>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Depreciation written out to the Revaluation Reserve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3.6</w:t>
            </w:r>
          </w:p>
        </w:tc>
        <w:tc>
          <w:tcPr>
            <w:tcW w:w="1136"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3.6</w:t>
            </w:r>
          </w:p>
        </w:tc>
        <w:tc>
          <w:tcPr>
            <w:tcW w:w="813"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2.0</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Revaluation Increases/ (decreases) recognised in the Surplus/Deficit on the Provision of Services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1.8</w:t>
            </w:r>
          </w:p>
        </w:tc>
        <w:tc>
          <w:tcPr>
            <w:tcW w:w="1136"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1.8</w:t>
            </w:r>
          </w:p>
        </w:tc>
        <w:tc>
          <w:tcPr>
            <w:tcW w:w="813"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1.3</w:t>
            </w:r>
          </w:p>
        </w:tc>
      </w:tr>
      <w:tr w:rsidR="00B23C06" w:rsidRPr="007156B8" w:rsidTr="00F0378E">
        <w:trPr>
          <w:trHeight w:val="34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Derecognition – Disposals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0.4</w:t>
            </w:r>
          </w:p>
        </w:tc>
        <w:tc>
          <w:tcPr>
            <w:tcW w:w="1136"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0.4</w:t>
            </w:r>
          </w:p>
        </w:tc>
        <w:tc>
          <w:tcPr>
            <w:tcW w:w="813"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Other movements in Depreciation and Impairment</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w:t>
            </w:r>
          </w:p>
        </w:tc>
        <w:tc>
          <w:tcPr>
            <w:tcW w:w="1136"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spacing w:after="0" w:line="210" w:lineRule="atLeast"/>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0</w:t>
            </w:r>
          </w:p>
        </w:tc>
        <w:tc>
          <w:tcPr>
            <w:tcW w:w="813"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trHeight w:val="307"/>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0"/>
                <w:szCs w:val="20"/>
              </w:rPr>
            </w:pPr>
            <w:r w:rsidRPr="007156B8">
              <w:rPr>
                <w:rFonts w:cs="Arial"/>
                <w:bCs w:val="0"/>
                <w:color w:val="auto"/>
                <w:sz w:val="20"/>
                <w:szCs w:val="20"/>
              </w:rPr>
              <w:t>As at 31st March 2018</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(8.3)</w:t>
            </w:r>
          </w:p>
        </w:tc>
        <w:tc>
          <w:tcPr>
            <w:tcW w:w="1136"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(15.4)</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(36.8)</w:t>
            </w:r>
          </w:p>
        </w:tc>
        <w:tc>
          <w:tcPr>
            <w:tcW w:w="873"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(0.7)</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0</w:t>
            </w:r>
          </w:p>
        </w:tc>
        <w:tc>
          <w:tcPr>
            <w:tcW w:w="735"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(61.2)</w:t>
            </w:r>
          </w:p>
        </w:tc>
        <w:tc>
          <w:tcPr>
            <w:tcW w:w="813"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(0.4)</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2"/>
                <w:szCs w:val="22"/>
              </w:rPr>
            </w:pPr>
            <w:r w:rsidRPr="007156B8">
              <w:rPr>
                <w:rFonts w:cs="Arial"/>
                <w:bCs w:val="0"/>
                <w:color w:val="auto"/>
                <w:sz w:val="22"/>
                <w:szCs w:val="22"/>
              </w:rPr>
              <w:t>Net Book Value:-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567"/>
              <w:jc w:val="center"/>
              <w:rPr>
                <w:rFonts w:cs="Arial"/>
                <w:b/>
                <w:color w:val="auto"/>
                <w:sz w:val="20"/>
                <w:szCs w:val="20"/>
                <w:highlight w:val="yellow"/>
              </w:rPr>
            </w:pPr>
          </w:p>
        </w:tc>
        <w:tc>
          <w:tcPr>
            <w:tcW w:w="1136" w:type="dxa"/>
            <w:vAlign w:val="center"/>
          </w:tcPr>
          <w:p w:rsidR="00B23C06" w:rsidRPr="007156B8" w:rsidRDefault="00B23C06"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ind w:left="567"/>
              <w:jc w:val="center"/>
              <w:rPr>
                <w:rFonts w:cs="Arial"/>
                <w:b/>
                <w:color w:val="auto"/>
                <w:sz w:val="20"/>
                <w:szCs w:val="20"/>
              </w:rPr>
            </w:pPr>
          </w:p>
        </w:tc>
        <w:tc>
          <w:tcPr>
            <w:tcW w:w="873"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ind w:left="567"/>
              <w:jc w:val="center"/>
              <w:rPr>
                <w:rFonts w:cs="Arial"/>
                <w:b/>
                <w:bCs/>
                <w:color w:val="auto"/>
              </w:rPr>
            </w:pPr>
          </w:p>
        </w:tc>
        <w:tc>
          <w:tcPr>
            <w:tcW w:w="735"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567"/>
              <w:jc w:val="center"/>
              <w:rPr>
                <w:rFonts w:cs="Arial"/>
                <w:b/>
                <w:bCs/>
                <w:color w:val="auto"/>
                <w:sz w:val="20"/>
                <w:szCs w:val="20"/>
              </w:rPr>
            </w:pPr>
          </w:p>
        </w:tc>
        <w:tc>
          <w:tcPr>
            <w:tcW w:w="813"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r>
      <w:tr w:rsidR="00B23C06" w:rsidRPr="007156B8"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0"/>
                <w:szCs w:val="20"/>
              </w:rPr>
            </w:pPr>
            <w:r w:rsidRPr="007156B8">
              <w:rPr>
                <w:rFonts w:cs="Arial"/>
                <w:bCs w:val="0"/>
                <w:color w:val="auto"/>
                <w:sz w:val="20"/>
                <w:szCs w:val="20"/>
              </w:rPr>
              <w:t>As at 31</w:t>
            </w:r>
            <w:r w:rsidRPr="007156B8">
              <w:rPr>
                <w:rFonts w:cs="Arial"/>
                <w:bCs w:val="0"/>
                <w:color w:val="auto"/>
                <w:sz w:val="20"/>
                <w:szCs w:val="20"/>
                <w:vertAlign w:val="superscript"/>
              </w:rPr>
              <w:t>st</w:t>
            </w:r>
            <w:r w:rsidRPr="007156B8">
              <w:rPr>
                <w:rFonts w:cs="Arial"/>
                <w:bCs w:val="0"/>
                <w:color w:val="auto"/>
                <w:sz w:val="20"/>
                <w:szCs w:val="20"/>
              </w:rPr>
              <w:t xml:space="preserve"> March 2018</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185.6</w:t>
            </w:r>
          </w:p>
        </w:tc>
        <w:tc>
          <w:tcPr>
            <w:tcW w:w="1136"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96.8</w:t>
            </w:r>
          </w:p>
        </w:tc>
        <w:tc>
          <w:tcPr>
            <w:tcW w:w="873"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8.4</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1.1</w:t>
            </w:r>
          </w:p>
        </w:tc>
        <w:tc>
          <w:tcPr>
            <w:tcW w:w="735"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296.7</w:t>
            </w:r>
          </w:p>
        </w:tc>
        <w:tc>
          <w:tcPr>
            <w:tcW w:w="813" w:type="dxa"/>
            <w:vAlign w:val="center"/>
          </w:tcPr>
          <w:p w:rsidR="00B23C06" w:rsidRPr="007156B8" w:rsidRDefault="00B23C06"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46.5</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bCs w:val="0"/>
                <w:color w:val="auto"/>
                <w:sz w:val="20"/>
                <w:szCs w:val="20"/>
              </w:rPr>
            </w:pPr>
            <w:r w:rsidRPr="007156B8">
              <w:rPr>
                <w:rFonts w:cs="Arial"/>
                <w:b w:val="0"/>
                <w:bCs w:val="0"/>
                <w:color w:val="auto"/>
                <w:sz w:val="20"/>
                <w:szCs w:val="20"/>
              </w:rPr>
              <w:t>As at 31</w:t>
            </w:r>
            <w:r w:rsidRPr="007156B8">
              <w:rPr>
                <w:rFonts w:cs="Arial"/>
                <w:b w:val="0"/>
                <w:bCs w:val="0"/>
                <w:color w:val="auto"/>
                <w:sz w:val="20"/>
                <w:szCs w:val="20"/>
                <w:vertAlign w:val="superscript"/>
              </w:rPr>
              <w:t>st</w:t>
            </w:r>
            <w:r w:rsidRPr="007156B8">
              <w:rPr>
                <w:rFonts w:cs="Arial"/>
                <w:b w:val="0"/>
                <w:bCs w:val="0"/>
                <w:color w:val="auto"/>
                <w:sz w:val="20"/>
                <w:szCs w:val="20"/>
              </w:rPr>
              <w:t xml:space="preserve"> March 2017</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191.1</w:t>
            </w:r>
          </w:p>
        </w:tc>
        <w:tc>
          <w:tcPr>
            <w:tcW w:w="1136"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2.3</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94.9</w:t>
            </w:r>
          </w:p>
        </w:tc>
        <w:tc>
          <w:tcPr>
            <w:tcW w:w="873"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8.0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1.0</w:t>
            </w:r>
          </w:p>
        </w:tc>
        <w:tc>
          <w:tcPr>
            <w:tcW w:w="735"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spacing w:after="0" w:line="210" w:lineRule="atLeast"/>
              <w:jc w:val="center"/>
              <w:rPr>
                <w:rFonts w:cs="Arial"/>
                <w:b/>
                <w:color w:val="auto"/>
                <w:sz w:val="20"/>
                <w:szCs w:val="20"/>
              </w:rPr>
            </w:pPr>
            <w:r w:rsidRPr="007156B8">
              <w:rPr>
                <w:rFonts w:cs="Arial"/>
                <w:b/>
                <w:color w:val="auto"/>
                <w:sz w:val="20"/>
                <w:szCs w:val="20"/>
              </w:rPr>
              <w:t>297.9</w:t>
            </w:r>
          </w:p>
        </w:tc>
        <w:tc>
          <w:tcPr>
            <w:tcW w:w="813" w:type="dxa"/>
            <w:vAlign w:val="center"/>
          </w:tcPr>
          <w:p w:rsidR="00B23C06" w:rsidRPr="007156B8" w:rsidRDefault="00B23C06"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53.2</w:t>
            </w:r>
          </w:p>
        </w:tc>
      </w:tr>
      <w:tr w:rsidR="00B23C06" w:rsidRPr="007156B8" w:rsidTr="00F0378E">
        <w:trPr>
          <w:trHeight w:val="1396"/>
        </w:trPr>
        <w:tc>
          <w:tcPr>
            <w:cnfStyle w:val="001000000000" w:firstRow="0" w:lastRow="0" w:firstColumn="1" w:lastColumn="0" w:oddVBand="0" w:evenVBand="0" w:oddHBand="0" w:evenHBand="0" w:firstRowFirstColumn="0" w:firstRowLastColumn="0" w:lastRowFirstColumn="0" w:lastRowLastColumn="0"/>
            <w:tcW w:w="7636" w:type="dxa"/>
            <w:shd w:val="clear" w:color="auto" w:fill="4BACC6" w:themeFill="accent5"/>
          </w:tcPr>
          <w:p w:rsidR="00B23C06" w:rsidRPr="007156B8" w:rsidRDefault="00B23C06" w:rsidP="00B23C06">
            <w:pPr>
              <w:pStyle w:val="CodeNotesExampleText"/>
              <w:widowControl w:val="0"/>
              <w:spacing w:line="210" w:lineRule="atLeast"/>
              <w:ind w:left="105"/>
              <w:jc w:val="center"/>
              <w:rPr>
                <w:rFonts w:cs="Arial"/>
                <w:b w:val="0"/>
                <w:color w:val="auto"/>
                <w:sz w:val="20"/>
                <w:szCs w:val="20"/>
              </w:rPr>
            </w:pPr>
            <w:r w:rsidRPr="007156B8">
              <w:rPr>
                <w:rFonts w:cs="Arial"/>
                <w:b w:val="0"/>
                <w:color w:val="auto"/>
                <w:sz w:val="24"/>
                <w:szCs w:val="24"/>
              </w:rPr>
              <w:lastRenderedPageBreak/>
              <w:t>2018/19</w:t>
            </w:r>
          </w:p>
          <w:p w:rsidR="00B23C06" w:rsidRPr="007156B8" w:rsidRDefault="00B23C06" w:rsidP="00B23C06">
            <w:pPr>
              <w:pStyle w:val="CodeNotesExampleText"/>
              <w:widowControl w:val="0"/>
              <w:spacing w:line="210" w:lineRule="atLeast"/>
              <w:ind w:left="105"/>
              <w:jc w:val="center"/>
              <w:rPr>
                <w:rFonts w:cs="Arial"/>
                <w:b w:val="0"/>
                <w:color w:val="auto"/>
                <w:sz w:val="20"/>
                <w:szCs w:val="20"/>
              </w:rPr>
            </w:pPr>
          </w:p>
          <w:p w:rsidR="00B23C06" w:rsidRPr="007156B8" w:rsidRDefault="00B23C06" w:rsidP="00B23C06">
            <w:pPr>
              <w:pStyle w:val="CodeNotesExampleText"/>
              <w:widowControl w:val="0"/>
              <w:spacing w:line="210" w:lineRule="atLeast"/>
              <w:ind w:left="105"/>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shd w:val="clear" w:color="auto" w:fill="4BACC6" w:themeFill="accent5"/>
            <w:textDirection w:val="tbRl"/>
          </w:tcPr>
          <w:p w:rsidR="00B23C06" w:rsidRPr="007156B8" w:rsidRDefault="00B23C06" w:rsidP="00B23C06">
            <w:pPr>
              <w:pStyle w:val="CodeNotesExampleText"/>
              <w:spacing w:line="210" w:lineRule="atLeast"/>
              <w:ind w:left="108" w:right="113"/>
              <w:jc w:val="center"/>
              <w:rPr>
                <w:rFonts w:cs="Arial"/>
                <w:bCs/>
                <w:color w:val="auto"/>
              </w:rPr>
            </w:pPr>
            <w:r w:rsidRPr="007156B8">
              <w:rPr>
                <w:rFonts w:cs="Arial"/>
                <w:bCs/>
                <w:color w:val="auto"/>
              </w:rPr>
              <w:t>Other Land and Buildings</w:t>
            </w:r>
          </w:p>
        </w:tc>
        <w:tc>
          <w:tcPr>
            <w:tcW w:w="1136" w:type="dxa"/>
            <w:shd w:val="clear" w:color="auto" w:fill="4BACC6" w:themeFill="accent5"/>
            <w:textDirection w:val="tbRl"/>
          </w:tcPr>
          <w:p w:rsidR="00B23C06" w:rsidRPr="007156B8" w:rsidRDefault="00B23C06" w:rsidP="00A317AF">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7156B8">
              <w:rPr>
                <w:rFonts w:cs="Arial"/>
                <w:bCs/>
                <w:color w:val="auto"/>
              </w:rPr>
              <w:t>Vehicles, Plant &amp; Equipm</w:t>
            </w:r>
            <w:r w:rsidR="00A317AF" w:rsidRPr="007156B8">
              <w:rPr>
                <w:rFonts w:cs="Arial"/>
                <w:bCs/>
                <w:color w:val="auto"/>
              </w:rPr>
              <w:t>ent</w:t>
            </w:r>
          </w:p>
        </w:tc>
        <w:tc>
          <w:tcPr>
            <w:cnfStyle w:val="000010000000" w:firstRow="0" w:lastRow="0" w:firstColumn="0" w:lastColumn="0" w:oddVBand="1" w:evenVBand="0" w:oddHBand="0" w:evenHBand="0" w:firstRowFirstColumn="0" w:firstRowLastColumn="0" w:lastRowFirstColumn="0" w:lastRowLastColumn="0"/>
            <w:tcW w:w="832" w:type="dxa"/>
            <w:shd w:val="clear" w:color="auto" w:fill="4BACC6" w:themeFill="accent5"/>
            <w:textDirection w:val="tbRl"/>
          </w:tcPr>
          <w:p w:rsidR="00B23C06" w:rsidRPr="007156B8" w:rsidRDefault="00A52D84" w:rsidP="00B23C06">
            <w:pPr>
              <w:pStyle w:val="CodeNotesExampleText"/>
              <w:widowControl w:val="0"/>
              <w:spacing w:line="210" w:lineRule="atLeast"/>
              <w:ind w:left="105" w:right="113"/>
              <w:jc w:val="center"/>
              <w:rPr>
                <w:rFonts w:cs="Arial"/>
                <w:bCs/>
                <w:color w:val="auto"/>
              </w:rPr>
            </w:pPr>
            <w:r w:rsidRPr="007156B8">
              <w:rPr>
                <w:rFonts w:cs="Arial"/>
                <w:bCs/>
                <w:color w:val="auto"/>
              </w:rPr>
              <w:t>Infra</w:t>
            </w:r>
            <w:r w:rsidR="00B23C06" w:rsidRPr="007156B8">
              <w:rPr>
                <w:rFonts w:cs="Arial"/>
                <w:bCs/>
                <w:color w:val="auto"/>
              </w:rPr>
              <w:t>structure Assets</w:t>
            </w:r>
          </w:p>
        </w:tc>
        <w:tc>
          <w:tcPr>
            <w:tcW w:w="873" w:type="dxa"/>
            <w:shd w:val="clear" w:color="auto" w:fill="4BACC6" w:themeFill="accent5"/>
            <w:textDirection w:val="tbRl"/>
          </w:tcPr>
          <w:p w:rsidR="00B23C06" w:rsidRPr="007156B8" w:rsidRDefault="00B23C06" w:rsidP="00B23C06">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7156B8">
              <w:rPr>
                <w:rFonts w:cs="Arial"/>
                <w:bCs/>
                <w:color w:val="auto"/>
              </w:rPr>
              <w:t>Community Assets</w:t>
            </w:r>
          </w:p>
        </w:tc>
        <w:tc>
          <w:tcPr>
            <w:cnfStyle w:val="000010000000" w:firstRow="0" w:lastRow="0" w:firstColumn="0" w:lastColumn="0" w:oddVBand="1" w:evenVBand="0" w:oddHBand="0" w:evenHBand="0" w:firstRowFirstColumn="0" w:firstRowLastColumn="0" w:lastRowFirstColumn="0" w:lastRowLastColumn="0"/>
            <w:tcW w:w="828" w:type="dxa"/>
            <w:shd w:val="clear" w:color="auto" w:fill="4BACC6" w:themeFill="accent5"/>
            <w:textDirection w:val="tbRl"/>
          </w:tcPr>
          <w:p w:rsidR="00B23C06" w:rsidRPr="007156B8" w:rsidRDefault="00B23C06" w:rsidP="00B23C06">
            <w:pPr>
              <w:pStyle w:val="CodeNotesExampleText"/>
              <w:widowControl w:val="0"/>
              <w:spacing w:line="210" w:lineRule="atLeast"/>
              <w:ind w:left="105" w:right="113"/>
              <w:jc w:val="center"/>
              <w:rPr>
                <w:rFonts w:cs="Arial"/>
                <w:bCs/>
                <w:color w:val="auto"/>
              </w:rPr>
            </w:pPr>
            <w:r w:rsidRPr="007156B8">
              <w:rPr>
                <w:rFonts w:cs="Arial"/>
                <w:bCs/>
                <w:color w:val="auto"/>
              </w:rPr>
              <w:t>Surplus Assets</w:t>
            </w:r>
          </w:p>
        </w:tc>
        <w:tc>
          <w:tcPr>
            <w:tcW w:w="735" w:type="dxa"/>
            <w:shd w:val="clear" w:color="auto" w:fill="4BACC6" w:themeFill="accent5"/>
            <w:textDirection w:val="tbRl"/>
          </w:tcPr>
          <w:p w:rsidR="00B23C06" w:rsidRPr="007156B8" w:rsidRDefault="006D370C" w:rsidP="00B23C06">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7156B8">
              <w:rPr>
                <w:rFonts w:cs="Arial"/>
                <w:bCs/>
                <w:color w:val="auto"/>
              </w:rPr>
              <w:t>Assets Under Const</w:t>
            </w:r>
            <w:r w:rsidR="00B23C06" w:rsidRPr="007156B8">
              <w:rPr>
                <w:rFonts w:cs="Arial"/>
                <w:bCs/>
                <w:color w:val="auto"/>
              </w:rPr>
              <w:t>ruction</w:t>
            </w:r>
          </w:p>
        </w:tc>
        <w:tc>
          <w:tcPr>
            <w:cnfStyle w:val="000010000000" w:firstRow="0" w:lastRow="0" w:firstColumn="0" w:lastColumn="0" w:oddVBand="1" w:evenVBand="0" w:oddHBand="0" w:evenHBand="0" w:firstRowFirstColumn="0" w:firstRowLastColumn="0" w:lastRowFirstColumn="0" w:lastRowLastColumn="0"/>
            <w:tcW w:w="994" w:type="dxa"/>
            <w:shd w:val="clear" w:color="auto" w:fill="4BACC6" w:themeFill="accent5"/>
            <w:textDirection w:val="tbRl"/>
          </w:tcPr>
          <w:p w:rsidR="00B23C06" w:rsidRPr="007156B8" w:rsidRDefault="00B23C06" w:rsidP="00B23C06">
            <w:pPr>
              <w:pStyle w:val="CodeNotesExampleText"/>
              <w:widowControl w:val="0"/>
              <w:spacing w:line="210" w:lineRule="atLeast"/>
              <w:ind w:left="105" w:right="113"/>
              <w:jc w:val="center"/>
              <w:rPr>
                <w:rFonts w:cs="Arial"/>
                <w:b/>
                <w:bCs/>
                <w:color w:val="auto"/>
              </w:rPr>
            </w:pPr>
            <w:r w:rsidRPr="007156B8">
              <w:rPr>
                <w:rFonts w:cs="Arial"/>
                <w:b/>
                <w:bCs/>
                <w:color w:val="auto"/>
              </w:rPr>
              <w:t>Tota</w:t>
            </w:r>
            <w:r w:rsidR="00A317AF" w:rsidRPr="007156B8">
              <w:rPr>
                <w:rFonts w:cs="Arial"/>
                <w:b/>
                <w:bCs/>
                <w:color w:val="auto"/>
              </w:rPr>
              <w:t>l      Property, Plant &amp; Equipmen</w:t>
            </w:r>
            <w:r w:rsidRPr="007156B8">
              <w:rPr>
                <w:rFonts w:cs="Arial"/>
                <w:b/>
                <w:bCs/>
                <w:color w:val="auto"/>
              </w:rPr>
              <w:t>t</w:t>
            </w:r>
          </w:p>
        </w:tc>
        <w:tc>
          <w:tcPr>
            <w:tcW w:w="813" w:type="dxa"/>
            <w:shd w:val="clear" w:color="auto" w:fill="4BACC6" w:themeFill="accent5"/>
            <w:textDirection w:val="tbRl"/>
          </w:tcPr>
          <w:p w:rsidR="00B23C06" w:rsidRPr="007156B8" w:rsidRDefault="00B23C06" w:rsidP="00B23C06">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7156B8">
              <w:rPr>
                <w:rFonts w:cs="Arial"/>
                <w:bCs/>
                <w:color w:val="auto"/>
              </w:rPr>
              <w:t>PFI Assets</w:t>
            </w:r>
          </w:p>
          <w:p w:rsidR="00B23C06" w:rsidRPr="007156B8" w:rsidRDefault="00B23C06" w:rsidP="00B23C06">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7156B8">
              <w:rPr>
                <w:rFonts w:cs="Arial"/>
                <w:b/>
                <w:bCs/>
                <w:color w:val="auto"/>
              </w:rPr>
              <w:t xml:space="preserve"> </w:t>
            </w:r>
            <w:r w:rsidRPr="007156B8">
              <w:rPr>
                <w:rFonts w:cs="Arial"/>
                <w:bCs/>
                <w:color w:val="auto"/>
              </w:rPr>
              <w:t xml:space="preserve"> in </w:t>
            </w:r>
          </w:p>
          <w:p w:rsidR="00B23C06" w:rsidRPr="007156B8" w:rsidRDefault="00B23C06" w:rsidP="00B23C06">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7156B8">
              <w:rPr>
                <w:rFonts w:cs="Arial"/>
                <w:bCs/>
                <w:color w:val="auto"/>
              </w:rPr>
              <w:t>P,P &amp; E</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636" w:type="dxa"/>
          </w:tcPr>
          <w:p w:rsidR="00B23C06" w:rsidRPr="007156B8" w:rsidRDefault="00B23C06" w:rsidP="00B23C06">
            <w:pPr>
              <w:pStyle w:val="CodeNotesExampleText"/>
              <w:widowControl w:val="0"/>
              <w:spacing w:line="210" w:lineRule="atLeast"/>
              <w:ind w:left="105"/>
              <w:rPr>
                <w:rFonts w:cs="Arial"/>
                <w:color w:val="auto"/>
                <w:sz w:val="20"/>
                <w:szCs w:val="20"/>
              </w:rPr>
            </w:pPr>
            <w:r w:rsidRPr="007156B8">
              <w:rPr>
                <w:rFonts w:cs="Arial"/>
                <w:color w:val="auto"/>
                <w:sz w:val="20"/>
                <w:szCs w:val="20"/>
              </w:rPr>
              <w:t> </w:t>
            </w:r>
          </w:p>
        </w:tc>
        <w:tc>
          <w:tcPr>
            <w:cnfStyle w:val="000010000000" w:firstRow="0" w:lastRow="0" w:firstColumn="0" w:lastColumn="0" w:oddVBand="1" w:evenVBand="0" w:oddHBand="0" w:evenHBand="0" w:firstRowFirstColumn="0" w:firstRowLastColumn="0" w:lastRowFirstColumn="0" w:lastRowLastColumn="0"/>
            <w:tcW w:w="994" w:type="dxa"/>
          </w:tcPr>
          <w:p w:rsidR="00B23C06" w:rsidRPr="007156B8" w:rsidRDefault="00B23C06" w:rsidP="00B23C06">
            <w:pPr>
              <w:pStyle w:val="CodeNotesExampleText"/>
              <w:widowControl w:val="0"/>
              <w:spacing w:line="210" w:lineRule="atLeast"/>
              <w:ind w:left="105"/>
              <w:jc w:val="center"/>
              <w:rPr>
                <w:rFonts w:cs="Arial"/>
                <w:bCs/>
                <w:color w:val="auto"/>
                <w:sz w:val="20"/>
                <w:szCs w:val="20"/>
              </w:rPr>
            </w:pPr>
            <w:r w:rsidRPr="007156B8">
              <w:rPr>
                <w:rFonts w:cs="Arial"/>
                <w:bCs/>
                <w:color w:val="auto"/>
                <w:sz w:val="20"/>
                <w:szCs w:val="20"/>
              </w:rPr>
              <w:t>£m</w:t>
            </w:r>
          </w:p>
        </w:tc>
        <w:tc>
          <w:tcPr>
            <w:tcW w:w="1136" w:type="dxa"/>
          </w:tcPr>
          <w:p w:rsidR="00B23C06" w:rsidRPr="007156B8" w:rsidRDefault="00B23C06" w:rsidP="00B23C06">
            <w:pPr>
              <w:pStyle w:val="CodeNotesExampleText"/>
              <w:widowControl w:val="0"/>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832" w:type="dxa"/>
          </w:tcPr>
          <w:p w:rsidR="00B23C06" w:rsidRPr="007156B8" w:rsidRDefault="00B23C06" w:rsidP="00B23C06">
            <w:pPr>
              <w:pStyle w:val="CodeNotesExampleText"/>
              <w:widowControl w:val="0"/>
              <w:spacing w:line="210" w:lineRule="atLeast"/>
              <w:ind w:left="210"/>
              <w:jc w:val="center"/>
              <w:rPr>
                <w:rFonts w:cs="Arial"/>
                <w:bCs/>
                <w:color w:val="auto"/>
                <w:sz w:val="20"/>
                <w:szCs w:val="20"/>
              </w:rPr>
            </w:pPr>
            <w:r w:rsidRPr="007156B8">
              <w:rPr>
                <w:rFonts w:cs="Arial"/>
                <w:bCs/>
                <w:color w:val="auto"/>
                <w:sz w:val="20"/>
                <w:szCs w:val="20"/>
              </w:rPr>
              <w:t>£m</w:t>
            </w:r>
          </w:p>
        </w:tc>
        <w:tc>
          <w:tcPr>
            <w:tcW w:w="873" w:type="dxa"/>
          </w:tcPr>
          <w:p w:rsidR="00B23C06" w:rsidRPr="007156B8" w:rsidRDefault="00B23C06" w:rsidP="00B23C06">
            <w:pPr>
              <w:pStyle w:val="CodeNotesExampleText"/>
              <w:widowControl w:val="0"/>
              <w:spacing w:line="210" w:lineRule="atLeast"/>
              <w:ind w:left="21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828" w:type="dxa"/>
          </w:tcPr>
          <w:p w:rsidR="00B23C06" w:rsidRPr="007156B8" w:rsidRDefault="00B23C06" w:rsidP="00B23C06">
            <w:pPr>
              <w:pStyle w:val="CodeNotesExampleText"/>
              <w:widowControl w:val="0"/>
              <w:spacing w:line="210" w:lineRule="atLeast"/>
              <w:ind w:left="105"/>
              <w:jc w:val="center"/>
              <w:rPr>
                <w:rFonts w:cs="Arial"/>
                <w:bCs/>
                <w:color w:val="auto"/>
              </w:rPr>
            </w:pPr>
            <w:r w:rsidRPr="007156B8">
              <w:rPr>
                <w:rFonts w:cs="Arial"/>
                <w:bCs/>
                <w:color w:val="auto"/>
              </w:rPr>
              <w:t>£m</w:t>
            </w:r>
          </w:p>
        </w:tc>
        <w:tc>
          <w:tcPr>
            <w:tcW w:w="735" w:type="dxa"/>
          </w:tcPr>
          <w:p w:rsidR="00B23C06" w:rsidRPr="007156B8" w:rsidRDefault="00B23C06" w:rsidP="00B23C06">
            <w:pPr>
              <w:pStyle w:val="CodeNotesExampleText"/>
              <w:widowControl w:val="0"/>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994" w:type="dxa"/>
          </w:tcPr>
          <w:p w:rsidR="00B23C06" w:rsidRPr="007156B8" w:rsidRDefault="00B23C06" w:rsidP="00B23C06">
            <w:pPr>
              <w:pStyle w:val="CodeNotesExampleText"/>
              <w:widowControl w:val="0"/>
              <w:spacing w:line="210" w:lineRule="atLeast"/>
              <w:ind w:left="210"/>
              <w:jc w:val="center"/>
              <w:rPr>
                <w:rFonts w:cs="Arial"/>
                <w:bCs/>
                <w:color w:val="auto"/>
                <w:sz w:val="20"/>
                <w:szCs w:val="20"/>
              </w:rPr>
            </w:pPr>
            <w:r w:rsidRPr="007156B8">
              <w:rPr>
                <w:rFonts w:cs="Arial"/>
                <w:bCs/>
                <w:color w:val="auto"/>
                <w:sz w:val="20"/>
                <w:szCs w:val="20"/>
              </w:rPr>
              <w:t>£m</w:t>
            </w:r>
          </w:p>
        </w:tc>
        <w:tc>
          <w:tcPr>
            <w:tcW w:w="813" w:type="dxa"/>
          </w:tcPr>
          <w:p w:rsidR="00B23C06" w:rsidRPr="007156B8" w:rsidRDefault="00B23C06" w:rsidP="00B23C06">
            <w:pPr>
              <w:pStyle w:val="CodeNotesExampleText"/>
              <w:widowControl w:val="0"/>
              <w:spacing w:line="210" w:lineRule="atLeast"/>
              <w:ind w:left="21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£m</w:t>
            </w:r>
          </w:p>
        </w:tc>
      </w:tr>
      <w:tr w:rsidR="00B23C06" w:rsidRPr="007156B8" w:rsidTr="00F0378E">
        <w:trPr>
          <w:trHeight w:val="239"/>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2"/>
                <w:szCs w:val="22"/>
              </w:rPr>
            </w:pPr>
            <w:r w:rsidRPr="007156B8">
              <w:rPr>
                <w:rFonts w:cs="Arial"/>
                <w:bCs w:val="0"/>
                <w:color w:val="auto"/>
                <w:sz w:val="22"/>
                <w:szCs w:val="22"/>
              </w:rPr>
              <w:t>Cost or Valuation</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b/>
                <w:bCs/>
                <w:color w:val="auto"/>
                <w:sz w:val="20"/>
                <w:szCs w:val="20"/>
              </w:rPr>
            </w:pPr>
          </w:p>
        </w:tc>
        <w:tc>
          <w:tcPr>
            <w:tcW w:w="1136"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jc w:val="center"/>
              <w:rPr>
                <w:rFonts w:cs="Arial"/>
                <w:b/>
                <w:bCs/>
                <w:color w:val="auto"/>
                <w:sz w:val="20"/>
                <w:szCs w:val="20"/>
              </w:rPr>
            </w:pPr>
          </w:p>
        </w:tc>
        <w:tc>
          <w:tcPr>
            <w:tcW w:w="873"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jc w:val="center"/>
              <w:rPr>
                <w:rFonts w:cs="Arial"/>
                <w:b/>
                <w:bCs/>
                <w:color w:val="auto"/>
                <w:sz w:val="20"/>
                <w:szCs w:val="20"/>
              </w:rPr>
            </w:pPr>
          </w:p>
        </w:tc>
        <w:tc>
          <w:tcPr>
            <w:tcW w:w="735"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jc w:val="center"/>
              <w:rPr>
                <w:rFonts w:cs="Arial"/>
                <w:b/>
                <w:bCs/>
                <w:color w:val="auto"/>
                <w:sz w:val="20"/>
                <w:szCs w:val="20"/>
              </w:rPr>
            </w:pPr>
          </w:p>
        </w:tc>
        <w:tc>
          <w:tcPr>
            <w:tcW w:w="813" w:type="dxa"/>
            <w:vAlign w:val="center"/>
          </w:tcPr>
          <w:p w:rsidR="00B23C06" w:rsidRPr="007156B8" w:rsidRDefault="00B23C06"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color w:val="auto"/>
                <w:sz w:val="20"/>
                <w:szCs w:val="20"/>
              </w:rPr>
            </w:pPr>
            <w:r w:rsidRPr="007156B8">
              <w:rPr>
                <w:rFonts w:cs="Arial"/>
                <w:color w:val="auto"/>
                <w:sz w:val="20"/>
                <w:szCs w:val="20"/>
              </w:rPr>
              <w:t>As at 1</w:t>
            </w:r>
            <w:r w:rsidRPr="007156B8">
              <w:rPr>
                <w:rFonts w:cs="Arial"/>
                <w:color w:val="auto"/>
                <w:sz w:val="20"/>
                <w:szCs w:val="20"/>
                <w:vertAlign w:val="superscript"/>
              </w:rPr>
              <w:t>st</w:t>
            </w:r>
            <w:r w:rsidRPr="007156B8">
              <w:rPr>
                <w:rFonts w:cs="Arial"/>
                <w:color w:val="auto"/>
                <w:sz w:val="20"/>
                <w:szCs w:val="20"/>
              </w:rPr>
              <w:t xml:space="preserve"> April 2018</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6D370C"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193.9</w:t>
            </w:r>
          </w:p>
        </w:tc>
        <w:tc>
          <w:tcPr>
            <w:tcW w:w="1136" w:type="dxa"/>
            <w:vAlign w:val="center"/>
          </w:tcPr>
          <w:p w:rsidR="00B23C06" w:rsidRPr="007156B8" w:rsidRDefault="006D370C"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17.2</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6D370C"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133.6</w:t>
            </w:r>
          </w:p>
        </w:tc>
        <w:tc>
          <w:tcPr>
            <w:tcW w:w="873" w:type="dxa"/>
            <w:vAlign w:val="center"/>
          </w:tcPr>
          <w:p w:rsidR="00B23C06" w:rsidRPr="007156B8" w:rsidRDefault="006D370C"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9.1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6D370C"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1.1</w:t>
            </w:r>
          </w:p>
        </w:tc>
        <w:tc>
          <w:tcPr>
            <w:tcW w:w="735" w:type="dxa"/>
            <w:vAlign w:val="center"/>
          </w:tcPr>
          <w:p w:rsidR="00B23C06" w:rsidRPr="007156B8" w:rsidRDefault="006D370C"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6D370C"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357.9</w:t>
            </w:r>
          </w:p>
        </w:tc>
        <w:tc>
          <w:tcPr>
            <w:tcW w:w="813" w:type="dxa"/>
            <w:vAlign w:val="center"/>
          </w:tcPr>
          <w:p w:rsidR="00B23C06" w:rsidRPr="007156B8" w:rsidRDefault="006D370C"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46.9</w:t>
            </w:r>
          </w:p>
        </w:tc>
      </w:tr>
      <w:tr w:rsidR="00B23C06" w:rsidRPr="007156B8" w:rsidTr="00F0378E">
        <w:trPr>
          <w:trHeight w:val="275"/>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Additions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6D370C" w:rsidP="00245901">
            <w:pPr>
              <w:pStyle w:val="CodeNotesExampleText"/>
              <w:spacing w:line="210" w:lineRule="atLeast"/>
              <w:jc w:val="center"/>
              <w:rPr>
                <w:rFonts w:cs="Arial"/>
                <w:color w:val="auto"/>
                <w:sz w:val="20"/>
                <w:szCs w:val="20"/>
              </w:rPr>
            </w:pPr>
            <w:r w:rsidRPr="007156B8">
              <w:rPr>
                <w:rFonts w:cs="Arial"/>
                <w:color w:val="auto"/>
                <w:sz w:val="20"/>
                <w:szCs w:val="20"/>
              </w:rPr>
              <w:t>8.</w:t>
            </w:r>
            <w:r w:rsidR="00245901" w:rsidRPr="007156B8">
              <w:rPr>
                <w:rFonts w:cs="Arial"/>
                <w:color w:val="auto"/>
                <w:sz w:val="20"/>
                <w:szCs w:val="20"/>
              </w:rPr>
              <w:t>1</w:t>
            </w:r>
          </w:p>
        </w:tc>
        <w:tc>
          <w:tcPr>
            <w:tcW w:w="1136" w:type="dxa"/>
            <w:vAlign w:val="center"/>
          </w:tcPr>
          <w:p w:rsidR="00B23C06" w:rsidRPr="007156B8" w:rsidRDefault="006D370C"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6D370C" w:rsidP="00B23C06">
            <w:pPr>
              <w:pStyle w:val="CodeNotesExampleText"/>
              <w:spacing w:line="210" w:lineRule="atLeast"/>
              <w:jc w:val="center"/>
              <w:rPr>
                <w:rFonts w:cs="Arial"/>
                <w:color w:val="auto"/>
                <w:sz w:val="20"/>
                <w:szCs w:val="20"/>
              </w:rPr>
            </w:pPr>
            <w:r w:rsidRPr="007156B8">
              <w:rPr>
                <w:rFonts w:cs="Arial"/>
                <w:color w:val="auto"/>
                <w:sz w:val="20"/>
                <w:szCs w:val="20"/>
              </w:rPr>
              <w:t>8.2</w:t>
            </w:r>
          </w:p>
        </w:tc>
        <w:tc>
          <w:tcPr>
            <w:tcW w:w="873" w:type="dxa"/>
            <w:vAlign w:val="center"/>
          </w:tcPr>
          <w:p w:rsidR="00B23C06" w:rsidRPr="007156B8" w:rsidRDefault="006D370C" w:rsidP="00245901">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r w:rsidR="00245901" w:rsidRPr="007156B8">
              <w:rPr>
                <w:rFonts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6D370C" w:rsidP="00B23C06">
            <w:pPr>
              <w:pStyle w:val="CodeNotesExampleText"/>
              <w:spacing w:line="210" w:lineRule="atLeast"/>
              <w:jc w:val="center"/>
              <w:rPr>
                <w:rFonts w:cs="Arial"/>
                <w:bCs/>
                <w:color w:val="auto"/>
                <w:sz w:val="20"/>
                <w:szCs w:val="20"/>
              </w:rPr>
            </w:pPr>
            <w:r w:rsidRPr="007156B8">
              <w:rPr>
                <w:rFonts w:cs="Arial"/>
                <w:bCs/>
                <w:color w:val="auto"/>
                <w:sz w:val="20"/>
                <w:szCs w:val="20"/>
              </w:rPr>
              <w:t>0</w:t>
            </w:r>
          </w:p>
        </w:tc>
        <w:tc>
          <w:tcPr>
            <w:tcW w:w="735" w:type="dxa"/>
            <w:vAlign w:val="center"/>
          </w:tcPr>
          <w:p w:rsidR="00B23C06" w:rsidRPr="007156B8" w:rsidRDefault="006D370C"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9.3</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6D370C" w:rsidP="00B23C06">
            <w:pPr>
              <w:pStyle w:val="CodeNotesExampleText"/>
              <w:spacing w:line="210" w:lineRule="atLeast"/>
              <w:jc w:val="center"/>
              <w:rPr>
                <w:rFonts w:cs="Arial"/>
                <w:b/>
                <w:color w:val="auto"/>
                <w:sz w:val="20"/>
                <w:szCs w:val="20"/>
              </w:rPr>
            </w:pPr>
            <w:r w:rsidRPr="007156B8">
              <w:rPr>
                <w:rFonts w:cs="Arial"/>
                <w:b/>
                <w:color w:val="auto"/>
                <w:sz w:val="20"/>
                <w:szCs w:val="20"/>
              </w:rPr>
              <w:t>26.2</w:t>
            </w:r>
          </w:p>
        </w:tc>
        <w:tc>
          <w:tcPr>
            <w:tcW w:w="813" w:type="dxa"/>
            <w:vAlign w:val="center"/>
          </w:tcPr>
          <w:p w:rsidR="00B23C06" w:rsidRPr="007156B8" w:rsidRDefault="00093997"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0.2</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Revaluation increases/ (decreases) recognised in the Revaluation Reserve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093997" w:rsidP="00245901">
            <w:pPr>
              <w:pStyle w:val="CodeNotesExampleText"/>
              <w:spacing w:line="210" w:lineRule="atLeast"/>
              <w:jc w:val="center"/>
              <w:rPr>
                <w:rFonts w:cs="Arial"/>
                <w:color w:val="auto"/>
                <w:sz w:val="20"/>
                <w:szCs w:val="20"/>
              </w:rPr>
            </w:pPr>
            <w:r w:rsidRPr="007156B8">
              <w:rPr>
                <w:rFonts w:cs="Arial"/>
                <w:color w:val="auto"/>
                <w:sz w:val="20"/>
                <w:szCs w:val="20"/>
              </w:rPr>
              <w:t>1</w:t>
            </w:r>
            <w:r w:rsidR="00245901" w:rsidRPr="007156B8">
              <w:rPr>
                <w:rFonts w:cs="Arial"/>
                <w:color w:val="auto"/>
                <w:sz w:val="20"/>
                <w:szCs w:val="20"/>
              </w:rPr>
              <w:t>1.5</w:t>
            </w:r>
          </w:p>
        </w:tc>
        <w:tc>
          <w:tcPr>
            <w:tcW w:w="1136" w:type="dxa"/>
            <w:vAlign w:val="center"/>
          </w:tcPr>
          <w:p w:rsidR="00B23C06" w:rsidRPr="007156B8" w:rsidRDefault="00093997"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093997" w:rsidP="00B23C06">
            <w:pPr>
              <w:pStyle w:val="CodeNotesExampleText"/>
              <w:spacing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093997"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093997" w:rsidP="00B23C06">
            <w:pPr>
              <w:pStyle w:val="CodeNotesExampleText"/>
              <w:spacing w:line="210" w:lineRule="atLeast"/>
              <w:jc w:val="center"/>
              <w:rPr>
                <w:rFonts w:cs="Arial"/>
                <w:bCs/>
                <w:color w:val="auto"/>
                <w:sz w:val="20"/>
                <w:szCs w:val="20"/>
              </w:rPr>
            </w:pPr>
            <w:r w:rsidRPr="007156B8">
              <w:rPr>
                <w:rFonts w:cs="Arial"/>
                <w:bCs/>
                <w:color w:val="auto"/>
                <w:sz w:val="20"/>
                <w:szCs w:val="20"/>
              </w:rPr>
              <w:t>(0.2)</w:t>
            </w:r>
          </w:p>
        </w:tc>
        <w:tc>
          <w:tcPr>
            <w:tcW w:w="735" w:type="dxa"/>
            <w:vAlign w:val="center"/>
          </w:tcPr>
          <w:p w:rsidR="00B23C06" w:rsidRPr="007156B8" w:rsidRDefault="00093997"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245901" w:rsidP="00245901">
            <w:pPr>
              <w:pStyle w:val="CodeNotesExampleText"/>
              <w:spacing w:line="210" w:lineRule="atLeast"/>
              <w:jc w:val="center"/>
              <w:rPr>
                <w:rFonts w:cs="Arial"/>
                <w:b/>
                <w:bCs/>
                <w:color w:val="auto"/>
                <w:sz w:val="20"/>
                <w:szCs w:val="20"/>
              </w:rPr>
            </w:pPr>
            <w:r w:rsidRPr="007156B8">
              <w:rPr>
                <w:rFonts w:cs="Arial"/>
                <w:b/>
                <w:bCs/>
                <w:color w:val="auto"/>
                <w:sz w:val="20"/>
                <w:szCs w:val="20"/>
              </w:rPr>
              <w:t>11.3</w:t>
            </w:r>
          </w:p>
        </w:tc>
        <w:tc>
          <w:tcPr>
            <w:tcW w:w="813" w:type="dxa"/>
            <w:vAlign w:val="center"/>
          </w:tcPr>
          <w:p w:rsidR="00093997" w:rsidRPr="007156B8" w:rsidRDefault="00093997" w:rsidP="00093997">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1.4</w:t>
            </w:r>
          </w:p>
        </w:tc>
      </w:tr>
      <w:tr w:rsidR="00B23C06" w:rsidRPr="007156B8"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Revaluation Increases/ (decreases) recognised in the Surplus/Deficit on the Provision of Services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093997" w:rsidP="00B23C06">
            <w:pPr>
              <w:pStyle w:val="CodeNotesExampleText"/>
              <w:spacing w:line="210" w:lineRule="atLeast"/>
              <w:jc w:val="center"/>
              <w:rPr>
                <w:rFonts w:cs="Arial"/>
                <w:color w:val="auto"/>
                <w:sz w:val="20"/>
                <w:szCs w:val="20"/>
              </w:rPr>
            </w:pPr>
            <w:r w:rsidRPr="007156B8">
              <w:rPr>
                <w:rFonts w:cs="Arial"/>
                <w:color w:val="auto"/>
                <w:sz w:val="20"/>
                <w:szCs w:val="20"/>
              </w:rPr>
              <w:t>(6.0)</w:t>
            </w:r>
          </w:p>
        </w:tc>
        <w:tc>
          <w:tcPr>
            <w:tcW w:w="1136" w:type="dxa"/>
            <w:vAlign w:val="center"/>
          </w:tcPr>
          <w:p w:rsidR="00B23C06" w:rsidRPr="007156B8" w:rsidRDefault="00093997"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093997" w:rsidP="00B23C06">
            <w:pPr>
              <w:pStyle w:val="CodeNotesExampleText"/>
              <w:spacing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093997"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093997" w:rsidP="00B23C06">
            <w:pPr>
              <w:pStyle w:val="CodeNotesExampleText"/>
              <w:spacing w:line="210" w:lineRule="atLeast"/>
              <w:jc w:val="center"/>
              <w:rPr>
                <w:rFonts w:cs="Arial"/>
                <w:bCs/>
                <w:color w:val="auto"/>
                <w:sz w:val="20"/>
                <w:szCs w:val="20"/>
              </w:rPr>
            </w:pPr>
            <w:r w:rsidRPr="007156B8">
              <w:rPr>
                <w:rFonts w:cs="Arial"/>
                <w:bCs/>
                <w:color w:val="auto"/>
                <w:sz w:val="20"/>
                <w:szCs w:val="20"/>
              </w:rPr>
              <w:t>(0.1)</w:t>
            </w:r>
          </w:p>
        </w:tc>
        <w:tc>
          <w:tcPr>
            <w:tcW w:w="735" w:type="dxa"/>
            <w:vAlign w:val="center"/>
          </w:tcPr>
          <w:p w:rsidR="00B23C06" w:rsidRPr="007156B8" w:rsidRDefault="00093997"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093997"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(6.1)</w:t>
            </w:r>
          </w:p>
        </w:tc>
        <w:tc>
          <w:tcPr>
            <w:tcW w:w="813" w:type="dxa"/>
            <w:vAlign w:val="center"/>
          </w:tcPr>
          <w:p w:rsidR="00B23C06" w:rsidRPr="007156B8" w:rsidRDefault="00093997"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0</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Derecognition – Disposals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446AC3"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(0.6</w:t>
            </w:r>
            <w:r w:rsidR="00093997" w:rsidRPr="007156B8">
              <w:rPr>
                <w:rFonts w:cs="Arial"/>
                <w:color w:val="auto"/>
                <w:sz w:val="20"/>
                <w:szCs w:val="20"/>
              </w:rPr>
              <w:t>)</w:t>
            </w:r>
          </w:p>
        </w:tc>
        <w:tc>
          <w:tcPr>
            <w:tcW w:w="1136" w:type="dxa"/>
            <w:vAlign w:val="center"/>
          </w:tcPr>
          <w:p w:rsidR="00B23C06" w:rsidRPr="007156B8" w:rsidRDefault="00093997"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(0.9)</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093997"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093997"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093997"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093997"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446AC3" w:rsidP="00B23C06">
            <w:pPr>
              <w:pStyle w:val="CodeNotesExampleText"/>
              <w:spacing w:line="210" w:lineRule="atLeast"/>
              <w:ind w:left="105"/>
              <w:jc w:val="center"/>
              <w:rPr>
                <w:rFonts w:cs="Arial"/>
                <w:b/>
                <w:color w:val="auto"/>
                <w:sz w:val="20"/>
                <w:szCs w:val="20"/>
              </w:rPr>
            </w:pPr>
            <w:r w:rsidRPr="007156B8">
              <w:rPr>
                <w:rFonts w:cs="Arial"/>
                <w:b/>
                <w:color w:val="auto"/>
                <w:sz w:val="20"/>
                <w:szCs w:val="20"/>
              </w:rPr>
              <w:t>(1.5</w:t>
            </w:r>
            <w:r w:rsidR="00093997" w:rsidRPr="007156B8">
              <w:rPr>
                <w:rFonts w:cs="Arial"/>
                <w:b/>
                <w:color w:val="auto"/>
                <w:sz w:val="20"/>
                <w:szCs w:val="20"/>
              </w:rPr>
              <w:t>)</w:t>
            </w:r>
          </w:p>
        </w:tc>
        <w:tc>
          <w:tcPr>
            <w:tcW w:w="813" w:type="dxa"/>
            <w:vAlign w:val="center"/>
          </w:tcPr>
          <w:p w:rsidR="00B23C06" w:rsidRPr="007156B8" w:rsidRDefault="00093997"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Assets reclassified (to)/from Held for Sale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446AC3"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1136" w:type="dxa"/>
            <w:vAlign w:val="center"/>
          </w:tcPr>
          <w:p w:rsidR="00B23C06" w:rsidRPr="007156B8" w:rsidRDefault="00446AC3" w:rsidP="00B23C06">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446AC3"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446AC3" w:rsidP="00B23C06">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446AC3"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446AC3" w:rsidP="00B23C06">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446AC3" w:rsidP="00B23C06">
            <w:pPr>
              <w:pStyle w:val="CodeNotesExampleText"/>
              <w:spacing w:line="210" w:lineRule="atLeast"/>
              <w:ind w:left="105"/>
              <w:jc w:val="center"/>
              <w:rPr>
                <w:rFonts w:cs="Arial"/>
                <w:b/>
                <w:color w:val="auto"/>
                <w:sz w:val="20"/>
                <w:szCs w:val="20"/>
              </w:rPr>
            </w:pPr>
            <w:r w:rsidRPr="007156B8">
              <w:rPr>
                <w:rFonts w:cs="Arial"/>
                <w:b/>
                <w:color w:val="auto"/>
                <w:sz w:val="20"/>
                <w:szCs w:val="20"/>
              </w:rPr>
              <w:t>(0.1)</w:t>
            </w:r>
          </w:p>
        </w:tc>
        <w:tc>
          <w:tcPr>
            <w:tcW w:w="813" w:type="dxa"/>
            <w:vAlign w:val="center"/>
          </w:tcPr>
          <w:p w:rsidR="00B23C06" w:rsidRPr="007156B8" w:rsidRDefault="00446AC3" w:rsidP="00B23C06">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Other movements in Cost or Valuation</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446AC3"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r w:rsidR="00BF1470" w:rsidRPr="007156B8">
              <w:rPr>
                <w:rFonts w:cs="Arial"/>
                <w:color w:val="auto"/>
                <w:sz w:val="20"/>
                <w:szCs w:val="20"/>
              </w:rPr>
              <w:t>.1</w:t>
            </w:r>
          </w:p>
        </w:tc>
        <w:tc>
          <w:tcPr>
            <w:tcW w:w="1136" w:type="dxa"/>
            <w:vAlign w:val="center"/>
          </w:tcPr>
          <w:p w:rsidR="00B23C06" w:rsidRPr="007156B8" w:rsidRDefault="00446AC3"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446AC3" w:rsidP="00B23C06">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446AC3"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446AC3" w:rsidP="00245901">
            <w:pPr>
              <w:pStyle w:val="CodeNotesExampleText"/>
              <w:spacing w:line="210" w:lineRule="atLeast"/>
              <w:ind w:left="105"/>
              <w:jc w:val="center"/>
              <w:rPr>
                <w:rFonts w:cs="Arial"/>
                <w:color w:val="auto"/>
                <w:sz w:val="20"/>
                <w:szCs w:val="20"/>
              </w:rPr>
            </w:pPr>
            <w:r w:rsidRPr="007156B8">
              <w:rPr>
                <w:rFonts w:cs="Arial"/>
                <w:color w:val="auto"/>
                <w:sz w:val="20"/>
                <w:szCs w:val="20"/>
              </w:rPr>
              <w:t>0.</w:t>
            </w:r>
            <w:r w:rsidR="00245901" w:rsidRPr="007156B8">
              <w:rPr>
                <w:rFonts w:cs="Arial"/>
                <w:color w:val="auto"/>
                <w:sz w:val="20"/>
                <w:szCs w:val="20"/>
              </w:rPr>
              <w:t>1</w:t>
            </w:r>
          </w:p>
        </w:tc>
        <w:tc>
          <w:tcPr>
            <w:tcW w:w="735" w:type="dxa"/>
            <w:vAlign w:val="center"/>
          </w:tcPr>
          <w:p w:rsidR="00B23C06" w:rsidRPr="007156B8" w:rsidRDefault="00BF1470"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(1.4)</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F9687A" w:rsidP="00B23C06">
            <w:pPr>
              <w:pStyle w:val="CodeNotesExampleText"/>
              <w:spacing w:line="210" w:lineRule="atLeast"/>
              <w:ind w:left="105"/>
              <w:jc w:val="center"/>
              <w:rPr>
                <w:rFonts w:cs="Arial"/>
                <w:b/>
                <w:color w:val="auto"/>
                <w:sz w:val="20"/>
                <w:szCs w:val="20"/>
              </w:rPr>
            </w:pPr>
            <w:r w:rsidRPr="007156B8">
              <w:rPr>
                <w:rFonts w:cs="Arial"/>
                <w:b/>
                <w:color w:val="auto"/>
                <w:sz w:val="20"/>
                <w:szCs w:val="20"/>
              </w:rPr>
              <w:t>(1</w:t>
            </w:r>
            <w:r w:rsidR="00446AC3" w:rsidRPr="007156B8">
              <w:rPr>
                <w:rFonts w:cs="Arial"/>
                <w:b/>
                <w:color w:val="auto"/>
                <w:sz w:val="20"/>
                <w:szCs w:val="20"/>
              </w:rPr>
              <w:t>.2</w:t>
            </w:r>
            <w:r w:rsidRPr="007156B8">
              <w:rPr>
                <w:rFonts w:cs="Arial"/>
                <w:b/>
                <w:color w:val="auto"/>
                <w:sz w:val="20"/>
                <w:szCs w:val="20"/>
              </w:rPr>
              <w:t>)</w:t>
            </w:r>
          </w:p>
        </w:tc>
        <w:tc>
          <w:tcPr>
            <w:tcW w:w="813" w:type="dxa"/>
            <w:vAlign w:val="center"/>
          </w:tcPr>
          <w:p w:rsidR="00B23C06" w:rsidRPr="007156B8" w:rsidRDefault="00446AC3" w:rsidP="00B23C06">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trHeight w:val="29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0"/>
                <w:szCs w:val="20"/>
              </w:rPr>
            </w:pPr>
            <w:r w:rsidRPr="007156B8">
              <w:rPr>
                <w:rFonts w:cs="Arial"/>
                <w:bCs w:val="0"/>
                <w:color w:val="auto"/>
                <w:sz w:val="20"/>
                <w:szCs w:val="20"/>
              </w:rPr>
              <w:t>As at 31</w:t>
            </w:r>
            <w:r w:rsidRPr="007156B8">
              <w:rPr>
                <w:rFonts w:cs="Arial"/>
                <w:bCs w:val="0"/>
                <w:color w:val="auto"/>
                <w:sz w:val="20"/>
                <w:szCs w:val="20"/>
                <w:vertAlign w:val="superscript"/>
              </w:rPr>
              <w:t>st</w:t>
            </w:r>
            <w:r w:rsidRPr="007156B8">
              <w:rPr>
                <w:rFonts w:cs="Arial"/>
                <w:bCs w:val="0"/>
                <w:color w:val="auto"/>
                <w:sz w:val="20"/>
                <w:szCs w:val="20"/>
              </w:rPr>
              <w:t xml:space="preserve"> March 2019</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F1470" w:rsidP="00245901">
            <w:pPr>
              <w:pStyle w:val="CodeNotesExampleText"/>
              <w:spacing w:line="210" w:lineRule="atLeast"/>
              <w:jc w:val="center"/>
              <w:rPr>
                <w:rFonts w:cs="Arial"/>
                <w:b/>
                <w:bCs/>
                <w:color w:val="auto"/>
                <w:sz w:val="20"/>
                <w:szCs w:val="20"/>
              </w:rPr>
            </w:pPr>
            <w:r w:rsidRPr="007156B8">
              <w:rPr>
                <w:rFonts w:cs="Arial"/>
                <w:b/>
                <w:bCs/>
                <w:color w:val="auto"/>
                <w:sz w:val="20"/>
                <w:szCs w:val="20"/>
              </w:rPr>
              <w:t>207.0</w:t>
            </w:r>
          </w:p>
        </w:tc>
        <w:tc>
          <w:tcPr>
            <w:tcW w:w="1136" w:type="dxa"/>
            <w:vAlign w:val="center"/>
          </w:tcPr>
          <w:p w:rsidR="00B23C06" w:rsidRPr="007156B8" w:rsidRDefault="00446AC3"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16.8</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446AC3" w:rsidP="00B23C06">
            <w:pPr>
              <w:pStyle w:val="CodeNotesExampleText"/>
              <w:spacing w:line="210" w:lineRule="atLeast"/>
              <w:jc w:val="center"/>
              <w:rPr>
                <w:rFonts w:cs="Arial"/>
                <w:b/>
                <w:bCs/>
                <w:color w:val="auto"/>
                <w:sz w:val="20"/>
                <w:szCs w:val="20"/>
              </w:rPr>
            </w:pPr>
            <w:r w:rsidRPr="007156B8">
              <w:rPr>
                <w:rFonts w:cs="Arial"/>
                <w:b/>
                <w:bCs/>
                <w:color w:val="auto"/>
                <w:sz w:val="20"/>
                <w:szCs w:val="20"/>
              </w:rPr>
              <w:t>141.8</w:t>
            </w:r>
          </w:p>
        </w:tc>
        <w:tc>
          <w:tcPr>
            <w:tcW w:w="873" w:type="dxa"/>
            <w:vAlign w:val="center"/>
          </w:tcPr>
          <w:p w:rsidR="00B23C06" w:rsidRPr="007156B8" w:rsidRDefault="00446AC3" w:rsidP="00245901">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9.</w:t>
            </w:r>
            <w:r w:rsidR="00245901" w:rsidRPr="007156B8">
              <w:rPr>
                <w:rFonts w:cs="Arial"/>
                <w:b/>
                <w:bCs/>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245901" w:rsidP="00245901">
            <w:pPr>
              <w:pStyle w:val="CodeNotesExampleText"/>
              <w:spacing w:line="210" w:lineRule="atLeast"/>
              <w:jc w:val="center"/>
              <w:rPr>
                <w:rFonts w:cs="Arial"/>
                <w:b/>
                <w:bCs/>
                <w:color w:val="auto"/>
                <w:sz w:val="20"/>
                <w:szCs w:val="20"/>
              </w:rPr>
            </w:pPr>
            <w:r w:rsidRPr="007156B8">
              <w:rPr>
                <w:rFonts w:cs="Arial"/>
                <w:b/>
                <w:bCs/>
                <w:color w:val="auto"/>
                <w:sz w:val="20"/>
                <w:szCs w:val="20"/>
              </w:rPr>
              <w:t>0.9</w:t>
            </w:r>
          </w:p>
        </w:tc>
        <w:tc>
          <w:tcPr>
            <w:tcW w:w="735" w:type="dxa"/>
            <w:vAlign w:val="center"/>
          </w:tcPr>
          <w:p w:rsidR="00B23C06" w:rsidRPr="007156B8" w:rsidRDefault="00BF1470"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10.8</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446AC3" w:rsidP="00F9687A">
            <w:pPr>
              <w:pStyle w:val="CodeNotesExampleText"/>
              <w:spacing w:line="210" w:lineRule="atLeast"/>
              <w:jc w:val="center"/>
              <w:rPr>
                <w:rFonts w:cs="Arial"/>
                <w:b/>
                <w:bCs/>
                <w:color w:val="auto"/>
                <w:sz w:val="20"/>
                <w:szCs w:val="20"/>
              </w:rPr>
            </w:pPr>
            <w:r w:rsidRPr="007156B8">
              <w:rPr>
                <w:rFonts w:cs="Arial"/>
                <w:b/>
                <w:bCs/>
                <w:color w:val="auto"/>
                <w:sz w:val="20"/>
                <w:szCs w:val="20"/>
              </w:rPr>
              <w:t>38</w:t>
            </w:r>
            <w:r w:rsidR="00F9687A" w:rsidRPr="007156B8">
              <w:rPr>
                <w:rFonts w:cs="Arial"/>
                <w:b/>
                <w:bCs/>
                <w:color w:val="auto"/>
                <w:sz w:val="20"/>
                <w:szCs w:val="20"/>
              </w:rPr>
              <w:t>6</w:t>
            </w:r>
            <w:r w:rsidR="00245901" w:rsidRPr="007156B8">
              <w:rPr>
                <w:rFonts w:cs="Arial"/>
                <w:b/>
                <w:bCs/>
                <w:color w:val="auto"/>
                <w:sz w:val="20"/>
                <w:szCs w:val="20"/>
              </w:rPr>
              <w:t>.</w:t>
            </w:r>
            <w:r w:rsidR="00F9687A" w:rsidRPr="007156B8">
              <w:rPr>
                <w:rFonts w:cs="Arial"/>
                <w:b/>
                <w:bCs/>
                <w:color w:val="auto"/>
                <w:sz w:val="20"/>
                <w:szCs w:val="20"/>
              </w:rPr>
              <w:t>5</w:t>
            </w:r>
          </w:p>
        </w:tc>
        <w:tc>
          <w:tcPr>
            <w:tcW w:w="813" w:type="dxa"/>
            <w:vAlign w:val="center"/>
          </w:tcPr>
          <w:p w:rsidR="00B23C06" w:rsidRPr="007156B8" w:rsidRDefault="00446AC3" w:rsidP="00B23C06">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48.5</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2"/>
                <w:szCs w:val="22"/>
              </w:rPr>
            </w:pPr>
            <w:r w:rsidRPr="007156B8">
              <w:rPr>
                <w:rFonts w:cs="Arial"/>
                <w:bCs w:val="0"/>
                <w:color w:val="auto"/>
                <w:sz w:val="22"/>
                <w:szCs w:val="22"/>
              </w:rPr>
              <w:t>Accumulated Depreciation and Impairment</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567"/>
              <w:jc w:val="center"/>
              <w:rPr>
                <w:rFonts w:cs="Arial"/>
                <w:b/>
                <w:color w:val="auto"/>
                <w:sz w:val="20"/>
                <w:szCs w:val="20"/>
              </w:rPr>
            </w:pPr>
          </w:p>
        </w:tc>
        <w:tc>
          <w:tcPr>
            <w:tcW w:w="1136"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ind w:left="567"/>
              <w:jc w:val="center"/>
              <w:rPr>
                <w:rFonts w:cs="Arial"/>
                <w:b/>
                <w:color w:val="auto"/>
                <w:sz w:val="20"/>
                <w:szCs w:val="20"/>
              </w:rPr>
            </w:pPr>
          </w:p>
        </w:tc>
        <w:tc>
          <w:tcPr>
            <w:tcW w:w="873"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ind w:left="567"/>
              <w:jc w:val="center"/>
              <w:rPr>
                <w:rFonts w:cs="Arial"/>
                <w:b/>
                <w:bCs/>
                <w:color w:val="auto"/>
              </w:rPr>
            </w:pPr>
          </w:p>
        </w:tc>
        <w:tc>
          <w:tcPr>
            <w:tcW w:w="735"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567"/>
              <w:jc w:val="center"/>
              <w:rPr>
                <w:rFonts w:cs="Arial"/>
                <w:b/>
                <w:bCs/>
                <w:color w:val="auto"/>
                <w:sz w:val="20"/>
                <w:szCs w:val="20"/>
              </w:rPr>
            </w:pPr>
          </w:p>
        </w:tc>
        <w:tc>
          <w:tcPr>
            <w:tcW w:w="813"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r>
      <w:tr w:rsidR="00B23C06" w:rsidRPr="007156B8" w:rsidTr="00F0378E">
        <w:trPr>
          <w:trHeight w:val="273"/>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color w:val="auto"/>
                <w:sz w:val="20"/>
                <w:szCs w:val="20"/>
              </w:rPr>
            </w:pPr>
            <w:r w:rsidRPr="007156B8">
              <w:rPr>
                <w:rFonts w:cs="Arial"/>
                <w:color w:val="auto"/>
                <w:sz w:val="20"/>
                <w:szCs w:val="20"/>
              </w:rPr>
              <w:t>As at 1st April 2018</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446AC3" w:rsidP="00B23C06">
            <w:pPr>
              <w:spacing w:after="0" w:line="210" w:lineRule="atLeast"/>
              <w:jc w:val="center"/>
              <w:rPr>
                <w:rFonts w:cs="Arial"/>
                <w:b/>
                <w:color w:val="auto"/>
                <w:sz w:val="20"/>
                <w:szCs w:val="20"/>
              </w:rPr>
            </w:pPr>
            <w:r w:rsidRPr="007156B8">
              <w:rPr>
                <w:rFonts w:cs="Arial"/>
                <w:b/>
                <w:color w:val="auto"/>
                <w:sz w:val="20"/>
                <w:szCs w:val="20"/>
              </w:rPr>
              <w:t>(8.3)</w:t>
            </w:r>
          </w:p>
        </w:tc>
        <w:tc>
          <w:tcPr>
            <w:tcW w:w="1136" w:type="dxa"/>
            <w:vAlign w:val="center"/>
          </w:tcPr>
          <w:p w:rsidR="00B23C06" w:rsidRPr="007156B8" w:rsidRDefault="00446AC3"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(15.4)</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446AC3" w:rsidP="00B23C06">
            <w:pPr>
              <w:spacing w:after="0" w:line="210" w:lineRule="atLeast"/>
              <w:jc w:val="center"/>
              <w:rPr>
                <w:rFonts w:cs="Arial"/>
                <w:b/>
                <w:color w:val="auto"/>
                <w:sz w:val="20"/>
                <w:szCs w:val="20"/>
              </w:rPr>
            </w:pPr>
            <w:r w:rsidRPr="007156B8">
              <w:rPr>
                <w:rFonts w:cs="Arial"/>
                <w:b/>
                <w:color w:val="auto"/>
                <w:sz w:val="20"/>
                <w:szCs w:val="20"/>
              </w:rPr>
              <w:t>(36.8)</w:t>
            </w:r>
          </w:p>
        </w:tc>
        <w:tc>
          <w:tcPr>
            <w:tcW w:w="873" w:type="dxa"/>
            <w:vAlign w:val="center"/>
          </w:tcPr>
          <w:p w:rsidR="00B23C06" w:rsidRPr="007156B8" w:rsidRDefault="00446AC3"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(0.7)</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446AC3" w:rsidP="00B23C06">
            <w:pPr>
              <w:spacing w:after="0" w:line="210" w:lineRule="atLeast"/>
              <w:jc w:val="center"/>
              <w:rPr>
                <w:rFonts w:cs="Arial"/>
                <w:b/>
                <w:color w:val="auto"/>
                <w:sz w:val="20"/>
                <w:szCs w:val="20"/>
              </w:rPr>
            </w:pPr>
            <w:r w:rsidRPr="007156B8">
              <w:rPr>
                <w:rFonts w:cs="Arial"/>
                <w:b/>
                <w:color w:val="auto"/>
                <w:sz w:val="20"/>
                <w:szCs w:val="20"/>
              </w:rPr>
              <w:t>0</w:t>
            </w:r>
          </w:p>
        </w:tc>
        <w:tc>
          <w:tcPr>
            <w:tcW w:w="735" w:type="dxa"/>
            <w:vAlign w:val="center"/>
          </w:tcPr>
          <w:p w:rsidR="00B23C06" w:rsidRPr="007156B8" w:rsidRDefault="00446AC3"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446AC3" w:rsidP="00B23C06">
            <w:pPr>
              <w:spacing w:after="0" w:line="210" w:lineRule="atLeast"/>
              <w:jc w:val="center"/>
              <w:rPr>
                <w:rFonts w:cs="Arial"/>
                <w:b/>
                <w:color w:val="auto"/>
                <w:sz w:val="20"/>
                <w:szCs w:val="20"/>
              </w:rPr>
            </w:pPr>
            <w:r w:rsidRPr="007156B8">
              <w:rPr>
                <w:rFonts w:cs="Arial"/>
                <w:b/>
                <w:color w:val="auto"/>
                <w:sz w:val="20"/>
                <w:szCs w:val="20"/>
              </w:rPr>
              <w:t>(61.2)</w:t>
            </w:r>
          </w:p>
        </w:tc>
        <w:tc>
          <w:tcPr>
            <w:tcW w:w="813" w:type="dxa"/>
            <w:vAlign w:val="center"/>
          </w:tcPr>
          <w:p w:rsidR="00B23C06" w:rsidRPr="007156B8" w:rsidRDefault="009A691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(0.4)</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Depreciation charge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9A6914" w:rsidP="00245901">
            <w:pPr>
              <w:spacing w:after="0" w:line="210" w:lineRule="atLeast"/>
              <w:jc w:val="center"/>
              <w:rPr>
                <w:rFonts w:cs="Arial"/>
                <w:color w:val="auto"/>
                <w:sz w:val="20"/>
                <w:szCs w:val="20"/>
              </w:rPr>
            </w:pPr>
            <w:r w:rsidRPr="007156B8">
              <w:rPr>
                <w:rFonts w:cs="Arial"/>
                <w:color w:val="auto"/>
                <w:sz w:val="20"/>
                <w:szCs w:val="20"/>
              </w:rPr>
              <w:t>(</w:t>
            </w:r>
            <w:r w:rsidR="00245901" w:rsidRPr="007156B8">
              <w:rPr>
                <w:rFonts w:cs="Arial"/>
                <w:color w:val="auto"/>
                <w:sz w:val="20"/>
                <w:szCs w:val="20"/>
              </w:rPr>
              <w:t>4.5</w:t>
            </w:r>
            <w:r w:rsidRPr="007156B8">
              <w:rPr>
                <w:rFonts w:cs="Arial"/>
                <w:color w:val="auto"/>
                <w:sz w:val="20"/>
                <w:szCs w:val="20"/>
              </w:rPr>
              <w:t>)</w:t>
            </w:r>
          </w:p>
        </w:tc>
        <w:tc>
          <w:tcPr>
            <w:tcW w:w="1136"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(5.0)</w:t>
            </w:r>
          </w:p>
        </w:tc>
        <w:tc>
          <w:tcPr>
            <w:tcW w:w="873"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9A6914" w:rsidP="00245901">
            <w:pPr>
              <w:spacing w:after="0" w:line="210" w:lineRule="atLeast"/>
              <w:jc w:val="center"/>
              <w:rPr>
                <w:rFonts w:cs="Arial"/>
                <w:b/>
                <w:color w:val="auto"/>
                <w:sz w:val="20"/>
                <w:szCs w:val="20"/>
              </w:rPr>
            </w:pPr>
            <w:r w:rsidRPr="007156B8">
              <w:rPr>
                <w:rFonts w:cs="Arial"/>
                <w:b/>
                <w:color w:val="auto"/>
                <w:sz w:val="20"/>
                <w:szCs w:val="20"/>
              </w:rPr>
              <w:t>(</w:t>
            </w:r>
            <w:r w:rsidR="00245901" w:rsidRPr="007156B8">
              <w:rPr>
                <w:rFonts w:cs="Arial"/>
                <w:b/>
                <w:color w:val="auto"/>
                <w:sz w:val="20"/>
                <w:szCs w:val="20"/>
              </w:rPr>
              <w:t>10.1</w:t>
            </w:r>
            <w:r w:rsidRPr="007156B8">
              <w:rPr>
                <w:rFonts w:cs="Arial"/>
                <w:b/>
                <w:color w:val="auto"/>
                <w:sz w:val="20"/>
                <w:szCs w:val="20"/>
              </w:rPr>
              <w:t>)</w:t>
            </w:r>
          </w:p>
        </w:tc>
        <w:tc>
          <w:tcPr>
            <w:tcW w:w="813"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(1.5)</w:t>
            </w:r>
          </w:p>
        </w:tc>
      </w:tr>
      <w:tr w:rsidR="00B23C06" w:rsidRPr="007156B8"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Depreciation written out to the Revaluation Reserve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245901" w:rsidP="00245901">
            <w:pPr>
              <w:spacing w:after="0" w:line="210" w:lineRule="atLeast"/>
              <w:jc w:val="center"/>
              <w:rPr>
                <w:rFonts w:cs="Arial"/>
                <w:color w:val="auto"/>
                <w:sz w:val="20"/>
                <w:szCs w:val="20"/>
              </w:rPr>
            </w:pPr>
            <w:r w:rsidRPr="007156B8">
              <w:rPr>
                <w:rFonts w:cs="Arial"/>
                <w:color w:val="auto"/>
                <w:sz w:val="20"/>
                <w:szCs w:val="20"/>
              </w:rPr>
              <w:t>3.7</w:t>
            </w:r>
          </w:p>
        </w:tc>
        <w:tc>
          <w:tcPr>
            <w:tcW w:w="1136" w:type="dxa"/>
            <w:vAlign w:val="center"/>
          </w:tcPr>
          <w:p w:rsidR="00B23C06" w:rsidRPr="007156B8" w:rsidRDefault="009A691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9A691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9A691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245901" w:rsidP="00245901">
            <w:pPr>
              <w:spacing w:after="0" w:line="210" w:lineRule="atLeast"/>
              <w:jc w:val="center"/>
              <w:rPr>
                <w:rFonts w:cs="Arial"/>
                <w:b/>
                <w:color w:val="auto"/>
                <w:sz w:val="20"/>
                <w:szCs w:val="20"/>
              </w:rPr>
            </w:pPr>
            <w:r w:rsidRPr="007156B8">
              <w:rPr>
                <w:rFonts w:cs="Arial"/>
                <w:b/>
                <w:color w:val="auto"/>
                <w:sz w:val="20"/>
                <w:szCs w:val="20"/>
              </w:rPr>
              <w:t>3.7</w:t>
            </w:r>
          </w:p>
        </w:tc>
        <w:tc>
          <w:tcPr>
            <w:tcW w:w="813" w:type="dxa"/>
            <w:vAlign w:val="center"/>
          </w:tcPr>
          <w:p w:rsidR="00B23C06" w:rsidRPr="007156B8" w:rsidRDefault="009A691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1.2</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Revaluation Increases/ (decreases) recognised in the Surplus/Deficit on the Provision of Services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2.0</w:t>
            </w:r>
          </w:p>
        </w:tc>
        <w:tc>
          <w:tcPr>
            <w:tcW w:w="1136"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9A6914" w:rsidP="00B23C06">
            <w:pPr>
              <w:spacing w:after="0" w:line="210" w:lineRule="atLeast"/>
              <w:jc w:val="center"/>
              <w:rPr>
                <w:rFonts w:cs="Arial"/>
                <w:b/>
                <w:color w:val="auto"/>
                <w:sz w:val="20"/>
                <w:szCs w:val="20"/>
              </w:rPr>
            </w:pPr>
            <w:r w:rsidRPr="007156B8">
              <w:rPr>
                <w:rFonts w:cs="Arial"/>
                <w:b/>
                <w:color w:val="auto"/>
                <w:sz w:val="20"/>
                <w:szCs w:val="20"/>
              </w:rPr>
              <w:t>2.0</w:t>
            </w:r>
          </w:p>
        </w:tc>
        <w:tc>
          <w:tcPr>
            <w:tcW w:w="813"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Derecognition – Disposals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1136" w:type="dxa"/>
            <w:vAlign w:val="center"/>
          </w:tcPr>
          <w:p w:rsidR="00B23C06" w:rsidRPr="007156B8" w:rsidRDefault="009A691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0.9</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9A691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9A691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9A6914" w:rsidP="00B23C06">
            <w:pPr>
              <w:spacing w:after="0" w:line="210" w:lineRule="atLeast"/>
              <w:jc w:val="center"/>
              <w:rPr>
                <w:rFonts w:cs="Arial"/>
                <w:b/>
                <w:color w:val="auto"/>
                <w:sz w:val="20"/>
                <w:szCs w:val="20"/>
              </w:rPr>
            </w:pPr>
            <w:r w:rsidRPr="007156B8">
              <w:rPr>
                <w:rFonts w:cs="Arial"/>
                <w:b/>
                <w:color w:val="auto"/>
                <w:sz w:val="20"/>
                <w:szCs w:val="20"/>
              </w:rPr>
              <w:t>0.9</w:t>
            </w:r>
          </w:p>
        </w:tc>
        <w:tc>
          <w:tcPr>
            <w:tcW w:w="813" w:type="dxa"/>
            <w:vAlign w:val="center"/>
          </w:tcPr>
          <w:p w:rsidR="00B23C06" w:rsidRPr="007156B8" w:rsidRDefault="009A691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color w:val="auto"/>
                <w:sz w:val="20"/>
                <w:szCs w:val="20"/>
              </w:rPr>
            </w:pPr>
            <w:r w:rsidRPr="007156B8">
              <w:rPr>
                <w:rFonts w:cs="Arial"/>
                <w:b w:val="0"/>
                <w:color w:val="auto"/>
                <w:sz w:val="20"/>
                <w:szCs w:val="20"/>
              </w:rPr>
              <w:t>Other movements in Depreciation and Impairment</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1136"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873"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9A6914" w:rsidP="00B23C06">
            <w:pPr>
              <w:spacing w:after="0" w:line="210" w:lineRule="atLeast"/>
              <w:jc w:val="center"/>
              <w:rPr>
                <w:rFonts w:cs="Arial"/>
                <w:color w:val="auto"/>
                <w:sz w:val="20"/>
                <w:szCs w:val="20"/>
              </w:rPr>
            </w:pPr>
            <w:r w:rsidRPr="007156B8">
              <w:rPr>
                <w:rFonts w:cs="Arial"/>
                <w:color w:val="auto"/>
                <w:sz w:val="20"/>
                <w:szCs w:val="20"/>
              </w:rPr>
              <w:t>0</w:t>
            </w:r>
          </w:p>
        </w:tc>
        <w:tc>
          <w:tcPr>
            <w:tcW w:w="735"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9A6914" w:rsidP="00B23C06">
            <w:pPr>
              <w:spacing w:after="0" w:line="210" w:lineRule="atLeast"/>
              <w:jc w:val="center"/>
              <w:rPr>
                <w:rFonts w:cs="Arial"/>
                <w:b/>
                <w:color w:val="auto"/>
                <w:sz w:val="20"/>
                <w:szCs w:val="20"/>
              </w:rPr>
            </w:pPr>
            <w:r w:rsidRPr="007156B8">
              <w:rPr>
                <w:rFonts w:cs="Arial"/>
                <w:b/>
                <w:color w:val="auto"/>
                <w:sz w:val="20"/>
                <w:szCs w:val="20"/>
              </w:rPr>
              <w:t>0</w:t>
            </w:r>
          </w:p>
        </w:tc>
        <w:tc>
          <w:tcPr>
            <w:tcW w:w="813" w:type="dxa"/>
            <w:vAlign w:val="center"/>
          </w:tcPr>
          <w:p w:rsidR="00B23C06" w:rsidRPr="007156B8" w:rsidRDefault="009A691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B23C06" w:rsidRPr="007156B8" w:rsidTr="00F0378E">
        <w:trPr>
          <w:trHeight w:val="320"/>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0"/>
                <w:szCs w:val="20"/>
              </w:rPr>
            </w:pPr>
            <w:r w:rsidRPr="007156B8">
              <w:rPr>
                <w:rFonts w:cs="Arial"/>
                <w:bCs w:val="0"/>
                <w:color w:val="auto"/>
                <w:sz w:val="20"/>
                <w:szCs w:val="20"/>
              </w:rPr>
              <w:t>As at 31st March 2019</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F34AA4" w:rsidP="00245901">
            <w:pPr>
              <w:spacing w:after="0" w:line="210" w:lineRule="atLeast"/>
              <w:jc w:val="center"/>
              <w:rPr>
                <w:rFonts w:cs="Arial"/>
                <w:b/>
                <w:color w:val="auto"/>
                <w:sz w:val="20"/>
                <w:szCs w:val="20"/>
              </w:rPr>
            </w:pPr>
            <w:r w:rsidRPr="007156B8">
              <w:rPr>
                <w:rFonts w:cs="Arial"/>
                <w:b/>
                <w:color w:val="auto"/>
                <w:sz w:val="20"/>
                <w:szCs w:val="20"/>
              </w:rPr>
              <w:t>(</w:t>
            </w:r>
            <w:r w:rsidR="00245901" w:rsidRPr="007156B8">
              <w:rPr>
                <w:rFonts w:cs="Arial"/>
                <w:b/>
                <w:color w:val="auto"/>
                <w:sz w:val="20"/>
                <w:szCs w:val="20"/>
              </w:rPr>
              <w:t>7.1</w:t>
            </w:r>
            <w:r w:rsidRPr="007156B8">
              <w:rPr>
                <w:rFonts w:cs="Arial"/>
                <w:b/>
                <w:color w:val="auto"/>
                <w:sz w:val="20"/>
                <w:szCs w:val="20"/>
              </w:rPr>
              <w:t>)</w:t>
            </w:r>
          </w:p>
        </w:tc>
        <w:tc>
          <w:tcPr>
            <w:tcW w:w="1136" w:type="dxa"/>
            <w:vAlign w:val="center"/>
          </w:tcPr>
          <w:p w:rsidR="00B23C06" w:rsidRPr="007156B8" w:rsidRDefault="00F34AA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(15.0)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F34AA4" w:rsidP="00B23C06">
            <w:pPr>
              <w:spacing w:after="0" w:line="210" w:lineRule="atLeast"/>
              <w:jc w:val="center"/>
              <w:rPr>
                <w:rFonts w:cs="Arial"/>
                <w:b/>
                <w:color w:val="auto"/>
                <w:sz w:val="20"/>
                <w:szCs w:val="20"/>
              </w:rPr>
            </w:pPr>
            <w:r w:rsidRPr="007156B8">
              <w:rPr>
                <w:rFonts w:cs="Arial"/>
                <w:b/>
                <w:color w:val="auto"/>
                <w:sz w:val="20"/>
                <w:szCs w:val="20"/>
              </w:rPr>
              <w:t>(41.8)</w:t>
            </w:r>
          </w:p>
        </w:tc>
        <w:tc>
          <w:tcPr>
            <w:tcW w:w="873" w:type="dxa"/>
            <w:vAlign w:val="center"/>
          </w:tcPr>
          <w:p w:rsidR="00B23C06" w:rsidRPr="007156B8" w:rsidRDefault="00F34AA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(0.8)</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F34AA4" w:rsidP="00B23C06">
            <w:pPr>
              <w:spacing w:after="0" w:line="210" w:lineRule="atLeast"/>
              <w:jc w:val="center"/>
              <w:rPr>
                <w:rFonts w:cs="Arial"/>
                <w:b/>
                <w:color w:val="auto"/>
                <w:sz w:val="20"/>
                <w:szCs w:val="20"/>
              </w:rPr>
            </w:pPr>
            <w:r w:rsidRPr="007156B8">
              <w:rPr>
                <w:rFonts w:cs="Arial"/>
                <w:b/>
                <w:color w:val="auto"/>
                <w:sz w:val="20"/>
                <w:szCs w:val="20"/>
              </w:rPr>
              <w:t>0</w:t>
            </w:r>
          </w:p>
        </w:tc>
        <w:tc>
          <w:tcPr>
            <w:tcW w:w="735" w:type="dxa"/>
            <w:vAlign w:val="center"/>
          </w:tcPr>
          <w:p w:rsidR="00B23C06" w:rsidRPr="007156B8" w:rsidRDefault="00F34AA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F34AA4" w:rsidP="00245901">
            <w:pPr>
              <w:spacing w:after="0" w:line="210" w:lineRule="atLeast"/>
              <w:jc w:val="center"/>
              <w:rPr>
                <w:rFonts w:cs="Arial"/>
                <w:b/>
                <w:color w:val="auto"/>
                <w:sz w:val="20"/>
                <w:szCs w:val="20"/>
              </w:rPr>
            </w:pPr>
            <w:r w:rsidRPr="007156B8">
              <w:rPr>
                <w:rFonts w:cs="Arial"/>
                <w:b/>
                <w:color w:val="auto"/>
                <w:sz w:val="20"/>
                <w:szCs w:val="20"/>
              </w:rPr>
              <w:t>(64.</w:t>
            </w:r>
            <w:r w:rsidR="00245901" w:rsidRPr="007156B8">
              <w:rPr>
                <w:rFonts w:cs="Arial"/>
                <w:b/>
                <w:color w:val="auto"/>
                <w:sz w:val="20"/>
                <w:szCs w:val="20"/>
              </w:rPr>
              <w:t>7</w:t>
            </w:r>
            <w:r w:rsidRPr="007156B8">
              <w:rPr>
                <w:rFonts w:cs="Arial"/>
                <w:b/>
                <w:color w:val="auto"/>
                <w:sz w:val="20"/>
                <w:szCs w:val="20"/>
              </w:rPr>
              <w:t>)</w:t>
            </w:r>
          </w:p>
        </w:tc>
        <w:tc>
          <w:tcPr>
            <w:tcW w:w="813" w:type="dxa"/>
            <w:vAlign w:val="center"/>
          </w:tcPr>
          <w:p w:rsidR="00B23C06" w:rsidRPr="007156B8" w:rsidRDefault="00F34AA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(0.7)</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2"/>
                <w:szCs w:val="22"/>
              </w:rPr>
            </w:pPr>
            <w:r w:rsidRPr="007156B8">
              <w:rPr>
                <w:rFonts w:cs="Arial"/>
                <w:bCs w:val="0"/>
                <w:color w:val="auto"/>
                <w:sz w:val="22"/>
                <w:szCs w:val="22"/>
              </w:rPr>
              <w:t>Net Book Value:-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567"/>
              <w:jc w:val="center"/>
              <w:rPr>
                <w:rFonts w:cs="Arial"/>
                <w:b/>
                <w:color w:val="auto"/>
                <w:sz w:val="20"/>
                <w:szCs w:val="20"/>
                <w:highlight w:val="yellow"/>
              </w:rPr>
            </w:pPr>
          </w:p>
        </w:tc>
        <w:tc>
          <w:tcPr>
            <w:tcW w:w="1136" w:type="dxa"/>
            <w:vAlign w:val="center"/>
          </w:tcPr>
          <w:p w:rsidR="00B23C06" w:rsidRPr="007156B8" w:rsidRDefault="00B23C06" w:rsidP="00B23C06">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B23C06" w:rsidP="00B23C06">
            <w:pPr>
              <w:pStyle w:val="CodeNotesExampleText"/>
              <w:spacing w:line="210" w:lineRule="atLeast"/>
              <w:ind w:left="567"/>
              <w:jc w:val="center"/>
              <w:rPr>
                <w:rFonts w:cs="Arial"/>
                <w:b/>
                <w:color w:val="auto"/>
                <w:sz w:val="20"/>
                <w:szCs w:val="20"/>
              </w:rPr>
            </w:pPr>
          </w:p>
        </w:tc>
        <w:tc>
          <w:tcPr>
            <w:tcW w:w="873"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B23C06" w:rsidP="00B23C06">
            <w:pPr>
              <w:pStyle w:val="CodeNotesExampleText"/>
              <w:spacing w:line="210" w:lineRule="atLeast"/>
              <w:ind w:left="567"/>
              <w:jc w:val="center"/>
              <w:rPr>
                <w:rFonts w:cs="Arial"/>
                <w:b/>
                <w:bCs/>
                <w:color w:val="auto"/>
              </w:rPr>
            </w:pPr>
          </w:p>
        </w:tc>
        <w:tc>
          <w:tcPr>
            <w:tcW w:w="735"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B23C06" w:rsidP="00B23C06">
            <w:pPr>
              <w:pStyle w:val="CodeNotesExampleText"/>
              <w:spacing w:line="210" w:lineRule="atLeast"/>
              <w:ind w:left="567"/>
              <w:jc w:val="center"/>
              <w:rPr>
                <w:rFonts w:cs="Arial"/>
                <w:b/>
                <w:bCs/>
                <w:color w:val="auto"/>
                <w:sz w:val="20"/>
                <w:szCs w:val="20"/>
              </w:rPr>
            </w:pPr>
          </w:p>
        </w:tc>
        <w:tc>
          <w:tcPr>
            <w:tcW w:w="813" w:type="dxa"/>
            <w:vAlign w:val="center"/>
          </w:tcPr>
          <w:p w:rsidR="00B23C06" w:rsidRPr="007156B8" w:rsidRDefault="00B23C06" w:rsidP="00B23C06">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r>
      <w:tr w:rsidR="00B23C06" w:rsidRPr="007156B8" w:rsidTr="00245901">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Cs w:val="0"/>
                <w:color w:val="auto"/>
                <w:sz w:val="20"/>
                <w:szCs w:val="20"/>
              </w:rPr>
            </w:pPr>
            <w:r w:rsidRPr="007156B8">
              <w:rPr>
                <w:rFonts w:cs="Arial"/>
                <w:bCs w:val="0"/>
                <w:color w:val="auto"/>
                <w:sz w:val="20"/>
                <w:szCs w:val="20"/>
              </w:rPr>
              <w:t>As at 31</w:t>
            </w:r>
            <w:r w:rsidRPr="007156B8">
              <w:rPr>
                <w:rFonts w:cs="Arial"/>
                <w:bCs w:val="0"/>
                <w:color w:val="auto"/>
                <w:sz w:val="20"/>
                <w:szCs w:val="20"/>
                <w:vertAlign w:val="superscript"/>
              </w:rPr>
              <w:t>st</w:t>
            </w:r>
            <w:r w:rsidRPr="007156B8">
              <w:rPr>
                <w:rFonts w:cs="Arial"/>
                <w:bCs w:val="0"/>
                <w:color w:val="auto"/>
                <w:sz w:val="20"/>
                <w:szCs w:val="20"/>
              </w:rPr>
              <w:t xml:space="preserve"> March 2019</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F34AA4" w:rsidP="00BF1470">
            <w:pPr>
              <w:spacing w:after="0" w:line="210" w:lineRule="atLeast"/>
              <w:jc w:val="center"/>
              <w:rPr>
                <w:rFonts w:cs="Arial"/>
                <w:b/>
                <w:color w:val="auto"/>
                <w:sz w:val="20"/>
                <w:szCs w:val="20"/>
              </w:rPr>
            </w:pPr>
            <w:r w:rsidRPr="007156B8">
              <w:rPr>
                <w:rFonts w:cs="Arial"/>
                <w:b/>
                <w:color w:val="auto"/>
                <w:sz w:val="20"/>
                <w:szCs w:val="20"/>
              </w:rPr>
              <w:t>19</w:t>
            </w:r>
            <w:r w:rsidR="00245901" w:rsidRPr="007156B8">
              <w:rPr>
                <w:rFonts w:cs="Arial"/>
                <w:b/>
                <w:color w:val="auto"/>
                <w:sz w:val="20"/>
                <w:szCs w:val="20"/>
              </w:rPr>
              <w:t>9.</w:t>
            </w:r>
            <w:r w:rsidR="00BF1470" w:rsidRPr="007156B8">
              <w:rPr>
                <w:rFonts w:cs="Arial"/>
                <w:b/>
                <w:color w:val="auto"/>
                <w:sz w:val="20"/>
                <w:szCs w:val="20"/>
              </w:rPr>
              <w:t>9</w:t>
            </w:r>
          </w:p>
        </w:tc>
        <w:tc>
          <w:tcPr>
            <w:tcW w:w="1136" w:type="dxa"/>
            <w:vAlign w:val="center"/>
          </w:tcPr>
          <w:p w:rsidR="00B23C06" w:rsidRPr="007156B8" w:rsidRDefault="00F34AA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F34AA4" w:rsidP="00B23C06">
            <w:pPr>
              <w:spacing w:after="0" w:line="210" w:lineRule="atLeast"/>
              <w:jc w:val="center"/>
              <w:rPr>
                <w:rFonts w:cs="Arial"/>
                <w:b/>
                <w:color w:val="auto"/>
                <w:sz w:val="20"/>
                <w:szCs w:val="20"/>
              </w:rPr>
            </w:pPr>
            <w:r w:rsidRPr="007156B8">
              <w:rPr>
                <w:rFonts w:cs="Arial"/>
                <w:b/>
                <w:color w:val="auto"/>
                <w:sz w:val="20"/>
                <w:szCs w:val="20"/>
              </w:rPr>
              <w:t>100.0</w:t>
            </w:r>
          </w:p>
        </w:tc>
        <w:tc>
          <w:tcPr>
            <w:tcW w:w="873" w:type="dxa"/>
            <w:vAlign w:val="center"/>
          </w:tcPr>
          <w:p w:rsidR="00B23C06" w:rsidRPr="007156B8" w:rsidRDefault="00F34AA4" w:rsidP="00245901">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8.</w:t>
            </w:r>
            <w:r w:rsidR="00245901" w:rsidRPr="007156B8">
              <w:rPr>
                <w:rFonts w:cs="Arial"/>
                <w:b/>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245901" w:rsidP="00245901">
            <w:pPr>
              <w:spacing w:after="0" w:line="210" w:lineRule="atLeast"/>
              <w:jc w:val="center"/>
              <w:rPr>
                <w:rFonts w:cs="Arial"/>
                <w:b/>
                <w:color w:val="auto"/>
                <w:sz w:val="20"/>
                <w:szCs w:val="20"/>
              </w:rPr>
            </w:pPr>
            <w:r w:rsidRPr="007156B8">
              <w:rPr>
                <w:rFonts w:cs="Arial"/>
                <w:b/>
                <w:color w:val="auto"/>
                <w:sz w:val="20"/>
                <w:szCs w:val="20"/>
              </w:rPr>
              <w:t>0.9</w:t>
            </w:r>
          </w:p>
        </w:tc>
        <w:tc>
          <w:tcPr>
            <w:tcW w:w="735" w:type="dxa"/>
            <w:vAlign w:val="center"/>
          </w:tcPr>
          <w:p w:rsidR="00B23C06" w:rsidRPr="007156B8" w:rsidRDefault="00BF1470"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10.8</w:t>
            </w:r>
          </w:p>
        </w:tc>
        <w:tc>
          <w:tcPr>
            <w:cnfStyle w:val="000010000000" w:firstRow="0" w:lastRow="0" w:firstColumn="0" w:lastColumn="0" w:oddVBand="1" w:evenVBand="0" w:oddHBand="0" w:evenHBand="0" w:firstRowFirstColumn="0" w:firstRowLastColumn="0" w:lastRowFirstColumn="0" w:lastRowLastColumn="0"/>
            <w:tcW w:w="994" w:type="dxa"/>
            <w:shd w:val="clear" w:color="auto" w:fill="auto"/>
            <w:vAlign w:val="center"/>
          </w:tcPr>
          <w:p w:rsidR="00B23C06" w:rsidRPr="007156B8" w:rsidRDefault="00F34AA4" w:rsidP="00BF1470">
            <w:pPr>
              <w:spacing w:after="0" w:line="210" w:lineRule="atLeast"/>
              <w:jc w:val="center"/>
              <w:rPr>
                <w:rFonts w:cs="Arial"/>
                <w:b/>
                <w:color w:val="auto"/>
                <w:sz w:val="20"/>
                <w:szCs w:val="20"/>
              </w:rPr>
            </w:pPr>
            <w:r w:rsidRPr="007156B8">
              <w:rPr>
                <w:rFonts w:cs="Arial"/>
                <w:b/>
                <w:color w:val="auto"/>
                <w:sz w:val="20"/>
                <w:szCs w:val="20"/>
              </w:rPr>
              <w:t>32</w:t>
            </w:r>
            <w:r w:rsidR="00BF1470" w:rsidRPr="007156B8">
              <w:rPr>
                <w:rFonts w:cs="Arial"/>
                <w:b/>
                <w:color w:val="auto"/>
                <w:sz w:val="20"/>
                <w:szCs w:val="20"/>
              </w:rPr>
              <w:t>1.8</w:t>
            </w:r>
          </w:p>
        </w:tc>
        <w:tc>
          <w:tcPr>
            <w:tcW w:w="813" w:type="dxa"/>
            <w:vAlign w:val="center"/>
          </w:tcPr>
          <w:p w:rsidR="00B23C06" w:rsidRPr="007156B8" w:rsidRDefault="00F34AA4" w:rsidP="00B23C06">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47.8</w:t>
            </w:r>
          </w:p>
        </w:tc>
      </w:tr>
      <w:tr w:rsidR="00B23C06" w:rsidRPr="007156B8" w:rsidTr="00F0378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B23C06" w:rsidRPr="007156B8" w:rsidRDefault="00B23C06" w:rsidP="00B23C06">
            <w:pPr>
              <w:pStyle w:val="CodeNotesExampleText"/>
              <w:spacing w:line="210" w:lineRule="atLeast"/>
              <w:ind w:left="105"/>
              <w:rPr>
                <w:rFonts w:cs="Arial"/>
                <w:b w:val="0"/>
                <w:bCs w:val="0"/>
                <w:color w:val="auto"/>
                <w:sz w:val="20"/>
                <w:szCs w:val="20"/>
              </w:rPr>
            </w:pPr>
            <w:r w:rsidRPr="007156B8">
              <w:rPr>
                <w:rFonts w:cs="Arial"/>
                <w:b w:val="0"/>
                <w:bCs w:val="0"/>
                <w:color w:val="auto"/>
                <w:sz w:val="20"/>
                <w:szCs w:val="20"/>
              </w:rPr>
              <w:t>As at 31</w:t>
            </w:r>
            <w:r w:rsidRPr="007156B8">
              <w:rPr>
                <w:rFonts w:cs="Arial"/>
                <w:b w:val="0"/>
                <w:bCs w:val="0"/>
                <w:color w:val="auto"/>
                <w:sz w:val="20"/>
                <w:szCs w:val="20"/>
                <w:vertAlign w:val="superscript"/>
              </w:rPr>
              <w:t>st</w:t>
            </w:r>
            <w:r w:rsidRPr="007156B8">
              <w:rPr>
                <w:rFonts w:cs="Arial"/>
                <w:b w:val="0"/>
                <w:bCs w:val="0"/>
                <w:color w:val="auto"/>
                <w:sz w:val="20"/>
                <w:szCs w:val="20"/>
              </w:rPr>
              <w:t xml:space="preserve"> March 2018</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F34AA4" w:rsidP="00B23C06">
            <w:pPr>
              <w:spacing w:after="0" w:line="210" w:lineRule="atLeast"/>
              <w:jc w:val="center"/>
              <w:rPr>
                <w:rFonts w:cs="Arial"/>
                <w:color w:val="auto"/>
                <w:sz w:val="20"/>
                <w:szCs w:val="20"/>
              </w:rPr>
            </w:pPr>
            <w:r w:rsidRPr="007156B8">
              <w:rPr>
                <w:rFonts w:cs="Arial"/>
                <w:color w:val="auto"/>
                <w:sz w:val="20"/>
                <w:szCs w:val="20"/>
              </w:rPr>
              <w:t>185.6</w:t>
            </w:r>
          </w:p>
        </w:tc>
        <w:tc>
          <w:tcPr>
            <w:tcW w:w="1136" w:type="dxa"/>
            <w:vAlign w:val="center"/>
          </w:tcPr>
          <w:p w:rsidR="00B23C06" w:rsidRPr="007156B8" w:rsidRDefault="00F34AA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B23C06" w:rsidRPr="007156B8" w:rsidRDefault="00F34AA4" w:rsidP="00B23C06">
            <w:pPr>
              <w:spacing w:after="0" w:line="210" w:lineRule="atLeast"/>
              <w:jc w:val="center"/>
              <w:rPr>
                <w:rFonts w:cs="Arial"/>
                <w:color w:val="auto"/>
                <w:sz w:val="20"/>
                <w:szCs w:val="20"/>
              </w:rPr>
            </w:pPr>
            <w:r w:rsidRPr="007156B8">
              <w:rPr>
                <w:rFonts w:cs="Arial"/>
                <w:color w:val="auto"/>
                <w:sz w:val="20"/>
                <w:szCs w:val="20"/>
              </w:rPr>
              <w:t>96.8</w:t>
            </w:r>
          </w:p>
        </w:tc>
        <w:tc>
          <w:tcPr>
            <w:tcW w:w="873" w:type="dxa"/>
            <w:vAlign w:val="center"/>
          </w:tcPr>
          <w:p w:rsidR="00B23C06" w:rsidRPr="007156B8" w:rsidRDefault="00F34AA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8.4</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B23C06" w:rsidRPr="007156B8" w:rsidRDefault="00F34AA4" w:rsidP="00B23C06">
            <w:pPr>
              <w:spacing w:after="0" w:line="210" w:lineRule="atLeast"/>
              <w:jc w:val="center"/>
              <w:rPr>
                <w:rFonts w:cs="Arial"/>
                <w:color w:val="auto"/>
                <w:sz w:val="20"/>
                <w:szCs w:val="20"/>
              </w:rPr>
            </w:pPr>
            <w:r w:rsidRPr="007156B8">
              <w:rPr>
                <w:rFonts w:cs="Arial"/>
                <w:color w:val="auto"/>
                <w:sz w:val="20"/>
                <w:szCs w:val="20"/>
              </w:rPr>
              <w:t>1.1</w:t>
            </w:r>
          </w:p>
        </w:tc>
        <w:tc>
          <w:tcPr>
            <w:tcW w:w="735" w:type="dxa"/>
            <w:vAlign w:val="center"/>
          </w:tcPr>
          <w:p w:rsidR="00B23C06" w:rsidRPr="007156B8" w:rsidRDefault="00F34AA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B23C06" w:rsidRPr="007156B8" w:rsidRDefault="00F34AA4" w:rsidP="00B23C06">
            <w:pPr>
              <w:spacing w:after="0" w:line="210" w:lineRule="atLeast"/>
              <w:jc w:val="center"/>
              <w:rPr>
                <w:rFonts w:cs="Arial"/>
                <w:color w:val="auto"/>
                <w:sz w:val="20"/>
                <w:szCs w:val="20"/>
              </w:rPr>
            </w:pPr>
            <w:r w:rsidRPr="007156B8">
              <w:rPr>
                <w:rFonts w:cs="Arial"/>
                <w:color w:val="auto"/>
                <w:sz w:val="20"/>
                <w:szCs w:val="20"/>
              </w:rPr>
              <w:t>296.7</w:t>
            </w:r>
          </w:p>
        </w:tc>
        <w:tc>
          <w:tcPr>
            <w:tcW w:w="813" w:type="dxa"/>
            <w:vAlign w:val="center"/>
          </w:tcPr>
          <w:p w:rsidR="00B23C06" w:rsidRPr="007156B8" w:rsidRDefault="00F34AA4" w:rsidP="00B23C06">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46.5</w:t>
            </w:r>
          </w:p>
        </w:tc>
      </w:tr>
    </w:tbl>
    <w:p w:rsidR="005253A3" w:rsidRPr="007156B8" w:rsidRDefault="005253A3" w:rsidP="00974DAF">
      <w:pPr>
        <w:pStyle w:val="ExampleSub"/>
        <w:keepNext w:val="0"/>
        <w:keepLines w:val="0"/>
        <w:spacing w:before="0" w:line="240" w:lineRule="auto"/>
        <w:ind w:left="0"/>
        <w:outlineLvl w:val="0"/>
        <w:rPr>
          <w:rFonts w:ascii="Arial" w:hAnsi="Arial" w:cs="Arial"/>
          <w:b w:val="0"/>
          <w:bCs w:val="0"/>
          <w:color w:val="auto"/>
          <w:sz w:val="20"/>
          <w:szCs w:val="20"/>
        </w:rPr>
        <w:sectPr w:rsidR="005253A3" w:rsidRPr="007156B8" w:rsidSect="005253A3">
          <w:pgSz w:w="16838" w:h="11906" w:orient="landscape" w:code="9"/>
          <w:pgMar w:top="1440" w:right="1440" w:bottom="1440" w:left="1440" w:header="544" w:footer="544" w:gutter="0"/>
          <w:cols w:space="708"/>
          <w:titlePg/>
          <w:docGrid w:linePitch="360"/>
        </w:sectPr>
      </w:pPr>
    </w:p>
    <w:p w:rsidR="00E51139" w:rsidRPr="007156B8" w:rsidRDefault="00FA45D0" w:rsidP="008D0906">
      <w:pPr>
        <w:pStyle w:val="CodeNotesExampleText"/>
        <w:widowControl w:val="0"/>
        <w:outlineLvl w:val="0"/>
        <w:rPr>
          <w:rFonts w:cs="Arial"/>
          <w:b/>
          <w:color w:val="auto"/>
          <w:sz w:val="20"/>
          <w:szCs w:val="20"/>
        </w:rPr>
      </w:pPr>
      <w:r w:rsidRPr="007156B8">
        <w:rPr>
          <w:rFonts w:cs="Arial"/>
          <w:b/>
          <w:color w:val="auto"/>
          <w:sz w:val="20"/>
          <w:szCs w:val="20"/>
        </w:rPr>
        <w:lastRenderedPageBreak/>
        <w:t>Co</w:t>
      </w:r>
      <w:r w:rsidR="00E51139" w:rsidRPr="007156B8">
        <w:rPr>
          <w:rFonts w:cs="Arial"/>
          <w:b/>
          <w:color w:val="auto"/>
          <w:sz w:val="20"/>
          <w:szCs w:val="20"/>
        </w:rPr>
        <w:t>ntractual Commitments for the acquisition of Propert</w:t>
      </w:r>
      <w:r w:rsidR="00CC4FA9" w:rsidRPr="007156B8">
        <w:rPr>
          <w:rFonts w:cs="Arial"/>
          <w:b/>
          <w:color w:val="auto"/>
          <w:sz w:val="20"/>
          <w:szCs w:val="20"/>
        </w:rPr>
        <w:t>y, Plant and Equipment as at 31</w:t>
      </w:r>
      <w:r w:rsidR="00CC4FA9" w:rsidRPr="007156B8">
        <w:rPr>
          <w:rFonts w:cs="Arial"/>
          <w:b/>
          <w:color w:val="auto"/>
          <w:sz w:val="20"/>
          <w:szCs w:val="20"/>
          <w:vertAlign w:val="superscript"/>
        </w:rPr>
        <w:t>st</w:t>
      </w:r>
      <w:r w:rsidR="00CC4FA9" w:rsidRPr="007156B8">
        <w:rPr>
          <w:rFonts w:cs="Arial"/>
          <w:b/>
          <w:color w:val="auto"/>
          <w:sz w:val="20"/>
          <w:szCs w:val="20"/>
        </w:rPr>
        <w:t xml:space="preserve"> </w:t>
      </w:r>
      <w:r w:rsidR="00E51139" w:rsidRPr="007156B8">
        <w:rPr>
          <w:rFonts w:cs="Arial"/>
          <w:b/>
          <w:color w:val="auto"/>
          <w:sz w:val="20"/>
          <w:szCs w:val="20"/>
        </w:rPr>
        <w:t>March 201</w:t>
      </w:r>
      <w:r w:rsidR="00723F33" w:rsidRPr="007156B8">
        <w:rPr>
          <w:rFonts w:cs="Arial"/>
          <w:b/>
          <w:color w:val="auto"/>
          <w:sz w:val="20"/>
          <w:szCs w:val="20"/>
        </w:rPr>
        <w:t>9</w:t>
      </w:r>
    </w:p>
    <w:p w:rsidR="00E51139" w:rsidRPr="007156B8" w:rsidRDefault="00E51139" w:rsidP="002A779E">
      <w:pPr>
        <w:pStyle w:val="CodeNotesExampleText"/>
        <w:widowControl w:val="0"/>
        <w:ind w:left="567"/>
        <w:outlineLvl w:val="0"/>
        <w:rPr>
          <w:rFonts w:cs="Arial"/>
          <w:color w:val="auto"/>
          <w:sz w:val="20"/>
          <w:szCs w:val="20"/>
          <w:u w:val="single"/>
        </w:rPr>
      </w:pPr>
    </w:p>
    <w:p w:rsidR="00E51139" w:rsidRPr="007156B8" w:rsidRDefault="00E51139" w:rsidP="002A779E">
      <w:pPr>
        <w:pStyle w:val="CodeNotesExampleText"/>
        <w:widowControl w:val="0"/>
        <w:ind w:left="567"/>
        <w:outlineLvl w:val="0"/>
        <w:rPr>
          <w:rFonts w:cs="Arial"/>
          <w:color w:val="auto"/>
          <w:sz w:val="20"/>
          <w:szCs w:val="20"/>
        </w:rPr>
      </w:pPr>
      <w:r w:rsidRPr="007156B8">
        <w:rPr>
          <w:rFonts w:cs="Arial"/>
          <w:color w:val="auto"/>
          <w:sz w:val="20"/>
          <w:szCs w:val="20"/>
        </w:rPr>
        <w:t>The significant commitments on capital schemes with a value greater than £</w:t>
      </w:r>
      <w:r w:rsidR="007F35BB" w:rsidRPr="007156B8">
        <w:rPr>
          <w:rFonts w:cs="Arial"/>
          <w:color w:val="auto"/>
          <w:sz w:val="20"/>
          <w:szCs w:val="20"/>
        </w:rPr>
        <w:t>0.5</w:t>
      </w:r>
      <w:r w:rsidR="00FB55B3" w:rsidRPr="007156B8">
        <w:rPr>
          <w:rFonts w:cs="Arial"/>
          <w:color w:val="auto"/>
          <w:sz w:val="20"/>
          <w:szCs w:val="20"/>
        </w:rPr>
        <w:t>m</w:t>
      </w:r>
      <w:r w:rsidRPr="007156B8">
        <w:rPr>
          <w:rFonts w:cs="Arial"/>
          <w:color w:val="auto"/>
          <w:sz w:val="20"/>
          <w:szCs w:val="20"/>
        </w:rPr>
        <w:t xml:space="preserve"> together with the likely year of spend are shown in the table below</w:t>
      </w:r>
      <w:r w:rsidR="00BE348A" w:rsidRPr="007156B8">
        <w:rPr>
          <w:rFonts w:cs="Arial"/>
          <w:color w:val="auto"/>
          <w:sz w:val="20"/>
          <w:szCs w:val="20"/>
        </w:rPr>
        <w:t>. Similar commitments for the previous financial year were £</w:t>
      </w:r>
      <w:r w:rsidR="001924DB" w:rsidRPr="007156B8">
        <w:rPr>
          <w:rFonts w:cs="Arial"/>
          <w:color w:val="auto"/>
          <w:sz w:val="20"/>
          <w:szCs w:val="20"/>
        </w:rPr>
        <w:t>27.3</w:t>
      </w:r>
      <w:r w:rsidR="00BE348A" w:rsidRPr="007156B8">
        <w:rPr>
          <w:rFonts w:cs="Arial"/>
          <w:color w:val="auto"/>
          <w:sz w:val="20"/>
          <w:szCs w:val="20"/>
        </w:rPr>
        <w:t>m.</w:t>
      </w:r>
    </w:p>
    <w:p w:rsidR="00E51139" w:rsidRPr="007156B8" w:rsidRDefault="00E51139" w:rsidP="002A779E">
      <w:pPr>
        <w:pStyle w:val="CodeNotesExampleText"/>
        <w:widowControl w:val="0"/>
        <w:ind w:left="567"/>
        <w:outlineLvl w:val="0"/>
        <w:rPr>
          <w:rFonts w:cs="Arial"/>
          <w:color w:val="auto"/>
          <w:sz w:val="20"/>
          <w:szCs w:val="20"/>
        </w:rPr>
      </w:pPr>
    </w:p>
    <w:tbl>
      <w:tblPr>
        <w:tblStyle w:val="ListTable3-Accent51"/>
        <w:tblW w:w="9497" w:type="dxa"/>
        <w:tblInd w:w="250" w:type="dxa"/>
        <w:tblLayout w:type="fixed"/>
        <w:tblLook w:val="01E0" w:firstRow="1" w:lastRow="1" w:firstColumn="1" w:lastColumn="1" w:noHBand="0" w:noVBand="0"/>
      </w:tblPr>
      <w:tblGrid>
        <w:gridCol w:w="2268"/>
        <w:gridCol w:w="4111"/>
        <w:gridCol w:w="1134"/>
        <w:gridCol w:w="992"/>
        <w:gridCol w:w="992"/>
      </w:tblGrid>
      <w:tr w:rsidR="001924DB" w:rsidRPr="007156B8" w:rsidTr="009D32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rsidR="00E51139" w:rsidRPr="007156B8" w:rsidRDefault="00E51139" w:rsidP="00CE6D72">
            <w:pPr>
              <w:pStyle w:val="CodeNotesExampleText"/>
              <w:widowControl w:val="0"/>
              <w:outlineLvl w:val="0"/>
              <w:rPr>
                <w:rFonts w:cs="Arial"/>
                <w:b w:val="0"/>
                <w:color w:val="auto"/>
                <w:sz w:val="20"/>
                <w:szCs w:val="20"/>
              </w:rPr>
            </w:pPr>
            <w:r w:rsidRPr="007156B8">
              <w:rPr>
                <w:rFonts w:cs="Arial"/>
                <w:b w:val="0"/>
                <w:color w:val="auto"/>
                <w:sz w:val="20"/>
                <w:szCs w:val="20"/>
              </w:rPr>
              <w:t>Contract</w:t>
            </w:r>
          </w:p>
        </w:tc>
        <w:tc>
          <w:tcPr>
            <w:cnfStyle w:val="000010000000" w:firstRow="0" w:lastRow="0" w:firstColumn="0" w:lastColumn="0" w:oddVBand="1" w:evenVBand="0" w:oddHBand="0" w:evenHBand="0" w:firstRowFirstColumn="0" w:firstRowLastColumn="0" w:lastRowFirstColumn="0" w:lastRowLastColumn="0"/>
            <w:tcW w:w="4111" w:type="dxa"/>
          </w:tcPr>
          <w:p w:rsidR="00E51139" w:rsidRPr="007156B8" w:rsidRDefault="00E51139" w:rsidP="00CE6D72">
            <w:pPr>
              <w:pStyle w:val="CodeNotesExampleText"/>
              <w:widowControl w:val="0"/>
              <w:outlineLvl w:val="0"/>
              <w:rPr>
                <w:rFonts w:cs="Arial"/>
                <w:b w:val="0"/>
                <w:color w:val="auto"/>
                <w:sz w:val="20"/>
                <w:szCs w:val="20"/>
              </w:rPr>
            </w:pPr>
            <w:r w:rsidRPr="007156B8">
              <w:rPr>
                <w:rFonts w:cs="Arial"/>
                <w:b w:val="0"/>
                <w:color w:val="auto"/>
                <w:sz w:val="20"/>
                <w:szCs w:val="20"/>
              </w:rPr>
              <w:t>Purpose</w:t>
            </w:r>
          </w:p>
        </w:tc>
        <w:tc>
          <w:tcPr>
            <w:tcW w:w="1134" w:type="dxa"/>
          </w:tcPr>
          <w:p w:rsidR="00E51139" w:rsidRPr="007156B8" w:rsidRDefault="00E51139" w:rsidP="009F352E">
            <w:pPr>
              <w:pStyle w:val="CodeNotesExampleText"/>
              <w:widowControl w:val="0"/>
              <w:jc w:val="center"/>
              <w:outlineLvl w:val="0"/>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7156B8">
              <w:rPr>
                <w:rFonts w:cs="Arial"/>
                <w:b w:val="0"/>
                <w:color w:val="auto"/>
                <w:sz w:val="20"/>
                <w:szCs w:val="20"/>
              </w:rPr>
              <w:t>Total Commit</w:t>
            </w:r>
            <w:r w:rsidR="002A779E" w:rsidRPr="007156B8">
              <w:rPr>
                <w:rFonts w:cs="Arial"/>
                <w:b w:val="0"/>
                <w:color w:val="auto"/>
                <w:sz w:val="20"/>
                <w:szCs w:val="20"/>
              </w:rPr>
              <w:t>-</w:t>
            </w:r>
            <w:r w:rsidRPr="007156B8">
              <w:rPr>
                <w:rFonts w:cs="Arial"/>
                <w:b w:val="0"/>
                <w:color w:val="auto"/>
                <w:sz w:val="20"/>
                <w:szCs w:val="20"/>
              </w:rPr>
              <w:t>ments</w:t>
            </w:r>
          </w:p>
        </w:tc>
        <w:tc>
          <w:tcPr>
            <w:cnfStyle w:val="000010000000" w:firstRow="0" w:lastRow="0" w:firstColumn="0" w:lastColumn="0" w:oddVBand="1" w:evenVBand="0" w:oddHBand="0" w:evenHBand="0" w:firstRowFirstColumn="0" w:firstRowLastColumn="0" w:lastRowFirstColumn="0" w:lastRowLastColumn="0"/>
            <w:tcW w:w="992" w:type="dxa"/>
          </w:tcPr>
          <w:p w:rsidR="00E51139" w:rsidRPr="007156B8" w:rsidRDefault="001924DB" w:rsidP="009D3244">
            <w:pPr>
              <w:pStyle w:val="CodeNotesExampleText"/>
              <w:widowControl w:val="0"/>
              <w:jc w:val="center"/>
              <w:outlineLvl w:val="0"/>
              <w:rPr>
                <w:rFonts w:cs="Arial"/>
                <w:b w:val="0"/>
                <w:color w:val="auto"/>
                <w:sz w:val="20"/>
                <w:szCs w:val="20"/>
              </w:rPr>
            </w:pPr>
            <w:r w:rsidRPr="007156B8">
              <w:rPr>
                <w:rFonts w:cs="Arial"/>
                <w:b w:val="0"/>
                <w:color w:val="auto"/>
                <w:sz w:val="20"/>
                <w:szCs w:val="20"/>
              </w:rPr>
              <w:t>2019/20</w:t>
            </w:r>
          </w:p>
        </w:tc>
        <w:tc>
          <w:tcPr>
            <w:cnfStyle w:val="000100001000" w:firstRow="0" w:lastRow="0" w:firstColumn="0" w:lastColumn="1" w:oddVBand="0" w:evenVBand="0" w:oddHBand="0" w:evenHBand="0" w:firstRowFirstColumn="0" w:firstRowLastColumn="1" w:lastRowFirstColumn="0" w:lastRowLastColumn="0"/>
            <w:tcW w:w="992" w:type="dxa"/>
          </w:tcPr>
          <w:p w:rsidR="00E51139" w:rsidRPr="007156B8" w:rsidRDefault="005941FF" w:rsidP="001924DB">
            <w:pPr>
              <w:pStyle w:val="CodeNotesExampleText"/>
              <w:widowControl w:val="0"/>
              <w:jc w:val="center"/>
              <w:outlineLvl w:val="0"/>
              <w:rPr>
                <w:rFonts w:cs="Arial"/>
                <w:b w:val="0"/>
                <w:color w:val="auto"/>
                <w:sz w:val="20"/>
                <w:szCs w:val="20"/>
              </w:rPr>
            </w:pPr>
            <w:r w:rsidRPr="007156B8">
              <w:rPr>
                <w:rFonts w:cs="Arial"/>
                <w:b w:val="0"/>
                <w:color w:val="auto"/>
                <w:sz w:val="20"/>
                <w:szCs w:val="20"/>
              </w:rPr>
              <w:t>20</w:t>
            </w:r>
            <w:r w:rsidR="001924DB" w:rsidRPr="007156B8">
              <w:rPr>
                <w:rFonts w:cs="Arial"/>
                <w:b w:val="0"/>
                <w:color w:val="auto"/>
                <w:sz w:val="20"/>
                <w:szCs w:val="20"/>
              </w:rPr>
              <w:t>20/21</w:t>
            </w:r>
          </w:p>
          <w:p w:rsidR="001924DB" w:rsidRPr="007156B8" w:rsidRDefault="001924DB" w:rsidP="001924DB">
            <w:pPr>
              <w:pStyle w:val="CodeNotesExampleText"/>
              <w:widowControl w:val="0"/>
              <w:jc w:val="center"/>
              <w:outlineLvl w:val="0"/>
              <w:rPr>
                <w:rFonts w:cs="Arial"/>
                <w:b w:val="0"/>
                <w:color w:val="auto"/>
                <w:sz w:val="20"/>
                <w:szCs w:val="20"/>
              </w:rPr>
            </w:pPr>
          </w:p>
        </w:tc>
      </w:tr>
      <w:tr w:rsidR="001924DB" w:rsidRPr="007156B8"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4BACC6" w:themeFill="accent5"/>
          </w:tcPr>
          <w:p w:rsidR="00E51139" w:rsidRPr="007156B8" w:rsidRDefault="00E51139" w:rsidP="00CE6D72">
            <w:pPr>
              <w:pStyle w:val="CodeNotesExampleText"/>
              <w:widowControl w:val="0"/>
              <w:outlineLvl w:val="0"/>
              <w:rPr>
                <w:rFonts w:cs="Arial"/>
                <w:color w:val="auto"/>
                <w:sz w:val="20"/>
                <w:szCs w:val="20"/>
                <w:u w:val="single"/>
              </w:rPr>
            </w:pPr>
          </w:p>
        </w:tc>
        <w:tc>
          <w:tcPr>
            <w:cnfStyle w:val="000010000000" w:firstRow="0" w:lastRow="0" w:firstColumn="0" w:lastColumn="0" w:oddVBand="1" w:evenVBand="0" w:oddHBand="0" w:evenHBand="0" w:firstRowFirstColumn="0" w:firstRowLastColumn="0" w:lastRowFirstColumn="0" w:lastRowLastColumn="0"/>
            <w:tcW w:w="4111" w:type="dxa"/>
            <w:shd w:val="clear" w:color="auto" w:fill="4BACC6" w:themeFill="accent5"/>
          </w:tcPr>
          <w:p w:rsidR="00E51139" w:rsidRPr="007156B8" w:rsidRDefault="00E51139" w:rsidP="00CE6D72">
            <w:pPr>
              <w:pStyle w:val="CodeNotesExampleText"/>
              <w:widowControl w:val="0"/>
              <w:outlineLvl w:val="0"/>
              <w:rPr>
                <w:rFonts w:cs="Arial"/>
                <w:color w:val="auto"/>
                <w:sz w:val="20"/>
                <w:szCs w:val="20"/>
              </w:rPr>
            </w:pPr>
          </w:p>
        </w:tc>
        <w:tc>
          <w:tcPr>
            <w:tcW w:w="1134" w:type="dxa"/>
            <w:shd w:val="clear" w:color="auto" w:fill="4BACC6" w:themeFill="accent5"/>
          </w:tcPr>
          <w:p w:rsidR="00E51139" w:rsidRPr="007156B8" w:rsidRDefault="00E51139" w:rsidP="00CE6D72">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E51139" w:rsidRPr="007156B8" w:rsidRDefault="00E51139" w:rsidP="00CE6D72">
            <w:pPr>
              <w:pStyle w:val="CodeNotesExampleText"/>
              <w:widowControl w:val="0"/>
              <w:jc w:val="center"/>
              <w:outlineLvl w:val="0"/>
              <w:rPr>
                <w:rFonts w:cs="Arial"/>
                <w:color w:val="auto"/>
                <w:sz w:val="20"/>
                <w:szCs w:val="20"/>
              </w:rPr>
            </w:pPr>
            <w:r w:rsidRPr="007156B8">
              <w:rPr>
                <w:rFonts w:cs="Arial"/>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992" w:type="dxa"/>
            <w:shd w:val="clear" w:color="auto" w:fill="4BACC6" w:themeFill="accent5"/>
          </w:tcPr>
          <w:p w:rsidR="00E51139" w:rsidRPr="007156B8" w:rsidRDefault="00E51139" w:rsidP="00CE6D72">
            <w:pPr>
              <w:pStyle w:val="CodeNotesExampleText"/>
              <w:widowControl w:val="0"/>
              <w:jc w:val="center"/>
              <w:outlineLvl w:val="0"/>
              <w:rPr>
                <w:rFonts w:cs="Arial"/>
                <w:b w:val="0"/>
                <w:color w:val="auto"/>
                <w:sz w:val="20"/>
                <w:szCs w:val="20"/>
              </w:rPr>
            </w:pPr>
            <w:r w:rsidRPr="007156B8">
              <w:rPr>
                <w:rFonts w:cs="Arial"/>
                <w:b w:val="0"/>
                <w:color w:val="auto"/>
                <w:sz w:val="20"/>
                <w:szCs w:val="20"/>
              </w:rPr>
              <w:t>£m</w:t>
            </w:r>
          </w:p>
        </w:tc>
      </w:tr>
      <w:tr w:rsidR="001924DB" w:rsidRPr="007156B8" w:rsidTr="009D3244">
        <w:tc>
          <w:tcPr>
            <w:cnfStyle w:val="001000000000" w:firstRow="0" w:lastRow="0" w:firstColumn="1" w:lastColumn="0" w:oddVBand="0" w:evenVBand="0" w:oddHBand="0" w:evenHBand="0" w:firstRowFirstColumn="0" w:firstRowLastColumn="0" w:lastRowFirstColumn="0" w:lastRowLastColumn="0"/>
            <w:tcW w:w="2268" w:type="dxa"/>
          </w:tcPr>
          <w:p w:rsidR="00A83F68" w:rsidRPr="007156B8" w:rsidRDefault="00A83F68" w:rsidP="00CE6D72">
            <w:pPr>
              <w:pStyle w:val="CodeNotesExampleText"/>
              <w:widowControl w:val="0"/>
              <w:outlineLvl w:val="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A83F68" w:rsidRPr="007156B8" w:rsidRDefault="00E47359" w:rsidP="00E47359">
            <w:pPr>
              <w:pStyle w:val="CodeNotesExampleText"/>
              <w:widowControl w:val="0"/>
              <w:outlineLvl w:val="0"/>
              <w:rPr>
                <w:rFonts w:cs="Arial"/>
                <w:b/>
                <w:color w:val="auto"/>
                <w:sz w:val="20"/>
                <w:szCs w:val="20"/>
              </w:rPr>
            </w:pPr>
            <w:r w:rsidRPr="007156B8">
              <w:rPr>
                <w:rFonts w:cs="Arial"/>
                <w:b/>
                <w:color w:val="auto"/>
                <w:sz w:val="20"/>
                <w:szCs w:val="20"/>
              </w:rPr>
              <w:t>Expenditure on Council Assets:</w:t>
            </w:r>
          </w:p>
        </w:tc>
        <w:tc>
          <w:tcPr>
            <w:tcW w:w="1134" w:type="dxa"/>
            <w:vAlign w:val="center"/>
          </w:tcPr>
          <w:p w:rsidR="00A83F68" w:rsidRPr="007156B8" w:rsidRDefault="00A83F68" w:rsidP="00AE29C3">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83F68" w:rsidRPr="007156B8" w:rsidRDefault="00A83F68" w:rsidP="00AE29C3">
            <w:pPr>
              <w:pStyle w:val="CodeNotesExampleText"/>
              <w:widowControl w:val="0"/>
              <w:jc w:val="center"/>
              <w:outlineLvl w:val="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A83F68" w:rsidRPr="007156B8" w:rsidRDefault="00A83F68" w:rsidP="00AE29C3">
            <w:pPr>
              <w:pStyle w:val="CodeNotesExampleText"/>
              <w:widowControl w:val="0"/>
              <w:jc w:val="center"/>
              <w:outlineLvl w:val="0"/>
              <w:rPr>
                <w:rFonts w:cs="Arial"/>
                <w:color w:val="auto"/>
                <w:sz w:val="20"/>
                <w:szCs w:val="20"/>
              </w:rPr>
            </w:pPr>
          </w:p>
        </w:tc>
      </w:tr>
      <w:tr w:rsidR="001924DB" w:rsidRPr="007156B8"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4BACC6" w:themeColor="accent5"/>
            </w:tcBorders>
          </w:tcPr>
          <w:p w:rsidR="00787D3B" w:rsidRPr="007156B8" w:rsidRDefault="00787D3B" w:rsidP="00CE6D72">
            <w:pPr>
              <w:pStyle w:val="CodeNotesExampleText"/>
              <w:widowControl w:val="0"/>
              <w:outlineLvl w:val="0"/>
              <w:rPr>
                <w:rFonts w:cs="Arial"/>
                <w:color w:val="auto"/>
                <w:sz w:val="20"/>
                <w:szCs w:val="20"/>
                <w:u w:val="single"/>
              </w:rPr>
            </w:pPr>
            <w:r w:rsidRPr="007156B8">
              <w:rPr>
                <w:rFonts w:cs="Arial"/>
                <w:color w:val="auto"/>
                <w:sz w:val="20"/>
                <w:szCs w:val="20"/>
                <w:u w:val="single"/>
              </w:rPr>
              <w:t>Education</w:t>
            </w:r>
          </w:p>
        </w:tc>
        <w:tc>
          <w:tcPr>
            <w:cnfStyle w:val="000010000000" w:firstRow="0" w:lastRow="0" w:firstColumn="0" w:lastColumn="0" w:oddVBand="1" w:evenVBand="0" w:oddHBand="0" w:evenHBand="0" w:firstRowFirstColumn="0" w:firstRowLastColumn="0" w:lastRowFirstColumn="0" w:lastRowLastColumn="0"/>
            <w:tcW w:w="4111" w:type="dxa"/>
          </w:tcPr>
          <w:p w:rsidR="00787D3B" w:rsidRPr="007156B8" w:rsidRDefault="00787D3B" w:rsidP="00C079BE">
            <w:pPr>
              <w:pStyle w:val="CodeNotesExampleText"/>
              <w:widowControl w:val="0"/>
              <w:outlineLvl w:val="0"/>
              <w:rPr>
                <w:rFonts w:cs="Arial"/>
                <w:b/>
                <w:bCs/>
                <w:color w:val="auto"/>
                <w:sz w:val="20"/>
                <w:szCs w:val="20"/>
              </w:rPr>
            </w:pPr>
          </w:p>
        </w:tc>
        <w:tc>
          <w:tcPr>
            <w:tcW w:w="1134" w:type="dxa"/>
            <w:vAlign w:val="center"/>
          </w:tcPr>
          <w:p w:rsidR="00787D3B" w:rsidRPr="007156B8" w:rsidRDefault="00787D3B" w:rsidP="00ED06F5">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7156B8" w:rsidRDefault="00787D3B" w:rsidP="00ED06F5">
            <w:pPr>
              <w:pStyle w:val="CodeNotesExampleText"/>
              <w:widowControl w:val="0"/>
              <w:jc w:val="center"/>
              <w:outlineLvl w:val="0"/>
              <w:rPr>
                <w:rFonts w:cs="Arial"/>
                <w:b/>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Pr="007156B8" w:rsidRDefault="00787D3B" w:rsidP="00AE29C3">
            <w:pPr>
              <w:pStyle w:val="CodeNotesExampleText"/>
              <w:widowControl w:val="0"/>
              <w:jc w:val="center"/>
              <w:outlineLvl w:val="0"/>
              <w:rPr>
                <w:rFonts w:cs="Arial"/>
                <w:b w:val="0"/>
                <w:color w:val="auto"/>
                <w:sz w:val="20"/>
                <w:szCs w:val="20"/>
              </w:rPr>
            </w:pPr>
          </w:p>
        </w:tc>
      </w:tr>
      <w:tr w:rsidR="001924DB" w:rsidRPr="007156B8" w:rsidTr="009D3244">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4BACC6" w:themeColor="accent5"/>
            </w:tcBorders>
          </w:tcPr>
          <w:p w:rsidR="00787D3B" w:rsidRPr="007156B8" w:rsidRDefault="00787D3B" w:rsidP="003D3F58">
            <w:pPr>
              <w:pStyle w:val="CodeNotesExampleText"/>
              <w:widowControl w:val="0"/>
              <w:outlineLvl w:val="0"/>
              <w:rPr>
                <w:rFonts w:cs="Arial"/>
                <w:b w:val="0"/>
                <w:color w:val="auto"/>
                <w:sz w:val="20"/>
                <w:szCs w:val="20"/>
              </w:rPr>
            </w:pPr>
            <w:r w:rsidRPr="007156B8">
              <w:rPr>
                <w:rFonts w:cs="Arial"/>
                <w:b w:val="0"/>
                <w:color w:val="auto"/>
                <w:sz w:val="20"/>
                <w:szCs w:val="20"/>
              </w:rPr>
              <w:t>New P</w:t>
            </w:r>
            <w:r w:rsidR="003D3F58" w:rsidRPr="007156B8">
              <w:rPr>
                <w:rFonts w:cs="Arial"/>
                <w:b w:val="0"/>
                <w:color w:val="auto"/>
                <w:sz w:val="20"/>
                <w:szCs w:val="20"/>
              </w:rPr>
              <w:t>aignton</w:t>
            </w:r>
            <w:r w:rsidRPr="007156B8">
              <w:rPr>
                <w:rFonts w:cs="Arial"/>
                <w:b w:val="0"/>
                <w:color w:val="auto"/>
                <w:sz w:val="20"/>
                <w:szCs w:val="20"/>
              </w:rPr>
              <w:t xml:space="preserve"> Primary School</w:t>
            </w:r>
          </w:p>
        </w:tc>
        <w:tc>
          <w:tcPr>
            <w:cnfStyle w:val="000010000000" w:firstRow="0" w:lastRow="0" w:firstColumn="0" w:lastColumn="0" w:oddVBand="1" w:evenVBand="0" w:oddHBand="0" w:evenHBand="0" w:firstRowFirstColumn="0" w:firstRowLastColumn="0" w:lastRowFirstColumn="0" w:lastRowLastColumn="0"/>
            <w:tcW w:w="4111" w:type="dxa"/>
          </w:tcPr>
          <w:p w:rsidR="00787D3B" w:rsidRPr="007156B8" w:rsidRDefault="00787D3B" w:rsidP="00787D3B">
            <w:pPr>
              <w:pStyle w:val="CodeNotesExampleText"/>
              <w:widowControl w:val="0"/>
              <w:outlineLvl w:val="0"/>
              <w:rPr>
                <w:rFonts w:cs="Arial"/>
                <w:bCs/>
                <w:color w:val="auto"/>
                <w:sz w:val="20"/>
                <w:szCs w:val="20"/>
              </w:rPr>
            </w:pPr>
            <w:r w:rsidRPr="007156B8">
              <w:rPr>
                <w:rFonts w:cs="Arial"/>
                <w:bCs/>
                <w:color w:val="auto"/>
                <w:sz w:val="20"/>
                <w:szCs w:val="20"/>
              </w:rPr>
              <w:t>Contribution to site acquisition for  new Free School</w:t>
            </w:r>
          </w:p>
        </w:tc>
        <w:tc>
          <w:tcPr>
            <w:tcW w:w="1134" w:type="dxa"/>
            <w:vAlign w:val="center"/>
          </w:tcPr>
          <w:p w:rsidR="00787D3B" w:rsidRPr="007156B8" w:rsidRDefault="000764A5" w:rsidP="00ED06F5">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7156B8" w:rsidRDefault="000764A5" w:rsidP="00ED06F5">
            <w:pPr>
              <w:pStyle w:val="CodeNotesExampleText"/>
              <w:widowControl w:val="0"/>
              <w:jc w:val="center"/>
              <w:outlineLvl w:val="0"/>
              <w:rPr>
                <w:rFonts w:cs="Arial"/>
                <w:color w:val="auto"/>
                <w:sz w:val="20"/>
                <w:szCs w:val="20"/>
              </w:rPr>
            </w:pPr>
            <w:r w:rsidRPr="007156B8">
              <w:rPr>
                <w:rFonts w:cs="Arial"/>
                <w:color w:val="auto"/>
                <w:sz w:val="20"/>
                <w:szCs w:val="20"/>
              </w:rPr>
              <w:t>0.6</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Pr="007156B8" w:rsidRDefault="00315264" w:rsidP="00AE29C3">
            <w:pPr>
              <w:pStyle w:val="CodeNotesExampleText"/>
              <w:widowControl w:val="0"/>
              <w:jc w:val="center"/>
              <w:outlineLvl w:val="0"/>
              <w:rPr>
                <w:rFonts w:cs="Arial"/>
                <w:b w:val="0"/>
                <w:color w:val="auto"/>
                <w:sz w:val="20"/>
                <w:szCs w:val="20"/>
              </w:rPr>
            </w:pPr>
            <w:r w:rsidRPr="007156B8">
              <w:rPr>
                <w:rFonts w:cs="Arial"/>
                <w:b w:val="0"/>
                <w:color w:val="auto"/>
                <w:sz w:val="20"/>
                <w:szCs w:val="20"/>
              </w:rPr>
              <w:t>0</w:t>
            </w:r>
          </w:p>
        </w:tc>
      </w:tr>
      <w:tr w:rsidR="000764A5" w:rsidRPr="007156B8"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4BACC6" w:themeColor="accent5"/>
            </w:tcBorders>
          </w:tcPr>
          <w:p w:rsidR="000764A5" w:rsidRPr="007156B8" w:rsidRDefault="000764A5" w:rsidP="00CE6D72">
            <w:pPr>
              <w:pStyle w:val="CodeNotesExampleText"/>
              <w:widowControl w:val="0"/>
              <w:outlineLvl w:val="0"/>
              <w:rPr>
                <w:rFonts w:cs="Arial"/>
                <w:color w:val="auto"/>
                <w:sz w:val="20"/>
                <w:szCs w:val="20"/>
                <w:u w:val="single"/>
              </w:rPr>
            </w:pPr>
          </w:p>
        </w:tc>
        <w:tc>
          <w:tcPr>
            <w:cnfStyle w:val="000010000000" w:firstRow="0" w:lastRow="0" w:firstColumn="0" w:lastColumn="0" w:oddVBand="1" w:evenVBand="0" w:oddHBand="0" w:evenHBand="0" w:firstRowFirstColumn="0" w:firstRowLastColumn="0" w:lastRowFirstColumn="0" w:lastRowLastColumn="0"/>
            <w:tcW w:w="4111" w:type="dxa"/>
          </w:tcPr>
          <w:p w:rsidR="000764A5" w:rsidRPr="007156B8" w:rsidRDefault="000764A5" w:rsidP="00C079BE">
            <w:pPr>
              <w:pStyle w:val="CodeNotesExampleText"/>
              <w:widowControl w:val="0"/>
              <w:outlineLvl w:val="0"/>
              <w:rPr>
                <w:rFonts w:cs="Arial"/>
                <w:b/>
                <w:bCs/>
                <w:color w:val="auto"/>
                <w:sz w:val="20"/>
                <w:szCs w:val="20"/>
              </w:rPr>
            </w:pPr>
          </w:p>
        </w:tc>
        <w:tc>
          <w:tcPr>
            <w:tcW w:w="1134" w:type="dxa"/>
            <w:vAlign w:val="center"/>
          </w:tcPr>
          <w:p w:rsidR="000764A5" w:rsidRPr="007156B8" w:rsidRDefault="000764A5" w:rsidP="00ED06F5">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0764A5" w:rsidRPr="007156B8" w:rsidRDefault="000764A5" w:rsidP="00ED06F5">
            <w:pPr>
              <w:pStyle w:val="CodeNotesExampleText"/>
              <w:widowControl w:val="0"/>
              <w:jc w:val="center"/>
              <w:outlineLvl w:val="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0764A5" w:rsidRPr="007156B8" w:rsidRDefault="000764A5" w:rsidP="00AE29C3">
            <w:pPr>
              <w:pStyle w:val="CodeNotesExampleText"/>
              <w:widowControl w:val="0"/>
              <w:jc w:val="center"/>
              <w:outlineLvl w:val="0"/>
              <w:rPr>
                <w:rFonts w:cs="Arial"/>
                <w:b w:val="0"/>
                <w:color w:val="auto"/>
                <w:sz w:val="20"/>
                <w:szCs w:val="20"/>
              </w:rPr>
            </w:pPr>
          </w:p>
        </w:tc>
      </w:tr>
      <w:tr w:rsidR="00ED06F5" w:rsidRPr="007156B8" w:rsidTr="009D3244">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4BACC6" w:themeColor="accent5"/>
            </w:tcBorders>
          </w:tcPr>
          <w:p w:rsidR="00ED06F5" w:rsidRPr="007156B8" w:rsidRDefault="00ED06F5" w:rsidP="00CE6D72">
            <w:pPr>
              <w:pStyle w:val="CodeNotesExampleText"/>
              <w:widowControl w:val="0"/>
              <w:outlineLvl w:val="0"/>
              <w:rPr>
                <w:rFonts w:cs="Arial"/>
                <w:color w:val="auto"/>
                <w:sz w:val="20"/>
                <w:szCs w:val="20"/>
                <w:u w:val="single"/>
              </w:rPr>
            </w:pPr>
            <w:r w:rsidRPr="007156B8">
              <w:rPr>
                <w:rFonts w:cs="Arial"/>
                <w:color w:val="auto"/>
                <w:sz w:val="20"/>
                <w:szCs w:val="20"/>
                <w:u w:val="single"/>
              </w:rPr>
              <w:t>Transport</w:t>
            </w:r>
          </w:p>
        </w:tc>
        <w:tc>
          <w:tcPr>
            <w:cnfStyle w:val="000010000000" w:firstRow="0" w:lastRow="0" w:firstColumn="0" w:lastColumn="0" w:oddVBand="1" w:evenVBand="0" w:oddHBand="0" w:evenHBand="0" w:firstRowFirstColumn="0" w:firstRowLastColumn="0" w:lastRowFirstColumn="0" w:lastRowLastColumn="0"/>
            <w:tcW w:w="4111" w:type="dxa"/>
          </w:tcPr>
          <w:p w:rsidR="00ED06F5" w:rsidRPr="007156B8" w:rsidRDefault="00ED06F5" w:rsidP="00C079BE">
            <w:pPr>
              <w:pStyle w:val="CodeNotesExampleText"/>
              <w:widowControl w:val="0"/>
              <w:outlineLvl w:val="0"/>
              <w:rPr>
                <w:rFonts w:cs="Arial"/>
                <w:b/>
                <w:bCs/>
                <w:color w:val="auto"/>
                <w:sz w:val="20"/>
                <w:szCs w:val="20"/>
              </w:rPr>
            </w:pPr>
          </w:p>
        </w:tc>
        <w:tc>
          <w:tcPr>
            <w:tcW w:w="1134" w:type="dxa"/>
            <w:vAlign w:val="center"/>
          </w:tcPr>
          <w:p w:rsidR="00ED06F5" w:rsidRPr="007156B8" w:rsidRDefault="00ED06F5" w:rsidP="00ED06F5">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ED06F5" w:rsidRPr="007156B8" w:rsidRDefault="00ED06F5" w:rsidP="00ED06F5">
            <w:pPr>
              <w:pStyle w:val="CodeNotesExampleText"/>
              <w:widowControl w:val="0"/>
              <w:jc w:val="center"/>
              <w:outlineLvl w:val="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ED06F5" w:rsidRPr="007156B8" w:rsidRDefault="00ED06F5" w:rsidP="00AE29C3">
            <w:pPr>
              <w:pStyle w:val="CodeNotesExampleText"/>
              <w:widowControl w:val="0"/>
              <w:jc w:val="center"/>
              <w:outlineLvl w:val="0"/>
              <w:rPr>
                <w:rFonts w:cs="Arial"/>
                <w:b w:val="0"/>
                <w:color w:val="auto"/>
                <w:sz w:val="20"/>
                <w:szCs w:val="20"/>
              </w:rPr>
            </w:pPr>
          </w:p>
        </w:tc>
      </w:tr>
      <w:tr w:rsidR="005941FF" w:rsidRPr="007156B8"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5941FF" w:rsidRPr="007156B8" w:rsidRDefault="005941FF" w:rsidP="002024B1">
            <w:pPr>
              <w:pStyle w:val="CodeNotesExampleText"/>
              <w:widowControl w:val="0"/>
              <w:outlineLvl w:val="0"/>
              <w:rPr>
                <w:rFonts w:cs="Arial"/>
                <w:b w:val="0"/>
                <w:color w:val="auto"/>
                <w:sz w:val="20"/>
                <w:szCs w:val="20"/>
              </w:rPr>
            </w:pPr>
            <w:r w:rsidRPr="007156B8">
              <w:rPr>
                <w:rFonts w:cs="Arial"/>
                <w:b w:val="0"/>
                <w:color w:val="auto"/>
                <w:sz w:val="20"/>
                <w:szCs w:val="20"/>
              </w:rPr>
              <w:t>South Devon Highway</w:t>
            </w:r>
          </w:p>
        </w:tc>
        <w:tc>
          <w:tcPr>
            <w:cnfStyle w:val="000010000000" w:firstRow="0" w:lastRow="0" w:firstColumn="0" w:lastColumn="0" w:oddVBand="1" w:evenVBand="0" w:oddHBand="0" w:evenHBand="0" w:firstRowFirstColumn="0" w:firstRowLastColumn="0" w:lastRowFirstColumn="0" w:lastRowLastColumn="0"/>
            <w:tcW w:w="4111" w:type="dxa"/>
          </w:tcPr>
          <w:p w:rsidR="005941FF" w:rsidRPr="007156B8" w:rsidRDefault="005941FF" w:rsidP="00CE6D72">
            <w:pPr>
              <w:pStyle w:val="CodeNotesExampleText"/>
              <w:widowControl w:val="0"/>
              <w:outlineLvl w:val="0"/>
              <w:rPr>
                <w:rFonts w:cs="Arial"/>
                <w:color w:val="auto"/>
                <w:sz w:val="20"/>
                <w:szCs w:val="20"/>
              </w:rPr>
            </w:pPr>
            <w:r w:rsidRPr="007156B8">
              <w:rPr>
                <w:rFonts w:cs="Arial"/>
                <w:color w:val="auto"/>
                <w:sz w:val="20"/>
                <w:szCs w:val="20"/>
              </w:rPr>
              <w:t>Major investment to provide new road to alleviate congestion and ease traffic flow to and from Torbay.</w:t>
            </w:r>
          </w:p>
        </w:tc>
        <w:tc>
          <w:tcPr>
            <w:tcW w:w="1134" w:type="dxa"/>
            <w:vAlign w:val="center"/>
          </w:tcPr>
          <w:p w:rsidR="005941FF" w:rsidRPr="007156B8" w:rsidRDefault="001924DB" w:rsidP="009D3244">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1.9</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5941FF" w:rsidRPr="007156B8" w:rsidRDefault="001924DB" w:rsidP="00F27E0D">
            <w:pPr>
              <w:pStyle w:val="CodeNotesExampleText"/>
              <w:widowControl w:val="0"/>
              <w:jc w:val="center"/>
              <w:outlineLvl w:val="0"/>
              <w:rPr>
                <w:rFonts w:cs="Arial"/>
                <w:color w:val="auto"/>
                <w:sz w:val="20"/>
                <w:szCs w:val="20"/>
              </w:rPr>
            </w:pPr>
            <w:r w:rsidRPr="007156B8">
              <w:rPr>
                <w:rFonts w:cs="Arial"/>
                <w:color w:val="auto"/>
                <w:sz w:val="20"/>
                <w:szCs w:val="20"/>
              </w:rPr>
              <w:t>1.0</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1924DB" w:rsidRPr="007156B8" w:rsidRDefault="001924DB" w:rsidP="00862BB0">
            <w:pPr>
              <w:pStyle w:val="CodeNotesExampleText"/>
              <w:widowControl w:val="0"/>
              <w:jc w:val="center"/>
              <w:outlineLvl w:val="0"/>
              <w:rPr>
                <w:rFonts w:cs="Arial"/>
                <w:b w:val="0"/>
                <w:color w:val="auto"/>
                <w:sz w:val="20"/>
                <w:szCs w:val="20"/>
              </w:rPr>
            </w:pPr>
          </w:p>
          <w:p w:rsidR="00862BB0" w:rsidRPr="007156B8" w:rsidRDefault="001924DB" w:rsidP="00862BB0">
            <w:pPr>
              <w:pStyle w:val="CodeNotesExampleText"/>
              <w:widowControl w:val="0"/>
              <w:jc w:val="center"/>
              <w:outlineLvl w:val="0"/>
              <w:rPr>
                <w:rFonts w:cs="Arial"/>
                <w:b w:val="0"/>
                <w:color w:val="auto"/>
                <w:sz w:val="20"/>
                <w:szCs w:val="20"/>
              </w:rPr>
            </w:pPr>
            <w:r w:rsidRPr="007156B8">
              <w:rPr>
                <w:rFonts w:cs="Arial"/>
                <w:b w:val="0"/>
                <w:color w:val="auto"/>
                <w:sz w:val="20"/>
                <w:szCs w:val="20"/>
              </w:rPr>
              <w:t>0.9</w:t>
            </w:r>
          </w:p>
          <w:p w:rsidR="001924DB" w:rsidRPr="007156B8" w:rsidRDefault="001924DB" w:rsidP="00862BB0">
            <w:pPr>
              <w:pStyle w:val="CodeNotesExampleText"/>
              <w:widowControl w:val="0"/>
              <w:jc w:val="center"/>
              <w:outlineLvl w:val="0"/>
              <w:rPr>
                <w:rFonts w:cs="Arial"/>
                <w:b w:val="0"/>
                <w:color w:val="auto"/>
                <w:sz w:val="20"/>
                <w:szCs w:val="20"/>
              </w:rPr>
            </w:pPr>
          </w:p>
        </w:tc>
      </w:tr>
      <w:tr w:rsidR="005941FF" w:rsidRPr="007156B8" w:rsidTr="009D3244">
        <w:tc>
          <w:tcPr>
            <w:cnfStyle w:val="001000000000" w:firstRow="0" w:lastRow="0" w:firstColumn="1" w:lastColumn="0" w:oddVBand="0" w:evenVBand="0" w:oddHBand="0" w:evenHBand="0" w:firstRowFirstColumn="0" w:firstRowLastColumn="0" w:lastRowFirstColumn="0" w:lastRowLastColumn="0"/>
            <w:tcW w:w="2268" w:type="dxa"/>
          </w:tcPr>
          <w:p w:rsidR="005941FF" w:rsidRPr="007156B8" w:rsidRDefault="005941FF" w:rsidP="002024B1">
            <w:pPr>
              <w:pStyle w:val="CodeNotesExampleText"/>
              <w:widowControl w:val="0"/>
              <w:outlineLvl w:val="0"/>
              <w:rPr>
                <w:rFonts w:cs="Arial"/>
                <w:b w:val="0"/>
                <w:color w:val="auto"/>
                <w:sz w:val="20"/>
                <w:szCs w:val="20"/>
              </w:rPr>
            </w:pPr>
            <w:r w:rsidRPr="007156B8">
              <w:rPr>
                <w:rFonts w:cs="Arial"/>
                <w:b w:val="0"/>
                <w:color w:val="auto"/>
                <w:sz w:val="20"/>
                <w:szCs w:val="20"/>
              </w:rPr>
              <w:t>Western Corridor</w:t>
            </w:r>
          </w:p>
        </w:tc>
        <w:tc>
          <w:tcPr>
            <w:cnfStyle w:val="000010000000" w:firstRow="0" w:lastRow="0" w:firstColumn="0" w:lastColumn="0" w:oddVBand="1" w:evenVBand="0" w:oddHBand="0" w:evenHBand="0" w:firstRowFirstColumn="0" w:firstRowLastColumn="0" w:lastRowFirstColumn="0" w:lastRowLastColumn="0"/>
            <w:tcW w:w="4111" w:type="dxa"/>
          </w:tcPr>
          <w:p w:rsidR="005941FF" w:rsidRPr="007156B8" w:rsidRDefault="005941FF" w:rsidP="00CE6D72">
            <w:pPr>
              <w:pStyle w:val="CodeNotesExampleText"/>
              <w:widowControl w:val="0"/>
              <w:outlineLvl w:val="0"/>
              <w:rPr>
                <w:rFonts w:cs="Arial"/>
                <w:color w:val="auto"/>
                <w:sz w:val="20"/>
                <w:szCs w:val="20"/>
              </w:rPr>
            </w:pPr>
            <w:r w:rsidRPr="007156B8">
              <w:rPr>
                <w:rFonts w:cs="Arial"/>
                <w:color w:val="auto"/>
                <w:sz w:val="20"/>
                <w:szCs w:val="20"/>
              </w:rPr>
              <w:t>Road widening and improvement scheme</w:t>
            </w:r>
          </w:p>
        </w:tc>
        <w:tc>
          <w:tcPr>
            <w:tcW w:w="1134" w:type="dxa"/>
            <w:vAlign w:val="center"/>
          </w:tcPr>
          <w:p w:rsidR="005941FF" w:rsidRPr="007156B8" w:rsidRDefault="001924DB" w:rsidP="009D3244">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1.2</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5941FF" w:rsidRPr="007156B8" w:rsidRDefault="001924DB" w:rsidP="00F27E0D">
            <w:pPr>
              <w:pStyle w:val="CodeNotesExampleText"/>
              <w:widowControl w:val="0"/>
              <w:jc w:val="center"/>
              <w:outlineLvl w:val="0"/>
              <w:rPr>
                <w:rFonts w:cs="Arial"/>
                <w:color w:val="auto"/>
                <w:sz w:val="20"/>
                <w:szCs w:val="20"/>
              </w:rPr>
            </w:pPr>
            <w:r w:rsidRPr="007156B8">
              <w:rPr>
                <w:rFonts w:cs="Arial"/>
                <w:color w:val="auto"/>
                <w:sz w:val="20"/>
                <w:szCs w:val="20"/>
              </w:rPr>
              <w:t>1.0</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5941FF" w:rsidRPr="007156B8" w:rsidRDefault="001924DB" w:rsidP="001924DB">
            <w:pPr>
              <w:pStyle w:val="CodeNotesExampleText"/>
              <w:widowControl w:val="0"/>
              <w:jc w:val="center"/>
              <w:outlineLvl w:val="0"/>
              <w:rPr>
                <w:rFonts w:cs="Arial"/>
                <w:b w:val="0"/>
                <w:color w:val="auto"/>
                <w:sz w:val="20"/>
                <w:szCs w:val="20"/>
              </w:rPr>
            </w:pPr>
            <w:r w:rsidRPr="007156B8">
              <w:rPr>
                <w:rFonts w:cs="Arial"/>
                <w:b w:val="0"/>
                <w:color w:val="auto"/>
                <w:sz w:val="20"/>
                <w:szCs w:val="20"/>
              </w:rPr>
              <w:t>0.2</w:t>
            </w:r>
          </w:p>
        </w:tc>
      </w:tr>
      <w:tr w:rsidR="000764A5" w:rsidRPr="007156B8"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0764A5" w:rsidRPr="007156B8" w:rsidRDefault="000764A5" w:rsidP="002024B1">
            <w:pPr>
              <w:pStyle w:val="CodeNotesExampleText"/>
              <w:widowControl w:val="0"/>
              <w:outlineLvl w:val="0"/>
              <w:rPr>
                <w:rFonts w:cs="Arial"/>
                <w:color w:val="auto"/>
                <w:sz w:val="20"/>
                <w:szCs w:val="20"/>
                <w:u w:val="single"/>
              </w:rPr>
            </w:pPr>
          </w:p>
        </w:tc>
        <w:tc>
          <w:tcPr>
            <w:cnfStyle w:val="000010000000" w:firstRow="0" w:lastRow="0" w:firstColumn="0" w:lastColumn="0" w:oddVBand="1" w:evenVBand="0" w:oddHBand="0" w:evenHBand="0" w:firstRowFirstColumn="0" w:firstRowLastColumn="0" w:lastRowFirstColumn="0" w:lastRowLastColumn="0"/>
            <w:tcW w:w="4111" w:type="dxa"/>
          </w:tcPr>
          <w:p w:rsidR="000764A5" w:rsidRPr="007156B8" w:rsidRDefault="000764A5" w:rsidP="0024057C">
            <w:pPr>
              <w:pStyle w:val="CodeNotesExampleText"/>
              <w:widowControl w:val="0"/>
              <w:outlineLvl w:val="0"/>
              <w:rPr>
                <w:rFonts w:cs="Arial"/>
                <w:color w:val="auto"/>
                <w:sz w:val="20"/>
                <w:szCs w:val="20"/>
              </w:rPr>
            </w:pPr>
          </w:p>
        </w:tc>
        <w:tc>
          <w:tcPr>
            <w:tcW w:w="1134" w:type="dxa"/>
            <w:vAlign w:val="center"/>
          </w:tcPr>
          <w:p w:rsidR="000764A5" w:rsidRPr="007156B8" w:rsidRDefault="000764A5" w:rsidP="009D3244">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highlight w:val="yellow"/>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0764A5" w:rsidRPr="007156B8" w:rsidRDefault="000764A5" w:rsidP="00F27E0D">
            <w:pPr>
              <w:pStyle w:val="CodeNotesExampleText"/>
              <w:widowControl w:val="0"/>
              <w:jc w:val="center"/>
              <w:outlineLvl w:val="0"/>
              <w:rPr>
                <w:rFonts w:cs="Arial"/>
                <w:color w:val="auto"/>
                <w:sz w:val="20"/>
                <w:szCs w:val="20"/>
                <w:highlight w:val="yellow"/>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0764A5" w:rsidRPr="007156B8" w:rsidRDefault="000764A5" w:rsidP="00AE29C3">
            <w:pPr>
              <w:pStyle w:val="CodeNotesExampleText"/>
              <w:widowControl w:val="0"/>
              <w:jc w:val="center"/>
              <w:outlineLvl w:val="0"/>
              <w:rPr>
                <w:rFonts w:cs="Arial"/>
                <w:b w:val="0"/>
                <w:color w:val="auto"/>
                <w:sz w:val="20"/>
                <w:szCs w:val="20"/>
                <w:highlight w:val="yellow"/>
              </w:rPr>
            </w:pPr>
          </w:p>
        </w:tc>
      </w:tr>
      <w:tr w:rsidR="00787D3B" w:rsidRPr="007156B8" w:rsidTr="009D3244">
        <w:tc>
          <w:tcPr>
            <w:cnfStyle w:val="001000000000" w:firstRow="0" w:lastRow="0" w:firstColumn="1" w:lastColumn="0" w:oddVBand="0" w:evenVBand="0" w:oddHBand="0" w:evenHBand="0" w:firstRowFirstColumn="0" w:firstRowLastColumn="0" w:lastRowFirstColumn="0" w:lastRowLastColumn="0"/>
            <w:tcW w:w="2268" w:type="dxa"/>
          </w:tcPr>
          <w:p w:rsidR="00787D3B" w:rsidRPr="007156B8" w:rsidRDefault="00787D3B" w:rsidP="002024B1">
            <w:pPr>
              <w:pStyle w:val="CodeNotesExampleText"/>
              <w:widowControl w:val="0"/>
              <w:outlineLvl w:val="0"/>
              <w:rPr>
                <w:rFonts w:cs="Arial"/>
                <w:color w:val="auto"/>
                <w:sz w:val="20"/>
                <w:szCs w:val="20"/>
                <w:u w:val="single"/>
              </w:rPr>
            </w:pPr>
            <w:r w:rsidRPr="007156B8">
              <w:rPr>
                <w:rFonts w:cs="Arial"/>
                <w:color w:val="auto"/>
                <w:sz w:val="20"/>
                <w:szCs w:val="20"/>
                <w:u w:val="single"/>
              </w:rPr>
              <w:t>Regeneration</w:t>
            </w:r>
          </w:p>
        </w:tc>
        <w:tc>
          <w:tcPr>
            <w:cnfStyle w:val="000010000000" w:firstRow="0" w:lastRow="0" w:firstColumn="0" w:lastColumn="0" w:oddVBand="1" w:evenVBand="0" w:oddHBand="0" w:evenHBand="0" w:firstRowFirstColumn="0" w:firstRowLastColumn="0" w:lastRowFirstColumn="0" w:lastRowLastColumn="0"/>
            <w:tcW w:w="4111" w:type="dxa"/>
          </w:tcPr>
          <w:p w:rsidR="00787D3B" w:rsidRPr="007156B8" w:rsidRDefault="00787D3B" w:rsidP="0024057C">
            <w:pPr>
              <w:pStyle w:val="CodeNotesExampleText"/>
              <w:widowControl w:val="0"/>
              <w:outlineLvl w:val="0"/>
              <w:rPr>
                <w:rFonts w:cs="Arial"/>
                <w:color w:val="auto"/>
                <w:sz w:val="20"/>
                <w:szCs w:val="20"/>
              </w:rPr>
            </w:pPr>
          </w:p>
        </w:tc>
        <w:tc>
          <w:tcPr>
            <w:tcW w:w="1134" w:type="dxa"/>
            <w:vAlign w:val="center"/>
          </w:tcPr>
          <w:p w:rsidR="00787D3B" w:rsidRPr="007156B8" w:rsidRDefault="00787D3B" w:rsidP="009D3244">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7156B8" w:rsidRDefault="00787D3B" w:rsidP="00F27E0D">
            <w:pPr>
              <w:pStyle w:val="CodeNotesExampleText"/>
              <w:widowControl w:val="0"/>
              <w:jc w:val="center"/>
              <w:outlineLvl w:val="0"/>
              <w:rPr>
                <w:rFonts w:cs="Arial"/>
                <w:color w:val="auto"/>
                <w:sz w:val="20"/>
                <w:szCs w:val="20"/>
                <w:highlight w:val="yellow"/>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Pr="007156B8" w:rsidRDefault="00787D3B" w:rsidP="00AE29C3">
            <w:pPr>
              <w:pStyle w:val="CodeNotesExampleText"/>
              <w:widowControl w:val="0"/>
              <w:jc w:val="center"/>
              <w:outlineLvl w:val="0"/>
              <w:rPr>
                <w:rFonts w:cs="Arial"/>
                <w:b w:val="0"/>
                <w:color w:val="auto"/>
                <w:sz w:val="20"/>
                <w:szCs w:val="20"/>
                <w:highlight w:val="yellow"/>
              </w:rPr>
            </w:pPr>
          </w:p>
        </w:tc>
      </w:tr>
      <w:tr w:rsidR="00787D3B" w:rsidRPr="007156B8"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87D3B" w:rsidRPr="007156B8" w:rsidRDefault="001924DB" w:rsidP="002024B1">
            <w:pPr>
              <w:pStyle w:val="CodeNotesExampleText"/>
              <w:widowControl w:val="0"/>
              <w:outlineLvl w:val="0"/>
              <w:rPr>
                <w:rFonts w:cs="Arial"/>
                <w:b w:val="0"/>
                <w:color w:val="auto"/>
                <w:sz w:val="20"/>
                <w:szCs w:val="20"/>
              </w:rPr>
            </w:pPr>
            <w:r w:rsidRPr="007156B8">
              <w:rPr>
                <w:rFonts w:cs="Arial"/>
                <w:b w:val="0"/>
                <w:color w:val="auto"/>
                <w:sz w:val="20"/>
                <w:szCs w:val="20"/>
              </w:rPr>
              <w:t>Brixham Breakwater</w:t>
            </w:r>
          </w:p>
        </w:tc>
        <w:tc>
          <w:tcPr>
            <w:cnfStyle w:val="000010000000" w:firstRow="0" w:lastRow="0" w:firstColumn="0" w:lastColumn="0" w:oddVBand="1" w:evenVBand="0" w:oddHBand="0" w:evenHBand="0" w:firstRowFirstColumn="0" w:firstRowLastColumn="0" w:lastRowFirstColumn="0" w:lastRowLastColumn="0"/>
            <w:tcW w:w="4111" w:type="dxa"/>
          </w:tcPr>
          <w:p w:rsidR="001924DB" w:rsidRPr="007156B8" w:rsidRDefault="001924DB" w:rsidP="0024057C">
            <w:pPr>
              <w:pStyle w:val="CodeNotesExampleText"/>
              <w:widowControl w:val="0"/>
              <w:outlineLvl w:val="0"/>
              <w:rPr>
                <w:rFonts w:cs="Arial"/>
                <w:color w:val="auto"/>
                <w:sz w:val="20"/>
                <w:szCs w:val="20"/>
              </w:rPr>
            </w:pPr>
            <w:r w:rsidRPr="007156B8">
              <w:rPr>
                <w:rFonts w:cs="Arial"/>
                <w:color w:val="auto"/>
                <w:sz w:val="20"/>
                <w:szCs w:val="20"/>
              </w:rPr>
              <w:t>Major structural repairs following storm damage</w:t>
            </w:r>
          </w:p>
        </w:tc>
        <w:tc>
          <w:tcPr>
            <w:tcW w:w="1134" w:type="dxa"/>
            <w:vAlign w:val="center"/>
          </w:tcPr>
          <w:p w:rsidR="00787D3B" w:rsidRPr="007156B8" w:rsidRDefault="001924DB" w:rsidP="009D3244">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1.9</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7156B8" w:rsidRDefault="001924DB" w:rsidP="00F27E0D">
            <w:pPr>
              <w:pStyle w:val="CodeNotesExampleText"/>
              <w:widowControl w:val="0"/>
              <w:jc w:val="center"/>
              <w:outlineLvl w:val="0"/>
              <w:rPr>
                <w:rFonts w:cs="Arial"/>
                <w:color w:val="auto"/>
                <w:sz w:val="20"/>
                <w:szCs w:val="20"/>
              </w:rPr>
            </w:pPr>
            <w:r w:rsidRPr="007156B8">
              <w:rPr>
                <w:rFonts w:cs="Arial"/>
                <w:color w:val="auto"/>
                <w:sz w:val="20"/>
                <w:szCs w:val="20"/>
              </w:rPr>
              <w:t>1.9</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Pr="007156B8" w:rsidRDefault="00315264" w:rsidP="00AE29C3">
            <w:pPr>
              <w:pStyle w:val="CodeNotesExampleText"/>
              <w:widowControl w:val="0"/>
              <w:jc w:val="center"/>
              <w:outlineLvl w:val="0"/>
              <w:rPr>
                <w:rFonts w:cs="Arial"/>
                <w:b w:val="0"/>
                <w:color w:val="auto"/>
                <w:sz w:val="20"/>
                <w:szCs w:val="20"/>
              </w:rPr>
            </w:pPr>
            <w:r w:rsidRPr="007156B8">
              <w:rPr>
                <w:rFonts w:cs="Arial"/>
                <w:b w:val="0"/>
                <w:color w:val="auto"/>
                <w:sz w:val="20"/>
                <w:szCs w:val="20"/>
              </w:rPr>
              <w:t>0</w:t>
            </w:r>
          </w:p>
        </w:tc>
      </w:tr>
      <w:tr w:rsidR="001924DB" w:rsidRPr="007156B8" w:rsidTr="009D3244">
        <w:tc>
          <w:tcPr>
            <w:cnfStyle w:val="001000000000" w:firstRow="0" w:lastRow="0" w:firstColumn="1" w:lastColumn="0" w:oddVBand="0" w:evenVBand="0" w:oddHBand="0" w:evenHBand="0" w:firstRowFirstColumn="0" w:firstRowLastColumn="0" w:lastRowFirstColumn="0" w:lastRowLastColumn="0"/>
            <w:tcW w:w="2268" w:type="dxa"/>
          </w:tcPr>
          <w:p w:rsidR="001924DB" w:rsidRPr="007156B8" w:rsidRDefault="001924DB" w:rsidP="002024B1">
            <w:pPr>
              <w:pStyle w:val="CodeNotesExampleText"/>
              <w:widowControl w:val="0"/>
              <w:outlineLvl w:val="0"/>
              <w:rPr>
                <w:rFonts w:cs="Arial"/>
                <w:b w:val="0"/>
                <w:color w:val="auto"/>
                <w:sz w:val="20"/>
                <w:szCs w:val="20"/>
              </w:rPr>
            </w:pPr>
            <w:r w:rsidRPr="007156B8">
              <w:rPr>
                <w:rFonts w:cs="Arial"/>
                <w:b w:val="0"/>
                <w:color w:val="auto"/>
                <w:sz w:val="20"/>
                <w:szCs w:val="20"/>
              </w:rPr>
              <w:t>Oxen Cove Landing Jetty</w:t>
            </w:r>
          </w:p>
        </w:tc>
        <w:tc>
          <w:tcPr>
            <w:cnfStyle w:val="000010000000" w:firstRow="0" w:lastRow="0" w:firstColumn="0" w:lastColumn="0" w:oddVBand="1" w:evenVBand="0" w:oddHBand="0" w:evenHBand="0" w:firstRowFirstColumn="0" w:firstRowLastColumn="0" w:lastRowFirstColumn="0" w:lastRowLastColumn="0"/>
            <w:tcW w:w="4111" w:type="dxa"/>
          </w:tcPr>
          <w:p w:rsidR="001924DB" w:rsidRPr="007156B8" w:rsidRDefault="00944882" w:rsidP="0024057C">
            <w:pPr>
              <w:pStyle w:val="CodeNotesExampleText"/>
              <w:widowControl w:val="0"/>
              <w:outlineLvl w:val="0"/>
              <w:rPr>
                <w:rFonts w:cs="Arial"/>
                <w:color w:val="auto"/>
                <w:sz w:val="20"/>
                <w:szCs w:val="20"/>
              </w:rPr>
            </w:pPr>
            <w:r w:rsidRPr="007156B8">
              <w:rPr>
                <w:rFonts w:cs="Arial"/>
                <w:color w:val="auto"/>
                <w:sz w:val="20"/>
                <w:szCs w:val="20"/>
              </w:rPr>
              <w:t>Investment to improve fish landing facilities</w:t>
            </w:r>
          </w:p>
        </w:tc>
        <w:tc>
          <w:tcPr>
            <w:tcW w:w="1134" w:type="dxa"/>
            <w:vAlign w:val="center"/>
          </w:tcPr>
          <w:p w:rsidR="001924DB" w:rsidRPr="007156B8" w:rsidRDefault="00944882" w:rsidP="009D3244">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1.7</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924DB" w:rsidRPr="007156B8" w:rsidRDefault="00944882" w:rsidP="00F27E0D">
            <w:pPr>
              <w:pStyle w:val="CodeNotesExampleText"/>
              <w:widowControl w:val="0"/>
              <w:jc w:val="center"/>
              <w:outlineLvl w:val="0"/>
              <w:rPr>
                <w:rFonts w:cs="Arial"/>
                <w:color w:val="auto"/>
                <w:sz w:val="20"/>
                <w:szCs w:val="20"/>
              </w:rPr>
            </w:pPr>
            <w:r w:rsidRPr="007156B8">
              <w:rPr>
                <w:rFonts w:cs="Arial"/>
                <w:color w:val="auto"/>
                <w:sz w:val="20"/>
                <w:szCs w:val="20"/>
              </w:rPr>
              <w:t>1.5</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944882" w:rsidRPr="007156B8" w:rsidRDefault="00944882" w:rsidP="00944882">
            <w:pPr>
              <w:pStyle w:val="CodeNotesExampleText"/>
              <w:widowControl w:val="0"/>
              <w:jc w:val="center"/>
              <w:outlineLvl w:val="0"/>
              <w:rPr>
                <w:rFonts w:cs="Arial"/>
                <w:b w:val="0"/>
                <w:color w:val="auto"/>
                <w:sz w:val="20"/>
                <w:szCs w:val="20"/>
              </w:rPr>
            </w:pPr>
            <w:r w:rsidRPr="007156B8">
              <w:rPr>
                <w:rFonts w:cs="Arial"/>
                <w:b w:val="0"/>
                <w:color w:val="auto"/>
                <w:sz w:val="20"/>
                <w:szCs w:val="20"/>
              </w:rPr>
              <w:t>0.2</w:t>
            </w:r>
          </w:p>
        </w:tc>
      </w:tr>
      <w:tr w:rsidR="00787D3B" w:rsidRPr="007156B8"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87D3B" w:rsidRPr="007156B8" w:rsidRDefault="00787D3B" w:rsidP="002024B1">
            <w:pPr>
              <w:pStyle w:val="CodeNotesExampleText"/>
              <w:widowControl w:val="0"/>
              <w:outlineLvl w:val="0"/>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787D3B" w:rsidRPr="007156B8" w:rsidRDefault="00787D3B" w:rsidP="0024057C">
            <w:pPr>
              <w:pStyle w:val="CodeNotesExampleText"/>
              <w:widowControl w:val="0"/>
              <w:outlineLvl w:val="0"/>
              <w:rPr>
                <w:rFonts w:cs="Arial"/>
                <w:color w:val="auto"/>
                <w:sz w:val="20"/>
                <w:szCs w:val="20"/>
              </w:rPr>
            </w:pPr>
          </w:p>
        </w:tc>
        <w:tc>
          <w:tcPr>
            <w:tcW w:w="1134" w:type="dxa"/>
            <w:vAlign w:val="center"/>
          </w:tcPr>
          <w:p w:rsidR="00787D3B" w:rsidRPr="007156B8" w:rsidRDefault="00787D3B" w:rsidP="009D3244">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7156B8" w:rsidRDefault="00787D3B" w:rsidP="00F27E0D">
            <w:pPr>
              <w:pStyle w:val="CodeNotesExampleText"/>
              <w:widowControl w:val="0"/>
              <w:jc w:val="center"/>
              <w:outlineLvl w:val="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Pr="007156B8" w:rsidRDefault="00787D3B" w:rsidP="00AE29C3">
            <w:pPr>
              <w:pStyle w:val="CodeNotesExampleText"/>
              <w:widowControl w:val="0"/>
              <w:jc w:val="center"/>
              <w:outlineLvl w:val="0"/>
              <w:rPr>
                <w:rFonts w:cs="Arial"/>
                <w:b w:val="0"/>
                <w:color w:val="auto"/>
                <w:sz w:val="20"/>
                <w:szCs w:val="20"/>
              </w:rPr>
            </w:pPr>
          </w:p>
        </w:tc>
      </w:tr>
      <w:tr w:rsidR="0024057C" w:rsidRPr="007156B8" w:rsidTr="009D3244">
        <w:tc>
          <w:tcPr>
            <w:cnfStyle w:val="001000000000" w:firstRow="0" w:lastRow="0" w:firstColumn="1" w:lastColumn="0" w:oddVBand="0" w:evenVBand="0" w:oddHBand="0" w:evenHBand="0" w:firstRowFirstColumn="0" w:firstRowLastColumn="0" w:lastRowFirstColumn="0" w:lastRowLastColumn="0"/>
            <w:tcW w:w="2268" w:type="dxa"/>
          </w:tcPr>
          <w:p w:rsidR="0024057C" w:rsidRPr="007156B8" w:rsidRDefault="0024057C" w:rsidP="002024B1">
            <w:pPr>
              <w:pStyle w:val="CodeNotesExampleText"/>
              <w:widowControl w:val="0"/>
              <w:outlineLvl w:val="0"/>
              <w:rPr>
                <w:rFonts w:cs="Arial"/>
                <w:color w:val="auto"/>
                <w:sz w:val="20"/>
                <w:szCs w:val="20"/>
                <w:u w:val="single"/>
              </w:rPr>
            </w:pPr>
            <w:r w:rsidRPr="007156B8">
              <w:rPr>
                <w:rFonts w:cs="Arial"/>
                <w:color w:val="auto"/>
                <w:sz w:val="20"/>
                <w:szCs w:val="20"/>
                <w:u w:val="single"/>
              </w:rPr>
              <w:t>Investment Properties</w:t>
            </w:r>
          </w:p>
        </w:tc>
        <w:tc>
          <w:tcPr>
            <w:cnfStyle w:val="000010000000" w:firstRow="0" w:lastRow="0" w:firstColumn="0" w:lastColumn="0" w:oddVBand="1" w:evenVBand="0" w:oddHBand="0" w:evenHBand="0" w:firstRowFirstColumn="0" w:firstRowLastColumn="0" w:lastRowFirstColumn="0" w:lastRowLastColumn="0"/>
            <w:tcW w:w="4111" w:type="dxa"/>
          </w:tcPr>
          <w:p w:rsidR="0024057C" w:rsidRPr="007156B8" w:rsidRDefault="0024057C" w:rsidP="00944882">
            <w:pPr>
              <w:pStyle w:val="CodeNotesExampleText"/>
              <w:widowControl w:val="0"/>
              <w:outlineLvl w:val="0"/>
              <w:rPr>
                <w:rFonts w:cs="Arial"/>
                <w:color w:val="auto"/>
                <w:sz w:val="20"/>
                <w:szCs w:val="20"/>
              </w:rPr>
            </w:pPr>
            <w:r w:rsidRPr="007156B8">
              <w:rPr>
                <w:rFonts w:cs="Arial"/>
                <w:color w:val="auto"/>
                <w:sz w:val="20"/>
                <w:szCs w:val="20"/>
              </w:rPr>
              <w:t xml:space="preserve">Commitment to </w:t>
            </w:r>
            <w:r w:rsidR="006E34C5" w:rsidRPr="007156B8">
              <w:rPr>
                <w:rFonts w:cs="Arial"/>
                <w:color w:val="auto"/>
                <w:sz w:val="20"/>
                <w:szCs w:val="20"/>
              </w:rPr>
              <w:t>purchase</w:t>
            </w:r>
            <w:r w:rsidRPr="007156B8">
              <w:rPr>
                <w:rFonts w:cs="Arial"/>
                <w:color w:val="auto"/>
                <w:sz w:val="20"/>
                <w:szCs w:val="20"/>
              </w:rPr>
              <w:t xml:space="preserve"> properties in </w:t>
            </w:r>
            <w:r w:rsidR="00944882" w:rsidRPr="007156B8">
              <w:rPr>
                <w:rFonts w:cs="Arial"/>
                <w:color w:val="auto"/>
                <w:sz w:val="20"/>
                <w:szCs w:val="20"/>
              </w:rPr>
              <w:t>Exe</w:t>
            </w:r>
            <w:r w:rsidRPr="007156B8">
              <w:rPr>
                <w:rFonts w:cs="Arial"/>
                <w:color w:val="auto"/>
                <w:sz w:val="20"/>
                <w:szCs w:val="20"/>
              </w:rPr>
              <w:t>ter and Chippenham</w:t>
            </w:r>
          </w:p>
        </w:tc>
        <w:tc>
          <w:tcPr>
            <w:tcW w:w="1134" w:type="dxa"/>
            <w:vAlign w:val="center"/>
          </w:tcPr>
          <w:p w:rsidR="0024057C" w:rsidRPr="007156B8" w:rsidRDefault="00944882" w:rsidP="009D3244">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19.1</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24057C" w:rsidRPr="007156B8" w:rsidRDefault="00944882" w:rsidP="00F27E0D">
            <w:pPr>
              <w:pStyle w:val="CodeNotesExampleText"/>
              <w:widowControl w:val="0"/>
              <w:jc w:val="center"/>
              <w:outlineLvl w:val="0"/>
              <w:rPr>
                <w:rFonts w:cs="Arial"/>
                <w:color w:val="auto"/>
                <w:sz w:val="20"/>
                <w:szCs w:val="20"/>
              </w:rPr>
            </w:pPr>
            <w:r w:rsidRPr="007156B8">
              <w:rPr>
                <w:rFonts w:cs="Arial"/>
                <w:color w:val="auto"/>
                <w:sz w:val="20"/>
                <w:szCs w:val="20"/>
              </w:rPr>
              <w:t>19.1</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24057C" w:rsidRPr="007156B8" w:rsidRDefault="00944882" w:rsidP="00AE29C3">
            <w:pPr>
              <w:pStyle w:val="CodeNotesExampleText"/>
              <w:widowControl w:val="0"/>
              <w:jc w:val="center"/>
              <w:outlineLvl w:val="0"/>
              <w:rPr>
                <w:rFonts w:cs="Arial"/>
                <w:b w:val="0"/>
                <w:color w:val="auto"/>
                <w:sz w:val="20"/>
                <w:szCs w:val="20"/>
              </w:rPr>
            </w:pPr>
            <w:r w:rsidRPr="007156B8">
              <w:rPr>
                <w:rFonts w:cs="Arial"/>
                <w:b w:val="0"/>
                <w:color w:val="auto"/>
                <w:sz w:val="20"/>
                <w:szCs w:val="20"/>
              </w:rPr>
              <w:t>0</w:t>
            </w:r>
          </w:p>
        </w:tc>
      </w:tr>
      <w:tr w:rsidR="005941FF" w:rsidRPr="007156B8" w:rsidTr="009D324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4BACC6" w:themeColor="accent5"/>
              <w:bottom w:val="single" w:sz="4" w:space="0" w:color="4BACC6" w:themeColor="accent5"/>
            </w:tcBorders>
          </w:tcPr>
          <w:p w:rsidR="005941FF" w:rsidRPr="007156B8" w:rsidRDefault="005941FF" w:rsidP="00CE6D72">
            <w:pPr>
              <w:pStyle w:val="CodeNotesExampleText"/>
              <w:widowControl w:val="0"/>
              <w:outlineLvl w:val="0"/>
              <w:rPr>
                <w:rFonts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111" w:type="dxa"/>
            <w:tcBorders>
              <w:top w:val="single" w:sz="4" w:space="0" w:color="4BACC6" w:themeColor="accent5"/>
              <w:bottom w:val="single" w:sz="4" w:space="0" w:color="4BACC6" w:themeColor="accent5"/>
            </w:tcBorders>
          </w:tcPr>
          <w:p w:rsidR="005941FF" w:rsidRPr="007156B8" w:rsidRDefault="005941FF" w:rsidP="00CE6D72">
            <w:pPr>
              <w:pStyle w:val="CodeNotesExampleText"/>
              <w:widowControl w:val="0"/>
              <w:outlineLvl w:val="0"/>
              <w:rPr>
                <w:rFonts w:cs="Arial"/>
                <w:color w:val="auto"/>
                <w:sz w:val="20"/>
                <w:szCs w:val="20"/>
              </w:rPr>
            </w:pPr>
            <w:r w:rsidRPr="007156B8">
              <w:rPr>
                <w:rFonts w:cs="Arial"/>
                <w:color w:val="auto"/>
                <w:sz w:val="20"/>
                <w:szCs w:val="20"/>
              </w:rPr>
              <w:t>Total Significant Commitments</w:t>
            </w:r>
          </w:p>
        </w:tc>
        <w:tc>
          <w:tcPr>
            <w:tcW w:w="1134" w:type="dxa"/>
            <w:tcBorders>
              <w:top w:val="single" w:sz="4" w:space="0" w:color="4BACC6" w:themeColor="accent5"/>
              <w:bottom w:val="single" w:sz="4" w:space="0" w:color="4BACC6" w:themeColor="accent5"/>
            </w:tcBorders>
            <w:vAlign w:val="center"/>
          </w:tcPr>
          <w:p w:rsidR="005941FF" w:rsidRPr="007156B8" w:rsidRDefault="00944882" w:rsidP="00BA3B3D">
            <w:pPr>
              <w:pStyle w:val="CodeNotesExampleText"/>
              <w:widowControl w:val="0"/>
              <w:jc w:val="center"/>
              <w:outlineLvl w:val="0"/>
              <w:cnfStyle w:val="010000000000" w:firstRow="0" w:lastRow="1"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26.4</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4BACC6" w:themeColor="accent5"/>
              <w:bottom w:val="single" w:sz="4" w:space="0" w:color="4BACC6" w:themeColor="accent5"/>
            </w:tcBorders>
            <w:vAlign w:val="center"/>
          </w:tcPr>
          <w:p w:rsidR="005941FF" w:rsidRPr="007156B8" w:rsidRDefault="00944882" w:rsidP="00F27E0D">
            <w:pPr>
              <w:pStyle w:val="CodeNotesExampleText"/>
              <w:widowControl w:val="0"/>
              <w:jc w:val="center"/>
              <w:outlineLvl w:val="0"/>
              <w:rPr>
                <w:rFonts w:cs="Arial"/>
                <w:color w:val="auto"/>
                <w:sz w:val="20"/>
                <w:szCs w:val="20"/>
              </w:rPr>
            </w:pPr>
            <w:r w:rsidRPr="007156B8">
              <w:rPr>
                <w:rFonts w:cs="Arial"/>
                <w:color w:val="auto"/>
                <w:sz w:val="20"/>
                <w:szCs w:val="20"/>
              </w:rPr>
              <w:t>25.1</w:t>
            </w:r>
          </w:p>
        </w:tc>
        <w:tc>
          <w:tcPr>
            <w:cnfStyle w:val="000100000010" w:firstRow="0" w:lastRow="0" w:firstColumn="0" w:lastColumn="1" w:oddVBand="0" w:evenVBand="0" w:oddHBand="0" w:evenHBand="0" w:firstRowFirstColumn="0" w:firstRowLastColumn="0" w:lastRowFirstColumn="0" w:lastRowLastColumn="1"/>
            <w:tcW w:w="992" w:type="dxa"/>
            <w:tcBorders>
              <w:top w:val="single" w:sz="4" w:space="0" w:color="4BACC6" w:themeColor="accent5"/>
              <w:bottom w:val="single" w:sz="4" w:space="0" w:color="4BACC6" w:themeColor="accent5"/>
            </w:tcBorders>
            <w:vAlign w:val="center"/>
          </w:tcPr>
          <w:p w:rsidR="005941FF" w:rsidRPr="007156B8" w:rsidRDefault="00944882" w:rsidP="00944882">
            <w:pPr>
              <w:pStyle w:val="CodeNotesExampleText"/>
              <w:widowControl w:val="0"/>
              <w:jc w:val="center"/>
              <w:outlineLvl w:val="0"/>
              <w:rPr>
                <w:rFonts w:cs="Arial"/>
                <w:color w:val="auto"/>
                <w:sz w:val="20"/>
                <w:szCs w:val="20"/>
              </w:rPr>
            </w:pPr>
            <w:r w:rsidRPr="007156B8">
              <w:rPr>
                <w:rFonts w:cs="Arial"/>
                <w:color w:val="auto"/>
                <w:sz w:val="20"/>
                <w:szCs w:val="20"/>
              </w:rPr>
              <w:t>1</w:t>
            </w:r>
            <w:r w:rsidR="000764A5" w:rsidRPr="007156B8">
              <w:rPr>
                <w:rFonts w:cs="Arial"/>
                <w:color w:val="auto"/>
                <w:sz w:val="20"/>
                <w:szCs w:val="20"/>
              </w:rPr>
              <w:t>.3</w:t>
            </w:r>
          </w:p>
        </w:tc>
      </w:tr>
    </w:tbl>
    <w:p w:rsidR="00E51139" w:rsidRPr="007156B8" w:rsidRDefault="00E51139" w:rsidP="003C5E34">
      <w:pPr>
        <w:pStyle w:val="CodeNotesExampleText"/>
        <w:widowControl w:val="0"/>
        <w:ind w:left="567"/>
        <w:outlineLvl w:val="0"/>
        <w:rPr>
          <w:rFonts w:cs="Arial"/>
          <w:color w:val="auto"/>
          <w:sz w:val="20"/>
          <w:szCs w:val="20"/>
          <w:u w:val="single"/>
        </w:rPr>
      </w:pPr>
    </w:p>
    <w:p w:rsidR="00E51139" w:rsidRPr="007156B8" w:rsidRDefault="00E51139" w:rsidP="008D0906">
      <w:pPr>
        <w:pStyle w:val="CodeNotesExampleText"/>
        <w:widowControl w:val="0"/>
        <w:ind w:left="567"/>
        <w:outlineLvl w:val="0"/>
        <w:rPr>
          <w:rFonts w:cs="Arial"/>
          <w:b/>
          <w:color w:val="auto"/>
          <w:sz w:val="20"/>
          <w:szCs w:val="20"/>
        </w:rPr>
      </w:pPr>
      <w:r w:rsidRPr="007156B8">
        <w:rPr>
          <w:rFonts w:cs="Arial"/>
          <w:b/>
          <w:color w:val="auto"/>
          <w:sz w:val="20"/>
          <w:szCs w:val="20"/>
        </w:rPr>
        <w:t>Revaluations</w:t>
      </w:r>
    </w:p>
    <w:p w:rsidR="00E51139" w:rsidRPr="007156B8" w:rsidRDefault="00E51139" w:rsidP="002A779E">
      <w:pPr>
        <w:pStyle w:val="CodeNotesExampleText"/>
        <w:widowControl w:val="0"/>
        <w:ind w:left="567"/>
        <w:rPr>
          <w:rFonts w:cs="Arial"/>
          <w:color w:val="auto"/>
          <w:sz w:val="20"/>
          <w:szCs w:val="20"/>
        </w:rPr>
      </w:pPr>
    </w:p>
    <w:p w:rsidR="00E51139" w:rsidRPr="007156B8" w:rsidRDefault="00E51139" w:rsidP="002A779E">
      <w:pPr>
        <w:pStyle w:val="CodeNotesExampleText"/>
        <w:widowControl w:val="0"/>
        <w:ind w:left="567"/>
        <w:rPr>
          <w:rFonts w:cs="Arial"/>
          <w:color w:val="auto"/>
          <w:sz w:val="20"/>
          <w:szCs w:val="20"/>
        </w:rPr>
      </w:pPr>
      <w:r w:rsidRPr="007156B8">
        <w:rPr>
          <w:rFonts w:cs="Arial"/>
          <w:color w:val="auto"/>
          <w:sz w:val="20"/>
          <w:szCs w:val="20"/>
        </w:rPr>
        <w:t xml:space="preserve">The Council’s assets are regularly revalued, (at least once during a five year period), by the Council’s appointed </w:t>
      </w:r>
      <w:r w:rsidR="001E16F0" w:rsidRPr="007156B8">
        <w:rPr>
          <w:rFonts w:cs="Arial"/>
          <w:color w:val="auto"/>
          <w:sz w:val="20"/>
          <w:szCs w:val="20"/>
        </w:rPr>
        <w:t xml:space="preserve">external </w:t>
      </w:r>
      <w:r w:rsidRPr="007156B8">
        <w:rPr>
          <w:rFonts w:cs="Arial"/>
          <w:color w:val="auto"/>
          <w:sz w:val="20"/>
          <w:szCs w:val="20"/>
        </w:rPr>
        <w:t>qualified valuer - see accounting policies. The effective date of revaluation is usually the 1</w:t>
      </w:r>
      <w:r w:rsidRPr="007156B8">
        <w:rPr>
          <w:rFonts w:cs="Arial"/>
          <w:color w:val="auto"/>
          <w:sz w:val="20"/>
          <w:szCs w:val="20"/>
          <w:vertAlign w:val="superscript"/>
        </w:rPr>
        <w:t>st</w:t>
      </w:r>
      <w:r w:rsidRPr="007156B8">
        <w:rPr>
          <w:rFonts w:cs="Arial"/>
          <w:color w:val="auto"/>
          <w:sz w:val="20"/>
          <w:szCs w:val="20"/>
        </w:rPr>
        <w:t xml:space="preserve"> April of the year o</w:t>
      </w:r>
      <w:r w:rsidR="006C39E7" w:rsidRPr="007156B8">
        <w:rPr>
          <w:rFonts w:cs="Arial"/>
          <w:color w:val="auto"/>
          <w:sz w:val="20"/>
          <w:szCs w:val="20"/>
        </w:rPr>
        <w:t>f</w:t>
      </w:r>
      <w:r w:rsidRPr="007156B8">
        <w:rPr>
          <w:rFonts w:cs="Arial"/>
          <w:color w:val="auto"/>
          <w:sz w:val="20"/>
          <w:szCs w:val="20"/>
        </w:rPr>
        <w:t xml:space="preserve"> the revaluation.</w:t>
      </w:r>
      <w:r w:rsidR="004A4764" w:rsidRPr="007156B8">
        <w:rPr>
          <w:rFonts w:cs="Arial"/>
          <w:color w:val="auto"/>
          <w:sz w:val="20"/>
          <w:szCs w:val="20"/>
        </w:rPr>
        <w:t xml:space="preserve"> The only class of asset that has significant revaluations is “Other Land and Buildings” which is valued at existing use.  </w:t>
      </w:r>
    </w:p>
    <w:p w:rsidR="00E51139" w:rsidRPr="007156B8" w:rsidRDefault="00E51139" w:rsidP="003C5E34">
      <w:pPr>
        <w:pStyle w:val="CodeNotesExampleText"/>
        <w:widowControl w:val="0"/>
        <w:ind w:left="567"/>
        <w:rPr>
          <w:rFonts w:cs="Arial"/>
          <w:color w:val="auto"/>
          <w:sz w:val="20"/>
          <w:szCs w:val="20"/>
        </w:rPr>
      </w:pPr>
    </w:p>
    <w:p w:rsidR="00FC2AD4" w:rsidRPr="007156B8" w:rsidRDefault="00FC2AD4" w:rsidP="003C5E34">
      <w:pPr>
        <w:pStyle w:val="CodeNotesExampleText"/>
        <w:widowControl w:val="0"/>
        <w:ind w:left="567"/>
        <w:rPr>
          <w:rFonts w:cs="Arial"/>
          <w:color w:val="auto"/>
          <w:sz w:val="20"/>
          <w:szCs w:val="20"/>
        </w:rPr>
      </w:pPr>
    </w:p>
    <w:tbl>
      <w:tblPr>
        <w:tblStyle w:val="ListTable3-Accent51"/>
        <w:tblpPr w:leftFromText="180" w:rightFromText="180" w:vertAnchor="text" w:horzAnchor="page" w:tblpX="2101" w:tblpY="-113"/>
        <w:tblW w:w="9039" w:type="dxa"/>
        <w:tblLayout w:type="fixed"/>
        <w:tblLook w:val="01E0" w:firstRow="1" w:lastRow="1" w:firstColumn="1" w:lastColumn="1" w:noHBand="0" w:noVBand="0"/>
      </w:tblPr>
      <w:tblGrid>
        <w:gridCol w:w="4928"/>
        <w:gridCol w:w="4111"/>
      </w:tblGrid>
      <w:tr w:rsidR="002A779E" w:rsidRPr="007156B8" w:rsidTr="006E0C5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4928" w:type="dxa"/>
          </w:tcPr>
          <w:p w:rsidR="002A779E" w:rsidRPr="007156B8" w:rsidRDefault="002A779E" w:rsidP="002A779E">
            <w:pPr>
              <w:pStyle w:val="CodeNotesExampleText"/>
              <w:widowControl w:val="0"/>
              <w:outlineLvl w:val="0"/>
              <w:rPr>
                <w:rFonts w:cs="Arial"/>
                <w:b w:val="0"/>
                <w:color w:val="auto"/>
                <w:sz w:val="20"/>
                <w:szCs w:val="20"/>
              </w:rPr>
            </w:pPr>
            <w:r w:rsidRPr="007156B8">
              <w:rPr>
                <w:rFonts w:cs="Arial"/>
                <w:b w:val="0"/>
                <w:color w:val="auto"/>
                <w:sz w:val="20"/>
                <w:szCs w:val="20"/>
              </w:rPr>
              <w:t>Valued at fair value as at</w:t>
            </w:r>
            <w:r w:rsidR="006E0C58" w:rsidRPr="007156B8">
              <w:rPr>
                <w:rFonts w:cs="Arial"/>
                <w:b w:val="0"/>
                <w:color w:val="auto"/>
                <w:sz w:val="20"/>
                <w:szCs w:val="20"/>
              </w:rPr>
              <w:t xml:space="preserve">       </w:t>
            </w:r>
          </w:p>
        </w:tc>
        <w:tc>
          <w:tcPr>
            <w:cnfStyle w:val="000100001000" w:firstRow="0" w:lastRow="0" w:firstColumn="0" w:lastColumn="1" w:oddVBand="0" w:evenVBand="0" w:oddHBand="0" w:evenHBand="0" w:firstRowFirstColumn="0" w:firstRowLastColumn="1" w:lastRowFirstColumn="0" w:lastRowLastColumn="0"/>
            <w:tcW w:w="4111" w:type="dxa"/>
          </w:tcPr>
          <w:p w:rsidR="002A779E" w:rsidRPr="007156B8" w:rsidRDefault="002A779E" w:rsidP="006E0C58">
            <w:pPr>
              <w:pStyle w:val="CodeNotesExampleText"/>
              <w:widowControl w:val="0"/>
              <w:jc w:val="center"/>
              <w:outlineLvl w:val="0"/>
              <w:rPr>
                <w:rFonts w:cs="Arial"/>
                <w:b w:val="0"/>
                <w:color w:val="auto"/>
                <w:sz w:val="20"/>
                <w:szCs w:val="20"/>
              </w:rPr>
            </w:pPr>
            <w:r w:rsidRPr="007156B8">
              <w:rPr>
                <w:rFonts w:cs="Arial"/>
                <w:b w:val="0"/>
                <w:bCs w:val="0"/>
                <w:color w:val="auto"/>
                <w:sz w:val="20"/>
                <w:szCs w:val="20"/>
              </w:rPr>
              <w:t>Other Land and Buildings</w:t>
            </w:r>
          </w:p>
        </w:tc>
      </w:tr>
      <w:tr w:rsidR="002A779E" w:rsidRPr="007156B8" w:rsidTr="006E0C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28" w:type="dxa"/>
            <w:shd w:val="clear" w:color="auto" w:fill="4BACC6" w:themeFill="accent5"/>
          </w:tcPr>
          <w:p w:rsidR="002A779E" w:rsidRPr="007156B8" w:rsidRDefault="002A779E" w:rsidP="002A779E">
            <w:pPr>
              <w:pStyle w:val="CodeNotesExampleText"/>
              <w:widowControl w:val="0"/>
              <w:outlineLvl w:val="0"/>
              <w:rPr>
                <w:rFonts w:cs="Arial"/>
                <w:color w:val="auto"/>
                <w:sz w:val="20"/>
                <w:szCs w:val="20"/>
                <w:u w:val="single"/>
              </w:rPr>
            </w:pPr>
          </w:p>
        </w:tc>
        <w:tc>
          <w:tcPr>
            <w:cnfStyle w:val="000100000000" w:firstRow="0" w:lastRow="0" w:firstColumn="0" w:lastColumn="1" w:oddVBand="0" w:evenVBand="0" w:oddHBand="0" w:evenHBand="0" w:firstRowFirstColumn="0" w:firstRowLastColumn="0" w:lastRowFirstColumn="0" w:lastRowLastColumn="0"/>
            <w:tcW w:w="4111" w:type="dxa"/>
            <w:shd w:val="clear" w:color="auto" w:fill="4BACC6" w:themeFill="accent5"/>
          </w:tcPr>
          <w:p w:rsidR="002A779E" w:rsidRPr="007156B8" w:rsidRDefault="002A779E" w:rsidP="00CC4FA9">
            <w:pPr>
              <w:pStyle w:val="CodeNotesExampleText"/>
              <w:widowControl w:val="0"/>
              <w:jc w:val="center"/>
              <w:outlineLvl w:val="0"/>
              <w:rPr>
                <w:rFonts w:cs="Arial"/>
                <w:color w:val="auto"/>
                <w:sz w:val="20"/>
                <w:szCs w:val="20"/>
              </w:rPr>
            </w:pPr>
            <w:r w:rsidRPr="007156B8">
              <w:rPr>
                <w:rFonts w:cs="Arial"/>
                <w:b w:val="0"/>
                <w:bCs w:val="0"/>
                <w:color w:val="auto"/>
                <w:sz w:val="20"/>
                <w:szCs w:val="20"/>
              </w:rPr>
              <w:t>£m</w:t>
            </w:r>
          </w:p>
        </w:tc>
      </w:tr>
      <w:tr w:rsidR="00692213" w:rsidRPr="007156B8" w:rsidTr="006E0C58">
        <w:trPr>
          <w:trHeight w:val="34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4BACC6" w:themeColor="accent5"/>
            </w:tcBorders>
          </w:tcPr>
          <w:p w:rsidR="00692213" w:rsidRPr="007156B8" w:rsidRDefault="00692213" w:rsidP="00944882">
            <w:pPr>
              <w:pStyle w:val="CodeNotesExampleText"/>
              <w:widowControl w:val="0"/>
              <w:outlineLvl w:val="0"/>
              <w:rPr>
                <w:rFonts w:cs="Arial"/>
                <w:b w:val="0"/>
                <w:color w:val="auto"/>
                <w:sz w:val="20"/>
                <w:szCs w:val="20"/>
              </w:rPr>
            </w:pPr>
            <w:r w:rsidRPr="007156B8">
              <w:rPr>
                <w:rFonts w:cs="Arial"/>
                <w:b w:val="0"/>
                <w:color w:val="auto"/>
                <w:sz w:val="20"/>
                <w:szCs w:val="20"/>
              </w:rPr>
              <w:t>31 March 201</w:t>
            </w:r>
            <w:r w:rsidR="00944882" w:rsidRPr="007156B8">
              <w:rPr>
                <w:rFonts w:cs="Arial"/>
                <w:b w:val="0"/>
                <w:color w:val="auto"/>
                <w:sz w:val="20"/>
                <w:szCs w:val="20"/>
              </w:rPr>
              <w:t>9</w:t>
            </w:r>
          </w:p>
        </w:tc>
        <w:tc>
          <w:tcPr>
            <w:cnfStyle w:val="000100000000" w:firstRow="0" w:lastRow="0" w:firstColumn="0" w:lastColumn="1" w:oddVBand="0" w:evenVBand="0" w:oddHBand="0" w:evenHBand="0" w:firstRowFirstColumn="0" w:firstRowLastColumn="0" w:lastRowFirstColumn="0" w:lastRowLastColumn="0"/>
            <w:tcW w:w="4111" w:type="dxa"/>
            <w:tcBorders>
              <w:left w:val="single" w:sz="4" w:space="0" w:color="4BACC6" w:themeColor="accent5"/>
            </w:tcBorders>
          </w:tcPr>
          <w:p w:rsidR="00692213" w:rsidRPr="007156B8" w:rsidRDefault="003E1DCD" w:rsidP="00EE1577">
            <w:pPr>
              <w:pStyle w:val="CodeNotesExampleText"/>
              <w:widowControl w:val="0"/>
              <w:jc w:val="center"/>
              <w:outlineLvl w:val="0"/>
              <w:rPr>
                <w:rFonts w:cs="Arial"/>
                <w:b w:val="0"/>
                <w:color w:val="auto"/>
                <w:sz w:val="20"/>
                <w:szCs w:val="20"/>
              </w:rPr>
            </w:pPr>
            <w:r w:rsidRPr="007156B8">
              <w:rPr>
                <w:rFonts w:cs="Arial"/>
                <w:b w:val="0"/>
                <w:color w:val="auto"/>
                <w:sz w:val="20"/>
                <w:szCs w:val="20"/>
              </w:rPr>
              <w:t>87.4</w:t>
            </w:r>
          </w:p>
        </w:tc>
      </w:tr>
      <w:tr w:rsidR="005941FF" w:rsidRPr="007156B8" w:rsidTr="006E0C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4BACC6" w:themeColor="accent5"/>
            </w:tcBorders>
          </w:tcPr>
          <w:p w:rsidR="005941FF" w:rsidRPr="007156B8" w:rsidRDefault="005941FF" w:rsidP="00944882">
            <w:pPr>
              <w:pStyle w:val="CodeNotesExampleText"/>
              <w:widowControl w:val="0"/>
              <w:outlineLvl w:val="0"/>
              <w:rPr>
                <w:rFonts w:cs="Arial"/>
                <w:b w:val="0"/>
                <w:color w:val="auto"/>
                <w:sz w:val="20"/>
                <w:szCs w:val="20"/>
              </w:rPr>
            </w:pPr>
            <w:r w:rsidRPr="007156B8">
              <w:rPr>
                <w:rFonts w:cs="Arial"/>
                <w:b w:val="0"/>
                <w:color w:val="auto"/>
                <w:sz w:val="20"/>
                <w:szCs w:val="20"/>
              </w:rPr>
              <w:t>31 March 201</w:t>
            </w:r>
            <w:r w:rsidR="00944882" w:rsidRPr="007156B8">
              <w:rPr>
                <w:rFonts w:cs="Arial"/>
                <w:b w:val="0"/>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4111" w:type="dxa"/>
            <w:tcBorders>
              <w:left w:val="single" w:sz="4" w:space="0" w:color="4BACC6" w:themeColor="accent5"/>
            </w:tcBorders>
          </w:tcPr>
          <w:p w:rsidR="005941FF" w:rsidRPr="007156B8" w:rsidRDefault="003E1DCD" w:rsidP="000764A5">
            <w:pPr>
              <w:pStyle w:val="CodeNotesExampleText"/>
              <w:widowControl w:val="0"/>
              <w:jc w:val="center"/>
              <w:outlineLvl w:val="0"/>
              <w:rPr>
                <w:rFonts w:cs="Arial"/>
                <w:b w:val="0"/>
                <w:color w:val="auto"/>
                <w:sz w:val="20"/>
                <w:szCs w:val="20"/>
              </w:rPr>
            </w:pPr>
            <w:r w:rsidRPr="007156B8">
              <w:rPr>
                <w:rFonts w:cs="Arial"/>
                <w:b w:val="0"/>
                <w:color w:val="auto"/>
                <w:sz w:val="20"/>
                <w:szCs w:val="20"/>
              </w:rPr>
              <w:t>54.9</w:t>
            </w:r>
          </w:p>
        </w:tc>
      </w:tr>
      <w:tr w:rsidR="005941FF" w:rsidRPr="007156B8" w:rsidTr="006E0C58">
        <w:trPr>
          <w:trHeight w:val="34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4BACC6" w:themeColor="accent5"/>
            </w:tcBorders>
          </w:tcPr>
          <w:p w:rsidR="005941FF" w:rsidRPr="007156B8" w:rsidRDefault="005941FF" w:rsidP="00944882">
            <w:pPr>
              <w:pStyle w:val="CodeNotesExampleText"/>
              <w:widowControl w:val="0"/>
              <w:outlineLvl w:val="0"/>
              <w:rPr>
                <w:rFonts w:cs="Arial"/>
                <w:b w:val="0"/>
                <w:color w:val="auto"/>
                <w:sz w:val="20"/>
                <w:szCs w:val="20"/>
              </w:rPr>
            </w:pPr>
            <w:r w:rsidRPr="007156B8">
              <w:rPr>
                <w:rFonts w:cs="Arial"/>
                <w:b w:val="0"/>
                <w:color w:val="auto"/>
                <w:sz w:val="20"/>
                <w:szCs w:val="20"/>
              </w:rPr>
              <w:t>31 March 201</w:t>
            </w:r>
            <w:r w:rsidR="00944882" w:rsidRPr="007156B8">
              <w:rPr>
                <w:rFonts w:cs="Arial"/>
                <w:b w:val="0"/>
                <w:color w:val="auto"/>
                <w:sz w:val="20"/>
                <w:szCs w:val="20"/>
              </w:rPr>
              <w:t>7</w:t>
            </w:r>
          </w:p>
        </w:tc>
        <w:tc>
          <w:tcPr>
            <w:cnfStyle w:val="000100000000" w:firstRow="0" w:lastRow="0" w:firstColumn="0" w:lastColumn="1" w:oddVBand="0" w:evenVBand="0" w:oddHBand="0" w:evenHBand="0" w:firstRowFirstColumn="0" w:firstRowLastColumn="0" w:lastRowFirstColumn="0" w:lastRowLastColumn="0"/>
            <w:tcW w:w="4111" w:type="dxa"/>
            <w:tcBorders>
              <w:left w:val="single" w:sz="4" w:space="0" w:color="4BACC6" w:themeColor="accent5"/>
            </w:tcBorders>
          </w:tcPr>
          <w:p w:rsidR="005941FF" w:rsidRPr="007156B8" w:rsidRDefault="00944882" w:rsidP="005941FF">
            <w:pPr>
              <w:pStyle w:val="CodeNotesExampleText"/>
              <w:widowControl w:val="0"/>
              <w:jc w:val="center"/>
              <w:outlineLvl w:val="0"/>
              <w:rPr>
                <w:rFonts w:cs="Arial"/>
                <w:b w:val="0"/>
                <w:color w:val="auto"/>
                <w:sz w:val="20"/>
                <w:szCs w:val="20"/>
              </w:rPr>
            </w:pPr>
            <w:r w:rsidRPr="007156B8">
              <w:rPr>
                <w:rFonts w:cs="Arial"/>
                <w:b w:val="0"/>
                <w:color w:val="auto"/>
                <w:sz w:val="20"/>
                <w:szCs w:val="20"/>
              </w:rPr>
              <w:t>23.0</w:t>
            </w:r>
          </w:p>
        </w:tc>
      </w:tr>
      <w:tr w:rsidR="005941FF" w:rsidRPr="007156B8" w:rsidTr="006E0C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4BACC6" w:themeColor="accent5"/>
            </w:tcBorders>
          </w:tcPr>
          <w:p w:rsidR="005941FF" w:rsidRPr="007156B8" w:rsidRDefault="005941FF" w:rsidP="00944882">
            <w:pPr>
              <w:pStyle w:val="CodeNotesExampleText"/>
              <w:widowControl w:val="0"/>
              <w:outlineLvl w:val="0"/>
              <w:rPr>
                <w:rFonts w:cs="Arial"/>
                <w:b w:val="0"/>
                <w:color w:val="auto"/>
                <w:sz w:val="20"/>
                <w:szCs w:val="20"/>
                <w:u w:val="single"/>
              </w:rPr>
            </w:pPr>
            <w:r w:rsidRPr="007156B8">
              <w:rPr>
                <w:rFonts w:cs="Arial"/>
                <w:b w:val="0"/>
                <w:color w:val="auto"/>
                <w:sz w:val="20"/>
                <w:szCs w:val="20"/>
              </w:rPr>
              <w:t>31 March 201</w:t>
            </w:r>
            <w:r w:rsidR="00944882" w:rsidRPr="007156B8">
              <w:rPr>
                <w:rFonts w:cs="Arial"/>
                <w:b w:val="0"/>
                <w:color w:val="auto"/>
                <w:sz w:val="20"/>
                <w:szCs w:val="20"/>
              </w:rPr>
              <w:t>6</w:t>
            </w:r>
          </w:p>
        </w:tc>
        <w:tc>
          <w:tcPr>
            <w:cnfStyle w:val="000100000000" w:firstRow="0" w:lastRow="0" w:firstColumn="0" w:lastColumn="1" w:oddVBand="0" w:evenVBand="0" w:oddHBand="0" w:evenHBand="0" w:firstRowFirstColumn="0" w:firstRowLastColumn="0" w:lastRowFirstColumn="0" w:lastRowLastColumn="0"/>
            <w:tcW w:w="4111" w:type="dxa"/>
            <w:tcBorders>
              <w:left w:val="single" w:sz="4" w:space="0" w:color="4BACC6" w:themeColor="accent5"/>
            </w:tcBorders>
          </w:tcPr>
          <w:p w:rsidR="005941FF" w:rsidRPr="007156B8" w:rsidRDefault="00944882" w:rsidP="005941FF">
            <w:pPr>
              <w:pStyle w:val="CodeNotesExampleText"/>
              <w:widowControl w:val="0"/>
              <w:jc w:val="center"/>
              <w:outlineLvl w:val="0"/>
              <w:rPr>
                <w:rFonts w:cs="Arial"/>
                <w:b w:val="0"/>
                <w:color w:val="auto"/>
                <w:sz w:val="20"/>
                <w:szCs w:val="20"/>
              </w:rPr>
            </w:pPr>
            <w:r w:rsidRPr="007156B8">
              <w:rPr>
                <w:rFonts w:cs="Arial"/>
                <w:b w:val="0"/>
                <w:color w:val="auto"/>
                <w:sz w:val="20"/>
                <w:szCs w:val="20"/>
              </w:rPr>
              <w:t>25.6</w:t>
            </w:r>
          </w:p>
        </w:tc>
      </w:tr>
      <w:tr w:rsidR="005941FF" w:rsidRPr="007156B8" w:rsidTr="006E0C58">
        <w:trPr>
          <w:trHeight w:val="34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4BACC6" w:themeColor="accent5"/>
            </w:tcBorders>
          </w:tcPr>
          <w:p w:rsidR="005941FF" w:rsidRPr="007156B8" w:rsidRDefault="005941FF" w:rsidP="00944882">
            <w:pPr>
              <w:pStyle w:val="CodeNotesExampleText"/>
              <w:widowControl w:val="0"/>
              <w:outlineLvl w:val="0"/>
              <w:rPr>
                <w:rFonts w:cs="Arial"/>
                <w:b w:val="0"/>
                <w:color w:val="auto"/>
                <w:sz w:val="20"/>
                <w:szCs w:val="20"/>
              </w:rPr>
            </w:pPr>
            <w:r w:rsidRPr="007156B8">
              <w:rPr>
                <w:rFonts w:cs="Arial"/>
                <w:b w:val="0"/>
                <w:color w:val="auto"/>
                <w:sz w:val="20"/>
                <w:szCs w:val="20"/>
              </w:rPr>
              <w:t>31 March 201</w:t>
            </w:r>
            <w:r w:rsidR="00944882" w:rsidRPr="007156B8">
              <w:rPr>
                <w:rFonts w:cs="Arial"/>
                <w:b w:val="0"/>
                <w:color w:val="auto"/>
                <w:sz w:val="20"/>
                <w:szCs w:val="20"/>
              </w:rPr>
              <w:t>5</w:t>
            </w:r>
          </w:p>
        </w:tc>
        <w:tc>
          <w:tcPr>
            <w:cnfStyle w:val="000100000000" w:firstRow="0" w:lastRow="0" w:firstColumn="0" w:lastColumn="1" w:oddVBand="0" w:evenVBand="0" w:oddHBand="0" w:evenHBand="0" w:firstRowFirstColumn="0" w:firstRowLastColumn="0" w:lastRowFirstColumn="0" w:lastRowLastColumn="0"/>
            <w:tcW w:w="4111" w:type="dxa"/>
            <w:tcBorders>
              <w:left w:val="single" w:sz="4" w:space="0" w:color="4BACC6" w:themeColor="accent5"/>
            </w:tcBorders>
          </w:tcPr>
          <w:p w:rsidR="005941FF" w:rsidRPr="007156B8" w:rsidRDefault="00944882" w:rsidP="00AE6324">
            <w:pPr>
              <w:pStyle w:val="CodeNotesExampleText"/>
              <w:widowControl w:val="0"/>
              <w:jc w:val="center"/>
              <w:outlineLvl w:val="0"/>
              <w:rPr>
                <w:rFonts w:cs="Arial"/>
                <w:b w:val="0"/>
                <w:color w:val="auto"/>
                <w:sz w:val="20"/>
                <w:szCs w:val="20"/>
              </w:rPr>
            </w:pPr>
            <w:r w:rsidRPr="007156B8">
              <w:rPr>
                <w:rFonts w:cs="Arial"/>
                <w:b w:val="0"/>
                <w:color w:val="auto"/>
                <w:sz w:val="20"/>
                <w:szCs w:val="20"/>
              </w:rPr>
              <w:t>16.0</w:t>
            </w:r>
          </w:p>
        </w:tc>
      </w:tr>
      <w:tr w:rsidR="005941FF" w:rsidRPr="007156B8" w:rsidTr="006E0C58">
        <w:trPr>
          <w:cnfStyle w:val="010000000000" w:firstRow="0" w:lastRow="1" w:firstColumn="0" w:lastColumn="0" w:oddVBand="0" w:evenVBand="0" w:oddHBand="0" w:evenHBand="0" w:firstRowFirstColumn="0" w:firstRowLastColumn="0" w:lastRowFirstColumn="0" w:lastRowLastColumn="0"/>
          <w:trHeight w:val="340"/>
        </w:trPr>
        <w:tc>
          <w:tcPr>
            <w:cnfStyle w:val="001000000001" w:firstRow="0" w:lastRow="0" w:firstColumn="1" w:lastColumn="0" w:oddVBand="0" w:evenVBand="0" w:oddHBand="0" w:evenHBand="0" w:firstRowFirstColumn="0" w:firstRowLastColumn="0" w:lastRowFirstColumn="1" w:lastRowLastColumn="0"/>
            <w:tcW w:w="4928" w:type="dxa"/>
            <w:tcBorders>
              <w:top w:val="single" w:sz="4" w:space="0" w:color="4BACC6" w:themeColor="accent5"/>
              <w:bottom w:val="single" w:sz="4" w:space="0" w:color="4BACC6" w:themeColor="accent5"/>
              <w:right w:val="single" w:sz="4" w:space="0" w:color="4BACC6" w:themeColor="accent5"/>
            </w:tcBorders>
          </w:tcPr>
          <w:p w:rsidR="005941FF" w:rsidRPr="007156B8" w:rsidRDefault="005941FF" w:rsidP="005941FF">
            <w:pPr>
              <w:pStyle w:val="CodeNotesExampleText"/>
              <w:widowControl w:val="0"/>
              <w:outlineLvl w:val="0"/>
              <w:rPr>
                <w:rFonts w:cs="Arial"/>
                <w:b w:val="0"/>
                <w:color w:val="auto"/>
                <w:sz w:val="20"/>
                <w:szCs w:val="20"/>
              </w:rPr>
            </w:pPr>
            <w:r w:rsidRPr="007156B8">
              <w:rPr>
                <w:rFonts w:cs="Arial"/>
                <w:b w:val="0"/>
                <w:color w:val="auto"/>
                <w:sz w:val="20"/>
                <w:szCs w:val="20"/>
              </w:rPr>
              <w:t>Total Cost or Valuation of Other Land &amp; Buildings</w:t>
            </w:r>
          </w:p>
        </w:tc>
        <w:tc>
          <w:tcPr>
            <w:cnfStyle w:val="000100000010" w:firstRow="0" w:lastRow="0" w:firstColumn="0" w:lastColumn="1" w:oddVBand="0" w:evenVBand="0" w:oddHBand="0" w:evenHBand="0" w:firstRowFirstColumn="0" w:firstRowLastColumn="0" w:lastRowFirstColumn="0" w:lastRowLastColumn="1"/>
            <w:tcW w:w="4111" w:type="dxa"/>
            <w:tcBorders>
              <w:top w:val="single" w:sz="4" w:space="0" w:color="4BACC6" w:themeColor="accent5"/>
              <w:left w:val="single" w:sz="4" w:space="0" w:color="4BACC6" w:themeColor="accent5"/>
              <w:bottom w:val="single" w:sz="4" w:space="0" w:color="4BACC6" w:themeColor="accent5"/>
            </w:tcBorders>
          </w:tcPr>
          <w:p w:rsidR="005941FF" w:rsidRPr="007156B8" w:rsidRDefault="00944882" w:rsidP="00EE1577">
            <w:pPr>
              <w:pStyle w:val="CodeNotesExampleText"/>
              <w:widowControl w:val="0"/>
              <w:jc w:val="center"/>
              <w:outlineLvl w:val="0"/>
              <w:rPr>
                <w:rFonts w:cs="Arial"/>
                <w:color w:val="auto"/>
                <w:sz w:val="20"/>
                <w:szCs w:val="20"/>
              </w:rPr>
            </w:pPr>
            <w:r w:rsidRPr="007156B8">
              <w:rPr>
                <w:rFonts w:cs="Arial"/>
                <w:color w:val="auto"/>
                <w:sz w:val="20"/>
                <w:szCs w:val="20"/>
              </w:rPr>
              <w:t>20</w:t>
            </w:r>
            <w:r w:rsidR="00EE1577" w:rsidRPr="007156B8">
              <w:rPr>
                <w:rFonts w:cs="Arial"/>
                <w:color w:val="auto"/>
                <w:sz w:val="20"/>
                <w:szCs w:val="20"/>
              </w:rPr>
              <w:t>6.9</w:t>
            </w:r>
          </w:p>
        </w:tc>
      </w:tr>
    </w:tbl>
    <w:p w:rsidR="00FC2AD4" w:rsidRPr="007156B8" w:rsidRDefault="00FC2AD4" w:rsidP="003C5E34">
      <w:pPr>
        <w:pStyle w:val="CodeNotesExampleText"/>
        <w:widowControl w:val="0"/>
        <w:ind w:left="567"/>
        <w:rPr>
          <w:rFonts w:cs="Arial"/>
          <w:color w:val="auto"/>
          <w:sz w:val="20"/>
          <w:szCs w:val="20"/>
        </w:rPr>
      </w:pPr>
    </w:p>
    <w:p w:rsidR="00FC2AD4" w:rsidRPr="007156B8" w:rsidRDefault="00FC2AD4" w:rsidP="003C5E34">
      <w:pPr>
        <w:pStyle w:val="CodeNotesExampleText"/>
        <w:widowControl w:val="0"/>
        <w:ind w:left="567"/>
        <w:rPr>
          <w:rFonts w:cs="Arial"/>
          <w:color w:val="auto"/>
          <w:sz w:val="20"/>
          <w:szCs w:val="20"/>
        </w:rPr>
      </w:pPr>
    </w:p>
    <w:p w:rsidR="00FC2AD4" w:rsidRPr="007156B8" w:rsidRDefault="00FC2AD4" w:rsidP="003C5E34">
      <w:pPr>
        <w:pStyle w:val="CodeNotesExampleText"/>
        <w:widowControl w:val="0"/>
        <w:ind w:left="567"/>
        <w:rPr>
          <w:rFonts w:cs="Arial"/>
          <w:color w:val="auto"/>
          <w:sz w:val="20"/>
          <w:szCs w:val="20"/>
        </w:rPr>
      </w:pPr>
    </w:p>
    <w:p w:rsidR="00080D68" w:rsidRPr="007156B8" w:rsidRDefault="00080D68" w:rsidP="003C5E34">
      <w:pPr>
        <w:pStyle w:val="CodeNotesExampleText"/>
        <w:widowControl w:val="0"/>
        <w:ind w:left="567"/>
        <w:rPr>
          <w:rFonts w:cs="Arial"/>
          <w:color w:val="auto"/>
          <w:sz w:val="20"/>
          <w:szCs w:val="20"/>
        </w:rPr>
      </w:pPr>
    </w:p>
    <w:p w:rsidR="00FC2AD4" w:rsidRPr="007156B8" w:rsidRDefault="00FC2AD4" w:rsidP="003C5E34">
      <w:pPr>
        <w:pStyle w:val="CodeNotesExampleText"/>
        <w:widowControl w:val="0"/>
        <w:ind w:left="567"/>
        <w:rPr>
          <w:rFonts w:cs="Arial"/>
          <w:color w:val="auto"/>
          <w:sz w:val="20"/>
          <w:szCs w:val="20"/>
        </w:rPr>
      </w:pPr>
    </w:p>
    <w:p w:rsidR="00E51139" w:rsidRPr="007156B8" w:rsidRDefault="00E51139" w:rsidP="002A6FA3">
      <w:pPr>
        <w:pStyle w:val="Subtitle"/>
        <w:ind w:left="567" w:hanging="567"/>
        <w:rPr>
          <w:b/>
          <w:color w:val="auto"/>
          <w:sz w:val="22"/>
          <w:szCs w:val="22"/>
        </w:rPr>
      </w:pPr>
      <w:r w:rsidRPr="007156B8">
        <w:rPr>
          <w:b/>
          <w:color w:val="auto"/>
          <w:sz w:val="22"/>
          <w:szCs w:val="22"/>
        </w:rPr>
        <w:lastRenderedPageBreak/>
        <w:t>1</w:t>
      </w:r>
      <w:r w:rsidR="005F70BB" w:rsidRPr="007156B8">
        <w:rPr>
          <w:b/>
          <w:color w:val="auto"/>
          <w:sz w:val="22"/>
          <w:szCs w:val="22"/>
        </w:rPr>
        <w:t>4</w:t>
      </w:r>
      <w:r w:rsidRPr="007156B8">
        <w:rPr>
          <w:b/>
          <w:color w:val="auto"/>
          <w:sz w:val="22"/>
          <w:szCs w:val="22"/>
        </w:rPr>
        <w:t>.</w:t>
      </w:r>
      <w:r w:rsidRPr="007156B8">
        <w:rPr>
          <w:b/>
          <w:color w:val="auto"/>
          <w:sz w:val="22"/>
          <w:szCs w:val="22"/>
        </w:rPr>
        <w:tab/>
        <w:t>Heritage Assets</w:t>
      </w:r>
    </w:p>
    <w:p w:rsidR="00E51139" w:rsidRPr="007156B8" w:rsidRDefault="00E51139" w:rsidP="002A5EB8">
      <w:pPr>
        <w:autoSpaceDE w:val="0"/>
        <w:autoSpaceDN w:val="0"/>
        <w:adjustRightInd w:val="0"/>
        <w:spacing w:after="0" w:line="240" w:lineRule="auto"/>
        <w:ind w:left="567"/>
        <w:rPr>
          <w:rFonts w:eastAsia="Times New Roman" w:cs="Arial"/>
          <w:color w:val="auto"/>
          <w:sz w:val="20"/>
          <w:szCs w:val="20"/>
        </w:rPr>
      </w:pPr>
      <w:r w:rsidRPr="007156B8">
        <w:rPr>
          <w:rFonts w:eastAsia="Times New Roman" w:cs="Arial"/>
          <w:color w:val="auto"/>
          <w:sz w:val="20"/>
          <w:szCs w:val="20"/>
        </w:rPr>
        <w:t xml:space="preserve">The value of the Council’s heritage assets are reported in the balance sheet at an insurance valuation. Where it is not practical to obtain an insurance valuation the asset is measured at historical cost (usually nil). Heritage Assets, by their nature have a long life, so have not been depreciated. </w:t>
      </w:r>
    </w:p>
    <w:p w:rsidR="00E51139" w:rsidRPr="007156B8" w:rsidRDefault="00E51139" w:rsidP="00EE1577">
      <w:pPr>
        <w:pStyle w:val="ExampleSub"/>
        <w:keepNext w:val="0"/>
        <w:keepLines w:val="0"/>
        <w:spacing w:line="240" w:lineRule="auto"/>
        <w:outlineLvl w:val="0"/>
        <w:rPr>
          <w:rFonts w:ascii="Arial" w:hAnsi="Arial" w:cs="Arial"/>
          <w:b w:val="0"/>
          <w:bCs w:val="0"/>
          <w:color w:val="auto"/>
          <w:sz w:val="20"/>
          <w:szCs w:val="20"/>
          <w:lang w:eastAsia="en-US"/>
        </w:rPr>
      </w:pPr>
      <w:r w:rsidRPr="007156B8">
        <w:rPr>
          <w:rFonts w:ascii="Arial" w:hAnsi="Arial" w:cs="Arial"/>
          <w:b w:val="0"/>
          <w:bCs w:val="0"/>
          <w:color w:val="auto"/>
          <w:sz w:val="20"/>
          <w:szCs w:val="20"/>
          <w:lang w:eastAsia="en-US"/>
        </w:rPr>
        <w:t xml:space="preserve">The insurance valuations for heritage assets classified as property are updated every year by an inflationary factor as recommended by the Council’s insurers, then revalued every 5 years as part of a rolling programme by an external valuer.  The Fine Art Collection and Mayoral Regalia are revalued periodically by external valuers to ensure the adequacy of the valuation. The value of these assets </w:t>
      </w:r>
      <w:r w:rsidR="00C55555" w:rsidRPr="007156B8">
        <w:rPr>
          <w:rFonts w:ascii="Arial" w:hAnsi="Arial" w:cs="Arial"/>
          <w:b w:val="0"/>
          <w:bCs w:val="0"/>
          <w:color w:val="auto"/>
          <w:sz w:val="20"/>
          <w:szCs w:val="20"/>
          <w:lang w:eastAsia="en-US"/>
        </w:rPr>
        <w:t>is</w:t>
      </w:r>
      <w:r w:rsidRPr="007156B8">
        <w:rPr>
          <w:rFonts w:ascii="Arial" w:hAnsi="Arial" w:cs="Arial"/>
          <w:b w:val="0"/>
          <w:bCs w:val="0"/>
          <w:color w:val="auto"/>
          <w:sz w:val="20"/>
          <w:szCs w:val="20"/>
          <w:lang w:eastAsia="en-US"/>
        </w:rPr>
        <w:t xml:space="preserve"> held on the Council’s Asset Register.</w:t>
      </w:r>
    </w:p>
    <w:p w:rsidR="00E51139" w:rsidRPr="007156B8" w:rsidRDefault="00E51139" w:rsidP="003D08FD">
      <w:pPr>
        <w:pStyle w:val="ExampleSub"/>
        <w:keepNext w:val="0"/>
        <w:keepLines w:val="0"/>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The following table shows the reconciliation of the carrying value of Heritage Assets held by the Council. </w:t>
      </w:r>
    </w:p>
    <w:p w:rsidR="00E51139" w:rsidRPr="007156B8" w:rsidRDefault="00E51139" w:rsidP="00B63E46">
      <w:pPr>
        <w:pStyle w:val="ExampleSub"/>
        <w:keepNext w:val="0"/>
        <w:keepLines w:val="0"/>
        <w:ind w:left="0"/>
        <w:outlineLvl w:val="0"/>
        <w:rPr>
          <w:rFonts w:ascii="Arial" w:hAnsi="Arial" w:cs="Arial"/>
          <w:b w:val="0"/>
          <w:bCs w:val="0"/>
          <w:color w:val="auto"/>
          <w:sz w:val="20"/>
          <w:szCs w:val="20"/>
        </w:rPr>
      </w:pPr>
    </w:p>
    <w:tbl>
      <w:tblPr>
        <w:tblStyle w:val="ListTable3-Accent51"/>
        <w:tblW w:w="8222" w:type="dxa"/>
        <w:tblInd w:w="675" w:type="dxa"/>
        <w:tblLayout w:type="fixed"/>
        <w:tblLook w:val="01E0" w:firstRow="1" w:lastRow="1" w:firstColumn="1" w:lastColumn="1" w:noHBand="0" w:noVBand="0"/>
      </w:tblPr>
      <w:tblGrid>
        <w:gridCol w:w="3969"/>
        <w:gridCol w:w="993"/>
        <w:gridCol w:w="992"/>
        <w:gridCol w:w="1134"/>
        <w:gridCol w:w="1134"/>
      </w:tblGrid>
      <w:tr w:rsidR="004076A0" w:rsidRPr="007156B8" w:rsidTr="004076A0">
        <w:trPr>
          <w:cnfStyle w:val="100000000000" w:firstRow="1" w:lastRow="0" w:firstColumn="0" w:lastColumn="0" w:oddVBand="0" w:evenVBand="0" w:oddHBand="0" w:evenHBand="0" w:firstRowFirstColumn="0" w:firstRowLastColumn="0" w:lastRowFirstColumn="0" w:lastRowLastColumn="0"/>
          <w:cantSplit/>
          <w:trHeight w:val="1728"/>
        </w:trPr>
        <w:tc>
          <w:tcPr>
            <w:cnfStyle w:val="001000000100" w:firstRow="0" w:lastRow="0" w:firstColumn="1" w:lastColumn="0" w:oddVBand="0" w:evenVBand="0" w:oddHBand="0" w:evenHBand="0" w:firstRowFirstColumn="1" w:firstRowLastColumn="0" w:lastRowFirstColumn="0" w:lastRowLastColumn="0"/>
            <w:tcW w:w="3969" w:type="dxa"/>
          </w:tcPr>
          <w:p w:rsidR="004076A0" w:rsidRPr="007156B8" w:rsidRDefault="004076A0" w:rsidP="00CE6D72">
            <w:pPr>
              <w:pStyle w:val="ExampleSub"/>
              <w:keepNext w:val="0"/>
              <w:keepLines w:val="0"/>
              <w:ind w:left="0"/>
              <w:outlineLvl w:val="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extDirection w:val="btLr"/>
          </w:tcPr>
          <w:p w:rsidR="004076A0" w:rsidRPr="007156B8" w:rsidRDefault="004076A0" w:rsidP="002D4A0F">
            <w:pPr>
              <w:pStyle w:val="ExampleSub"/>
              <w:keepNext w:val="0"/>
              <w:keepLines w:val="0"/>
              <w:ind w:left="113" w:right="113"/>
              <w:outlineLvl w:val="0"/>
              <w:rPr>
                <w:rFonts w:ascii="Arial" w:hAnsi="Arial" w:cs="Arial"/>
                <w:color w:val="auto"/>
                <w:sz w:val="20"/>
                <w:szCs w:val="20"/>
              </w:rPr>
            </w:pPr>
            <w:r w:rsidRPr="007156B8">
              <w:rPr>
                <w:rFonts w:ascii="Arial" w:hAnsi="Arial" w:cs="Arial"/>
                <w:color w:val="auto"/>
                <w:sz w:val="20"/>
                <w:szCs w:val="20"/>
              </w:rPr>
              <w:t>Fine Art Collection</w:t>
            </w:r>
          </w:p>
        </w:tc>
        <w:tc>
          <w:tcPr>
            <w:tcW w:w="992" w:type="dxa"/>
            <w:textDirection w:val="btLr"/>
          </w:tcPr>
          <w:p w:rsidR="004076A0" w:rsidRPr="007156B8" w:rsidRDefault="004076A0" w:rsidP="002D4A0F">
            <w:pPr>
              <w:pStyle w:val="ExampleSub"/>
              <w:keepNext w:val="0"/>
              <w:keepLines w:val="0"/>
              <w:ind w:left="113" w:right="113"/>
              <w:outlineLvl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Mayoral  Regalia</w:t>
            </w:r>
          </w:p>
        </w:tc>
        <w:tc>
          <w:tcPr>
            <w:cnfStyle w:val="000010000000" w:firstRow="0" w:lastRow="0" w:firstColumn="0" w:lastColumn="0" w:oddVBand="1" w:evenVBand="0" w:oddHBand="0" w:evenHBand="0" w:firstRowFirstColumn="0" w:firstRowLastColumn="0" w:lastRowFirstColumn="0" w:lastRowLastColumn="0"/>
            <w:tcW w:w="1134" w:type="dxa"/>
            <w:textDirection w:val="btLr"/>
          </w:tcPr>
          <w:p w:rsidR="004076A0" w:rsidRPr="007156B8" w:rsidRDefault="004076A0" w:rsidP="002D4A0F">
            <w:pPr>
              <w:pStyle w:val="ExampleSub"/>
              <w:keepNext w:val="0"/>
              <w:keepLines w:val="0"/>
              <w:ind w:left="113" w:right="113"/>
              <w:outlineLvl w:val="0"/>
              <w:rPr>
                <w:rFonts w:ascii="Arial" w:hAnsi="Arial" w:cs="Arial"/>
                <w:color w:val="auto"/>
                <w:sz w:val="20"/>
                <w:szCs w:val="20"/>
              </w:rPr>
            </w:pPr>
            <w:r w:rsidRPr="007156B8">
              <w:rPr>
                <w:rFonts w:ascii="Arial" w:hAnsi="Arial" w:cs="Arial"/>
                <w:color w:val="auto"/>
                <w:sz w:val="20"/>
                <w:szCs w:val="20"/>
              </w:rPr>
              <w:t>Heritage Property</w:t>
            </w:r>
          </w:p>
        </w:tc>
        <w:tc>
          <w:tcPr>
            <w:cnfStyle w:val="000100001000" w:firstRow="0" w:lastRow="0" w:firstColumn="0" w:lastColumn="1" w:oddVBand="0" w:evenVBand="0" w:oddHBand="0" w:evenHBand="0" w:firstRowFirstColumn="0" w:firstRowLastColumn="1" w:lastRowFirstColumn="0" w:lastRowLastColumn="0"/>
            <w:tcW w:w="1134" w:type="dxa"/>
            <w:tcBorders>
              <w:top w:val="single" w:sz="4" w:space="0" w:color="4BACC6" w:themeColor="accent5"/>
              <w:left w:val="single" w:sz="4" w:space="0" w:color="4BACC6" w:themeColor="accent5"/>
            </w:tcBorders>
            <w:textDirection w:val="btLr"/>
          </w:tcPr>
          <w:p w:rsidR="004076A0" w:rsidRPr="007156B8" w:rsidRDefault="004076A0" w:rsidP="002D4A0F">
            <w:pPr>
              <w:pStyle w:val="ExampleSub"/>
              <w:keepNext w:val="0"/>
              <w:keepLines w:val="0"/>
              <w:ind w:left="113" w:right="113"/>
              <w:outlineLvl w:val="0"/>
              <w:rPr>
                <w:rFonts w:ascii="Arial" w:hAnsi="Arial" w:cs="Arial"/>
                <w:color w:val="auto"/>
                <w:sz w:val="20"/>
                <w:szCs w:val="20"/>
              </w:rPr>
            </w:pPr>
            <w:r w:rsidRPr="007156B8">
              <w:rPr>
                <w:rFonts w:ascii="Arial" w:hAnsi="Arial" w:cs="Arial"/>
                <w:color w:val="auto"/>
                <w:sz w:val="20"/>
                <w:szCs w:val="20"/>
              </w:rPr>
              <w:t>Total Assets</w:t>
            </w:r>
          </w:p>
        </w:tc>
      </w:tr>
      <w:tr w:rsidR="004076A0" w:rsidRPr="007156B8" w:rsidTr="0040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4076A0" w:rsidRPr="007156B8" w:rsidRDefault="004076A0" w:rsidP="00CE6D72">
            <w:pPr>
              <w:pStyle w:val="ExampleSub"/>
              <w:keepNext w:val="0"/>
              <w:keepLines w:val="0"/>
              <w:ind w:left="0"/>
              <w:outlineLvl w:val="0"/>
              <w:rPr>
                <w:rFonts w:ascii="Arial" w:hAnsi="Arial" w:cs="Arial"/>
                <w:color w:val="auto"/>
                <w:sz w:val="20"/>
                <w:szCs w:val="20"/>
              </w:rPr>
            </w:pPr>
            <w:r w:rsidRPr="007156B8">
              <w:rPr>
                <w:rFonts w:ascii="Arial" w:hAnsi="Arial" w:cs="Arial"/>
                <w:color w:val="auto"/>
                <w:sz w:val="20"/>
                <w:szCs w:val="20"/>
              </w:rPr>
              <w:t>Valuation</w:t>
            </w:r>
          </w:p>
        </w:tc>
        <w:tc>
          <w:tcPr>
            <w:cnfStyle w:val="000010000000" w:firstRow="0" w:lastRow="0" w:firstColumn="0" w:lastColumn="0" w:oddVBand="1" w:evenVBand="0" w:oddHBand="0" w:evenHBand="0" w:firstRowFirstColumn="0" w:firstRowLastColumn="0" w:lastRowFirstColumn="0" w:lastRowLastColumn="0"/>
            <w:tcW w:w="993" w:type="dxa"/>
          </w:tcPr>
          <w:p w:rsidR="004076A0" w:rsidRPr="007156B8" w:rsidRDefault="004076A0" w:rsidP="00CE6D72">
            <w:pPr>
              <w:pStyle w:val="ExampleSub"/>
              <w:keepNext w:val="0"/>
              <w:keepLines w:val="0"/>
              <w:ind w:left="0"/>
              <w:jc w:val="center"/>
              <w:outlineLvl w:val="0"/>
              <w:rPr>
                <w:rFonts w:ascii="Arial" w:hAnsi="Arial" w:cs="Arial"/>
                <w:b w:val="0"/>
                <w:bCs w:val="0"/>
                <w:color w:val="auto"/>
                <w:sz w:val="20"/>
                <w:szCs w:val="20"/>
              </w:rPr>
            </w:pPr>
            <w:r w:rsidRPr="007156B8">
              <w:rPr>
                <w:rFonts w:ascii="Arial" w:hAnsi="Arial" w:cs="Arial"/>
                <w:b w:val="0"/>
                <w:color w:val="auto"/>
                <w:sz w:val="20"/>
                <w:szCs w:val="20"/>
              </w:rPr>
              <w:t>£m</w:t>
            </w:r>
          </w:p>
        </w:tc>
        <w:tc>
          <w:tcPr>
            <w:tcW w:w="992" w:type="dxa"/>
          </w:tcPr>
          <w:p w:rsidR="004076A0" w:rsidRPr="007156B8" w:rsidRDefault="004076A0" w:rsidP="00CE6D72">
            <w:pPr>
              <w:pStyle w:val="ExampleSub"/>
              <w:keepNext w:val="0"/>
              <w:keepLines w:val="0"/>
              <w:ind w:left="0"/>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1134" w:type="dxa"/>
          </w:tcPr>
          <w:p w:rsidR="004076A0" w:rsidRPr="007156B8" w:rsidRDefault="004076A0" w:rsidP="00CE6D72">
            <w:pPr>
              <w:pStyle w:val="ExampleSub"/>
              <w:keepNext w:val="0"/>
              <w:keepLines w:val="0"/>
              <w:ind w:left="0"/>
              <w:jc w:val="center"/>
              <w:outlineLvl w:val="0"/>
              <w:rPr>
                <w:rFonts w:ascii="Arial" w:hAnsi="Arial" w:cs="Arial"/>
                <w:b w:val="0"/>
                <w:bCs w:val="0"/>
                <w:color w:val="auto"/>
                <w:sz w:val="20"/>
                <w:szCs w:val="20"/>
              </w:rPr>
            </w:pPr>
            <w:r w:rsidRPr="007156B8">
              <w:rPr>
                <w:rFonts w:ascii="Arial" w:hAnsi="Arial" w:cs="Arial"/>
                <w:b w:val="0"/>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4076A0" w:rsidRPr="007156B8" w:rsidRDefault="004076A0" w:rsidP="00CE6D72">
            <w:pPr>
              <w:pStyle w:val="ExampleSub"/>
              <w:keepNext w:val="0"/>
              <w:keepLines w:val="0"/>
              <w:ind w:left="0"/>
              <w:jc w:val="center"/>
              <w:outlineLvl w:val="0"/>
              <w:rPr>
                <w:rFonts w:ascii="Arial" w:hAnsi="Arial" w:cs="Arial"/>
                <w:color w:val="auto"/>
                <w:sz w:val="20"/>
                <w:szCs w:val="20"/>
              </w:rPr>
            </w:pPr>
            <w:r w:rsidRPr="007156B8">
              <w:rPr>
                <w:rFonts w:ascii="Arial" w:hAnsi="Arial" w:cs="Arial"/>
                <w:color w:val="auto"/>
                <w:sz w:val="20"/>
                <w:szCs w:val="20"/>
              </w:rPr>
              <w:t>£m</w:t>
            </w:r>
          </w:p>
        </w:tc>
      </w:tr>
      <w:tr w:rsidR="00F27E0D" w:rsidRPr="007156B8" w:rsidTr="004076A0">
        <w:tc>
          <w:tcPr>
            <w:cnfStyle w:val="001000000000" w:firstRow="0" w:lastRow="0" w:firstColumn="1" w:lastColumn="0" w:oddVBand="0" w:evenVBand="0" w:oddHBand="0" w:evenHBand="0" w:firstRowFirstColumn="0" w:firstRowLastColumn="0" w:lastRowFirstColumn="0" w:lastRowLastColumn="0"/>
            <w:tcW w:w="3969" w:type="dxa"/>
          </w:tcPr>
          <w:p w:rsidR="00F27E0D" w:rsidRPr="007156B8" w:rsidRDefault="00F27E0D" w:rsidP="0060020F">
            <w:pPr>
              <w:pStyle w:val="ExampleSub"/>
              <w:keepNext w:val="0"/>
              <w:keepLines w:val="0"/>
              <w:ind w:left="0"/>
              <w:outlineLvl w:val="0"/>
              <w:rPr>
                <w:rFonts w:ascii="Arial" w:hAnsi="Arial" w:cs="Arial"/>
                <w:color w:val="auto"/>
                <w:sz w:val="20"/>
                <w:szCs w:val="20"/>
              </w:rPr>
            </w:pPr>
            <w:r w:rsidRPr="007156B8">
              <w:rPr>
                <w:rFonts w:ascii="Arial" w:hAnsi="Arial" w:cs="Arial"/>
                <w:color w:val="auto"/>
                <w:sz w:val="20"/>
                <w:szCs w:val="20"/>
              </w:rPr>
              <w:t>31</w:t>
            </w:r>
            <w:r w:rsidRPr="007156B8">
              <w:rPr>
                <w:rFonts w:ascii="Arial" w:hAnsi="Arial" w:cs="Arial"/>
                <w:color w:val="auto"/>
                <w:sz w:val="20"/>
                <w:szCs w:val="20"/>
                <w:vertAlign w:val="superscript"/>
              </w:rPr>
              <w:t>st</w:t>
            </w:r>
            <w:r w:rsidRPr="007156B8">
              <w:rPr>
                <w:rFonts w:ascii="Arial" w:hAnsi="Arial" w:cs="Arial"/>
                <w:color w:val="auto"/>
                <w:sz w:val="20"/>
                <w:szCs w:val="20"/>
              </w:rPr>
              <w:t xml:space="preserve"> March 20</w:t>
            </w:r>
            <w:r w:rsidR="0060020F" w:rsidRPr="007156B8">
              <w:rPr>
                <w:rFonts w:ascii="Arial" w:hAnsi="Arial" w:cs="Arial"/>
                <w:color w:val="auto"/>
                <w:sz w:val="20"/>
                <w:szCs w:val="20"/>
              </w:rPr>
              <w:t>17</w:t>
            </w:r>
          </w:p>
        </w:tc>
        <w:tc>
          <w:tcPr>
            <w:cnfStyle w:val="000010000000" w:firstRow="0" w:lastRow="0" w:firstColumn="0" w:lastColumn="0" w:oddVBand="1" w:evenVBand="0" w:oddHBand="0" w:evenHBand="0" w:firstRowFirstColumn="0" w:firstRowLastColumn="0" w:lastRowFirstColumn="0" w:lastRowLastColumn="0"/>
            <w:tcW w:w="993" w:type="dxa"/>
          </w:tcPr>
          <w:p w:rsidR="00F27E0D" w:rsidRPr="007156B8" w:rsidRDefault="0060020F" w:rsidP="00F27E0D">
            <w:pPr>
              <w:pStyle w:val="ExampleSub"/>
              <w:keepNext w:val="0"/>
              <w:keepLines w:val="0"/>
              <w:ind w:left="0"/>
              <w:jc w:val="center"/>
              <w:outlineLvl w:val="0"/>
              <w:rPr>
                <w:rFonts w:ascii="Arial" w:hAnsi="Arial" w:cs="Arial"/>
                <w:b w:val="0"/>
                <w:color w:val="auto"/>
                <w:sz w:val="20"/>
                <w:szCs w:val="20"/>
              </w:rPr>
            </w:pPr>
            <w:r w:rsidRPr="007156B8">
              <w:rPr>
                <w:rFonts w:ascii="Arial" w:hAnsi="Arial" w:cs="Arial"/>
                <w:b w:val="0"/>
                <w:color w:val="auto"/>
                <w:sz w:val="20"/>
                <w:szCs w:val="20"/>
              </w:rPr>
              <w:t>7.9</w:t>
            </w:r>
          </w:p>
        </w:tc>
        <w:tc>
          <w:tcPr>
            <w:tcW w:w="992" w:type="dxa"/>
          </w:tcPr>
          <w:p w:rsidR="00F27E0D" w:rsidRPr="007156B8" w:rsidRDefault="0060020F" w:rsidP="00F27E0D">
            <w:pPr>
              <w:pStyle w:val="ExampleSub"/>
              <w:keepNext w:val="0"/>
              <w:keepLines w:val="0"/>
              <w:ind w:left="0"/>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156B8">
              <w:rPr>
                <w:rFonts w:ascii="Arial" w:hAnsi="Arial" w:cs="Arial"/>
                <w:b w:val="0"/>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1134" w:type="dxa"/>
          </w:tcPr>
          <w:p w:rsidR="00F27E0D" w:rsidRPr="007156B8" w:rsidRDefault="0060020F" w:rsidP="00F27E0D">
            <w:pPr>
              <w:pStyle w:val="ExampleSub"/>
              <w:keepNext w:val="0"/>
              <w:keepLines w:val="0"/>
              <w:ind w:left="0"/>
              <w:jc w:val="center"/>
              <w:outlineLvl w:val="0"/>
              <w:rPr>
                <w:rFonts w:ascii="Arial" w:hAnsi="Arial" w:cs="Arial"/>
                <w:b w:val="0"/>
                <w:color w:val="auto"/>
                <w:sz w:val="20"/>
                <w:szCs w:val="20"/>
              </w:rPr>
            </w:pPr>
            <w:r w:rsidRPr="007156B8">
              <w:rPr>
                <w:rFonts w:ascii="Arial" w:hAnsi="Arial" w:cs="Arial"/>
                <w:b w:val="0"/>
                <w:color w:val="auto"/>
                <w:sz w:val="20"/>
                <w:szCs w:val="20"/>
              </w:rPr>
              <w:t>22.5</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F27E0D" w:rsidRPr="007156B8" w:rsidRDefault="0060020F" w:rsidP="00F27E0D">
            <w:pPr>
              <w:pStyle w:val="ExampleSub"/>
              <w:keepNext w:val="0"/>
              <w:keepLines w:val="0"/>
              <w:ind w:left="0"/>
              <w:jc w:val="center"/>
              <w:outlineLvl w:val="0"/>
              <w:rPr>
                <w:rFonts w:ascii="Arial" w:hAnsi="Arial" w:cs="Arial"/>
                <w:color w:val="auto"/>
                <w:sz w:val="20"/>
                <w:szCs w:val="20"/>
              </w:rPr>
            </w:pPr>
            <w:r w:rsidRPr="007156B8">
              <w:rPr>
                <w:rFonts w:ascii="Arial" w:hAnsi="Arial" w:cs="Arial"/>
                <w:color w:val="auto"/>
                <w:sz w:val="20"/>
                <w:szCs w:val="20"/>
              </w:rPr>
              <w:t>30.6</w:t>
            </w:r>
          </w:p>
        </w:tc>
      </w:tr>
      <w:tr w:rsidR="00F27E0D" w:rsidRPr="007156B8" w:rsidTr="0040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F27E0D" w:rsidRPr="007156B8" w:rsidRDefault="00F27E0D" w:rsidP="004F0545">
            <w:pPr>
              <w:pStyle w:val="ExampleSub"/>
              <w:keepNext w:val="0"/>
              <w:keepLines w:val="0"/>
              <w:ind w:left="0"/>
              <w:outlineLvl w:val="0"/>
              <w:rPr>
                <w:rFonts w:ascii="Arial" w:hAnsi="Arial" w:cs="Arial"/>
                <w:color w:val="auto"/>
                <w:sz w:val="20"/>
                <w:szCs w:val="20"/>
              </w:rPr>
            </w:pPr>
            <w:r w:rsidRPr="007156B8">
              <w:rPr>
                <w:rFonts w:ascii="Arial" w:hAnsi="Arial" w:cs="Arial"/>
                <w:color w:val="auto"/>
                <w:sz w:val="20"/>
                <w:szCs w:val="20"/>
              </w:rPr>
              <w:t>Additions</w:t>
            </w:r>
          </w:p>
        </w:tc>
        <w:tc>
          <w:tcPr>
            <w:cnfStyle w:val="000010000000" w:firstRow="0" w:lastRow="0" w:firstColumn="0" w:lastColumn="0" w:oddVBand="1" w:evenVBand="0" w:oddHBand="0" w:evenHBand="0" w:firstRowFirstColumn="0" w:firstRowLastColumn="0" w:lastRowFirstColumn="0" w:lastRowLastColumn="0"/>
            <w:tcW w:w="993" w:type="dxa"/>
          </w:tcPr>
          <w:p w:rsidR="00F27E0D" w:rsidRPr="007156B8" w:rsidRDefault="00F27E0D" w:rsidP="00F27E0D">
            <w:pPr>
              <w:pStyle w:val="ExampleSub"/>
              <w:keepNext w:val="0"/>
              <w:keepLines w:val="0"/>
              <w:ind w:left="0"/>
              <w:jc w:val="center"/>
              <w:outlineLvl w:val="0"/>
              <w:rPr>
                <w:rFonts w:ascii="Arial" w:hAnsi="Arial" w:cs="Arial"/>
                <w:b w:val="0"/>
                <w:bCs w:val="0"/>
                <w:color w:val="auto"/>
                <w:sz w:val="20"/>
                <w:szCs w:val="20"/>
              </w:rPr>
            </w:pPr>
            <w:r w:rsidRPr="007156B8">
              <w:rPr>
                <w:rFonts w:ascii="Arial" w:hAnsi="Arial" w:cs="Arial"/>
                <w:b w:val="0"/>
                <w:bCs w:val="0"/>
                <w:color w:val="auto"/>
                <w:sz w:val="20"/>
                <w:szCs w:val="20"/>
              </w:rPr>
              <w:t>0</w:t>
            </w:r>
          </w:p>
        </w:tc>
        <w:tc>
          <w:tcPr>
            <w:tcW w:w="992" w:type="dxa"/>
          </w:tcPr>
          <w:p w:rsidR="00F27E0D" w:rsidRPr="007156B8" w:rsidRDefault="00F27E0D" w:rsidP="00F27E0D">
            <w:pPr>
              <w:pStyle w:val="ExampleSub"/>
              <w:keepNext w:val="0"/>
              <w:keepLines w:val="0"/>
              <w:ind w:left="0"/>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F27E0D" w:rsidRPr="007156B8" w:rsidRDefault="0060020F" w:rsidP="00F27E0D">
            <w:pPr>
              <w:pStyle w:val="ExampleSub"/>
              <w:keepNext w:val="0"/>
              <w:keepLines w:val="0"/>
              <w:ind w:left="0"/>
              <w:jc w:val="center"/>
              <w:outlineLvl w:val="0"/>
              <w:rPr>
                <w:rFonts w:ascii="Arial" w:hAnsi="Arial" w:cs="Arial"/>
                <w:b w:val="0"/>
                <w:bCs w:val="0"/>
                <w:color w:val="auto"/>
                <w:sz w:val="20"/>
                <w:szCs w:val="20"/>
              </w:rPr>
            </w:pPr>
            <w:r w:rsidRPr="007156B8">
              <w:rPr>
                <w:rFonts w:ascii="Arial" w:hAnsi="Arial" w:cs="Arial"/>
                <w:b w:val="0"/>
                <w:bCs w:val="0"/>
                <w:color w:val="auto"/>
                <w:sz w:val="20"/>
                <w:szCs w:val="20"/>
              </w:rPr>
              <w:t>0.1</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F27E0D" w:rsidRPr="007156B8" w:rsidRDefault="0060020F" w:rsidP="00F27E0D">
            <w:pPr>
              <w:pStyle w:val="ExampleSub"/>
              <w:keepNext w:val="0"/>
              <w:keepLines w:val="0"/>
              <w:ind w:left="0"/>
              <w:jc w:val="center"/>
              <w:outlineLvl w:val="0"/>
              <w:rPr>
                <w:rFonts w:ascii="Arial" w:hAnsi="Arial" w:cs="Arial"/>
                <w:color w:val="auto"/>
                <w:sz w:val="20"/>
                <w:szCs w:val="20"/>
              </w:rPr>
            </w:pPr>
            <w:r w:rsidRPr="007156B8">
              <w:rPr>
                <w:rFonts w:ascii="Arial" w:hAnsi="Arial" w:cs="Arial"/>
                <w:color w:val="auto"/>
                <w:sz w:val="20"/>
                <w:szCs w:val="20"/>
              </w:rPr>
              <w:t>0.1</w:t>
            </w:r>
          </w:p>
        </w:tc>
      </w:tr>
      <w:tr w:rsidR="00F27E0D" w:rsidRPr="007156B8" w:rsidTr="004076A0">
        <w:tc>
          <w:tcPr>
            <w:cnfStyle w:val="001000000000" w:firstRow="0" w:lastRow="0" w:firstColumn="1" w:lastColumn="0" w:oddVBand="0" w:evenVBand="0" w:oddHBand="0" w:evenHBand="0" w:firstRowFirstColumn="0" w:firstRowLastColumn="0" w:lastRowFirstColumn="0" w:lastRowLastColumn="0"/>
            <w:tcW w:w="3969" w:type="dxa"/>
          </w:tcPr>
          <w:p w:rsidR="00F27E0D" w:rsidRPr="007156B8" w:rsidRDefault="00F27E0D" w:rsidP="004F0545">
            <w:pPr>
              <w:pStyle w:val="ExampleSub"/>
              <w:keepNext w:val="0"/>
              <w:keepLines w:val="0"/>
              <w:ind w:left="0"/>
              <w:outlineLvl w:val="0"/>
              <w:rPr>
                <w:rFonts w:ascii="Arial" w:hAnsi="Arial" w:cs="Arial"/>
                <w:color w:val="auto"/>
                <w:sz w:val="20"/>
                <w:szCs w:val="20"/>
              </w:rPr>
            </w:pPr>
            <w:r w:rsidRPr="007156B8">
              <w:rPr>
                <w:rFonts w:ascii="Arial" w:hAnsi="Arial" w:cs="Arial"/>
                <w:color w:val="auto"/>
                <w:sz w:val="20"/>
                <w:szCs w:val="20"/>
              </w:rPr>
              <w:t>Revaluation increases/(decreases) recognised in the Revaluation Reserve</w:t>
            </w:r>
          </w:p>
        </w:tc>
        <w:tc>
          <w:tcPr>
            <w:cnfStyle w:val="000010000000" w:firstRow="0" w:lastRow="0" w:firstColumn="0" w:lastColumn="0" w:oddVBand="1" w:evenVBand="0" w:oddHBand="0" w:evenHBand="0" w:firstRowFirstColumn="0" w:firstRowLastColumn="0" w:lastRowFirstColumn="0" w:lastRowLastColumn="0"/>
            <w:tcW w:w="993" w:type="dxa"/>
          </w:tcPr>
          <w:p w:rsidR="00F27E0D" w:rsidRPr="007156B8" w:rsidRDefault="0060020F" w:rsidP="00F27E0D">
            <w:pPr>
              <w:pStyle w:val="ExampleSub"/>
              <w:keepNext w:val="0"/>
              <w:keepLines w:val="0"/>
              <w:ind w:left="0"/>
              <w:jc w:val="center"/>
              <w:outlineLvl w:val="0"/>
              <w:rPr>
                <w:rFonts w:ascii="Arial" w:hAnsi="Arial" w:cs="Arial"/>
                <w:b w:val="0"/>
                <w:bCs w:val="0"/>
                <w:color w:val="auto"/>
                <w:sz w:val="20"/>
                <w:szCs w:val="20"/>
              </w:rPr>
            </w:pPr>
            <w:r w:rsidRPr="007156B8">
              <w:rPr>
                <w:rFonts w:ascii="Arial" w:hAnsi="Arial" w:cs="Arial"/>
                <w:b w:val="0"/>
                <w:bCs w:val="0"/>
                <w:color w:val="auto"/>
                <w:sz w:val="20"/>
                <w:szCs w:val="20"/>
              </w:rPr>
              <w:t>0.2</w:t>
            </w:r>
          </w:p>
        </w:tc>
        <w:tc>
          <w:tcPr>
            <w:tcW w:w="992" w:type="dxa"/>
          </w:tcPr>
          <w:p w:rsidR="00F27E0D" w:rsidRPr="007156B8" w:rsidRDefault="0060020F" w:rsidP="00F27E0D">
            <w:pPr>
              <w:pStyle w:val="ExampleSub"/>
              <w:keepNext w:val="0"/>
              <w:keepLines w:val="0"/>
              <w:ind w:left="0"/>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F27E0D" w:rsidRPr="007156B8" w:rsidRDefault="0060020F" w:rsidP="00F27E0D">
            <w:pPr>
              <w:pStyle w:val="ExampleSub"/>
              <w:keepNext w:val="0"/>
              <w:keepLines w:val="0"/>
              <w:ind w:left="0"/>
              <w:jc w:val="center"/>
              <w:outlineLvl w:val="0"/>
              <w:rPr>
                <w:rFonts w:ascii="Arial" w:hAnsi="Arial" w:cs="Arial"/>
                <w:b w:val="0"/>
                <w:bCs w:val="0"/>
                <w:color w:val="auto"/>
                <w:sz w:val="20"/>
                <w:szCs w:val="20"/>
              </w:rPr>
            </w:pPr>
            <w:r w:rsidRPr="007156B8">
              <w:rPr>
                <w:rFonts w:ascii="Arial" w:hAnsi="Arial" w:cs="Arial"/>
                <w:b w:val="0"/>
                <w:bCs w:val="0"/>
                <w:color w:val="auto"/>
                <w:sz w:val="20"/>
                <w:szCs w:val="20"/>
              </w:rPr>
              <w:t>1.4</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F27E0D" w:rsidRPr="007156B8" w:rsidRDefault="0060020F" w:rsidP="00F27E0D">
            <w:pPr>
              <w:pStyle w:val="ExampleSub"/>
              <w:keepNext w:val="0"/>
              <w:keepLines w:val="0"/>
              <w:ind w:left="0"/>
              <w:jc w:val="center"/>
              <w:outlineLvl w:val="0"/>
              <w:rPr>
                <w:rFonts w:ascii="Arial" w:hAnsi="Arial" w:cs="Arial"/>
                <w:color w:val="auto"/>
                <w:sz w:val="20"/>
                <w:szCs w:val="20"/>
              </w:rPr>
            </w:pPr>
            <w:r w:rsidRPr="007156B8">
              <w:rPr>
                <w:rFonts w:ascii="Arial" w:hAnsi="Arial" w:cs="Arial"/>
                <w:color w:val="auto"/>
                <w:sz w:val="20"/>
                <w:szCs w:val="20"/>
              </w:rPr>
              <w:t>1.6</w:t>
            </w:r>
          </w:p>
        </w:tc>
      </w:tr>
      <w:tr w:rsidR="00F27E0D" w:rsidRPr="007156B8" w:rsidTr="0040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F27E0D" w:rsidRPr="007156B8" w:rsidRDefault="00F27E0D" w:rsidP="0060020F">
            <w:pPr>
              <w:pStyle w:val="ExampleSub"/>
              <w:keepNext w:val="0"/>
              <w:keepLines w:val="0"/>
              <w:ind w:left="0"/>
              <w:outlineLvl w:val="0"/>
              <w:rPr>
                <w:rFonts w:cs="Arial"/>
                <w:color w:val="auto"/>
              </w:rPr>
            </w:pPr>
            <w:r w:rsidRPr="007156B8">
              <w:rPr>
                <w:rFonts w:ascii="Arial" w:hAnsi="Arial" w:cs="Arial"/>
                <w:color w:val="auto"/>
                <w:sz w:val="20"/>
                <w:szCs w:val="20"/>
              </w:rPr>
              <w:t>31st March 201</w:t>
            </w:r>
            <w:r w:rsidR="0060020F" w:rsidRPr="007156B8">
              <w:rPr>
                <w:rFonts w:ascii="Arial" w:hAnsi="Arial" w:cs="Arial"/>
                <w:color w:val="auto"/>
                <w:sz w:val="20"/>
                <w:szCs w:val="20"/>
              </w:rPr>
              <w:t>8</w:t>
            </w:r>
          </w:p>
        </w:tc>
        <w:tc>
          <w:tcPr>
            <w:cnfStyle w:val="000010000000" w:firstRow="0" w:lastRow="0" w:firstColumn="0" w:lastColumn="0" w:oddVBand="1" w:evenVBand="0" w:oddHBand="0" w:evenHBand="0" w:firstRowFirstColumn="0" w:firstRowLastColumn="0" w:lastRowFirstColumn="0" w:lastRowLastColumn="0"/>
            <w:tcW w:w="993" w:type="dxa"/>
          </w:tcPr>
          <w:p w:rsidR="00F27E0D" w:rsidRPr="007156B8" w:rsidRDefault="0060020F" w:rsidP="00F27E0D">
            <w:pPr>
              <w:pStyle w:val="ExampleSub"/>
              <w:keepNext w:val="0"/>
              <w:keepLines w:val="0"/>
              <w:ind w:left="0"/>
              <w:jc w:val="center"/>
              <w:outlineLvl w:val="0"/>
              <w:rPr>
                <w:rFonts w:ascii="Arial" w:hAnsi="Arial" w:cs="Arial"/>
                <w:color w:val="auto"/>
                <w:sz w:val="20"/>
                <w:szCs w:val="20"/>
              </w:rPr>
            </w:pPr>
            <w:r w:rsidRPr="007156B8">
              <w:rPr>
                <w:rFonts w:ascii="Arial" w:hAnsi="Arial" w:cs="Arial"/>
                <w:color w:val="auto"/>
                <w:sz w:val="20"/>
                <w:szCs w:val="20"/>
              </w:rPr>
              <w:t>8.1</w:t>
            </w:r>
          </w:p>
        </w:tc>
        <w:tc>
          <w:tcPr>
            <w:tcW w:w="992" w:type="dxa"/>
          </w:tcPr>
          <w:p w:rsidR="00F27E0D" w:rsidRPr="007156B8" w:rsidRDefault="00F27E0D" w:rsidP="00F27E0D">
            <w:pPr>
              <w:pStyle w:val="ExampleSub"/>
              <w:keepNext w:val="0"/>
              <w:keepLines w:val="0"/>
              <w:ind w:left="0"/>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1134" w:type="dxa"/>
          </w:tcPr>
          <w:p w:rsidR="00F27E0D" w:rsidRPr="007156B8" w:rsidRDefault="0060020F" w:rsidP="00F27E0D">
            <w:pPr>
              <w:pStyle w:val="ExampleSub"/>
              <w:keepNext w:val="0"/>
              <w:keepLines w:val="0"/>
              <w:ind w:left="0"/>
              <w:jc w:val="center"/>
              <w:outlineLvl w:val="0"/>
              <w:rPr>
                <w:rFonts w:ascii="Arial" w:hAnsi="Arial" w:cs="Arial"/>
                <w:color w:val="auto"/>
                <w:sz w:val="20"/>
                <w:szCs w:val="20"/>
              </w:rPr>
            </w:pPr>
            <w:r w:rsidRPr="007156B8">
              <w:rPr>
                <w:rFonts w:ascii="Arial" w:hAnsi="Arial" w:cs="Arial"/>
                <w:color w:val="auto"/>
                <w:sz w:val="20"/>
                <w:szCs w:val="20"/>
              </w:rPr>
              <w:t>24.0</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F27E0D" w:rsidRPr="007156B8" w:rsidRDefault="0060020F" w:rsidP="00F27E0D">
            <w:pPr>
              <w:pStyle w:val="ExampleSub"/>
              <w:keepNext w:val="0"/>
              <w:keepLines w:val="0"/>
              <w:ind w:left="0"/>
              <w:jc w:val="center"/>
              <w:outlineLvl w:val="0"/>
              <w:rPr>
                <w:rFonts w:ascii="Arial" w:hAnsi="Arial" w:cs="Arial"/>
                <w:b/>
                <w:color w:val="auto"/>
                <w:sz w:val="20"/>
                <w:szCs w:val="20"/>
              </w:rPr>
            </w:pPr>
            <w:r w:rsidRPr="007156B8">
              <w:rPr>
                <w:rFonts w:ascii="Arial" w:hAnsi="Arial" w:cs="Arial"/>
                <w:b/>
                <w:color w:val="auto"/>
                <w:sz w:val="20"/>
                <w:szCs w:val="20"/>
              </w:rPr>
              <w:t>32.3</w:t>
            </w:r>
          </w:p>
        </w:tc>
      </w:tr>
      <w:tr w:rsidR="002B0FFB" w:rsidRPr="007156B8" w:rsidTr="004076A0">
        <w:tc>
          <w:tcPr>
            <w:cnfStyle w:val="001000000000" w:firstRow="0" w:lastRow="0" w:firstColumn="1" w:lastColumn="0" w:oddVBand="0" w:evenVBand="0" w:oddHBand="0" w:evenHBand="0" w:firstRowFirstColumn="0" w:firstRowLastColumn="0" w:lastRowFirstColumn="0" w:lastRowLastColumn="0"/>
            <w:tcW w:w="3969" w:type="dxa"/>
          </w:tcPr>
          <w:p w:rsidR="002B0FFB" w:rsidRPr="007156B8" w:rsidRDefault="002B0FFB" w:rsidP="00CE6D72">
            <w:pPr>
              <w:pStyle w:val="ExampleSub"/>
              <w:keepNext w:val="0"/>
              <w:keepLines w:val="0"/>
              <w:ind w:left="0"/>
              <w:outlineLvl w:val="0"/>
              <w:rPr>
                <w:rFonts w:ascii="Arial" w:hAnsi="Arial" w:cs="Arial"/>
                <w:color w:val="auto"/>
                <w:sz w:val="20"/>
                <w:szCs w:val="20"/>
              </w:rPr>
            </w:pPr>
            <w:r w:rsidRPr="007156B8">
              <w:rPr>
                <w:rFonts w:ascii="Arial" w:hAnsi="Arial" w:cs="Arial"/>
                <w:color w:val="auto"/>
                <w:sz w:val="20"/>
                <w:szCs w:val="20"/>
              </w:rPr>
              <w:t>Additions</w:t>
            </w:r>
          </w:p>
        </w:tc>
        <w:tc>
          <w:tcPr>
            <w:cnfStyle w:val="000010000000" w:firstRow="0" w:lastRow="0" w:firstColumn="0" w:lastColumn="0" w:oddVBand="1" w:evenVBand="0" w:oddHBand="0" w:evenHBand="0" w:firstRowFirstColumn="0" w:firstRowLastColumn="0" w:lastRowFirstColumn="0" w:lastRowLastColumn="0"/>
            <w:tcW w:w="993" w:type="dxa"/>
          </w:tcPr>
          <w:p w:rsidR="002B0FFB" w:rsidRPr="007156B8" w:rsidRDefault="0077119C" w:rsidP="00CE6D72">
            <w:pPr>
              <w:pStyle w:val="ExampleSub"/>
              <w:keepNext w:val="0"/>
              <w:keepLines w:val="0"/>
              <w:ind w:left="0"/>
              <w:jc w:val="center"/>
              <w:outlineLvl w:val="0"/>
              <w:rPr>
                <w:rFonts w:ascii="Arial" w:hAnsi="Arial" w:cs="Arial"/>
                <w:b w:val="0"/>
                <w:bCs w:val="0"/>
                <w:color w:val="auto"/>
                <w:sz w:val="20"/>
                <w:szCs w:val="20"/>
              </w:rPr>
            </w:pPr>
            <w:r w:rsidRPr="007156B8">
              <w:rPr>
                <w:rFonts w:ascii="Arial" w:hAnsi="Arial" w:cs="Arial"/>
                <w:b w:val="0"/>
                <w:bCs w:val="0"/>
                <w:color w:val="auto"/>
                <w:sz w:val="20"/>
                <w:szCs w:val="20"/>
              </w:rPr>
              <w:t>0</w:t>
            </w:r>
          </w:p>
        </w:tc>
        <w:tc>
          <w:tcPr>
            <w:tcW w:w="992" w:type="dxa"/>
          </w:tcPr>
          <w:p w:rsidR="002B0FFB" w:rsidRPr="007156B8" w:rsidRDefault="0077119C" w:rsidP="00CE6D72">
            <w:pPr>
              <w:pStyle w:val="ExampleSub"/>
              <w:keepNext w:val="0"/>
              <w:keepLines w:val="0"/>
              <w:ind w:left="0"/>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2B0FFB" w:rsidRPr="007156B8" w:rsidRDefault="00104D0B" w:rsidP="00760C70">
            <w:pPr>
              <w:pStyle w:val="ExampleSub"/>
              <w:keepNext w:val="0"/>
              <w:keepLines w:val="0"/>
              <w:ind w:left="0"/>
              <w:jc w:val="center"/>
              <w:outlineLvl w:val="0"/>
              <w:rPr>
                <w:rFonts w:ascii="Arial" w:hAnsi="Arial" w:cs="Arial"/>
                <w:b w:val="0"/>
                <w:bCs w:val="0"/>
                <w:color w:val="auto"/>
                <w:sz w:val="20"/>
                <w:szCs w:val="20"/>
              </w:rPr>
            </w:pPr>
            <w:r w:rsidRPr="007156B8">
              <w:rPr>
                <w:rFonts w:ascii="Arial" w:hAnsi="Arial" w:cs="Arial"/>
                <w:b w:val="0"/>
                <w:bCs w:val="0"/>
                <w:color w:val="auto"/>
                <w:sz w:val="20"/>
                <w:szCs w:val="20"/>
              </w:rPr>
              <w:t>0.1</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2B0FFB" w:rsidRPr="007156B8" w:rsidRDefault="00104D0B" w:rsidP="00760C70">
            <w:pPr>
              <w:pStyle w:val="ExampleSub"/>
              <w:keepNext w:val="0"/>
              <w:keepLines w:val="0"/>
              <w:ind w:left="0"/>
              <w:jc w:val="center"/>
              <w:outlineLvl w:val="0"/>
              <w:rPr>
                <w:rFonts w:ascii="Arial" w:hAnsi="Arial" w:cs="Arial"/>
                <w:color w:val="auto"/>
                <w:sz w:val="20"/>
                <w:szCs w:val="20"/>
              </w:rPr>
            </w:pPr>
            <w:r w:rsidRPr="007156B8">
              <w:rPr>
                <w:rFonts w:ascii="Arial" w:hAnsi="Arial" w:cs="Arial"/>
                <w:color w:val="auto"/>
                <w:sz w:val="20"/>
                <w:szCs w:val="20"/>
              </w:rPr>
              <w:t>0.1</w:t>
            </w:r>
          </w:p>
        </w:tc>
      </w:tr>
      <w:tr w:rsidR="002B0FFB" w:rsidRPr="007156B8" w:rsidTr="0040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2B0FFB" w:rsidRPr="007156B8" w:rsidRDefault="002B0FFB" w:rsidP="00861115">
            <w:pPr>
              <w:pStyle w:val="ExampleSub"/>
              <w:keepNext w:val="0"/>
              <w:keepLines w:val="0"/>
              <w:ind w:left="0"/>
              <w:outlineLvl w:val="0"/>
              <w:rPr>
                <w:rFonts w:ascii="Arial" w:hAnsi="Arial" w:cs="Arial"/>
                <w:color w:val="auto"/>
                <w:sz w:val="20"/>
                <w:szCs w:val="20"/>
              </w:rPr>
            </w:pPr>
            <w:r w:rsidRPr="007156B8">
              <w:rPr>
                <w:rFonts w:ascii="Arial" w:hAnsi="Arial" w:cs="Arial"/>
                <w:color w:val="auto"/>
                <w:sz w:val="20"/>
                <w:szCs w:val="20"/>
              </w:rPr>
              <w:t>Revaluation increases/(decreases) recognised in the Revaluation Reserve</w:t>
            </w:r>
          </w:p>
        </w:tc>
        <w:tc>
          <w:tcPr>
            <w:cnfStyle w:val="000010000000" w:firstRow="0" w:lastRow="0" w:firstColumn="0" w:lastColumn="0" w:oddVBand="1" w:evenVBand="0" w:oddHBand="0" w:evenHBand="0" w:firstRowFirstColumn="0" w:firstRowLastColumn="0" w:lastRowFirstColumn="0" w:lastRowLastColumn="0"/>
            <w:tcW w:w="993" w:type="dxa"/>
          </w:tcPr>
          <w:p w:rsidR="002B0FFB" w:rsidRPr="007156B8" w:rsidRDefault="00CC0B76" w:rsidP="00CE6D72">
            <w:pPr>
              <w:pStyle w:val="ExampleSub"/>
              <w:keepNext w:val="0"/>
              <w:keepLines w:val="0"/>
              <w:ind w:left="0"/>
              <w:jc w:val="center"/>
              <w:outlineLvl w:val="0"/>
              <w:rPr>
                <w:rFonts w:ascii="Arial" w:hAnsi="Arial" w:cs="Arial"/>
                <w:b w:val="0"/>
                <w:bCs w:val="0"/>
                <w:color w:val="auto"/>
                <w:sz w:val="20"/>
                <w:szCs w:val="20"/>
              </w:rPr>
            </w:pPr>
            <w:r w:rsidRPr="007156B8">
              <w:rPr>
                <w:rFonts w:ascii="Arial" w:hAnsi="Arial" w:cs="Arial"/>
                <w:b w:val="0"/>
                <w:bCs w:val="0"/>
                <w:color w:val="auto"/>
                <w:sz w:val="20"/>
                <w:szCs w:val="20"/>
              </w:rPr>
              <w:t>(0.3</w:t>
            </w:r>
            <w:r w:rsidR="00400F78" w:rsidRPr="007156B8">
              <w:rPr>
                <w:rFonts w:ascii="Arial" w:hAnsi="Arial" w:cs="Arial"/>
                <w:b w:val="0"/>
                <w:bCs w:val="0"/>
                <w:color w:val="auto"/>
                <w:sz w:val="20"/>
                <w:szCs w:val="20"/>
              </w:rPr>
              <w:t>)</w:t>
            </w:r>
          </w:p>
        </w:tc>
        <w:tc>
          <w:tcPr>
            <w:tcW w:w="992" w:type="dxa"/>
          </w:tcPr>
          <w:p w:rsidR="002B0FFB" w:rsidRPr="007156B8" w:rsidRDefault="00400F78" w:rsidP="00CE6D72">
            <w:pPr>
              <w:pStyle w:val="ExampleSub"/>
              <w:keepNext w:val="0"/>
              <w:keepLines w:val="0"/>
              <w:ind w:left="0"/>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2B0FFB" w:rsidRPr="007156B8" w:rsidRDefault="00400F78" w:rsidP="00104D0B">
            <w:pPr>
              <w:pStyle w:val="ExampleSub"/>
              <w:keepNext w:val="0"/>
              <w:keepLines w:val="0"/>
              <w:ind w:left="0"/>
              <w:jc w:val="center"/>
              <w:outlineLvl w:val="0"/>
              <w:rPr>
                <w:rFonts w:ascii="Arial" w:hAnsi="Arial" w:cs="Arial"/>
                <w:b w:val="0"/>
                <w:bCs w:val="0"/>
                <w:color w:val="auto"/>
                <w:sz w:val="20"/>
                <w:szCs w:val="20"/>
              </w:rPr>
            </w:pPr>
            <w:r w:rsidRPr="007156B8">
              <w:rPr>
                <w:rFonts w:ascii="Arial" w:hAnsi="Arial" w:cs="Arial"/>
                <w:b w:val="0"/>
                <w:bCs w:val="0"/>
                <w:color w:val="auto"/>
                <w:sz w:val="20"/>
                <w:szCs w:val="20"/>
              </w:rPr>
              <w:t>0.</w:t>
            </w:r>
            <w:r w:rsidR="00104D0B" w:rsidRPr="007156B8">
              <w:rPr>
                <w:rFonts w:ascii="Arial" w:hAnsi="Arial" w:cs="Arial"/>
                <w:b w:val="0"/>
                <w:bCs w:val="0"/>
                <w:color w:val="auto"/>
                <w:sz w:val="20"/>
                <w:szCs w:val="20"/>
              </w:rPr>
              <w:t>5</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2B0FFB" w:rsidRPr="007156B8" w:rsidRDefault="00104D0B" w:rsidP="00CC0B76">
            <w:pPr>
              <w:pStyle w:val="ExampleSub"/>
              <w:keepNext w:val="0"/>
              <w:keepLines w:val="0"/>
              <w:ind w:left="0"/>
              <w:jc w:val="center"/>
              <w:outlineLvl w:val="0"/>
              <w:rPr>
                <w:rFonts w:ascii="Arial" w:hAnsi="Arial" w:cs="Arial"/>
                <w:color w:val="auto"/>
                <w:sz w:val="20"/>
                <w:szCs w:val="20"/>
              </w:rPr>
            </w:pPr>
            <w:r w:rsidRPr="007156B8">
              <w:rPr>
                <w:rFonts w:ascii="Arial" w:hAnsi="Arial" w:cs="Arial"/>
                <w:color w:val="auto"/>
                <w:sz w:val="20"/>
                <w:szCs w:val="20"/>
              </w:rPr>
              <w:t>0.2</w:t>
            </w:r>
          </w:p>
        </w:tc>
      </w:tr>
      <w:tr w:rsidR="002B0FFB" w:rsidRPr="007156B8" w:rsidTr="004076A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969" w:type="dxa"/>
            <w:tcBorders>
              <w:top w:val="single" w:sz="4" w:space="0" w:color="4BACC6" w:themeColor="accent5"/>
              <w:bottom w:val="single" w:sz="4" w:space="0" w:color="4BACC6" w:themeColor="accent5"/>
            </w:tcBorders>
          </w:tcPr>
          <w:p w:rsidR="002B0FFB" w:rsidRPr="007156B8" w:rsidRDefault="002B0FFB" w:rsidP="0060020F">
            <w:pPr>
              <w:pStyle w:val="ExampleSub"/>
              <w:keepNext w:val="0"/>
              <w:keepLines w:val="0"/>
              <w:ind w:left="0"/>
              <w:outlineLvl w:val="0"/>
              <w:rPr>
                <w:rFonts w:cs="Arial"/>
                <w:color w:val="auto"/>
              </w:rPr>
            </w:pPr>
            <w:r w:rsidRPr="007156B8">
              <w:rPr>
                <w:rFonts w:ascii="Arial" w:hAnsi="Arial" w:cs="Arial"/>
                <w:color w:val="auto"/>
                <w:sz w:val="20"/>
                <w:szCs w:val="20"/>
              </w:rPr>
              <w:t>31st March 201</w:t>
            </w:r>
            <w:r w:rsidR="0060020F" w:rsidRPr="007156B8">
              <w:rPr>
                <w:rFonts w:ascii="Arial" w:hAnsi="Arial" w:cs="Arial"/>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993" w:type="dxa"/>
            <w:tcBorders>
              <w:top w:val="single" w:sz="4" w:space="0" w:color="4BACC6" w:themeColor="accent5"/>
              <w:bottom w:val="single" w:sz="4" w:space="0" w:color="4BACC6" w:themeColor="accent5"/>
            </w:tcBorders>
          </w:tcPr>
          <w:p w:rsidR="002B0FFB" w:rsidRPr="007156B8" w:rsidRDefault="00CC0B76" w:rsidP="004B6A16">
            <w:pPr>
              <w:pStyle w:val="ExampleSub"/>
              <w:keepNext w:val="0"/>
              <w:keepLines w:val="0"/>
              <w:ind w:left="0"/>
              <w:jc w:val="center"/>
              <w:outlineLvl w:val="0"/>
              <w:rPr>
                <w:rFonts w:ascii="Arial" w:hAnsi="Arial" w:cs="Arial"/>
                <w:b/>
                <w:color w:val="auto"/>
                <w:sz w:val="20"/>
                <w:szCs w:val="20"/>
              </w:rPr>
            </w:pPr>
            <w:r w:rsidRPr="007156B8">
              <w:rPr>
                <w:rFonts w:ascii="Arial" w:hAnsi="Arial" w:cs="Arial"/>
                <w:b/>
                <w:color w:val="auto"/>
                <w:sz w:val="20"/>
                <w:szCs w:val="20"/>
              </w:rPr>
              <w:t>7.8</w:t>
            </w:r>
          </w:p>
        </w:tc>
        <w:tc>
          <w:tcPr>
            <w:tcW w:w="992" w:type="dxa"/>
            <w:tcBorders>
              <w:top w:val="single" w:sz="4" w:space="0" w:color="4BACC6" w:themeColor="accent5"/>
              <w:bottom w:val="single" w:sz="4" w:space="0" w:color="4BACC6" w:themeColor="accent5"/>
            </w:tcBorders>
          </w:tcPr>
          <w:p w:rsidR="002B0FFB" w:rsidRPr="007156B8" w:rsidRDefault="00400F78" w:rsidP="00CE6D72">
            <w:pPr>
              <w:pStyle w:val="ExampleSub"/>
              <w:keepNext w:val="0"/>
              <w:keepLines w:val="0"/>
              <w:ind w:left="0"/>
              <w:jc w:val="center"/>
              <w:outlineLvl w:val="0"/>
              <w:cnfStyle w:val="010000000000" w:firstRow="0" w:lastRow="1" w:firstColumn="0" w:lastColumn="0" w:oddVBand="0" w:evenVBand="0" w:oddHBand="0" w:evenHBand="0" w:firstRowFirstColumn="0" w:firstRowLastColumn="0" w:lastRowFirstColumn="0" w:lastRowLastColumn="0"/>
              <w:rPr>
                <w:rFonts w:ascii="Arial" w:hAnsi="Arial" w:cs="Arial"/>
                <w:b/>
                <w:color w:val="auto"/>
                <w:sz w:val="20"/>
                <w:szCs w:val="20"/>
              </w:rPr>
            </w:pPr>
            <w:r w:rsidRPr="007156B8">
              <w:rPr>
                <w:rFonts w:ascii="Arial" w:hAnsi="Arial" w:cs="Arial"/>
                <w:b/>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4BACC6" w:themeColor="accent5"/>
              <w:bottom w:val="single" w:sz="4" w:space="0" w:color="4BACC6" w:themeColor="accent5"/>
            </w:tcBorders>
          </w:tcPr>
          <w:p w:rsidR="002B0FFB" w:rsidRPr="007156B8" w:rsidRDefault="00400F78" w:rsidP="00CC0B76">
            <w:pPr>
              <w:pStyle w:val="ExampleSub"/>
              <w:keepNext w:val="0"/>
              <w:keepLines w:val="0"/>
              <w:ind w:left="0"/>
              <w:jc w:val="center"/>
              <w:outlineLvl w:val="0"/>
              <w:rPr>
                <w:rFonts w:ascii="Arial" w:hAnsi="Arial" w:cs="Arial"/>
                <w:b/>
                <w:color w:val="auto"/>
                <w:sz w:val="20"/>
                <w:szCs w:val="20"/>
              </w:rPr>
            </w:pPr>
            <w:r w:rsidRPr="007156B8">
              <w:rPr>
                <w:rFonts w:ascii="Arial" w:hAnsi="Arial" w:cs="Arial"/>
                <w:b/>
                <w:color w:val="auto"/>
                <w:sz w:val="20"/>
                <w:szCs w:val="20"/>
              </w:rPr>
              <w:t>24.</w:t>
            </w:r>
            <w:r w:rsidR="00104D0B" w:rsidRPr="007156B8">
              <w:rPr>
                <w:rFonts w:ascii="Arial" w:hAnsi="Arial" w:cs="Arial"/>
                <w:b/>
                <w:color w:val="auto"/>
                <w:sz w:val="20"/>
                <w:szCs w:val="20"/>
              </w:rPr>
              <w:t>6</w:t>
            </w:r>
          </w:p>
        </w:tc>
        <w:tc>
          <w:tcPr>
            <w:cnfStyle w:val="000100000010" w:firstRow="0" w:lastRow="0" w:firstColumn="0" w:lastColumn="1" w:oddVBand="0" w:evenVBand="0" w:oddHBand="0" w:evenHBand="0" w:firstRowFirstColumn="0" w:firstRowLastColumn="0" w:lastRowFirstColumn="0" w:lastRowLastColumn="1"/>
            <w:tcW w:w="1134" w:type="dxa"/>
            <w:tcBorders>
              <w:top w:val="single" w:sz="4" w:space="0" w:color="4BACC6" w:themeColor="accent5"/>
              <w:left w:val="single" w:sz="4" w:space="0" w:color="4BACC6" w:themeColor="accent5"/>
              <w:bottom w:val="single" w:sz="4" w:space="0" w:color="4BACC6" w:themeColor="accent5"/>
            </w:tcBorders>
          </w:tcPr>
          <w:p w:rsidR="002B0FFB" w:rsidRPr="007156B8" w:rsidRDefault="00400F78" w:rsidP="00CC0B76">
            <w:pPr>
              <w:pStyle w:val="ExampleSub"/>
              <w:keepNext w:val="0"/>
              <w:keepLines w:val="0"/>
              <w:ind w:left="0"/>
              <w:jc w:val="center"/>
              <w:outlineLvl w:val="0"/>
              <w:rPr>
                <w:rFonts w:ascii="Arial" w:hAnsi="Arial" w:cs="Arial"/>
                <w:b/>
                <w:color w:val="auto"/>
                <w:sz w:val="20"/>
                <w:szCs w:val="20"/>
              </w:rPr>
            </w:pPr>
            <w:r w:rsidRPr="007156B8">
              <w:rPr>
                <w:rFonts w:ascii="Arial" w:hAnsi="Arial" w:cs="Arial"/>
                <w:b/>
                <w:color w:val="auto"/>
                <w:sz w:val="20"/>
                <w:szCs w:val="20"/>
              </w:rPr>
              <w:t>32.</w:t>
            </w:r>
            <w:r w:rsidR="00104D0B" w:rsidRPr="007156B8">
              <w:rPr>
                <w:rFonts w:ascii="Arial" w:hAnsi="Arial" w:cs="Arial"/>
                <w:b/>
                <w:color w:val="auto"/>
                <w:sz w:val="20"/>
                <w:szCs w:val="20"/>
              </w:rPr>
              <w:t>6</w:t>
            </w:r>
          </w:p>
        </w:tc>
      </w:tr>
    </w:tbl>
    <w:p w:rsidR="0077119C" w:rsidRPr="007156B8" w:rsidRDefault="0077119C" w:rsidP="003D08FD">
      <w:pPr>
        <w:pStyle w:val="ExampleSub"/>
        <w:keepNext w:val="0"/>
        <w:keepLines w:val="0"/>
        <w:ind w:left="0" w:firstLine="720"/>
        <w:outlineLvl w:val="0"/>
        <w:rPr>
          <w:rFonts w:ascii="Arial" w:hAnsi="Arial" w:cs="Arial"/>
          <w:b w:val="0"/>
          <w:bCs w:val="0"/>
          <w:color w:val="auto"/>
          <w:sz w:val="20"/>
          <w:szCs w:val="20"/>
          <w:u w:val="single"/>
        </w:rPr>
      </w:pPr>
    </w:p>
    <w:p w:rsidR="00E51139" w:rsidRPr="007156B8" w:rsidRDefault="00E51139" w:rsidP="003D08FD">
      <w:pPr>
        <w:pStyle w:val="ExampleSub"/>
        <w:keepNext w:val="0"/>
        <w:keepLines w:val="0"/>
        <w:ind w:left="0" w:firstLine="720"/>
        <w:outlineLvl w:val="0"/>
        <w:rPr>
          <w:rFonts w:ascii="Arial" w:hAnsi="Arial" w:cs="Arial"/>
          <w:b w:val="0"/>
          <w:bCs w:val="0"/>
          <w:color w:val="auto"/>
          <w:sz w:val="20"/>
          <w:szCs w:val="20"/>
          <w:u w:val="single"/>
        </w:rPr>
      </w:pPr>
      <w:r w:rsidRPr="007156B8">
        <w:rPr>
          <w:rFonts w:ascii="Arial" w:hAnsi="Arial" w:cs="Arial"/>
          <w:b w:val="0"/>
          <w:bCs w:val="0"/>
          <w:color w:val="auto"/>
          <w:sz w:val="20"/>
          <w:szCs w:val="20"/>
          <w:u w:val="single"/>
        </w:rPr>
        <w:t>Fine Arts Collection</w:t>
      </w:r>
    </w:p>
    <w:p w:rsidR="00E51139" w:rsidRPr="007156B8" w:rsidRDefault="00751F18" w:rsidP="003D08FD">
      <w:pPr>
        <w:pStyle w:val="ExampleSub"/>
        <w:keepNext w:val="0"/>
        <w:keepLines w:val="0"/>
        <w:ind w:left="720"/>
        <w:outlineLvl w:val="0"/>
        <w:rPr>
          <w:rFonts w:ascii="Arial" w:hAnsi="Arial" w:cs="Arial"/>
          <w:b w:val="0"/>
          <w:bCs w:val="0"/>
          <w:color w:val="auto"/>
          <w:sz w:val="20"/>
          <w:szCs w:val="20"/>
        </w:rPr>
      </w:pPr>
      <w:r w:rsidRPr="007156B8">
        <w:rPr>
          <w:rFonts w:ascii="Arial" w:hAnsi="Arial" w:cs="Arial"/>
          <w:b w:val="0"/>
          <w:bCs w:val="0"/>
          <w:color w:val="auto"/>
          <w:sz w:val="20"/>
          <w:szCs w:val="20"/>
        </w:rPr>
        <w:t>I</w:t>
      </w:r>
      <w:r w:rsidR="00E51139" w:rsidRPr="007156B8">
        <w:rPr>
          <w:rFonts w:ascii="Arial" w:hAnsi="Arial" w:cs="Arial"/>
          <w:b w:val="0"/>
          <w:bCs w:val="0"/>
          <w:color w:val="auto"/>
          <w:sz w:val="20"/>
          <w:szCs w:val="20"/>
        </w:rPr>
        <w:t>ncludes exhibits held at Torre Abbey</w:t>
      </w:r>
      <w:r w:rsidR="00A7697E" w:rsidRPr="007156B8">
        <w:rPr>
          <w:rFonts w:ascii="Arial" w:hAnsi="Arial" w:cs="Arial"/>
          <w:b w:val="0"/>
          <w:bCs w:val="0"/>
          <w:color w:val="auto"/>
          <w:sz w:val="20"/>
          <w:szCs w:val="20"/>
        </w:rPr>
        <w:t>.</w:t>
      </w:r>
      <w:r w:rsidR="00E51139" w:rsidRPr="007156B8">
        <w:rPr>
          <w:rFonts w:ascii="Arial" w:hAnsi="Arial" w:cs="Arial"/>
          <w:b w:val="0"/>
          <w:bCs w:val="0"/>
          <w:color w:val="auto"/>
          <w:sz w:val="20"/>
          <w:szCs w:val="20"/>
        </w:rPr>
        <w:t xml:space="preserve"> The valuation was undertaken by external valuers, Bearnes, in 2010</w:t>
      </w:r>
      <w:r w:rsidR="003E4475" w:rsidRPr="007156B8">
        <w:rPr>
          <w:rFonts w:ascii="Arial" w:hAnsi="Arial" w:cs="Arial"/>
          <w:b w:val="0"/>
          <w:bCs w:val="0"/>
          <w:color w:val="auto"/>
          <w:sz w:val="20"/>
          <w:szCs w:val="20"/>
        </w:rPr>
        <w:t xml:space="preserve"> but the exhibits held at Torre Abbey were valued by Bearnes in </w:t>
      </w:r>
      <w:r w:rsidR="00CA7693" w:rsidRPr="007156B8">
        <w:rPr>
          <w:rFonts w:ascii="Arial" w:hAnsi="Arial" w:cs="Arial"/>
          <w:b w:val="0"/>
          <w:bCs w:val="0"/>
          <w:color w:val="auto"/>
          <w:sz w:val="20"/>
          <w:szCs w:val="20"/>
        </w:rPr>
        <w:t xml:space="preserve">2016. </w:t>
      </w:r>
      <w:r w:rsidR="00E51139" w:rsidRPr="007156B8">
        <w:rPr>
          <w:rFonts w:ascii="Arial" w:hAnsi="Arial" w:cs="Arial"/>
          <w:b w:val="0"/>
          <w:bCs w:val="0"/>
          <w:color w:val="auto"/>
          <w:sz w:val="20"/>
          <w:szCs w:val="20"/>
        </w:rPr>
        <w:t>The collection includes William Holman Hunt’s “The Children’s Holiday”. There are a large number of exhibits at Torre Abbey that are not included in the valuation due to their low item value. Further details of the exhibits included in this collection</w:t>
      </w:r>
      <w:r w:rsidR="003910CE" w:rsidRPr="007156B8">
        <w:rPr>
          <w:rFonts w:ascii="Arial" w:hAnsi="Arial" w:cs="Arial"/>
          <w:b w:val="0"/>
          <w:bCs w:val="0"/>
          <w:color w:val="auto"/>
          <w:sz w:val="20"/>
          <w:szCs w:val="20"/>
        </w:rPr>
        <w:t xml:space="preserve"> and visiting information</w:t>
      </w:r>
      <w:r w:rsidR="00E51139" w:rsidRPr="007156B8">
        <w:rPr>
          <w:rFonts w:ascii="Arial" w:hAnsi="Arial" w:cs="Arial"/>
          <w:b w:val="0"/>
          <w:bCs w:val="0"/>
          <w:color w:val="auto"/>
          <w:sz w:val="20"/>
          <w:szCs w:val="20"/>
        </w:rPr>
        <w:t xml:space="preserve"> are available on the council’s website</w:t>
      </w:r>
      <w:r w:rsidR="008258CC" w:rsidRPr="007156B8">
        <w:rPr>
          <w:rFonts w:ascii="Arial" w:hAnsi="Arial" w:cs="Arial"/>
          <w:b w:val="0"/>
          <w:bCs w:val="0"/>
          <w:color w:val="auto"/>
          <w:sz w:val="20"/>
          <w:szCs w:val="20"/>
        </w:rPr>
        <w:t>.</w:t>
      </w:r>
    </w:p>
    <w:p w:rsidR="00E51139" w:rsidRPr="007156B8" w:rsidRDefault="00E51139" w:rsidP="008D0906">
      <w:pPr>
        <w:pStyle w:val="ExampleSub"/>
        <w:keepNext w:val="0"/>
        <w:keepLines w:val="0"/>
        <w:ind w:left="0" w:firstLine="720"/>
        <w:outlineLvl w:val="0"/>
        <w:rPr>
          <w:rFonts w:ascii="Arial" w:hAnsi="Arial" w:cs="Arial"/>
          <w:b w:val="0"/>
          <w:bCs w:val="0"/>
          <w:color w:val="auto"/>
          <w:sz w:val="20"/>
          <w:szCs w:val="20"/>
          <w:u w:val="single"/>
        </w:rPr>
      </w:pPr>
      <w:r w:rsidRPr="007156B8">
        <w:rPr>
          <w:rFonts w:ascii="Arial" w:hAnsi="Arial" w:cs="Arial"/>
          <w:b w:val="0"/>
          <w:bCs w:val="0"/>
          <w:color w:val="auto"/>
          <w:sz w:val="20"/>
          <w:szCs w:val="20"/>
          <w:u w:val="single"/>
        </w:rPr>
        <w:t>Mayoral Regalia</w:t>
      </w:r>
    </w:p>
    <w:p w:rsidR="00E51139" w:rsidRPr="007156B8" w:rsidRDefault="00E51139" w:rsidP="003D08FD">
      <w:pPr>
        <w:pStyle w:val="ExampleSub"/>
        <w:keepNext w:val="0"/>
        <w:keepLines w:val="0"/>
        <w:ind w:left="720"/>
        <w:outlineLvl w:val="0"/>
        <w:rPr>
          <w:rFonts w:ascii="Arial" w:hAnsi="Arial" w:cs="Arial"/>
          <w:b w:val="0"/>
          <w:bCs w:val="0"/>
          <w:color w:val="auto"/>
          <w:sz w:val="20"/>
          <w:szCs w:val="20"/>
        </w:rPr>
      </w:pPr>
      <w:r w:rsidRPr="007156B8">
        <w:rPr>
          <w:rFonts w:ascii="Arial" w:hAnsi="Arial" w:cs="Arial"/>
          <w:b w:val="0"/>
          <w:bCs w:val="0"/>
          <w:color w:val="auto"/>
          <w:sz w:val="20"/>
          <w:szCs w:val="20"/>
        </w:rPr>
        <w:lastRenderedPageBreak/>
        <w:t>Included in this collection are Chains of Office, Badges, Maces and other silver items. The collection was last valued by external valuers, Fattorini, in 2005. Some items were revalued in 2010 and a general uplift to values was applied in 2011.</w:t>
      </w:r>
    </w:p>
    <w:p w:rsidR="00E51139" w:rsidRPr="007156B8" w:rsidRDefault="00E51139" w:rsidP="008D0906">
      <w:pPr>
        <w:pStyle w:val="ExampleSub"/>
        <w:keepNext w:val="0"/>
        <w:keepLines w:val="0"/>
        <w:ind w:left="0" w:firstLine="720"/>
        <w:outlineLvl w:val="0"/>
        <w:rPr>
          <w:rFonts w:ascii="Arial" w:hAnsi="Arial" w:cs="Arial"/>
          <w:b w:val="0"/>
          <w:bCs w:val="0"/>
          <w:color w:val="auto"/>
          <w:sz w:val="20"/>
          <w:szCs w:val="20"/>
          <w:u w:val="single"/>
        </w:rPr>
      </w:pPr>
      <w:r w:rsidRPr="007156B8">
        <w:rPr>
          <w:rFonts w:ascii="Arial" w:hAnsi="Arial" w:cs="Arial"/>
          <w:b w:val="0"/>
          <w:bCs w:val="0"/>
          <w:color w:val="auto"/>
          <w:sz w:val="20"/>
          <w:szCs w:val="20"/>
          <w:u w:val="single"/>
        </w:rPr>
        <w:t>Heritage Property</w:t>
      </w:r>
    </w:p>
    <w:p w:rsidR="00446433" w:rsidRPr="007156B8" w:rsidRDefault="00E51139" w:rsidP="00446433">
      <w:pPr>
        <w:pStyle w:val="ExampleSub"/>
        <w:keepNext w:val="0"/>
        <w:keepLines w:val="0"/>
        <w:ind w:left="720"/>
        <w:outlineLvl w:val="0"/>
        <w:rPr>
          <w:rFonts w:ascii="Arial" w:hAnsi="Arial" w:cs="Arial"/>
          <w:b w:val="0"/>
          <w:bCs w:val="0"/>
          <w:color w:val="auto"/>
          <w:sz w:val="20"/>
          <w:szCs w:val="20"/>
        </w:rPr>
      </w:pPr>
      <w:r w:rsidRPr="007156B8">
        <w:rPr>
          <w:rFonts w:ascii="Arial" w:hAnsi="Arial" w:cs="Arial"/>
          <w:b w:val="0"/>
          <w:bCs w:val="0"/>
          <w:color w:val="auto"/>
          <w:sz w:val="20"/>
          <w:szCs w:val="20"/>
        </w:rPr>
        <w:t>Most of these assets are not insured so are held at historic cost, for example the D Day Embarkation Ramps.  Of the property assets with an insurance valuation, Torre Abbey is the most significant being valued at £</w:t>
      </w:r>
      <w:r w:rsidR="00104D0B" w:rsidRPr="007156B8">
        <w:rPr>
          <w:rFonts w:ascii="Arial" w:hAnsi="Arial" w:cs="Arial"/>
          <w:b w:val="0"/>
          <w:bCs w:val="0"/>
          <w:color w:val="auto"/>
          <w:sz w:val="20"/>
          <w:szCs w:val="20"/>
        </w:rPr>
        <w:t>20m</w:t>
      </w:r>
      <w:r w:rsidRPr="007156B8">
        <w:rPr>
          <w:rFonts w:ascii="Arial" w:hAnsi="Arial" w:cs="Arial"/>
          <w:b w:val="0"/>
          <w:bCs w:val="0"/>
          <w:color w:val="auto"/>
          <w:sz w:val="20"/>
          <w:szCs w:val="20"/>
        </w:rPr>
        <w:t xml:space="preserve">. The Council also has properties that although culturally and historically important, are being used for operational purposes. As this purpose is more relevant to users of the financial statements these assets have been classified under the heading ‘Property, Plant and Equipment’ on the balance sheet. For example these assets include Torquay Town Hall and Electric House which are used as office accommodation. </w:t>
      </w:r>
      <w:r w:rsidRPr="007156B8">
        <w:rPr>
          <w:rFonts w:ascii="Arial" w:hAnsi="Arial" w:cs="Arial"/>
          <w:b w:val="0"/>
          <w:color w:val="auto"/>
          <w:sz w:val="20"/>
          <w:szCs w:val="20"/>
        </w:rPr>
        <w:t xml:space="preserve">The Council uses an external RICS qualified valuer to provide property reinstatement valuations for insurance </w:t>
      </w:r>
      <w:r w:rsidRPr="007156B8">
        <w:rPr>
          <w:rFonts w:ascii="Arial" w:hAnsi="Arial" w:cs="Arial"/>
          <w:b w:val="0"/>
          <w:bCs w:val="0"/>
          <w:color w:val="auto"/>
          <w:sz w:val="20"/>
          <w:szCs w:val="20"/>
        </w:rPr>
        <w:t>purposes</w:t>
      </w:r>
      <w:r w:rsidR="00483A47" w:rsidRPr="007156B8">
        <w:rPr>
          <w:rFonts w:ascii="Arial" w:hAnsi="Arial" w:cs="Arial"/>
          <w:b w:val="0"/>
          <w:bCs w:val="0"/>
          <w:color w:val="auto"/>
          <w:sz w:val="20"/>
          <w:szCs w:val="20"/>
        </w:rPr>
        <w:t xml:space="preserve">. </w:t>
      </w:r>
    </w:p>
    <w:p w:rsidR="007749FE" w:rsidRPr="007156B8" w:rsidRDefault="007749FE" w:rsidP="00446433">
      <w:pPr>
        <w:pStyle w:val="ExampleSub"/>
        <w:keepNext w:val="0"/>
        <w:keepLines w:val="0"/>
        <w:ind w:left="720"/>
        <w:outlineLvl w:val="0"/>
        <w:rPr>
          <w:rFonts w:ascii="Arial" w:hAnsi="Arial" w:cs="Arial"/>
          <w:b w:val="0"/>
          <w:bCs w:val="0"/>
          <w:color w:val="auto"/>
          <w:sz w:val="20"/>
          <w:szCs w:val="20"/>
        </w:rPr>
      </w:pPr>
    </w:p>
    <w:p w:rsidR="007749FE" w:rsidRPr="007156B8" w:rsidRDefault="007749FE" w:rsidP="007749FE">
      <w:pPr>
        <w:pStyle w:val="Subtitle"/>
        <w:ind w:left="567" w:hanging="567"/>
        <w:rPr>
          <w:b/>
          <w:color w:val="auto"/>
          <w:sz w:val="22"/>
          <w:szCs w:val="22"/>
        </w:rPr>
      </w:pPr>
      <w:r w:rsidRPr="007156B8">
        <w:rPr>
          <w:b/>
          <w:color w:val="auto"/>
          <w:sz w:val="22"/>
          <w:szCs w:val="22"/>
        </w:rPr>
        <w:t>1</w:t>
      </w:r>
      <w:r w:rsidR="005F70BB" w:rsidRPr="007156B8">
        <w:rPr>
          <w:b/>
          <w:color w:val="auto"/>
          <w:sz w:val="22"/>
          <w:szCs w:val="22"/>
        </w:rPr>
        <w:t>5</w:t>
      </w:r>
      <w:r w:rsidRPr="007156B8">
        <w:rPr>
          <w:b/>
          <w:color w:val="auto"/>
          <w:sz w:val="22"/>
          <w:szCs w:val="22"/>
        </w:rPr>
        <w:t>.</w:t>
      </w:r>
      <w:r w:rsidRPr="007156B8">
        <w:rPr>
          <w:b/>
          <w:color w:val="auto"/>
          <w:sz w:val="22"/>
          <w:szCs w:val="22"/>
        </w:rPr>
        <w:tab/>
        <w:t>Investment Properties</w:t>
      </w:r>
    </w:p>
    <w:p w:rsidR="000417EA" w:rsidRPr="007156B8" w:rsidRDefault="007749FE" w:rsidP="00446433">
      <w:pPr>
        <w:pStyle w:val="ExampleSub"/>
        <w:keepNext w:val="0"/>
        <w:keepLines w:val="0"/>
        <w:ind w:left="720"/>
        <w:outlineLvl w:val="0"/>
        <w:rPr>
          <w:rFonts w:ascii="Arial" w:hAnsi="Arial" w:cs="Arial"/>
          <w:b w:val="0"/>
          <w:bCs w:val="0"/>
          <w:color w:val="auto"/>
          <w:sz w:val="20"/>
          <w:szCs w:val="20"/>
        </w:rPr>
      </w:pPr>
      <w:r w:rsidRPr="007156B8">
        <w:rPr>
          <w:rFonts w:ascii="Arial" w:hAnsi="Arial" w:cs="Arial"/>
          <w:b w:val="0"/>
          <w:bCs w:val="0"/>
          <w:color w:val="auto"/>
          <w:sz w:val="20"/>
          <w:szCs w:val="20"/>
        </w:rPr>
        <w:t>Properties that are held by the Council primarily for investment returns and capital appreciation.</w:t>
      </w:r>
      <w:r w:rsidR="004F47E2" w:rsidRPr="007156B8">
        <w:rPr>
          <w:rFonts w:ascii="Arial" w:hAnsi="Arial" w:cs="Arial"/>
          <w:b w:val="0"/>
          <w:bCs w:val="0"/>
          <w:color w:val="auto"/>
          <w:sz w:val="20"/>
          <w:szCs w:val="20"/>
        </w:rPr>
        <w:t xml:space="preserve"> </w:t>
      </w:r>
      <w:r w:rsidR="000417EA" w:rsidRPr="007156B8">
        <w:rPr>
          <w:rFonts w:ascii="Arial" w:hAnsi="Arial" w:cs="Arial"/>
          <w:b w:val="0"/>
          <w:bCs w:val="0"/>
          <w:color w:val="auto"/>
          <w:sz w:val="20"/>
          <w:szCs w:val="20"/>
        </w:rPr>
        <w:t>Heading includes investment properties “under construction” of £2.4m.</w:t>
      </w:r>
    </w:p>
    <w:p w:rsidR="007749FE" w:rsidRPr="007156B8" w:rsidRDefault="00CD4614" w:rsidP="00446433">
      <w:pPr>
        <w:pStyle w:val="ExampleSub"/>
        <w:keepNext w:val="0"/>
        <w:keepLines w:val="0"/>
        <w:ind w:left="720"/>
        <w:outlineLvl w:val="0"/>
        <w:rPr>
          <w:rFonts w:ascii="Arial" w:hAnsi="Arial" w:cs="Arial"/>
          <w:b w:val="0"/>
          <w:bCs w:val="0"/>
          <w:color w:val="auto"/>
          <w:sz w:val="20"/>
          <w:szCs w:val="20"/>
        </w:rPr>
      </w:pPr>
      <w:r w:rsidRPr="007156B8">
        <w:rPr>
          <w:rFonts w:ascii="Arial" w:hAnsi="Arial" w:cs="Arial"/>
          <w:b w:val="0"/>
          <w:bCs w:val="0"/>
          <w:color w:val="auto"/>
          <w:sz w:val="20"/>
          <w:szCs w:val="20"/>
        </w:rPr>
        <w:t>Gross rent i</w:t>
      </w:r>
      <w:r w:rsidR="004A79DC" w:rsidRPr="007156B8">
        <w:rPr>
          <w:rFonts w:ascii="Arial" w:hAnsi="Arial" w:cs="Arial"/>
          <w:b w:val="0"/>
          <w:bCs w:val="0"/>
          <w:color w:val="auto"/>
          <w:sz w:val="20"/>
          <w:szCs w:val="20"/>
        </w:rPr>
        <w:t>ncome relating to these properties in 201</w:t>
      </w:r>
      <w:r w:rsidR="00161B01" w:rsidRPr="007156B8">
        <w:rPr>
          <w:rFonts w:ascii="Arial" w:hAnsi="Arial" w:cs="Arial"/>
          <w:b w:val="0"/>
          <w:bCs w:val="0"/>
          <w:color w:val="auto"/>
          <w:sz w:val="20"/>
          <w:szCs w:val="20"/>
        </w:rPr>
        <w:t>8</w:t>
      </w:r>
      <w:r w:rsidR="005F70BB" w:rsidRPr="007156B8">
        <w:rPr>
          <w:rFonts w:ascii="Arial" w:hAnsi="Arial" w:cs="Arial"/>
          <w:b w:val="0"/>
          <w:bCs w:val="0"/>
          <w:color w:val="auto"/>
          <w:sz w:val="20"/>
          <w:szCs w:val="20"/>
        </w:rPr>
        <w:t>/</w:t>
      </w:r>
      <w:r w:rsidR="004A79DC" w:rsidRPr="007156B8">
        <w:rPr>
          <w:rFonts w:ascii="Arial" w:hAnsi="Arial" w:cs="Arial"/>
          <w:b w:val="0"/>
          <w:bCs w:val="0"/>
          <w:color w:val="auto"/>
          <w:sz w:val="20"/>
          <w:szCs w:val="20"/>
        </w:rPr>
        <w:t>1</w:t>
      </w:r>
      <w:r w:rsidR="00161B01" w:rsidRPr="007156B8">
        <w:rPr>
          <w:rFonts w:ascii="Arial" w:hAnsi="Arial" w:cs="Arial"/>
          <w:b w:val="0"/>
          <w:bCs w:val="0"/>
          <w:color w:val="auto"/>
          <w:sz w:val="20"/>
          <w:szCs w:val="20"/>
        </w:rPr>
        <w:t>9</w:t>
      </w:r>
      <w:r w:rsidR="004A79DC" w:rsidRPr="007156B8">
        <w:rPr>
          <w:rFonts w:ascii="Arial" w:hAnsi="Arial" w:cs="Arial"/>
          <w:b w:val="0"/>
          <w:bCs w:val="0"/>
          <w:color w:val="auto"/>
          <w:sz w:val="20"/>
          <w:szCs w:val="20"/>
        </w:rPr>
        <w:t xml:space="preserve"> was </w:t>
      </w:r>
      <w:r w:rsidR="00161B01" w:rsidRPr="007156B8">
        <w:rPr>
          <w:rFonts w:ascii="Arial" w:hAnsi="Arial" w:cs="Arial"/>
          <w:b w:val="0"/>
          <w:bCs w:val="0"/>
          <w:color w:val="auto"/>
          <w:sz w:val="20"/>
          <w:szCs w:val="20"/>
        </w:rPr>
        <w:t>£9m, (</w:t>
      </w:r>
      <w:r w:rsidR="004A79DC" w:rsidRPr="007156B8">
        <w:rPr>
          <w:rFonts w:ascii="Arial" w:hAnsi="Arial" w:cs="Arial"/>
          <w:b w:val="0"/>
          <w:bCs w:val="0"/>
          <w:color w:val="auto"/>
          <w:sz w:val="20"/>
          <w:szCs w:val="20"/>
        </w:rPr>
        <w:t>£</w:t>
      </w:r>
      <w:r w:rsidRPr="007156B8">
        <w:rPr>
          <w:rFonts w:ascii="Arial" w:hAnsi="Arial" w:cs="Arial"/>
          <w:b w:val="0"/>
          <w:bCs w:val="0"/>
          <w:color w:val="auto"/>
          <w:sz w:val="20"/>
          <w:szCs w:val="20"/>
        </w:rPr>
        <w:t>5</w:t>
      </w:r>
      <w:r w:rsidR="004A79DC" w:rsidRPr="007156B8">
        <w:rPr>
          <w:rFonts w:ascii="Arial" w:hAnsi="Arial" w:cs="Arial"/>
          <w:b w:val="0"/>
          <w:bCs w:val="0"/>
          <w:color w:val="auto"/>
          <w:sz w:val="20"/>
          <w:szCs w:val="20"/>
        </w:rPr>
        <w:t xml:space="preserve">m </w:t>
      </w:r>
      <w:r w:rsidR="00161B01" w:rsidRPr="007156B8">
        <w:rPr>
          <w:rFonts w:ascii="Arial" w:hAnsi="Arial" w:cs="Arial"/>
          <w:b w:val="0"/>
          <w:bCs w:val="0"/>
          <w:color w:val="auto"/>
          <w:sz w:val="20"/>
          <w:szCs w:val="20"/>
        </w:rPr>
        <w:t xml:space="preserve">17/18) </w:t>
      </w:r>
      <w:r w:rsidR="004A79DC" w:rsidRPr="007156B8">
        <w:rPr>
          <w:rFonts w:ascii="Arial" w:hAnsi="Arial" w:cs="Arial"/>
          <w:b w:val="0"/>
          <w:bCs w:val="0"/>
          <w:color w:val="auto"/>
          <w:sz w:val="20"/>
          <w:szCs w:val="20"/>
        </w:rPr>
        <w:t xml:space="preserve">with operating costs of </w:t>
      </w:r>
      <w:r w:rsidR="00161B01" w:rsidRPr="007156B8">
        <w:rPr>
          <w:rFonts w:ascii="Arial" w:hAnsi="Arial" w:cs="Arial"/>
          <w:b w:val="0"/>
          <w:bCs w:val="0"/>
          <w:color w:val="auto"/>
          <w:sz w:val="20"/>
          <w:szCs w:val="20"/>
        </w:rPr>
        <w:t>£0.3m (</w:t>
      </w:r>
      <w:r w:rsidR="004A79DC" w:rsidRPr="007156B8">
        <w:rPr>
          <w:rFonts w:ascii="Arial" w:hAnsi="Arial" w:cs="Arial"/>
          <w:b w:val="0"/>
          <w:bCs w:val="0"/>
          <w:color w:val="auto"/>
          <w:sz w:val="20"/>
          <w:szCs w:val="20"/>
        </w:rPr>
        <w:t>£0.</w:t>
      </w:r>
      <w:r w:rsidR="00053E4C" w:rsidRPr="007156B8">
        <w:rPr>
          <w:rFonts w:ascii="Arial" w:hAnsi="Arial" w:cs="Arial"/>
          <w:b w:val="0"/>
          <w:bCs w:val="0"/>
          <w:color w:val="auto"/>
          <w:sz w:val="20"/>
          <w:szCs w:val="20"/>
        </w:rPr>
        <w:t>3</w:t>
      </w:r>
      <w:r w:rsidR="004A79DC" w:rsidRPr="007156B8">
        <w:rPr>
          <w:rFonts w:ascii="Arial" w:hAnsi="Arial" w:cs="Arial"/>
          <w:b w:val="0"/>
          <w:bCs w:val="0"/>
          <w:color w:val="auto"/>
          <w:sz w:val="20"/>
          <w:szCs w:val="20"/>
        </w:rPr>
        <w:t>m</w:t>
      </w:r>
      <w:r w:rsidR="00161B01" w:rsidRPr="007156B8">
        <w:rPr>
          <w:rFonts w:ascii="Arial" w:hAnsi="Arial" w:cs="Arial"/>
          <w:b w:val="0"/>
          <w:bCs w:val="0"/>
          <w:color w:val="auto"/>
          <w:sz w:val="20"/>
          <w:szCs w:val="20"/>
        </w:rPr>
        <w:t xml:space="preserve"> 17/18)</w:t>
      </w:r>
      <w:r w:rsidR="00EE6EEB" w:rsidRPr="007156B8">
        <w:rPr>
          <w:rFonts w:ascii="Arial" w:hAnsi="Arial" w:cs="Arial"/>
          <w:b w:val="0"/>
          <w:bCs w:val="0"/>
          <w:color w:val="auto"/>
          <w:sz w:val="20"/>
          <w:szCs w:val="20"/>
        </w:rPr>
        <w:t>.</w:t>
      </w:r>
      <w:r w:rsidR="00053E4C" w:rsidRPr="007156B8">
        <w:rPr>
          <w:rFonts w:ascii="Arial" w:hAnsi="Arial" w:cs="Arial"/>
          <w:b w:val="0"/>
          <w:bCs w:val="0"/>
          <w:color w:val="auto"/>
          <w:sz w:val="20"/>
          <w:szCs w:val="20"/>
        </w:rPr>
        <w:t xml:space="preserve"> </w:t>
      </w:r>
      <w:r w:rsidR="004A79DC" w:rsidRPr="007156B8">
        <w:rPr>
          <w:rFonts w:ascii="Arial" w:hAnsi="Arial" w:cs="Arial"/>
          <w:b w:val="0"/>
          <w:bCs w:val="0"/>
          <w:color w:val="auto"/>
          <w:sz w:val="20"/>
          <w:szCs w:val="20"/>
        </w:rPr>
        <w:t xml:space="preserve"> </w:t>
      </w:r>
    </w:p>
    <w:p w:rsidR="007749FE" w:rsidRPr="007156B8" w:rsidRDefault="007749FE" w:rsidP="00446433">
      <w:pPr>
        <w:pStyle w:val="ExampleSub"/>
        <w:keepNext w:val="0"/>
        <w:keepLines w:val="0"/>
        <w:ind w:left="720"/>
        <w:outlineLvl w:val="0"/>
        <w:rPr>
          <w:rFonts w:cs="Arial"/>
          <w:color w:val="auto"/>
          <w:sz w:val="20"/>
          <w:szCs w:val="20"/>
        </w:rPr>
      </w:pPr>
    </w:p>
    <w:tbl>
      <w:tblPr>
        <w:tblStyle w:val="ListTable3-Accent51"/>
        <w:tblW w:w="7716" w:type="dxa"/>
        <w:tblInd w:w="643" w:type="dxa"/>
        <w:tblLook w:val="01E0" w:firstRow="1" w:lastRow="1" w:firstColumn="1" w:lastColumn="1" w:noHBand="0" w:noVBand="0"/>
      </w:tblPr>
      <w:tblGrid>
        <w:gridCol w:w="2017"/>
        <w:gridCol w:w="3572"/>
        <w:gridCol w:w="2127"/>
      </w:tblGrid>
      <w:tr w:rsidR="007156B8" w:rsidRPr="007156B8" w:rsidTr="003818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7" w:type="dxa"/>
          </w:tcPr>
          <w:p w:rsidR="007749FE" w:rsidRPr="007156B8" w:rsidRDefault="007749FE" w:rsidP="005645C1">
            <w:pPr>
              <w:pStyle w:val="BodyTextIndent"/>
              <w:tabs>
                <w:tab w:val="left" w:pos="709"/>
              </w:tabs>
              <w:ind w:left="0"/>
              <w:jc w:val="center"/>
              <w:rPr>
                <w:color w:val="auto"/>
                <w:sz w:val="20"/>
                <w:szCs w:val="20"/>
              </w:rPr>
            </w:pPr>
            <w:r w:rsidRPr="007156B8">
              <w:rPr>
                <w:b w:val="0"/>
                <w:color w:val="auto"/>
                <w:sz w:val="20"/>
                <w:szCs w:val="20"/>
              </w:rPr>
              <w:t>31</w:t>
            </w:r>
            <w:r w:rsidRPr="007156B8">
              <w:rPr>
                <w:b w:val="0"/>
                <w:color w:val="auto"/>
                <w:sz w:val="20"/>
                <w:szCs w:val="20"/>
                <w:vertAlign w:val="superscript"/>
              </w:rPr>
              <w:t>st</w:t>
            </w:r>
            <w:r w:rsidRPr="007156B8">
              <w:rPr>
                <w:b w:val="0"/>
                <w:color w:val="auto"/>
                <w:sz w:val="20"/>
                <w:szCs w:val="20"/>
              </w:rPr>
              <w:t xml:space="preserve"> March 201</w:t>
            </w:r>
            <w:r w:rsidR="005645C1" w:rsidRPr="007156B8">
              <w:rPr>
                <w:b w:val="0"/>
                <w:color w:val="auto"/>
                <w:sz w:val="20"/>
                <w:szCs w:val="20"/>
              </w:rPr>
              <w:t>8</w:t>
            </w:r>
          </w:p>
        </w:tc>
        <w:tc>
          <w:tcPr>
            <w:cnfStyle w:val="000010000000" w:firstRow="0" w:lastRow="0" w:firstColumn="0" w:lastColumn="0" w:oddVBand="1" w:evenVBand="0" w:oddHBand="0" w:evenHBand="0" w:firstRowFirstColumn="0" w:firstRowLastColumn="0" w:lastRowFirstColumn="0" w:lastRowLastColumn="0"/>
            <w:tcW w:w="3572" w:type="dxa"/>
          </w:tcPr>
          <w:p w:rsidR="007749FE" w:rsidRPr="007156B8" w:rsidRDefault="007749FE" w:rsidP="00957739">
            <w:pPr>
              <w:pStyle w:val="BodyTextIndent"/>
              <w:tabs>
                <w:tab w:val="left" w:pos="709"/>
              </w:tabs>
              <w:ind w:left="0"/>
              <w:rPr>
                <w:color w:val="auto"/>
                <w:sz w:val="20"/>
                <w:szCs w:val="20"/>
              </w:rPr>
            </w:pPr>
          </w:p>
        </w:tc>
        <w:tc>
          <w:tcPr>
            <w:cnfStyle w:val="000100001000" w:firstRow="0" w:lastRow="0" w:firstColumn="0" w:lastColumn="1" w:oddVBand="0" w:evenVBand="0" w:oddHBand="0" w:evenHBand="0" w:firstRowFirstColumn="0" w:firstRowLastColumn="1" w:lastRowFirstColumn="0" w:lastRowLastColumn="0"/>
            <w:tcW w:w="2127" w:type="dxa"/>
          </w:tcPr>
          <w:p w:rsidR="007749FE" w:rsidRPr="007156B8" w:rsidRDefault="007749FE" w:rsidP="005645C1">
            <w:pPr>
              <w:pStyle w:val="BodyTextIndent"/>
              <w:tabs>
                <w:tab w:val="left" w:pos="709"/>
              </w:tabs>
              <w:ind w:left="0"/>
              <w:jc w:val="center"/>
              <w:rPr>
                <w:color w:val="auto"/>
                <w:sz w:val="20"/>
                <w:szCs w:val="20"/>
              </w:rPr>
            </w:pPr>
            <w:r w:rsidRPr="007156B8">
              <w:rPr>
                <w:color w:val="auto"/>
                <w:sz w:val="20"/>
                <w:szCs w:val="20"/>
              </w:rPr>
              <w:t>31</w:t>
            </w:r>
            <w:r w:rsidRPr="007156B8">
              <w:rPr>
                <w:color w:val="auto"/>
                <w:sz w:val="20"/>
                <w:szCs w:val="20"/>
                <w:vertAlign w:val="superscript"/>
              </w:rPr>
              <w:t>st</w:t>
            </w:r>
            <w:r w:rsidRPr="007156B8">
              <w:rPr>
                <w:color w:val="auto"/>
                <w:sz w:val="20"/>
                <w:szCs w:val="20"/>
              </w:rPr>
              <w:t xml:space="preserve"> March 201</w:t>
            </w:r>
            <w:r w:rsidR="005645C1" w:rsidRPr="007156B8">
              <w:rPr>
                <w:color w:val="auto"/>
                <w:sz w:val="20"/>
                <w:szCs w:val="20"/>
              </w:rPr>
              <w:t>9</w:t>
            </w:r>
          </w:p>
        </w:tc>
      </w:tr>
      <w:tr w:rsidR="007156B8" w:rsidRPr="007156B8" w:rsidTr="003818C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017" w:type="dxa"/>
            <w:shd w:val="clear" w:color="auto" w:fill="4BACC6" w:themeFill="accent5"/>
          </w:tcPr>
          <w:p w:rsidR="007749FE" w:rsidRPr="007156B8" w:rsidRDefault="007749FE" w:rsidP="00957739">
            <w:pPr>
              <w:pStyle w:val="BodyTextIndent"/>
              <w:tabs>
                <w:tab w:val="left" w:pos="709"/>
              </w:tabs>
              <w:ind w:left="0"/>
              <w:jc w:val="center"/>
              <w:rPr>
                <w:b w:val="0"/>
                <w:color w:val="auto"/>
                <w:sz w:val="20"/>
                <w:szCs w:val="20"/>
              </w:rPr>
            </w:pPr>
            <w:r w:rsidRPr="007156B8">
              <w:rPr>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3572" w:type="dxa"/>
            <w:shd w:val="clear" w:color="auto" w:fill="4BACC6" w:themeFill="accent5"/>
          </w:tcPr>
          <w:p w:rsidR="007749FE" w:rsidRPr="007156B8" w:rsidRDefault="007749FE" w:rsidP="00957739">
            <w:pPr>
              <w:pStyle w:val="BodyTextIndent"/>
              <w:tabs>
                <w:tab w:val="left" w:pos="709"/>
              </w:tabs>
              <w:ind w:left="0"/>
              <w:rPr>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2127" w:type="dxa"/>
            <w:shd w:val="clear" w:color="auto" w:fill="4BACC6" w:themeFill="accent5"/>
          </w:tcPr>
          <w:p w:rsidR="007749FE" w:rsidRPr="007156B8" w:rsidRDefault="007749FE" w:rsidP="00957739">
            <w:pPr>
              <w:pStyle w:val="BodyTextIndent"/>
              <w:tabs>
                <w:tab w:val="left" w:pos="709"/>
              </w:tabs>
              <w:ind w:left="0"/>
              <w:jc w:val="center"/>
              <w:rPr>
                <w:color w:val="auto"/>
                <w:sz w:val="20"/>
                <w:szCs w:val="20"/>
              </w:rPr>
            </w:pPr>
            <w:r w:rsidRPr="007156B8">
              <w:rPr>
                <w:color w:val="auto"/>
                <w:sz w:val="20"/>
                <w:szCs w:val="20"/>
              </w:rPr>
              <w:t>£m</w:t>
            </w:r>
          </w:p>
        </w:tc>
      </w:tr>
      <w:tr w:rsidR="007156B8" w:rsidRPr="007156B8" w:rsidTr="003818C8">
        <w:tc>
          <w:tcPr>
            <w:cnfStyle w:val="001000000000" w:firstRow="0" w:lastRow="0" w:firstColumn="1" w:lastColumn="0" w:oddVBand="0" w:evenVBand="0" w:oddHBand="0" w:evenHBand="0" w:firstRowFirstColumn="0" w:firstRowLastColumn="0" w:lastRowFirstColumn="0" w:lastRowLastColumn="0"/>
            <w:tcW w:w="2017" w:type="dxa"/>
            <w:vAlign w:val="center"/>
          </w:tcPr>
          <w:p w:rsidR="00F27E0D" w:rsidRPr="007156B8" w:rsidRDefault="005645C1" w:rsidP="00F27E0D">
            <w:pPr>
              <w:pStyle w:val="BodyTextIndent"/>
              <w:tabs>
                <w:tab w:val="left" w:pos="709"/>
              </w:tabs>
              <w:ind w:left="0"/>
              <w:jc w:val="center"/>
              <w:rPr>
                <w:b w:val="0"/>
                <w:color w:val="auto"/>
                <w:sz w:val="20"/>
                <w:szCs w:val="20"/>
              </w:rPr>
            </w:pPr>
            <w:r w:rsidRPr="007156B8">
              <w:rPr>
                <w:b w:val="0"/>
                <w:color w:val="auto"/>
                <w:sz w:val="20"/>
                <w:szCs w:val="20"/>
              </w:rPr>
              <w:t>25.0</w:t>
            </w:r>
          </w:p>
        </w:tc>
        <w:tc>
          <w:tcPr>
            <w:cnfStyle w:val="000010000000" w:firstRow="0" w:lastRow="0" w:firstColumn="0" w:lastColumn="0" w:oddVBand="1" w:evenVBand="0" w:oddHBand="0" w:evenHBand="0" w:firstRowFirstColumn="0" w:firstRowLastColumn="0" w:lastRowFirstColumn="0" w:lastRowLastColumn="0"/>
            <w:tcW w:w="3572" w:type="dxa"/>
            <w:vAlign w:val="center"/>
          </w:tcPr>
          <w:p w:rsidR="00F27E0D" w:rsidRPr="007156B8" w:rsidRDefault="00F27E0D" w:rsidP="00957739">
            <w:pPr>
              <w:pStyle w:val="BodyTextIndent"/>
              <w:tabs>
                <w:tab w:val="left" w:pos="709"/>
              </w:tabs>
              <w:ind w:left="0"/>
              <w:rPr>
                <w:color w:val="auto"/>
                <w:sz w:val="20"/>
                <w:szCs w:val="20"/>
              </w:rPr>
            </w:pPr>
            <w:r w:rsidRPr="007156B8">
              <w:rPr>
                <w:color w:val="auto"/>
                <w:sz w:val="20"/>
                <w:szCs w:val="20"/>
              </w:rPr>
              <w:t>Opening Balance</w:t>
            </w:r>
          </w:p>
        </w:tc>
        <w:tc>
          <w:tcPr>
            <w:cnfStyle w:val="000100000000" w:firstRow="0" w:lastRow="0" w:firstColumn="0" w:lastColumn="1" w:oddVBand="0" w:evenVBand="0" w:oddHBand="0" w:evenHBand="0" w:firstRowFirstColumn="0" w:firstRowLastColumn="0" w:lastRowFirstColumn="0" w:lastRowLastColumn="0"/>
            <w:tcW w:w="2127" w:type="dxa"/>
            <w:vAlign w:val="center"/>
          </w:tcPr>
          <w:p w:rsidR="00F27E0D" w:rsidRPr="007156B8" w:rsidRDefault="00161B01" w:rsidP="00957739">
            <w:pPr>
              <w:pStyle w:val="BodyTextIndent"/>
              <w:tabs>
                <w:tab w:val="left" w:pos="709"/>
              </w:tabs>
              <w:ind w:left="0"/>
              <w:jc w:val="center"/>
              <w:rPr>
                <w:color w:val="auto"/>
                <w:sz w:val="20"/>
                <w:szCs w:val="20"/>
              </w:rPr>
            </w:pPr>
            <w:r w:rsidRPr="007156B8">
              <w:rPr>
                <w:color w:val="auto"/>
                <w:sz w:val="20"/>
                <w:szCs w:val="20"/>
              </w:rPr>
              <w:t>115.4</w:t>
            </w:r>
          </w:p>
        </w:tc>
      </w:tr>
      <w:tr w:rsidR="007156B8" w:rsidRPr="007156B8" w:rsidTr="00381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vAlign w:val="center"/>
          </w:tcPr>
          <w:p w:rsidR="00F27E0D" w:rsidRPr="007156B8" w:rsidRDefault="005645C1" w:rsidP="00F27E0D">
            <w:pPr>
              <w:pStyle w:val="BodyTextIndent"/>
              <w:tabs>
                <w:tab w:val="left" w:pos="709"/>
              </w:tabs>
              <w:ind w:left="0"/>
              <w:jc w:val="center"/>
              <w:rPr>
                <w:b w:val="0"/>
                <w:color w:val="auto"/>
                <w:sz w:val="20"/>
                <w:szCs w:val="20"/>
              </w:rPr>
            </w:pPr>
            <w:r w:rsidRPr="007156B8">
              <w:rPr>
                <w:b w:val="0"/>
                <w:color w:val="auto"/>
                <w:sz w:val="20"/>
                <w:szCs w:val="20"/>
              </w:rPr>
              <w:t>96.4</w:t>
            </w:r>
          </w:p>
        </w:tc>
        <w:tc>
          <w:tcPr>
            <w:cnfStyle w:val="000010000000" w:firstRow="0" w:lastRow="0" w:firstColumn="0" w:lastColumn="0" w:oddVBand="1" w:evenVBand="0" w:oddHBand="0" w:evenHBand="0" w:firstRowFirstColumn="0" w:firstRowLastColumn="0" w:lastRowFirstColumn="0" w:lastRowLastColumn="0"/>
            <w:tcW w:w="3572" w:type="dxa"/>
            <w:vAlign w:val="center"/>
          </w:tcPr>
          <w:p w:rsidR="00F27E0D" w:rsidRPr="007156B8" w:rsidRDefault="00F27E0D" w:rsidP="00957739">
            <w:pPr>
              <w:pStyle w:val="BodyTextIndent"/>
              <w:tabs>
                <w:tab w:val="left" w:pos="709"/>
              </w:tabs>
              <w:ind w:left="0"/>
              <w:rPr>
                <w:color w:val="auto"/>
                <w:sz w:val="20"/>
                <w:szCs w:val="20"/>
              </w:rPr>
            </w:pPr>
            <w:r w:rsidRPr="007156B8">
              <w:rPr>
                <w:color w:val="auto"/>
                <w:sz w:val="20"/>
                <w:szCs w:val="20"/>
              </w:rPr>
              <w:t>Purchases in year</w:t>
            </w:r>
          </w:p>
        </w:tc>
        <w:tc>
          <w:tcPr>
            <w:cnfStyle w:val="000100000000" w:firstRow="0" w:lastRow="0" w:firstColumn="0" w:lastColumn="1" w:oddVBand="0" w:evenVBand="0" w:oddHBand="0" w:evenHBand="0" w:firstRowFirstColumn="0" w:firstRowLastColumn="0" w:lastRowFirstColumn="0" w:lastRowLastColumn="0"/>
            <w:tcW w:w="2127" w:type="dxa"/>
            <w:vAlign w:val="center"/>
          </w:tcPr>
          <w:p w:rsidR="00F27E0D" w:rsidRPr="007156B8" w:rsidRDefault="00F9687A" w:rsidP="00957739">
            <w:pPr>
              <w:pStyle w:val="BodyTextIndent"/>
              <w:tabs>
                <w:tab w:val="left" w:pos="709"/>
              </w:tabs>
              <w:ind w:left="0"/>
              <w:jc w:val="center"/>
              <w:rPr>
                <w:color w:val="auto"/>
                <w:sz w:val="20"/>
                <w:szCs w:val="20"/>
              </w:rPr>
            </w:pPr>
            <w:r w:rsidRPr="007156B8">
              <w:rPr>
                <w:color w:val="auto"/>
                <w:sz w:val="20"/>
                <w:szCs w:val="20"/>
              </w:rPr>
              <w:t>36.5</w:t>
            </w:r>
          </w:p>
        </w:tc>
      </w:tr>
      <w:tr w:rsidR="007156B8" w:rsidRPr="007156B8" w:rsidTr="003818C8">
        <w:tc>
          <w:tcPr>
            <w:cnfStyle w:val="001000000000" w:firstRow="0" w:lastRow="0" w:firstColumn="1" w:lastColumn="0" w:oddVBand="0" w:evenVBand="0" w:oddHBand="0" w:evenHBand="0" w:firstRowFirstColumn="0" w:firstRowLastColumn="0" w:lastRowFirstColumn="0" w:lastRowLastColumn="0"/>
            <w:tcW w:w="2017" w:type="dxa"/>
            <w:vAlign w:val="center"/>
          </w:tcPr>
          <w:p w:rsidR="00F27E0D" w:rsidRPr="007156B8" w:rsidRDefault="005645C1" w:rsidP="00F27E0D">
            <w:pPr>
              <w:pStyle w:val="BodyTextIndent"/>
              <w:tabs>
                <w:tab w:val="left" w:pos="709"/>
              </w:tabs>
              <w:ind w:left="0"/>
              <w:jc w:val="center"/>
              <w:rPr>
                <w:b w:val="0"/>
                <w:color w:val="auto"/>
                <w:sz w:val="20"/>
                <w:szCs w:val="20"/>
              </w:rPr>
            </w:pPr>
            <w:r w:rsidRPr="007156B8">
              <w:rPr>
                <w:b w:val="0"/>
                <w:color w:val="auto"/>
                <w:sz w:val="20"/>
                <w:szCs w:val="20"/>
              </w:rPr>
              <w:t>(6.0)</w:t>
            </w:r>
          </w:p>
        </w:tc>
        <w:tc>
          <w:tcPr>
            <w:cnfStyle w:val="000010000000" w:firstRow="0" w:lastRow="0" w:firstColumn="0" w:lastColumn="0" w:oddVBand="1" w:evenVBand="0" w:oddHBand="0" w:evenHBand="0" w:firstRowFirstColumn="0" w:firstRowLastColumn="0" w:lastRowFirstColumn="0" w:lastRowLastColumn="0"/>
            <w:tcW w:w="3572" w:type="dxa"/>
            <w:vAlign w:val="center"/>
          </w:tcPr>
          <w:p w:rsidR="00F27E0D" w:rsidRPr="007156B8" w:rsidRDefault="00F27E0D" w:rsidP="00957739">
            <w:pPr>
              <w:pStyle w:val="BodyTextIndent"/>
              <w:tabs>
                <w:tab w:val="left" w:pos="709"/>
              </w:tabs>
              <w:ind w:left="0"/>
              <w:rPr>
                <w:color w:val="auto"/>
                <w:sz w:val="20"/>
                <w:szCs w:val="20"/>
              </w:rPr>
            </w:pPr>
            <w:r w:rsidRPr="007156B8">
              <w:rPr>
                <w:color w:val="auto"/>
                <w:sz w:val="20"/>
                <w:szCs w:val="20"/>
              </w:rPr>
              <w:t>Movements in value in year</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rsidR="00F27E0D" w:rsidRPr="007156B8" w:rsidRDefault="000417EA" w:rsidP="004F47E2">
            <w:pPr>
              <w:pStyle w:val="BodyTextIndent"/>
              <w:tabs>
                <w:tab w:val="left" w:pos="709"/>
              </w:tabs>
              <w:ind w:left="0"/>
              <w:jc w:val="center"/>
              <w:rPr>
                <w:color w:val="auto"/>
                <w:sz w:val="20"/>
                <w:szCs w:val="20"/>
              </w:rPr>
            </w:pPr>
            <w:r w:rsidRPr="007156B8">
              <w:rPr>
                <w:color w:val="auto"/>
                <w:sz w:val="20"/>
                <w:szCs w:val="20"/>
              </w:rPr>
              <w:t>(3.2)</w:t>
            </w:r>
          </w:p>
        </w:tc>
      </w:tr>
      <w:tr w:rsidR="007156B8" w:rsidRPr="007156B8" w:rsidTr="003818C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017" w:type="dxa"/>
            <w:tcBorders>
              <w:top w:val="single" w:sz="4" w:space="0" w:color="4BACC6" w:themeColor="accent5"/>
              <w:bottom w:val="single" w:sz="4" w:space="0" w:color="4BACC6" w:themeColor="accent5"/>
            </w:tcBorders>
            <w:vAlign w:val="center"/>
          </w:tcPr>
          <w:p w:rsidR="00F27E0D" w:rsidRPr="007156B8" w:rsidRDefault="005645C1" w:rsidP="00F27E0D">
            <w:pPr>
              <w:pStyle w:val="BodyTextIndent"/>
              <w:tabs>
                <w:tab w:val="left" w:pos="709"/>
              </w:tabs>
              <w:ind w:left="0"/>
              <w:jc w:val="center"/>
              <w:rPr>
                <w:b w:val="0"/>
                <w:color w:val="auto"/>
                <w:sz w:val="20"/>
                <w:szCs w:val="20"/>
              </w:rPr>
            </w:pPr>
            <w:r w:rsidRPr="007156B8">
              <w:rPr>
                <w:b w:val="0"/>
                <w:color w:val="auto"/>
                <w:sz w:val="20"/>
                <w:szCs w:val="20"/>
              </w:rPr>
              <w:t>115.4</w:t>
            </w:r>
          </w:p>
        </w:tc>
        <w:tc>
          <w:tcPr>
            <w:cnfStyle w:val="000010000000" w:firstRow="0" w:lastRow="0" w:firstColumn="0" w:lastColumn="0" w:oddVBand="1" w:evenVBand="0" w:oddHBand="0" w:evenHBand="0" w:firstRowFirstColumn="0" w:firstRowLastColumn="0" w:lastRowFirstColumn="0" w:lastRowLastColumn="0"/>
            <w:tcW w:w="3572" w:type="dxa"/>
            <w:tcBorders>
              <w:top w:val="single" w:sz="4" w:space="0" w:color="4BACC6" w:themeColor="accent5"/>
              <w:bottom w:val="single" w:sz="4" w:space="0" w:color="4BACC6" w:themeColor="accent5"/>
            </w:tcBorders>
            <w:vAlign w:val="center"/>
          </w:tcPr>
          <w:p w:rsidR="00F27E0D" w:rsidRPr="007156B8" w:rsidRDefault="00F27E0D" w:rsidP="00957739">
            <w:pPr>
              <w:pStyle w:val="BodyTextIndent"/>
              <w:tabs>
                <w:tab w:val="left" w:pos="709"/>
              </w:tabs>
              <w:ind w:left="0"/>
              <w:rPr>
                <w:color w:val="auto"/>
                <w:sz w:val="20"/>
                <w:szCs w:val="20"/>
              </w:rPr>
            </w:pPr>
            <w:r w:rsidRPr="007156B8">
              <w:rPr>
                <w:color w:val="auto"/>
                <w:sz w:val="20"/>
                <w:szCs w:val="20"/>
              </w:rPr>
              <w:t>Total</w:t>
            </w:r>
          </w:p>
        </w:tc>
        <w:tc>
          <w:tcPr>
            <w:cnfStyle w:val="000100000010" w:firstRow="0" w:lastRow="0" w:firstColumn="0" w:lastColumn="1" w:oddVBand="0" w:evenVBand="0" w:oddHBand="0" w:evenHBand="0" w:firstRowFirstColumn="0" w:firstRowLastColumn="0" w:lastRowFirstColumn="0" w:lastRowLastColumn="1"/>
            <w:tcW w:w="2127" w:type="dxa"/>
            <w:tcBorders>
              <w:top w:val="single" w:sz="4" w:space="0" w:color="4BACC6" w:themeColor="accent5"/>
              <w:bottom w:val="single" w:sz="4" w:space="0" w:color="4BACC6" w:themeColor="accent5"/>
            </w:tcBorders>
            <w:shd w:val="clear" w:color="auto" w:fill="auto"/>
            <w:vAlign w:val="center"/>
          </w:tcPr>
          <w:p w:rsidR="00F27E0D" w:rsidRPr="007156B8" w:rsidRDefault="00F9687A" w:rsidP="004F47E2">
            <w:pPr>
              <w:pStyle w:val="BodyTextIndent"/>
              <w:tabs>
                <w:tab w:val="left" w:pos="709"/>
              </w:tabs>
              <w:ind w:left="0"/>
              <w:jc w:val="center"/>
              <w:rPr>
                <w:color w:val="auto"/>
                <w:sz w:val="20"/>
                <w:szCs w:val="20"/>
              </w:rPr>
            </w:pPr>
            <w:r w:rsidRPr="007156B8">
              <w:rPr>
                <w:color w:val="auto"/>
                <w:sz w:val="20"/>
                <w:szCs w:val="20"/>
              </w:rPr>
              <w:t>148.7</w:t>
            </w:r>
          </w:p>
        </w:tc>
      </w:tr>
    </w:tbl>
    <w:p w:rsidR="008C0031" w:rsidRPr="007156B8" w:rsidRDefault="008C0031" w:rsidP="00875E2D">
      <w:pPr>
        <w:pStyle w:val="Subtitle"/>
        <w:ind w:left="567" w:hanging="567"/>
        <w:rPr>
          <w:b/>
          <w:color w:val="auto"/>
          <w:sz w:val="22"/>
          <w:szCs w:val="22"/>
        </w:rPr>
      </w:pPr>
    </w:p>
    <w:p w:rsidR="00262F42" w:rsidRPr="007156B8" w:rsidRDefault="00262F42" w:rsidP="00875E2D">
      <w:pPr>
        <w:pStyle w:val="Subtitle"/>
        <w:ind w:left="567" w:hanging="567"/>
        <w:rPr>
          <w:b/>
          <w:color w:val="auto"/>
          <w:sz w:val="22"/>
          <w:szCs w:val="22"/>
        </w:rPr>
      </w:pPr>
    </w:p>
    <w:p w:rsidR="00262F42" w:rsidRPr="007156B8" w:rsidRDefault="00262F42" w:rsidP="00875E2D">
      <w:pPr>
        <w:pStyle w:val="Subtitle"/>
        <w:ind w:left="567" w:hanging="567"/>
        <w:rPr>
          <w:b/>
          <w:color w:val="auto"/>
          <w:sz w:val="22"/>
          <w:szCs w:val="22"/>
        </w:rPr>
      </w:pPr>
    </w:p>
    <w:p w:rsidR="00262F42" w:rsidRPr="007156B8" w:rsidRDefault="00262F42" w:rsidP="00875E2D">
      <w:pPr>
        <w:pStyle w:val="Subtitle"/>
        <w:ind w:left="567" w:hanging="567"/>
        <w:rPr>
          <w:b/>
          <w:color w:val="auto"/>
          <w:sz w:val="22"/>
          <w:szCs w:val="22"/>
        </w:rPr>
      </w:pPr>
    </w:p>
    <w:p w:rsidR="007A5E50" w:rsidRPr="007156B8" w:rsidRDefault="007A5E50" w:rsidP="007A5E50">
      <w:pPr>
        <w:pStyle w:val="BodyText"/>
        <w:rPr>
          <w:color w:val="auto"/>
        </w:rPr>
      </w:pPr>
    </w:p>
    <w:p w:rsidR="007A5E50" w:rsidRPr="007156B8" w:rsidRDefault="007A5E50" w:rsidP="007A5E50">
      <w:pPr>
        <w:pStyle w:val="BodyText"/>
        <w:rPr>
          <w:color w:val="auto"/>
        </w:rPr>
      </w:pPr>
    </w:p>
    <w:p w:rsidR="00262F42" w:rsidRPr="007156B8" w:rsidRDefault="00262F42" w:rsidP="00875E2D">
      <w:pPr>
        <w:pStyle w:val="Subtitle"/>
        <w:ind w:left="567" w:hanging="567"/>
        <w:rPr>
          <w:b/>
          <w:color w:val="auto"/>
          <w:sz w:val="22"/>
          <w:szCs w:val="22"/>
        </w:rPr>
      </w:pPr>
    </w:p>
    <w:p w:rsidR="00262F42" w:rsidRPr="007156B8" w:rsidRDefault="00262F42" w:rsidP="00875E2D">
      <w:pPr>
        <w:pStyle w:val="Subtitle"/>
        <w:ind w:left="567" w:hanging="567"/>
        <w:rPr>
          <w:b/>
          <w:color w:val="auto"/>
          <w:sz w:val="22"/>
          <w:szCs w:val="22"/>
        </w:rPr>
      </w:pPr>
    </w:p>
    <w:p w:rsidR="00262F42" w:rsidRPr="007156B8" w:rsidRDefault="00262F42" w:rsidP="00875E2D">
      <w:pPr>
        <w:pStyle w:val="Subtitle"/>
        <w:ind w:left="567" w:hanging="567"/>
        <w:rPr>
          <w:b/>
          <w:color w:val="auto"/>
          <w:sz w:val="22"/>
          <w:szCs w:val="22"/>
        </w:rPr>
      </w:pPr>
    </w:p>
    <w:p w:rsidR="00E51139" w:rsidRPr="007156B8" w:rsidRDefault="00E51139" w:rsidP="00875E2D">
      <w:pPr>
        <w:pStyle w:val="Subtitle"/>
        <w:ind w:left="567" w:hanging="567"/>
        <w:rPr>
          <w:b/>
          <w:color w:val="auto"/>
          <w:sz w:val="22"/>
          <w:szCs w:val="22"/>
        </w:rPr>
      </w:pPr>
      <w:r w:rsidRPr="007156B8">
        <w:rPr>
          <w:b/>
          <w:color w:val="auto"/>
          <w:sz w:val="22"/>
          <w:szCs w:val="22"/>
        </w:rPr>
        <w:lastRenderedPageBreak/>
        <w:t>1</w:t>
      </w:r>
      <w:r w:rsidR="005F70BB" w:rsidRPr="007156B8">
        <w:rPr>
          <w:b/>
          <w:color w:val="auto"/>
          <w:sz w:val="22"/>
          <w:szCs w:val="22"/>
        </w:rPr>
        <w:t>6</w:t>
      </w:r>
      <w:r w:rsidRPr="007156B8">
        <w:rPr>
          <w:b/>
          <w:color w:val="auto"/>
          <w:sz w:val="22"/>
          <w:szCs w:val="22"/>
        </w:rPr>
        <w:t>.</w:t>
      </w:r>
      <w:r w:rsidRPr="007156B8">
        <w:rPr>
          <w:b/>
          <w:color w:val="auto"/>
          <w:sz w:val="22"/>
          <w:szCs w:val="22"/>
        </w:rPr>
        <w:tab/>
        <w:t>Financial Instruments</w:t>
      </w:r>
      <w:r w:rsidR="00E709DF" w:rsidRPr="007156B8">
        <w:rPr>
          <w:b/>
          <w:color w:val="auto"/>
          <w:sz w:val="22"/>
          <w:szCs w:val="22"/>
        </w:rPr>
        <w:t xml:space="preserve"> </w:t>
      </w:r>
    </w:p>
    <w:p w:rsidR="00E51139" w:rsidRPr="007156B8" w:rsidRDefault="00E51139" w:rsidP="003C5E34">
      <w:pPr>
        <w:pStyle w:val="CodeNotesExampleText"/>
        <w:widowControl w:val="0"/>
        <w:ind w:left="567"/>
        <w:rPr>
          <w:rFonts w:cs="Arial"/>
          <w:color w:val="auto"/>
          <w:sz w:val="20"/>
          <w:szCs w:val="20"/>
        </w:rPr>
      </w:pPr>
      <w:r w:rsidRPr="007156B8">
        <w:rPr>
          <w:rFonts w:cs="Arial"/>
          <w:color w:val="auto"/>
          <w:sz w:val="20"/>
          <w:szCs w:val="20"/>
        </w:rPr>
        <w:t>The following categories of financial instrument are carried in the Balance Sheet:</w:t>
      </w:r>
    </w:p>
    <w:p w:rsidR="00443096" w:rsidRPr="007156B8" w:rsidRDefault="00443096" w:rsidP="003C5E34">
      <w:pPr>
        <w:pStyle w:val="CodeNotesExampleText"/>
        <w:widowControl w:val="0"/>
        <w:ind w:left="567"/>
        <w:rPr>
          <w:rFonts w:cs="Arial"/>
          <w:color w:val="auto"/>
          <w:sz w:val="20"/>
          <w:szCs w:val="20"/>
        </w:rPr>
      </w:pPr>
    </w:p>
    <w:tbl>
      <w:tblPr>
        <w:tblStyle w:val="ListTable3-Accent51"/>
        <w:tblW w:w="8930" w:type="dxa"/>
        <w:tblInd w:w="534" w:type="dxa"/>
        <w:tblLayout w:type="fixed"/>
        <w:tblLook w:val="0000" w:firstRow="0" w:lastRow="0" w:firstColumn="0" w:lastColumn="0" w:noHBand="0" w:noVBand="0"/>
      </w:tblPr>
      <w:tblGrid>
        <w:gridCol w:w="992"/>
        <w:gridCol w:w="992"/>
        <w:gridCol w:w="4961"/>
        <w:gridCol w:w="993"/>
        <w:gridCol w:w="992"/>
      </w:tblGrid>
      <w:tr w:rsidR="00F2207D" w:rsidRPr="007156B8" w:rsidTr="00586ABF">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1984" w:type="dxa"/>
            <w:gridSpan w:val="2"/>
            <w:shd w:val="clear" w:color="auto" w:fill="4BACC6" w:themeFill="accent5"/>
          </w:tcPr>
          <w:p w:rsidR="00F2207D" w:rsidRPr="007156B8" w:rsidRDefault="00E76401" w:rsidP="005645C1">
            <w:pPr>
              <w:pStyle w:val="TableRightBold"/>
              <w:spacing w:line="240" w:lineRule="auto"/>
              <w:jc w:val="center"/>
              <w:rPr>
                <w:rFonts w:ascii="Arial" w:hAnsi="Arial" w:cs="Arial"/>
                <w:color w:val="auto"/>
                <w:sz w:val="18"/>
                <w:szCs w:val="18"/>
              </w:rPr>
            </w:pPr>
            <w:r w:rsidRPr="007156B8">
              <w:rPr>
                <w:rStyle w:val="Bold"/>
                <w:rFonts w:ascii="Arial" w:hAnsi="Arial" w:cs="Arial"/>
                <w:bCs w:val="0"/>
                <w:color w:val="auto"/>
                <w:sz w:val="18"/>
                <w:szCs w:val="18"/>
              </w:rPr>
              <w:t>31</w:t>
            </w:r>
            <w:r w:rsidRPr="007156B8">
              <w:rPr>
                <w:rStyle w:val="Bold"/>
                <w:rFonts w:ascii="Arial" w:hAnsi="Arial" w:cs="Arial"/>
                <w:bCs w:val="0"/>
                <w:color w:val="auto"/>
                <w:sz w:val="18"/>
                <w:szCs w:val="18"/>
                <w:vertAlign w:val="superscript"/>
              </w:rPr>
              <w:t>st</w:t>
            </w:r>
            <w:r w:rsidRPr="007156B8">
              <w:rPr>
                <w:rStyle w:val="Bold"/>
                <w:rFonts w:ascii="Arial" w:hAnsi="Arial" w:cs="Arial"/>
                <w:bCs w:val="0"/>
                <w:color w:val="auto"/>
                <w:sz w:val="18"/>
                <w:szCs w:val="18"/>
              </w:rPr>
              <w:t xml:space="preserve"> </w:t>
            </w:r>
            <w:r w:rsidR="00F2207D" w:rsidRPr="007156B8">
              <w:rPr>
                <w:rStyle w:val="Bold"/>
                <w:rFonts w:ascii="Arial" w:hAnsi="Arial" w:cs="Arial"/>
                <w:bCs w:val="0"/>
                <w:color w:val="auto"/>
                <w:sz w:val="18"/>
                <w:szCs w:val="18"/>
              </w:rPr>
              <w:t xml:space="preserve"> March 201</w:t>
            </w:r>
            <w:r w:rsidR="005645C1" w:rsidRPr="007156B8">
              <w:rPr>
                <w:rStyle w:val="Bold"/>
                <w:rFonts w:ascii="Arial" w:hAnsi="Arial" w:cs="Arial"/>
                <w:bCs w:val="0"/>
                <w:color w:val="auto"/>
                <w:sz w:val="18"/>
                <w:szCs w:val="18"/>
              </w:rPr>
              <w:t>8</w:t>
            </w:r>
          </w:p>
        </w:tc>
        <w:tc>
          <w:tcPr>
            <w:tcW w:w="4961" w:type="dxa"/>
            <w:shd w:val="clear" w:color="auto" w:fill="4BACC6" w:themeFill="accent5"/>
          </w:tcPr>
          <w:p w:rsidR="00F2207D" w:rsidRPr="007156B8" w:rsidRDefault="00F2207D" w:rsidP="00326781">
            <w:pPr>
              <w:pStyle w:val="NoParagraphStyle"/>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1985" w:type="dxa"/>
            <w:gridSpan w:val="2"/>
            <w:shd w:val="clear" w:color="auto" w:fill="4BACC6" w:themeFill="accent5"/>
          </w:tcPr>
          <w:p w:rsidR="00F2207D" w:rsidRPr="007156B8" w:rsidRDefault="00E76401" w:rsidP="005645C1">
            <w:pPr>
              <w:pStyle w:val="TableRightBold"/>
              <w:spacing w:line="240" w:lineRule="auto"/>
              <w:jc w:val="center"/>
              <w:rPr>
                <w:rFonts w:ascii="Arial" w:hAnsi="Arial" w:cs="Arial"/>
                <w:color w:val="auto"/>
                <w:sz w:val="18"/>
                <w:szCs w:val="18"/>
              </w:rPr>
            </w:pPr>
            <w:r w:rsidRPr="007156B8">
              <w:rPr>
                <w:rFonts w:ascii="Arial" w:hAnsi="Arial" w:cs="Arial"/>
                <w:color w:val="auto"/>
                <w:sz w:val="18"/>
                <w:szCs w:val="18"/>
              </w:rPr>
              <w:t>31</w:t>
            </w:r>
            <w:r w:rsidRPr="007156B8">
              <w:rPr>
                <w:rFonts w:ascii="Arial" w:hAnsi="Arial" w:cs="Arial"/>
                <w:color w:val="auto"/>
                <w:sz w:val="18"/>
                <w:szCs w:val="18"/>
                <w:vertAlign w:val="superscript"/>
              </w:rPr>
              <w:t>st</w:t>
            </w:r>
            <w:r w:rsidRPr="007156B8">
              <w:rPr>
                <w:rFonts w:ascii="Arial" w:hAnsi="Arial" w:cs="Arial"/>
                <w:color w:val="auto"/>
                <w:sz w:val="18"/>
                <w:szCs w:val="18"/>
              </w:rPr>
              <w:t xml:space="preserve"> </w:t>
            </w:r>
            <w:r w:rsidR="00E84520" w:rsidRPr="007156B8">
              <w:rPr>
                <w:rFonts w:ascii="Arial" w:hAnsi="Arial" w:cs="Arial"/>
                <w:color w:val="auto"/>
                <w:sz w:val="18"/>
                <w:szCs w:val="18"/>
              </w:rPr>
              <w:t>March 201</w:t>
            </w:r>
            <w:r w:rsidR="005645C1" w:rsidRPr="007156B8">
              <w:rPr>
                <w:rFonts w:ascii="Arial" w:hAnsi="Arial" w:cs="Arial"/>
                <w:color w:val="auto"/>
                <w:sz w:val="18"/>
                <w:szCs w:val="18"/>
              </w:rPr>
              <w:t>9</w:t>
            </w:r>
          </w:p>
        </w:tc>
      </w:tr>
      <w:tr w:rsidR="00AF26EB" w:rsidRPr="007156B8" w:rsidTr="00586ABF">
        <w:trPr>
          <w:trHeight w:val="20"/>
        </w:trPr>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C7632F" w:rsidRPr="007156B8" w:rsidRDefault="0013756E" w:rsidP="0013756E">
            <w:pPr>
              <w:pStyle w:val="TableHeadBold"/>
              <w:jc w:val="center"/>
              <w:rPr>
                <w:rFonts w:ascii="Arial" w:hAnsi="Arial" w:cs="Arial"/>
                <w:b w:val="0"/>
                <w:color w:val="auto"/>
              </w:rPr>
            </w:pPr>
            <w:r w:rsidRPr="007156B8">
              <w:rPr>
                <w:rFonts w:ascii="Arial" w:hAnsi="Arial" w:cs="Arial"/>
                <w:b w:val="0"/>
                <w:color w:val="auto"/>
              </w:rPr>
              <w:t>Non Current</w:t>
            </w:r>
          </w:p>
        </w:tc>
        <w:tc>
          <w:tcPr>
            <w:tcW w:w="992" w:type="dxa"/>
            <w:shd w:val="clear" w:color="auto" w:fill="4BACC6" w:themeFill="accent5"/>
          </w:tcPr>
          <w:p w:rsidR="00C7632F" w:rsidRPr="007156B8" w:rsidRDefault="0013756E" w:rsidP="001874CC">
            <w:pPr>
              <w:pStyle w:val="TableHeadBold"/>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7156B8">
              <w:rPr>
                <w:rFonts w:ascii="Arial" w:hAnsi="Arial" w:cs="Arial"/>
                <w:b w:val="0"/>
                <w:color w:val="auto"/>
              </w:rPr>
              <w:t>Current</w:t>
            </w:r>
          </w:p>
        </w:tc>
        <w:tc>
          <w:tcPr>
            <w:cnfStyle w:val="000010000000" w:firstRow="0" w:lastRow="0" w:firstColumn="0" w:lastColumn="0" w:oddVBand="1" w:evenVBand="0" w:oddHBand="0" w:evenHBand="0" w:firstRowFirstColumn="0" w:firstRowLastColumn="0" w:lastRowFirstColumn="0" w:lastRowLastColumn="0"/>
            <w:tcW w:w="4961" w:type="dxa"/>
            <w:shd w:val="clear" w:color="auto" w:fill="4BACC6" w:themeFill="accent5"/>
          </w:tcPr>
          <w:p w:rsidR="00C7632F" w:rsidRPr="007156B8" w:rsidRDefault="00C7632F" w:rsidP="001874CC">
            <w:pPr>
              <w:pStyle w:val="NoParagraphStyle"/>
              <w:spacing w:line="240" w:lineRule="auto"/>
              <w:textAlignment w:val="auto"/>
              <w:rPr>
                <w:rFonts w:ascii="Arial" w:hAnsi="Arial" w:cs="Arial"/>
                <w:color w:val="auto"/>
                <w:sz w:val="20"/>
                <w:szCs w:val="20"/>
              </w:rPr>
            </w:pPr>
          </w:p>
        </w:tc>
        <w:tc>
          <w:tcPr>
            <w:tcW w:w="993" w:type="dxa"/>
            <w:shd w:val="clear" w:color="auto" w:fill="4BACC6" w:themeFill="accent5"/>
          </w:tcPr>
          <w:p w:rsidR="00C7632F" w:rsidRPr="007156B8" w:rsidRDefault="0013756E" w:rsidP="0013756E">
            <w:pPr>
              <w:pStyle w:val="TableHeadBold"/>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Non Current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C7632F" w:rsidRPr="007156B8" w:rsidRDefault="0013756E" w:rsidP="0013756E">
            <w:pPr>
              <w:pStyle w:val="TableHeadBold"/>
              <w:jc w:val="center"/>
              <w:rPr>
                <w:rFonts w:ascii="Arial" w:hAnsi="Arial" w:cs="Arial"/>
                <w:color w:val="auto"/>
              </w:rPr>
            </w:pPr>
            <w:r w:rsidRPr="007156B8">
              <w:rPr>
                <w:rFonts w:ascii="Arial" w:hAnsi="Arial" w:cs="Arial"/>
                <w:color w:val="auto"/>
              </w:rPr>
              <w:t>Current</w:t>
            </w:r>
          </w:p>
        </w:tc>
      </w:tr>
      <w:tr w:rsidR="00C7632F" w:rsidRPr="007156B8" w:rsidTr="00586ABF">
        <w:trPr>
          <w:cnfStyle w:val="000000100000" w:firstRow="0" w:lastRow="0" w:firstColumn="0" w:lastColumn="0" w:oddVBand="0" w:evenVBand="0" w:oddHBand="1"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C7632F" w:rsidRPr="007156B8" w:rsidRDefault="00AF26EB" w:rsidP="00AF26EB">
            <w:pPr>
              <w:pStyle w:val="TableRight"/>
              <w:spacing w:line="276" w:lineRule="auto"/>
              <w:jc w:val="center"/>
              <w:rPr>
                <w:rFonts w:ascii="Arial" w:hAnsi="Arial" w:cs="Arial"/>
                <w:color w:val="auto"/>
              </w:rPr>
            </w:pPr>
            <w:r w:rsidRPr="007156B8">
              <w:rPr>
                <w:rFonts w:ascii="Arial" w:hAnsi="Arial" w:cs="Arial"/>
                <w:color w:val="auto"/>
              </w:rPr>
              <w:t>£m</w:t>
            </w:r>
          </w:p>
        </w:tc>
        <w:tc>
          <w:tcPr>
            <w:tcW w:w="992" w:type="dxa"/>
            <w:shd w:val="clear" w:color="auto" w:fill="4BACC6" w:themeFill="accent5"/>
          </w:tcPr>
          <w:p w:rsidR="00C7632F" w:rsidRPr="007156B8" w:rsidRDefault="00AF26EB" w:rsidP="00AF26EB">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4961" w:type="dxa"/>
            <w:shd w:val="clear" w:color="auto" w:fill="4BACC6" w:themeFill="accent5"/>
          </w:tcPr>
          <w:p w:rsidR="00C7632F" w:rsidRPr="007156B8" w:rsidRDefault="00C7632F" w:rsidP="00AF26EB">
            <w:pPr>
              <w:pStyle w:val="TableText"/>
              <w:spacing w:line="276" w:lineRule="auto"/>
              <w:jc w:val="center"/>
              <w:rPr>
                <w:rFonts w:ascii="Arial" w:hAnsi="Arial" w:cs="Arial"/>
                <w:color w:val="auto"/>
              </w:rPr>
            </w:pPr>
          </w:p>
        </w:tc>
        <w:tc>
          <w:tcPr>
            <w:tcW w:w="993" w:type="dxa"/>
            <w:shd w:val="clear" w:color="auto" w:fill="4BACC6" w:themeFill="accent5"/>
          </w:tcPr>
          <w:p w:rsidR="00C7632F" w:rsidRPr="007156B8" w:rsidRDefault="00AF26EB" w:rsidP="00AF26EB">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C7632F" w:rsidRPr="007156B8" w:rsidRDefault="00AF26EB" w:rsidP="00AF26EB">
            <w:pPr>
              <w:pStyle w:val="TableRight"/>
              <w:spacing w:line="276" w:lineRule="auto"/>
              <w:jc w:val="center"/>
              <w:rPr>
                <w:rFonts w:ascii="Arial" w:hAnsi="Arial" w:cs="Arial"/>
                <w:color w:val="auto"/>
              </w:rPr>
            </w:pPr>
            <w:r w:rsidRPr="007156B8">
              <w:rPr>
                <w:rFonts w:ascii="Arial" w:hAnsi="Arial" w:cs="Arial"/>
                <w:color w:val="auto"/>
              </w:rPr>
              <w:t>£m</w:t>
            </w:r>
          </w:p>
        </w:tc>
      </w:tr>
      <w:tr w:rsidR="00F2207D"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F2207D" w:rsidRPr="007156B8" w:rsidRDefault="00F2207D" w:rsidP="00326781">
            <w:pPr>
              <w:pStyle w:val="TableRight"/>
              <w:spacing w:line="276" w:lineRule="auto"/>
              <w:rPr>
                <w:rFonts w:ascii="Arial" w:hAnsi="Arial" w:cs="Arial"/>
                <w:color w:val="auto"/>
                <w:sz w:val="16"/>
                <w:szCs w:val="16"/>
              </w:rPr>
            </w:pPr>
          </w:p>
        </w:tc>
        <w:tc>
          <w:tcPr>
            <w:tcW w:w="992" w:type="dxa"/>
          </w:tcPr>
          <w:p w:rsidR="00F2207D" w:rsidRPr="007156B8" w:rsidRDefault="00F2207D" w:rsidP="00326781">
            <w:pPr>
              <w:pStyle w:val="TableRigh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p>
        </w:tc>
        <w:tc>
          <w:tcPr>
            <w:cnfStyle w:val="000010000000" w:firstRow="0" w:lastRow="0" w:firstColumn="0" w:lastColumn="0" w:oddVBand="1" w:evenVBand="0" w:oddHBand="0" w:evenHBand="0" w:firstRowFirstColumn="0" w:firstRowLastColumn="0" w:lastRowFirstColumn="0" w:lastRowLastColumn="0"/>
            <w:tcW w:w="4961" w:type="dxa"/>
          </w:tcPr>
          <w:p w:rsidR="00F2207D" w:rsidRPr="007156B8" w:rsidRDefault="00F2207D" w:rsidP="00326781">
            <w:pPr>
              <w:pStyle w:val="TableText"/>
              <w:spacing w:line="276" w:lineRule="auto"/>
              <w:rPr>
                <w:rFonts w:ascii="Arial" w:hAnsi="Arial" w:cs="Arial"/>
                <w:b/>
                <w:color w:val="auto"/>
              </w:rPr>
            </w:pPr>
            <w:r w:rsidRPr="007156B8">
              <w:rPr>
                <w:rFonts w:ascii="Arial" w:hAnsi="Arial" w:cs="Arial"/>
                <w:b/>
                <w:color w:val="auto"/>
              </w:rPr>
              <w:t>Investments</w:t>
            </w:r>
          </w:p>
        </w:tc>
        <w:tc>
          <w:tcPr>
            <w:tcW w:w="993" w:type="dxa"/>
          </w:tcPr>
          <w:p w:rsidR="00F2207D" w:rsidRPr="007156B8" w:rsidRDefault="00F2207D" w:rsidP="00326781">
            <w:pPr>
              <w:pStyle w:val="TableRigh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992" w:type="dxa"/>
          </w:tcPr>
          <w:p w:rsidR="00F2207D" w:rsidRPr="007156B8" w:rsidRDefault="00F2207D" w:rsidP="00326781">
            <w:pPr>
              <w:pStyle w:val="TableRight"/>
              <w:spacing w:line="276" w:lineRule="auto"/>
              <w:rPr>
                <w:rFonts w:ascii="Arial" w:hAnsi="Arial" w:cs="Arial"/>
                <w:b/>
                <w:color w:val="auto"/>
              </w:rPr>
            </w:pPr>
          </w:p>
        </w:tc>
      </w:tr>
      <w:tr w:rsidR="00974D26" w:rsidRPr="007156B8"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0.1</w:t>
            </w:r>
          </w:p>
        </w:tc>
        <w:tc>
          <w:tcPr>
            <w:tcW w:w="992" w:type="dxa"/>
          </w:tcPr>
          <w:p w:rsidR="005645C1" w:rsidRPr="007156B8" w:rsidRDefault="005645C1"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42.5</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A33F21">
            <w:pPr>
              <w:pStyle w:val="TableText"/>
              <w:spacing w:line="276" w:lineRule="auto"/>
              <w:rPr>
                <w:rFonts w:ascii="Arial" w:hAnsi="Arial" w:cs="Arial"/>
                <w:color w:val="auto"/>
              </w:rPr>
            </w:pPr>
            <w:r w:rsidRPr="007156B8">
              <w:rPr>
                <w:rFonts w:ascii="Arial" w:hAnsi="Arial" w:cs="Arial"/>
                <w:color w:val="auto"/>
              </w:rPr>
              <w:t>Loans and receivables</w:t>
            </w:r>
            <w:r w:rsidR="008B0A34" w:rsidRPr="007156B8">
              <w:rPr>
                <w:rFonts w:ascii="Arial" w:hAnsi="Arial" w:cs="Arial"/>
                <w:color w:val="auto"/>
              </w:rPr>
              <w:t xml:space="preserve"> </w:t>
            </w:r>
            <w:r w:rsidR="00A33F21" w:rsidRPr="007156B8">
              <w:rPr>
                <w:rFonts w:ascii="Arial" w:hAnsi="Arial" w:cs="Arial"/>
                <w:color w:val="auto"/>
              </w:rPr>
              <w:t xml:space="preserve">(at </w:t>
            </w:r>
            <w:r w:rsidR="008B0A34" w:rsidRPr="007156B8">
              <w:rPr>
                <w:rFonts w:ascii="Arial" w:hAnsi="Arial" w:cs="Arial"/>
                <w:color w:val="auto"/>
              </w:rPr>
              <w:t>amortised cost</w:t>
            </w:r>
            <w:r w:rsidR="00A33F21" w:rsidRPr="007156B8">
              <w:rPr>
                <w:rFonts w:ascii="Arial" w:hAnsi="Arial" w:cs="Arial"/>
                <w:color w:val="auto"/>
              </w:rPr>
              <w:t>)</w:t>
            </w:r>
          </w:p>
        </w:tc>
        <w:tc>
          <w:tcPr>
            <w:tcW w:w="993" w:type="dxa"/>
          </w:tcPr>
          <w:p w:rsidR="005645C1" w:rsidRPr="007156B8" w:rsidRDefault="00DB3536"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DB3536" w:rsidP="005645C1">
            <w:pPr>
              <w:pStyle w:val="TableRight"/>
              <w:spacing w:line="276" w:lineRule="auto"/>
              <w:jc w:val="center"/>
              <w:rPr>
                <w:rFonts w:ascii="Arial" w:hAnsi="Arial" w:cs="Arial"/>
                <w:b/>
                <w:color w:val="auto"/>
              </w:rPr>
            </w:pPr>
            <w:r w:rsidRPr="007156B8">
              <w:rPr>
                <w:rFonts w:ascii="Arial" w:hAnsi="Arial" w:cs="Arial"/>
                <w:b/>
                <w:color w:val="auto"/>
              </w:rPr>
              <w:t>40.5</w:t>
            </w:r>
          </w:p>
        </w:tc>
      </w:tr>
      <w:tr w:rsidR="00974D26"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4.9</w:t>
            </w:r>
          </w:p>
        </w:tc>
        <w:tc>
          <w:tcPr>
            <w:tcW w:w="992"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0</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color w:val="auto"/>
              </w:rPr>
            </w:pPr>
            <w:r w:rsidRPr="007156B8">
              <w:rPr>
                <w:rFonts w:ascii="Arial" w:hAnsi="Arial" w:cs="Arial"/>
                <w:color w:val="auto"/>
              </w:rPr>
              <w:t>Available-for-sale financial assets</w:t>
            </w:r>
            <w:r w:rsidR="008B0A34" w:rsidRPr="007156B8">
              <w:rPr>
                <w:rFonts w:ascii="Arial" w:hAnsi="Arial" w:cs="Arial"/>
                <w:color w:val="auto"/>
              </w:rPr>
              <w:t xml:space="preserve"> (not applicable from April 2018)</w:t>
            </w:r>
          </w:p>
        </w:tc>
        <w:tc>
          <w:tcPr>
            <w:tcW w:w="993" w:type="dxa"/>
          </w:tcPr>
          <w:p w:rsidR="005645C1" w:rsidRPr="007156B8" w:rsidRDefault="00AB2A12"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AB2A12" w:rsidP="005645C1">
            <w:pPr>
              <w:pStyle w:val="TableRight"/>
              <w:spacing w:line="276" w:lineRule="auto"/>
              <w:jc w:val="center"/>
              <w:rPr>
                <w:rFonts w:ascii="Arial" w:hAnsi="Arial" w:cs="Arial"/>
                <w:b/>
                <w:color w:val="auto"/>
              </w:rPr>
            </w:pPr>
            <w:r w:rsidRPr="007156B8">
              <w:rPr>
                <w:rFonts w:ascii="Arial" w:hAnsi="Arial" w:cs="Arial"/>
                <w:b/>
                <w:color w:val="auto"/>
              </w:rPr>
              <w:t>-</w:t>
            </w:r>
          </w:p>
        </w:tc>
      </w:tr>
      <w:tr w:rsidR="00974D26" w:rsidRPr="007156B8" w:rsidTr="00586ABF">
        <w:trPr>
          <w:cnfStyle w:val="000000100000" w:firstRow="0" w:lastRow="0" w:firstColumn="0" w:lastColumn="0" w:oddVBand="0" w:evenVBand="0" w:oddHBand="1" w:evenHBand="0" w:firstRowFirstColumn="0" w:firstRowLastColumn="0" w:lastRowFirstColumn="0" w:lastRowLastColumn="0"/>
          <w:trHeight w:val="436"/>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ind w:left="0"/>
              <w:jc w:val="center"/>
              <w:rPr>
                <w:rFonts w:ascii="Arial" w:hAnsi="Arial" w:cs="Arial"/>
                <w:color w:val="auto"/>
              </w:rPr>
            </w:pPr>
            <w:r w:rsidRPr="007156B8">
              <w:rPr>
                <w:rFonts w:ascii="Arial" w:hAnsi="Arial" w:cs="Arial"/>
                <w:color w:val="auto"/>
              </w:rPr>
              <w:t>0</w:t>
            </w:r>
          </w:p>
        </w:tc>
        <w:tc>
          <w:tcPr>
            <w:tcW w:w="992" w:type="dxa"/>
          </w:tcPr>
          <w:p w:rsidR="005645C1" w:rsidRPr="007156B8" w:rsidRDefault="005645C1"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11.3</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color w:val="auto"/>
              </w:rPr>
            </w:pPr>
            <w:r w:rsidRPr="007156B8">
              <w:rPr>
                <w:rFonts w:ascii="Arial" w:hAnsi="Arial" w:cs="Arial"/>
                <w:color w:val="auto"/>
              </w:rPr>
              <w:t>Financial assets at fair value through profit and loss</w:t>
            </w:r>
          </w:p>
        </w:tc>
        <w:tc>
          <w:tcPr>
            <w:tcW w:w="993" w:type="dxa"/>
          </w:tcPr>
          <w:p w:rsidR="005645C1" w:rsidRPr="007156B8" w:rsidRDefault="00DB3536" w:rsidP="005645C1">
            <w:pPr>
              <w:pStyle w:val="TableRight"/>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4.9</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DB3536" w:rsidP="005645C1">
            <w:pPr>
              <w:pStyle w:val="TableRight"/>
              <w:spacing w:line="276" w:lineRule="auto"/>
              <w:jc w:val="center"/>
              <w:rPr>
                <w:rFonts w:ascii="Arial" w:hAnsi="Arial" w:cs="Arial"/>
                <w:b/>
                <w:color w:val="auto"/>
              </w:rPr>
            </w:pPr>
            <w:r w:rsidRPr="007156B8">
              <w:rPr>
                <w:rFonts w:ascii="Arial" w:hAnsi="Arial" w:cs="Arial"/>
                <w:b/>
                <w:color w:val="auto"/>
              </w:rPr>
              <w:t>11.4</w:t>
            </w:r>
          </w:p>
        </w:tc>
      </w:tr>
      <w:tr w:rsidR="00974D26"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5.0</w:t>
            </w:r>
          </w:p>
        </w:tc>
        <w:tc>
          <w:tcPr>
            <w:tcW w:w="992"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53.8</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Total investments</w:t>
            </w:r>
          </w:p>
        </w:tc>
        <w:tc>
          <w:tcPr>
            <w:tcW w:w="993" w:type="dxa"/>
          </w:tcPr>
          <w:p w:rsidR="005645C1" w:rsidRPr="007156B8" w:rsidRDefault="00DB3536"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4.9</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DB3536" w:rsidP="005645C1">
            <w:pPr>
              <w:pStyle w:val="TableRight"/>
              <w:spacing w:line="276" w:lineRule="auto"/>
              <w:jc w:val="center"/>
              <w:rPr>
                <w:rFonts w:ascii="Arial" w:hAnsi="Arial" w:cs="Arial"/>
                <w:b/>
                <w:color w:val="auto"/>
              </w:rPr>
            </w:pPr>
            <w:r w:rsidRPr="007156B8">
              <w:rPr>
                <w:rFonts w:ascii="Arial" w:hAnsi="Arial" w:cs="Arial"/>
                <w:b/>
                <w:color w:val="auto"/>
              </w:rPr>
              <w:t>51.9</w:t>
            </w:r>
          </w:p>
        </w:tc>
      </w:tr>
      <w:tr w:rsidR="00974D26" w:rsidRPr="007156B8"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p>
        </w:tc>
        <w:tc>
          <w:tcPr>
            <w:tcW w:w="992" w:type="dxa"/>
          </w:tcPr>
          <w:p w:rsidR="005645C1" w:rsidRPr="007156B8" w:rsidRDefault="005645C1"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Cash &amp; Cash Equivalents</w:t>
            </w:r>
          </w:p>
        </w:tc>
        <w:tc>
          <w:tcPr>
            <w:tcW w:w="993" w:type="dxa"/>
          </w:tcPr>
          <w:p w:rsidR="005645C1" w:rsidRPr="007156B8" w:rsidRDefault="005645C1"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b/>
                <w:color w:val="auto"/>
              </w:rPr>
            </w:pPr>
          </w:p>
        </w:tc>
      </w:tr>
      <w:tr w:rsidR="00974D26"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0</w:t>
            </w:r>
          </w:p>
        </w:tc>
        <w:tc>
          <w:tcPr>
            <w:tcW w:w="992"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0.1</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color w:val="auto"/>
              </w:rPr>
            </w:pPr>
            <w:r w:rsidRPr="007156B8">
              <w:rPr>
                <w:rFonts w:ascii="Arial" w:hAnsi="Arial" w:cs="Arial"/>
                <w:color w:val="auto"/>
              </w:rPr>
              <w:t>Cash in hand and Bank (net)</w:t>
            </w:r>
          </w:p>
        </w:tc>
        <w:tc>
          <w:tcPr>
            <w:tcW w:w="993" w:type="dxa"/>
          </w:tcPr>
          <w:p w:rsidR="005645C1" w:rsidRPr="007156B8" w:rsidRDefault="00DB3536"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82D5B" w:rsidP="005645C1">
            <w:pPr>
              <w:pStyle w:val="TableRight"/>
              <w:spacing w:line="276" w:lineRule="auto"/>
              <w:jc w:val="center"/>
              <w:rPr>
                <w:rFonts w:ascii="Arial" w:hAnsi="Arial" w:cs="Arial"/>
                <w:b/>
                <w:color w:val="auto"/>
              </w:rPr>
            </w:pPr>
            <w:r w:rsidRPr="007156B8">
              <w:rPr>
                <w:rFonts w:ascii="Arial" w:hAnsi="Arial" w:cs="Arial"/>
                <w:b/>
                <w:color w:val="auto"/>
              </w:rPr>
              <w:t>0.5</w:t>
            </w:r>
          </w:p>
        </w:tc>
      </w:tr>
      <w:tr w:rsidR="00974D26" w:rsidRPr="007156B8"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0</w:t>
            </w:r>
          </w:p>
        </w:tc>
        <w:tc>
          <w:tcPr>
            <w:tcW w:w="992" w:type="dxa"/>
          </w:tcPr>
          <w:p w:rsidR="005645C1" w:rsidRPr="007156B8" w:rsidRDefault="005645C1"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6.3</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color w:val="auto"/>
              </w:rPr>
            </w:pPr>
            <w:r w:rsidRPr="007156B8">
              <w:rPr>
                <w:rFonts w:ascii="Arial" w:hAnsi="Arial" w:cs="Arial"/>
                <w:color w:val="auto"/>
              </w:rPr>
              <w:t>Loans and receivables</w:t>
            </w:r>
            <w:r w:rsidR="00E50DAE" w:rsidRPr="007156B8">
              <w:rPr>
                <w:rFonts w:ascii="Arial" w:hAnsi="Arial" w:cs="Arial"/>
                <w:color w:val="auto"/>
              </w:rPr>
              <w:t xml:space="preserve"> (at amortised cost)</w:t>
            </w:r>
          </w:p>
        </w:tc>
        <w:tc>
          <w:tcPr>
            <w:tcW w:w="993" w:type="dxa"/>
          </w:tcPr>
          <w:p w:rsidR="005645C1" w:rsidRPr="007156B8" w:rsidRDefault="00DB3536"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DB3536" w:rsidP="005645C1">
            <w:pPr>
              <w:pStyle w:val="TableRight"/>
              <w:spacing w:line="276" w:lineRule="auto"/>
              <w:jc w:val="center"/>
              <w:rPr>
                <w:rFonts w:ascii="Arial" w:hAnsi="Arial" w:cs="Arial"/>
                <w:b/>
                <w:color w:val="auto"/>
              </w:rPr>
            </w:pPr>
            <w:r w:rsidRPr="007156B8">
              <w:rPr>
                <w:rFonts w:ascii="Arial" w:hAnsi="Arial" w:cs="Arial"/>
                <w:b/>
                <w:color w:val="auto"/>
              </w:rPr>
              <w:t>1.7</w:t>
            </w:r>
          </w:p>
        </w:tc>
      </w:tr>
      <w:tr w:rsidR="00974D26"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0</w:t>
            </w:r>
          </w:p>
        </w:tc>
        <w:tc>
          <w:tcPr>
            <w:tcW w:w="992"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6.4</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Total Cash &amp; Cash Equivalents</w:t>
            </w:r>
          </w:p>
        </w:tc>
        <w:tc>
          <w:tcPr>
            <w:tcW w:w="993" w:type="dxa"/>
          </w:tcPr>
          <w:p w:rsidR="005645C1" w:rsidRPr="007156B8" w:rsidRDefault="00DB3536"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82D5B" w:rsidP="005645C1">
            <w:pPr>
              <w:pStyle w:val="TableRight"/>
              <w:spacing w:line="276" w:lineRule="auto"/>
              <w:jc w:val="center"/>
              <w:rPr>
                <w:rFonts w:ascii="Arial" w:hAnsi="Arial" w:cs="Arial"/>
                <w:b/>
                <w:color w:val="auto"/>
              </w:rPr>
            </w:pPr>
            <w:r w:rsidRPr="007156B8">
              <w:rPr>
                <w:rFonts w:ascii="Arial" w:hAnsi="Arial" w:cs="Arial"/>
                <w:b/>
                <w:color w:val="auto"/>
              </w:rPr>
              <w:t>2.</w:t>
            </w:r>
            <w:r w:rsidR="00B066BD" w:rsidRPr="007156B8">
              <w:rPr>
                <w:rFonts w:ascii="Arial" w:hAnsi="Arial" w:cs="Arial"/>
                <w:b/>
                <w:color w:val="auto"/>
              </w:rPr>
              <w:t>1</w:t>
            </w:r>
          </w:p>
        </w:tc>
      </w:tr>
      <w:tr w:rsidR="00974D26" w:rsidRPr="007156B8"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p>
        </w:tc>
        <w:tc>
          <w:tcPr>
            <w:tcW w:w="992" w:type="dxa"/>
          </w:tcPr>
          <w:p w:rsidR="005645C1" w:rsidRPr="007156B8" w:rsidRDefault="005645C1"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 xml:space="preserve">Debtors </w:t>
            </w:r>
          </w:p>
        </w:tc>
        <w:tc>
          <w:tcPr>
            <w:tcW w:w="993" w:type="dxa"/>
          </w:tcPr>
          <w:p w:rsidR="005645C1" w:rsidRPr="007156B8" w:rsidRDefault="005645C1"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b/>
                <w:color w:val="auto"/>
              </w:rPr>
            </w:pPr>
          </w:p>
        </w:tc>
      </w:tr>
      <w:tr w:rsidR="00974D26"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12.0</w:t>
            </w:r>
          </w:p>
        </w:tc>
        <w:tc>
          <w:tcPr>
            <w:tcW w:w="992"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22.3</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AC3DC2">
            <w:pPr>
              <w:pStyle w:val="TableText"/>
              <w:spacing w:line="276" w:lineRule="auto"/>
              <w:rPr>
                <w:rFonts w:ascii="Arial" w:hAnsi="Arial" w:cs="Arial"/>
                <w:color w:val="auto"/>
              </w:rPr>
            </w:pPr>
            <w:r w:rsidRPr="007156B8">
              <w:rPr>
                <w:rFonts w:ascii="Arial" w:hAnsi="Arial" w:cs="Arial"/>
                <w:color w:val="auto"/>
              </w:rPr>
              <w:t xml:space="preserve">Financial assets carried </w:t>
            </w:r>
            <w:r w:rsidR="00AC3DC2" w:rsidRPr="007156B8">
              <w:rPr>
                <w:rFonts w:ascii="Arial" w:hAnsi="Arial" w:cs="Arial"/>
                <w:color w:val="auto"/>
              </w:rPr>
              <w:t>(</w:t>
            </w:r>
            <w:r w:rsidRPr="007156B8">
              <w:rPr>
                <w:rFonts w:ascii="Arial" w:hAnsi="Arial" w:cs="Arial"/>
                <w:color w:val="auto"/>
              </w:rPr>
              <w:t xml:space="preserve">at </w:t>
            </w:r>
            <w:r w:rsidR="00AC3DC2" w:rsidRPr="007156B8">
              <w:rPr>
                <w:rFonts w:ascii="Arial" w:hAnsi="Arial" w:cs="Arial"/>
                <w:color w:val="auto"/>
              </w:rPr>
              <w:t>amortised cost)</w:t>
            </w:r>
          </w:p>
        </w:tc>
        <w:tc>
          <w:tcPr>
            <w:tcW w:w="993" w:type="dxa"/>
          </w:tcPr>
          <w:p w:rsidR="005645C1" w:rsidRPr="007156B8" w:rsidRDefault="00DB3536"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11.8</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A47DA9" w:rsidP="00582D5B">
            <w:pPr>
              <w:pStyle w:val="TableRight"/>
              <w:spacing w:line="276" w:lineRule="auto"/>
              <w:jc w:val="center"/>
              <w:rPr>
                <w:rFonts w:ascii="Arial" w:hAnsi="Arial" w:cs="Arial"/>
                <w:b/>
                <w:color w:val="auto"/>
              </w:rPr>
            </w:pPr>
            <w:r w:rsidRPr="007156B8">
              <w:rPr>
                <w:rFonts w:ascii="Arial" w:hAnsi="Arial" w:cs="Arial"/>
                <w:b/>
                <w:color w:val="auto"/>
              </w:rPr>
              <w:t>19.1</w:t>
            </w:r>
          </w:p>
        </w:tc>
      </w:tr>
      <w:tr w:rsidR="00974D26" w:rsidRPr="007156B8"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12.0</w:t>
            </w:r>
          </w:p>
        </w:tc>
        <w:tc>
          <w:tcPr>
            <w:tcW w:w="992" w:type="dxa"/>
          </w:tcPr>
          <w:p w:rsidR="005645C1" w:rsidRPr="007156B8" w:rsidRDefault="005645C1"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22.3</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Total Debtors</w:t>
            </w:r>
          </w:p>
        </w:tc>
        <w:tc>
          <w:tcPr>
            <w:tcW w:w="993" w:type="dxa"/>
          </w:tcPr>
          <w:p w:rsidR="005645C1" w:rsidRPr="007156B8" w:rsidRDefault="00DB3536"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11.8</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A47DA9" w:rsidP="00A47DA9">
            <w:pPr>
              <w:pStyle w:val="TableRight"/>
              <w:spacing w:line="276" w:lineRule="auto"/>
              <w:jc w:val="center"/>
              <w:rPr>
                <w:rFonts w:ascii="Arial" w:hAnsi="Arial" w:cs="Arial"/>
                <w:b/>
                <w:color w:val="auto"/>
              </w:rPr>
            </w:pPr>
            <w:r w:rsidRPr="007156B8">
              <w:rPr>
                <w:rFonts w:ascii="Arial" w:hAnsi="Arial" w:cs="Arial"/>
                <w:b/>
                <w:color w:val="auto"/>
              </w:rPr>
              <w:t>19.1</w:t>
            </w:r>
          </w:p>
        </w:tc>
      </w:tr>
      <w:tr w:rsidR="00974D26"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p>
        </w:tc>
        <w:tc>
          <w:tcPr>
            <w:tcW w:w="992"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Borrowings/Liabilities</w:t>
            </w:r>
          </w:p>
        </w:tc>
        <w:tc>
          <w:tcPr>
            <w:tcW w:w="993"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b/>
                <w:color w:val="auto"/>
              </w:rPr>
            </w:pPr>
          </w:p>
        </w:tc>
      </w:tr>
      <w:tr w:rsidR="00974D26" w:rsidRPr="007156B8"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tabs>
                <w:tab w:val="center" w:pos="317"/>
              </w:tabs>
              <w:spacing w:line="276" w:lineRule="auto"/>
              <w:jc w:val="center"/>
              <w:rPr>
                <w:rFonts w:ascii="Arial" w:hAnsi="Arial" w:cs="Arial"/>
                <w:color w:val="auto"/>
              </w:rPr>
            </w:pPr>
            <w:r w:rsidRPr="007156B8">
              <w:rPr>
                <w:rFonts w:ascii="Arial" w:hAnsi="Arial" w:cs="Arial"/>
                <w:color w:val="auto"/>
              </w:rPr>
              <w:t>(269.8)</w:t>
            </w:r>
          </w:p>
        </w:tc>
        <w:tc>
          <w:tcPr>
            <w:tcW w:w="992" w:type="dxa"/>
          </w:tcPr>
          <w:p w:rsidR="005645C1" w:rsidRPr="007156B8" w:rsidRDefault="005645C1"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(5.6)</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color w:val="auto"/>
              </w:rPr>
            </w:pPr>
            <w:r w:rsidRPr="007156B8">
              <w:rPr>
                <w:rFonts w:ascii="Arial" w:hAnsi="Arial" w:cs="Arial"/>
                <w:color w:val="auto"/>
              </w:rPr>
              <w:t xml:space="preserve">Financial liabilities </w:t>
            </w:r>
            <w:r w:rsidR="00A33F21" w:rsidRPr="007156B8">
              <w:rPr>
                <w:rFonts w:ascii="Arial" w:hAnsi="Arial" w:cs="Arial"/>
                <w:color w:val="auto"/>
              </w:rPr>
              <w:t>(</w:t>
            </w:r>
            <w:r w:rsidRPr="007156B8">
              <w:rPr>
                <w:rFonts w:ascii="Arial" w:hAnsi="Arial" w:cs="Arial"/>
                <w:color w:val="auto"/>
              </w:rPr>
              <w:t>at amortised cost</w:t>
            </w:r>
            <w:r w:rsidR="00A33F21" w:rsidRPr="007156B8">
              <w:rPr>
                <w:rFonts w:ascii="Arial" w:hAnsi="Arial" w:cs="Arial"/>
                <w:color w:val="auto"/>
              </w:rPr>
              <w:t>)</w:t>
            </w:r>
          </w:p>
        </w:tc>
        <w:tc>
          <w:tcPr>
            <w:tcW w:w="993" w:type="dxa"/>
          </w:tcPr>
          <w:p w:rsidR="005645C1" w:rsidRPr="007156B8" w:rsidRDefault="00DB3536" w:rsidP="007B4C9C">
            <w:pPr>
              <w:pStyle w:val="TableRight"/>
              <w:tabs>
                <w:tab w:val="center" w:pos="317"/>
              </w:tabs>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(302.</w:t>
            </w:r>
            <w:r w:rsidR="007B4C9C" w:rsidRPr="007156B8">
              <w:rPr>
                <w:rFonts w:ascii="Arial" w:hAnsi="Arial" w:cs="Arial"/>
                <w:b/>
                <w:color w:val="auto"/>
              </w:rPr>
              <w:t>2</w:t>
            </w:r>
            <w:r w:rsidRPr="007156B8">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DB3536" w:rsidP="007B4C9C">
            <w:pPr>
              <w:pStyle w:val="TableRight"/>
              <w:spacing w:line="276" w:lineRule="auto"/>
              <w:jc w:val="center"/>
              <w:rPr>
                <w:rFonts w:ascii="Arial" w:hAnsi="Arial" w:cs="Arial"/>
                <w:b/>
                <w:color w:val="auto"/>
              </w:rPr>
            </w:pPr>
            <w:r w:rsidRPr="007156B8">
              <w:rPr>
                <w:rFonts w:ascii="Arial" w:hAnsi="Arial" w:cs="Arial"/>
                <w:b/>
                <w:color w:val="auto"/>
              </w:rPr>
              <w:t>(</w:t>
            </w:r>
            <w:r w:rsidR="007B4C9C" w:rsidRPr="007156B8">
              <w:rPr>
                <w:rFonts w:ascii="Arial" w:hAnsi="Arial" w:cs="Arial"/>
                <w:b/>
                <w:color w:val="auto"/>
              </w:rPr>
              <w:t>4.0</w:t>
            </w:r>
            <w:r w:rsidRPr="007156B8">
              <w:rPr>
                <w:rFonts w:ascii="Arial" w:hAnsi="Arial" w:cs="Arial"/>
                <w:b/>
                <w:color w:val="auto"/>
              </w:rPr>
              <w:t>)</w:t>
            </w:r>
          </w:p>
        </w:tc>
      </w:tr>
      <w:tr w:rsidR="00974D26"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(269.8)</w:t>
            </w:r>
          </w:p>
        </w:tc>
        <w:tc>
          <w:tcPr>
            <w:tcW w:w="992"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(5.6)</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Total borrowings</w:t>
            </w:r>
          </w:p>
        </w:tc>
        <w:tc>
          <w:tcPr>
            <w:tcW w:w="993" w:type="dxa"/>
          </w:tcPr>
          <w:p w:rsidR="005645C1" w:rsidRPr="007156B8" w:rsidRDefault="00DB3536" w:rsidP="007B4C9C">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(302.</w:t>
            </w:r>
            <w:r w:rsidR="007B4C9C" w:rsidRPr="007156B8">
              <w:rPr>
                <w:rFonts w:ascii="Arial" w:hAnsi="Arial" w:cs="Arial"/>
                <w:b/>
                <w:color w:val="auto"/>
              </w:rPr>
              <w:t>2</w:t>
            </w:r>
            <w:r w:rsidRPr="007156B8">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DB3536" w:rsidP="007B4C9C">
            <w:pPr>
              <w:pStyle w:val="TableRight"/>
              <w:spacing w:line="276" w:lineRule="auto"/>
              <w:jc w:val="center"/>
              <w:rPr>
                <w:rFonts w:ascii="Arial" w:hAnsi="Arial" w:cs="Arial"/>
                <w:b/>
                <w:color w:val="auto"/>
              </w:rPr>
            </w:pPr>
            <w:r w:rsidRPr="007156B8">
              <w:rPr>
                <w:rFonts w:ascii="Arial" w:hAnsi="Arial" w:cs="Arial"/>
                <w:b/>
                <w:color w:val="auto"/>
              </w:rPr>
              <w:t>(</w:t>
            </w:r>
            <w:r w:rsidR="007B4C9C" w:rsidRPr="007156B8">
              <w:rPr>
                <w:rFonts w:ascii="Arial" w:hAnsi="Arial" w:cs="Arial"/>
                <w:b/>
                <w:color w:val="auto"/>
              </w:rPr>
              <w:t>4.0</w:t>
            </w:r>
            <w:r w:rsidRPr="007156B8">
              <w:rPr>
                <w:rFonts w:ascii="Arial" w:hAnsi="Arial" w:cs="Arial"/>
                <w:b/>
                <w:color w:val="auto"/>
              </w:rPr>
              <w:t>)</w:t>
            </w:r>
          </w:p>
        </w:tc>
      </w:tr>
      <w:tr w:rsidR="00974D26" w:rsidRPr="007156B8"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Text"/>
              <w:spacing w:line="276" w:lineRule="auto"/>
              <w:jc w:val="center"/>
              <w:rPr>
                <w:rFonts w:ascii="Arial" w:hAnsi="Arial" w:cs="Arial"/>
                <w:color w:val="auto"/>
              </w:rPr>
            </w:pPr>
          </w:p>
        </w:tc>
        <w:tc>
          <w:tcPr>
            <w:tcW w:w="992" w:type="dxa"/>
          </w:tcPr>
          <w:p w:rsidR="005645C1" w:rsidRPr="007156B8" w:rsidRDefault="005645C1" w:rsidP="005645C1">
            <w:pPr>
              <w:pStyle w:val="TableTex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Other Long Term Liabilities</w:t>
            </w:r>
          </w:p>
        </w:tc>
        <w:tc>
          <w:tcPr>
            <w:tcW w:w="993" w:type="dxa"/>
          </w:tcPr>
          <w:p w:rsidR="005645C1" w:rsidRPr="007156B8" w:rsidRDefault="005645C1" w:rsidP="005645C1">
            <w:pPr>
              <w:pStyle w:val="TableTex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Text"/>
              <w:spacing w:line="276" w:lineRule="auto"/>
              <w:jc w:val="center"/>
              <w:rPr>
                <w:rFonts w:ascii="Arial" w:hAnsi="Arial" w:cs="Arial"/>
                <w:b/>
                <w:color w:val="auto"/>
              </w:rPr>
            </w:pPr>
          </w:p>
        </w:tc>
      </w:tr>
      <w:tr w:rsidR="00974D26"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Text"/>
              <w:spacing w:line="276" w:lineRule="auto"/>
              <w:jc w:val="center"/>
              <w:rPr>
                <w:rFonts w:ascii="Arial" w:hAnsi="Arial" w:cs="Arial"/>
                <w:color w:val="auto"/>
              </w:rPr>
            </w:pPr>
            <w:r w:rsidRPr="007156B8">
              <w:rPr>
                <w:rFonts w:ascii="Arial" w:hAnsi="Arial" w:cs="Arial"/>
                <w:color w:val="auto"/>
              </w:rPr>
              <w:t>(18.2)</w:t>
            </w:r>
          </w:p>
        </w:tc>
        <w:tc>
          <w:tcPr>
            <w:tcW w:w="992" w:type="dxa"/>
          </w:tcPr>
          <w:p w:rsidR="005645C1" w:rsidRPr="007156B8" w:rsidRDefault="005645C1" w:rsidP="005645C1">
            <w:pPr>
              <w:pStyle w:val="TableT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(0.7)</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color w:val="auto"/>
              </w:rPr>
            </w:pPr>
            <w:r w:rsidRPr="007156B8">
              <w:rPr>
                <w:rFonts w:ascii="Arial" w:hAnsi="Arial" w:cs="Arial"/>
                <w:color w:val="auto"/>
              </w:rPr>
              <w:t>PFI liability</w:t>
            </w:r>
            <w:r w:rsidR="00E50DAE" w:rsidRPr="007156B8">
              <w:rPr>
                <w:rFonts w:ascii="Arial" w:hAnsi="Arial" w:cs="Arial"/>
                <w:color w:val="auto"/>
              </w:rPr>
              <w:t xml:space="preserve"> (at amortised cost)</w:t>
            </w:r>
          </w:p>
        </w:tc>
        <w:tc>
          <w:tcPr>
            <w:tcW w:w="993" w:type="dxa"/>
          </w:tcPr>
          <w:p w:rsidR="005645C1" w:rsidRPr="007156B8" w:rsidRDefault="00DB3536" w:rsidP="005645C1">
            <w:pPr>
              <w:pStyle w:val="TableT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(17.5)</w:t>
            </w:r>
          </w:p>
        </w:tc>
        <w:tc>
          <w:tcPr>
            <w:cnfStyle w:val="000010000000" w:firstRow="0" w:lastRow="0" w:firstColumn="0" w:lastColumn="0" w:oddVBand="1" w:evenVBand="0" w:oddHBand="0" w:evenHBand="0" w:firstRowFirstColumn="0" w:firstRowLastColumn="0" w:lastRowFirstColumn="0" w:lastRowLastColumn="0"/>
            <w:tcW w:w="992" w:type="dxa"/>
          </w:tcPr>
          <w:p w:rsidR="00DB3536" w:rsidRPr="007156B8" w:rsidRDefault="00DB3536" w:rsidP="00A33F21">
            <w:pPr>
              <w:pStyle w:val="TableText"/>
              <w:spacing w:line="276" w:lineRule="auto"/>
              <w:jc w:val="center"/>
              <w:rPr>
                <w:rFonts w:ascii="Arial" w:hAnsi="Arial" w:cs="Arial"/>
                <w:b/>
                <w:color w:val="auto"/>
              </w:rPr>
            </w:pPr>
            <w:r w:rsidRPr="007156B8">
              <w:rPr>
                <w:rFonts w:ascii="Arial" w:hAnsi="Arial" w:cs="Arial"/>
                <w:b/>
                <w:color w:val="auto"/>
              </w:rPr>
              <w:t>(0.7)</w:t>
            </w:r>
          </w:p>
        </w:tc>
      </w:tr>
      <w:tr w:rsidR="00974D26" w:rsidRPr="007156B8"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Text"/>
              <w:spacing w:line="276" w:lineRule="auto"/>
              <w:jc w:val="center"/>
              <w:rPr>
                <w:rFonts w:ascii="Arial" w:hAnsi="Arial" w:cs="Arial"/>
                <w:color w:val="auto"/>
              </w:rPr>
            </w:pPr>
            <w:r w:rsidRPr="007156B8">
              <w:rPr>
                <w:rFonts w:ascii="Arial" w:hAnsi="Arial" w:cs="Arial"/>
                <w:color w:val="auto"/>
              </w:rPr>
              <w:t>(18.2)</w:t>
            </w:r>
          </w:p>
        </w:tc>
        <w:tc>
          <w:tcPr>
            <w:tcW w:w="992" w:type="dxa"/>
          </w:tcPr>
          <w:p w:rsidR="005645C1" w:rsidRPr="007156B8" w:rsidRDefault="005645C1" w:rsidP="005645C1">
            <w:pPr>
              <w:pStyle w:val="TableTex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(0.7)</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Total other long term liabilities</w:t>
            </w:r>
          </w:p>
        </w:tc>
        <w:tc>
          <w:tcPr>
            <w:tcW w:w="993" w:type="dxa"/>
          </w:tcPr>
          <w:p w:rsidR="005645C1" w:rsidRPr="007156B8" w:rsidRDefault="00DB3536" w:rsidP="005645C1">
            <w:pPr>
              <w:pStyle w:val="TableTex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(17.5)</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DB3536" w:rsidP="005645C1">
            <w:pPr>
              <w:pStyle w:val="TableText"/>
              <w:spacing w:line="276" w:lineRule="auto"/>
              <w:jc w:val="center"/>
              <w:rPr>
                <w:rFonts w:ascii="Arial" w:hAnsi="Arial" w:cs="Arial"/>
                <w:b/>
                <w:color w:val="auto"/>
              </w:rPr>
            </w:pPr>
            <w:r w:rsidRPr="007156B8">
              <w:rPr>
                <w:rFonts w:ascii="Arial" w:hAnsi="Arial" w:cs="Arial"/>
                <w:b/>
                <w:color w:val="auto"/>
              </w:rPr>
              <w:t>(0.7)</w:t>
            </w:r>
          </w:p>
        </w:tc>
      </w:tr>
      <w:tr w:rsidR="00974D26"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highlight w:val="yellow"/>
              </w:rPr>
            </w:pPr>
          </w:p>
        </w:tc>
        <w:tc>
          <w:tcPr>
            <w:tcW w:w="992"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 xml:space="preserve">Creditors </w:t>
            </w:r>
          </w:p>
        </w:tc>
        <w:tc>
          <w:tcPr>
            <w:tcW w:w="993"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highlight w:val="yellow"/>
              </w:rPr>
            </w:pP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b/>
                <w:color w:val="auto"/>
                <w:highlight w:val="yellow"/>
              </w:rPr>
            </w:pPr>
          </w:p>
        </w:tc>
      </w:tr>
      <w:tr w:rsidR="00974D26" w:rsidRPr="007156B8"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(2.2)</w:t>
            </w:r>
          </w:p>
        </w:tc>
        <w:tc>
          <w:tcPr>
            <w:tcW w:w="992" w:type="dxa"/>
          </w:tcPr>
          <w:p w:rsidR="005645C1" w:rsidRPr="007156B8" w:rsidRDefault="005645C1"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(20.4)</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1B7E6A">
            <w:pPr>
              <w:pStyle w:val="TableText"/>
              <w:spacing w:line="276" w:lineRule="auto"/>
              <w:rPr>
                <w:rFonts w:ascii="Arial" w:hAnsi="Arial" w:cs="Arial"/>
                <w:color w:val="auto"/>
              </w:rPr>
            </w:pPr>
            <w:r w:rsidRPr="007156B8">
              <w:rPr>
                <w:rFonts w:ascii="Arial" w:hAnsi="Arial" w:cs="Arial"/>
                <w:color w:val="auto"/>
              </w:rPr>
              <w:t xml:space="preserve">Financial liabilities </w:t>
            </w:r>
            <w:r w:rsidR="001B7E6A" w:rsidRPr="007156B8">
              <w:rPr>
                <w:rFonts w:ascii="Arial" w:hAnsi="Arial" w:cs="Arial"/>
                <w:color w:val="auto"/>
              </w:rPr>
              <w:t>(at amortised cost)</w:t>
            </w:r>
          </w:p>
        </w:tc>
        <w:tc>
          <w:tcPr>
            <w:tcW w:w="993" w:type="dxa"/>
          </w:tcPr>
          <w:p w:rsidR="005645C1" w:rsidRPr="007156B8" w:rsidRDefault="00DB3536" w:rsidP="005645C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(1.8)</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DB3536" w:rsidP="00B066BD">
            <w:pPr>
              <w:pStyle w:val="TableRight"/>
              <w:spacing w:line="276" w:lineRule="auto"/>
              <w:jc w:val="center"/>
              <w:rPr>
                <w:rFonts w:ascii="Arial" w:hAnsi="Arial" w:cs="Arial"/>
                <w:b/>
                <w:color w:val="auto"/>
              </w:rPr>
            </w:pPr>
            <w:r w:rsidRPr="007156B8">
              <w:rPr>
                <w:rFonts w:ascii="Arial" w:hAnsi="Arial" w:cs="Arial"/>
                <w:b/>
                <w:color w:val="auto"/>
              </w:rPr>
              <w:t>(</w:t>
            </w:r>
            <w:r w:rsidR="00B066BD" w:rsidRPr="007156B8">
              <w:rPr>
                <w:rFonts w:ascii="Arial" w:hAnsi="Arial" w:cs="Arial"/>
                <w:b/>
                <w:color w:val="auto"/>
              </w:rPr>
              <w:t>18.2</w:t>
            </w:r>
            <w:r w:rsidRPr="007156B8">
              <w:rPr>
                <w:rFonts w:ascii="Arial" w:hAnsi="Arial" w:cs="Arial"/>
                <w:b/>
                <w:color w:val="auto"/>
              </w:rPr>
              <w:t>)</w:t>
            </w:r>
          </w:p>
        </w:tc>
      </w:tr>
      <w:tr w:rsidR="00974D26" w:rsidRPr="007156B8"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jc w:val="center"/>
              <w:rPr>
                <w:rFonts w:ascii="Arial" w:hAnsi="Arial" w:cs="Arial"/>
                <w:color w:val="auto"/>
              </w:rPr>
            </w:pPr>
            <w:r w:rsidRPr="007156B8">
              <w:rPr>
                <w:rFonts w:ascii="Arial" w:hAnsi="Arial" w:cs="Arial"/>
                <w:color w:val="auto"/>
              </w:rPr>
              <w:t>(2.2)</w:t>
            </w:r>
          </w:p>
        </w:tc>
        <w:tc>
          <w:tcPr>
            <w:tcW w:w="992" w:type="dxa"/>
          </w:tcPr>
          <w:p w:rsidR="005645C1" w:rsidRPr="007156B8" w:rsidRDefault="005645C1"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(20.4)</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Total Creditors</w:t>
            </w:r>
          </w:p>
        </w:tc>
        <w:tc>
          <w:tcPr>
            <w:tcW w:w="993" w:type="dxa"/>
          </w:tcPr>
          <w:p w:rsidR="005645C1" w:rsidRPr="007156B8" w:rsidRDefault="00DB3536" w:rsidP="005645C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(1.8)</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DB3536" w:rsidP="00B066BD">
            <w:pPr>
              <w:pStyle w:val="TableRight"/>
              <w:spacing w:line="276" w:lineRule="auto"/>
              <w:jc w:val="center"/>
              <w:rPr>
                <w:rFonts w:ascii="Arial" w:hAnsi="Arial" w:cs="Arial"/>
                <w:b/>
                <w:color w:val="auto"/>
              </w:rPr>
            </w:pPr>
            <w:r w:rsidRPr="007156B8">
              <w:rPr>
                <w:rFonts w:ascii="Arial" w:hAnsi="Arial" w:cs="Arial"/>
                <w:b/>
                <w:color w:val="auto"/>
              </w:rPr>
              <w:t>(</w:t>
            </w:r>
            <w:r w:rsidR="00B066BD" w:rsidRPr="007156B8">
              <w:rPr>
                <w:rFonts w:ascii="Arial" w:hAnsi="Arial" w:cs="Arial"/>
                <w:b/>
                <w:color w:val="auto"/>
              </w:rPr>
              <w:t>18.2</w:t>
            </w:r>
            <w:r w:rsidRPr="007156B8">
              <w:rPr>
                <w:rFonts w:ascii="Arial" w:hAnsi="Arial" w:cs="Arial"/>
                <w:b/>
                <w:color w:val="auto"/>
              </w:rPr>
              <w:t>)</w:t>
            </w:r>
          </w:p>
        </w:tc>
      </w:tr>
      <w:tr w:rsidR="00CA0242" w:rsidRPr="007156B8"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5645C1" w:rsidP="005645C1">
            <w:pPr>
              <w:pStyle w:val="TableRight"/>
              <w:spacing w:line="276" w:lineRule="auto"/>
              <w:ind w:left="0"/>
              <w:jc w:val="center"/>
              <w:rPr>
                <w:rFonts w:ascii="Arial" w:hAnsi="Arial" w:cs="Arial"/>
                <w:color w:val="auto"/>
                <w:highlight w:val="yellow"/>
              </w:rPr>
            </w:pPr>
            <w:r w:rsidRPr="007156B8">
              <w:rPr>
                <w:rFonts w:ascii="Arial" w:hAnsi="Arial" w:cs="Arial"/>
                <w:color w:val="auto"/>
              </w:rPr>
              <w:t>(273.2)</w:t>
            </w:r>
          </w:p>
        </w:tc>
        <w:tc>
          <w:tcPr>
            <w:tcW w:w="992" w:type="dxa"/>
          </w:tcPr>
          <w:p w:rsidR="005645C1" w:rsidRPr="007156B8" w:rsidRDefault="005645C1" w:rsidP="005645C1">
            <w:pPr>
              <w:pStyle w:val="TableRight"/>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highlight w:val="yellow"/>
              </w:rPr>
            </w:pPr>
            <w:r w:rsidRPr="007156B8">
              <w:rPr>
                <w:rFonts w:ascii="Arial" w:hAnsi="Arial" w:cs="Arial"/>
                <w:color w:val="auto"/>
              </w:rPr>
              <w:t>55.8</w:t>
            </w:r>
          </w:p>
        </w:tc>
        <w:tc>
          <w:tcPr>
            <w:cnfStyle w:val="000010000000" w:firstRow="0" w:lastRow="0" w:firstColumn="0" w:lastColumn="0" w:oddVBand="1" w:evenVBand="0" w:oddHBand="0" w:evenHBand="0" w:firstRowFirstColumn="0" w:firstRowLastColumn="0" w:lastRowFirstColumn="0" w:lastRowLastColumn="0"/>
            <w:tcW w:w="4961" w:type="dxa"/>
          </w:tcPr>
          <w:p w:rsidR="005645C1" w:rsidRPr="007156B8" w:rsidRDefault="005645C1" w:rsidP="005645C1">
            <w:pPr>
              <w:pStyle w:val="TableText"/>
              <w:spacing w:line="276" w:lineRule="auto"/>
              <w:rPr>
                <w:rFonts w:ascii="Arial" w:hAnsi="Arial" w:cs="Arial"/>
                <w:b/>
                <w:color w:val="auto"/>
              </w:rPr>
            </w:pPr>
            <w:r w:rsidRPr="007156B8">
              <w:rPr>
                <w:rFonts w:ascii="Arial" w:hAnsi="Arial" w:cs="Arial"/>
                <w:b/>
                <w:color w:val="auto"/>
              </w:rPr>
              <w:t>Total All Financial Instruments</w:t>
            </w:r>
          </w:p>
        </w:tc>
        <w:tc>
          <w:tcPr>
            <w:tcW w:w="993" w:type="dxa"/>
          </w:tcPr>
          <w:p w:rsidR="005645C1" w:rsidRPr="007156B8" w:rsidRDefault="00DB3536" w:rsidP="007B4C9C">
            <w:pPr>
              <w:pStyle w:val="TableRight"/>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highlight w:val="yellow"/>
              </w:rPr>
            </w:pPr>
            <w:r w:rsidRPr="007156B8">
              <w:rPr>
                <w:rFonts w:ascii="Arial" w:hAnsi="Arial" w:cs="Arial"/>
                <w:b/>
                <w:color w:val="auto"/>
              </w:rPr>
              <w:t>(304.</w:t>
            </w:r>
            <w:r w:rsidR="007B4C9C" w:rsidRPr="007156B8">
              <w:rPr>
                <w:rFonts w:ascii="Arial" w:hAnsi="Arial" w:cs="Arial"/>
                <w:b/>
                <w:color w:val="auto"/>
              </w:rPr>
              <w:t>8</w:t>
            </w:r>
            <w:r w:rsidRPr="007156B8">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992" w:type="dxa"/>
          </w:tcPr>
          <w:p w:rsidR="005645C1" w:rsidRPr="007156B8" w:rsidRDefault="00CA0242" w:rsidP="007B4C9C">
            <w:pPr>
              <w:pStyle w:val="TableRight"/>
              <w:spacing w:line="276" w:lineRule="auto"/>
              <w:ind w:left="0"/>
              <w:jc w:val="center"/>
              <w:rPr>
                <w:rFonts w:ascii="Arial" w:hAnsi="Arial" w:cs="Arial"/>
                <w:b/>
                <w:color w:val="auto"/>
              </w:rPr>
            </w:pPr>
            <w:r w:rsidRPr="007156B8">
              <w:rPr>
                <w:rFonts w:ascii="Arial" w:hAnsi="Arial" w:cs="Arial"/>
                <w:b/>
                <w:color w:val="auto"/>
              </w:rPr>
              <w:t>50.</w:t>
            </w:r>
            <w:r w:rsidR="007B4C9C" w:rsidRPr="007156B8">
              <w:rPr>
                <w:rFonts w:ascii="Arial" w:hAnsi="Arial" w:cs="Arial"/>
                <w:b/>
                <w:color w:val="auto"/>
              </w:rPr>
              <w:t>2</w:t>
            </w:r>
          </w:p>
        </w:tc>
      </w:tr>
    </w:tbl>
    <w:p w:rsidR="00AE19E1" w:rsidRPr="007156B8" w:rsidRDefault="00E51139" w:rsidP="001874CC">
      <w:pPr>
        <w:pStyle w:val="BodyTextIndent"/>
        <w:tabs>
          <w:tab w:val="left" w:pos="525"/>
        </w:tabs>
        <w:ind w:left="525" w:hanging="525"/>
        <w:rPr>
          <w:color w:val="auto"/>
          <w:sz w:val="20"/>
          <w:szCs w:val="20"/>
        </w:rPr>
      </w:pPr>
      <w:r w:rsidRPr="007156B8">
        <w:rPr>
          <w:color w:val="auto"/>
          <w:sz w:val="20"/>
          <w:szCs w:val="20"/>
        </w:rPr>
        <w:tab/>
      </w:r>
    </w:p>
    <w:p w:rsidR="00D25D2C" w:rsidRPr="007156B8" w:rsidRDefault="00AE19E1" w:rsidP="001874CC">
      <w:pPr>
        <w:pStyle w:val="BodyTextIndent"/>
        <w:tabs>
          <w:tab w:val="left" w:pos="525"/>
        </w:tabs>
        <w:ind w:left="525" w:hanging="525"/>
        <w:rPr>
          <w:color w:val="auto"/>
          <w:sz w:val="20"/>
          <w:szCs w:val="20"/>
        </w:rPr>
      </w:pPr>
      <w:r w:rsidRPr="007156B8">
        <w:rPr>
          <w:color w:val="auto"/>
          <w:sz w:val="20"/>
          <w:szCs w:val="20"/>
        </w:rPr>
        <w:tab/>
      </w:r>
      <w:r w:rsidR="00E51139" w:rsidRPr="007156B8">
        <w:rPr>
          <w:color w:val="auto"/>
          <w:sz w:val="20"/>
          <w:szCs w:val="20"/>
        </w:rPr>
        <w:t xml:space="preserve">During the year the Council has reclassified </w:t>
      </w:r>
      <w:r w:rsidR="004C340A" w:rsidRPr="007156B8">
        <w:rPr>
          <w:color w:val="auto"/>
          <w:sz w:val="20"/>
          <w:szCs w:val="20"/>
        </w:rPr>
        <w:t>its holding in the CCLA property fund in accordance with IFRS9 as Fair Value through Profit and Loss. The Cou</w:t>
      </w:r>
      <w:r w:rsidR="00344F1D" w:rsidRPr="007156B8">
        <w:rPr>
          <w:color w:val="auto"/>
          <w:sz w:val="20"/>
          <w:szCs w:val="20"/>
        </w:rPr>
        <w:t>ncil</w:t>
      </w:r>
      <w:r w:rsidR="004C340A" w:rsidRPr="007156B8">
        <w:rPr>
          <w:color w:val="auto"/>
          <w:sz w:val="20"/>
          <w:szCs w:val="20"/>
        </w:rPr>
        <w:t xml:space="preserve"> has not </w:t>
      </w:r>
      <w:r w:rsidR="00E51139" w:rsidRPr="007156B8">
        <w:rPr>
          <w:color w:val="auto"/>
          <w:sz w:val="20"/>
          <w:szCs w:val="20"/>
        </w:rPr>
        <w:t>pledged any financial assets as collateral for liabilities or contingent liabilities or has any loans payable including interest due in default. The main measurement bases used by the Council in preparing the treatment of Financial Instruments within its financial statement are as follows:</w:t>
      </w:r>
    </w:p>
    <w:p w:rsidR="00BD5FB3" w:rsidRPr="007156B8" w:rsidRDefault="00BD5FB3" w:rsidP="001874CC">
      <w:pPr>
        <w:pStyle w:val="BodyTextIndent"/>
        <w:tabs>
          <w:tab w:val="left" w:pos="525"/>
        </w:tabs>
        <w:ind w:left="525" w:hanging="525"/>
        <w:rPr>
          <w:color w:val="auto"/>
          <w:sz w:val="20"/>
          <w:szCs w:val="20"/>
        </w:rPr>
      </w:pPr>
    </w:p>
    <w:tbl>
      <w:tblPr>
        <w:tblStyle w:val="ListTable3-Accent51"/>
        <w:tblW w:w="8647" w:type="dxa"/>
        <w:tblInd w:w="675" w:type="dxa"/>
        <w:tblLook w:val="01E0" w:firstRow="1" w:lastRow="1" w:firstColumn="1" w:lastColumn="1" w:noHBand="0" w:noVBand="0"/>
      </w:tblPr>
      <w:tblGrid>
        <w:gridCol w:w="2694"/>
        <w:gridCol w:w="3118"/>
        <w:gridCol w:w="2835"/>
      </w:tblGrid>
      <w:tr w:rsidR="007156B8" w:rsidRPr="007156B8" w:rsidTr="001874C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94" w:type="dxa"/>
          </w:tcPr>
          <w:p w:rsidR="00E51139" w:rsidRPr="007156B8" w:rsidRDefault="00E51139" w:rsidP="00CE6D72">
            <w:pPr>
              <w:pStyle w:val="BodyTextIndent"/>
              <w:tabs>
                <w:tab w:val="left" w:pos="709"/>
              </w:tabs>
              <w:ind w:left="0"/>
              <w:jc w:val="center"/>
              <w:rPr>
                <w:b w:val="0"/>
                <w:color w:val="auto"/>
                <w:sz w:val="20"/>
                <w:szCs w:val="20"/>
              </w:rPr>
            </w:pPr>
            <w:r w:rsidRPr="007156B8">
              <w:rPr>
                <w:b w:val="0"/>
                <w:color w:val="auto"/>
                <w:sz w:val="20"/>
                <w:szCs w:val="20"/>
              </w:rPr>
              <w:t>Financial Instrument</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7156B8" w:rsidRDefault="00E51139" w:rsidP="00CE6D72">
            <w:pPr>
              <w:pStyle w:val="BodyTextIndent"/>
              <w:tabs>
                <w:tab w:val="left" w:pos="709"/>
              </w:tabs>
              <w:ind w:left="0"/>
              <w:jc w:val="center"/>
              <w:rPr>
                <w:b w:val="0"/>
                <w:color w:val="auto"/>
                <w:sz w:val="20"/>
                <w:szCs w:val="20"/>
              </w:rPr>
            </w:pPr>
            <w:r w:rsidRPr="007156B8">
              <w:rPr>
                <w:b w:val="0"/>
                <w:color w:val="auto"/>
                <w:sz w:val="20"/>
                <w:szCs w:val="20"/>
              </w:rPr>
              <w:t>Basis of measurement</w:t>
            </w:r>
          </w:p>
        </w:tc>
        <w:tc>
          <w:tcPr>
            <w:cnfStyle w:val="000100001000" w:firstRow="0" w:lastRow="0" w:firstColumn="0" w:lastColumn="1" w:oddVBand="0" w:evenVBand="0" w:oddHBand="0" w:evenHBand="0" w:firstRowFirstColumn="0" w:firstRowLastColumn="1" w:lastRowFirstColumn="0" w:lastRowLastColumn="0"/>
            <w:tcW w:w="2835" w:type="dxa"/>
          </w:tcPr>
          <w:p w:rsidR="00E51139" w:rsidRPr="007156B8" w:rsidRDefault="00E51139" w:rsidP="00CE6D72">
            <w:pPr>
              <w:pStyle w:val="BodyTextIndent"/>
              <w:tabs>
                <w:tab w:val="left" w:pos="709"/>
              </w:tabs>
              <w:ind w:left="0"/>
              <w:jc w:val="center"/>
              <w:rPr>
                <w:b w:val="0"/>
                <w:color w:val="auto"/>
                <w:sz w:val="20"/>
                <w:szCs w:val="20"/>
              </w:rPr>
            </w:pPr>
            <w:r w:rsidRPr="007156B8">
              <w:rPr>
                <w:b w:val="0"/>
                <w:color w:val="auto"/>
                <w:sz w:val="20"/>
                <w:szCs w:val="20"/>
              </w:rPr>
              <w:t>Note</w:t>
            </w:r>
          </w:p>
        </w:tc>
      </w:tr>
      <w:tr w:rsidR="007156B8" w:rsidRPr="007156B8" w:rsidTr="00187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Investments – fixed rate</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7156B8" w:rsidRDefault="00E51139" w:rsidP="00CE6D72">
            <w:pPr>
              <w:pStyle w:val="BodyTextIndent"/>
              <w:tabs>
                <w:tab w:val="left" w:pos="709"/>
              </w:tabs>
              <w:ind w:left="0"/>
              <w:rPr>
                <w:color w:val="auto"/>
                <w:sz w:val="20"/>
                <w:szCs w:val="20"/>
              </w:rPr>
            </w:pPr>
            <w:r w:rsidRPr="007156B8">
              <w:rPr>
                <w:color w:val="auto"/>
                <w:sz w:val="20"/>
                <w:szCs w:val="20"/>
              </w:rPr>
              <w:t>Carrying value adjusted for interest owed at year end</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Investment</w:t>
            </w:r>
            <w:r w:rsidR="00544848" w:rsidRPr="007156B8">
              <w:rPr>
                <w:b w:val="0"/>
                <w:color w:val="auto"/>
                <w:sz w:val="20"/>
                <w:szCs w:val="20"/>
              </w:rPr>
              <w:t>s</w:t>
            </w:r>
            <w:r w:rsidRPr="007156B8">
              <w:rPr>
                <w:b w:val="0"/>
                <w:color w:val="auto"/>
                <w:sz w:val="20"/>
                <w:szCs w:val="20"/>
              </w:rPr>
              <w:t xml:space="preserve"> have both fixed term and fixed interest rates</w:t>
            </w:r>
          </w:p>
        </w:tc>
      </w:tr>
      <w:tr w:rsidR="007156B8" w:rsidRPr="007156B8" w:rsidTr="001874CC">
        <w:tc>
          <w:tcPr>
            <w:cnfStyle w:val="001000000000" w:firstRow="0" w:lastRow="0" w:firstColumn="1" w:lastColumn="0" w:oddVBand="0" w:evenVBand="0" w:oddHBand="0" w:evenHBand="0" w:firstRowFirstColumn="0" w:firstRowLastColumn="0" w:lastRowFirstColumn="0" w:lastRowLastColumn="0"/>
            <w:tcW w:w="2694"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Investments – Money Market Funds</w:t>
            </w:r>
          </w:p>
          <w:p w:rsidR="00E51139" w:rsidRPr="007156B8" w:rsidRDefault="00E51139" w:rsidP="00CE6D72">
            <w:pPr>
              <w:pStyle w:val="BodyTextIndent"/>
              <w:tabs>
                <w:tab w:val="left" w:pos="709"/>
              </w:tabs>
              <w:ind w:left="0"/>
              <w:rPr>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118" w:type="dxa"/>
          </w:tcPr>
          <w:p w:rsidR="00E51139" w:rsidRPr="007156B8" w:rsidRDefault="00E51139" w:rsidP="000A05CC">
            <w:pPr>
              <w:pStyle w:val="BodyTextIndent"/>
              <w:tabs>
                <w:tab w:val="left" w:pos="709"/>
              </w:tabs>
              <w:ind w:left="0"/>
              <w:rPr>
                <w:color w:val="auto"/>
                <w:sz w:val="20"/>
                <w:szCs w:val="20"/>
              </w:rPr>
            </w:pPr>
            <w:r w:rsidRPr="007156B8">
              <w:rPr>
                <w:color w:val="auto"/>
                <w:sz w:val="20"/>
                <w:szCs w:val="20"/>
              </w:rPr>
              <w:lastRenderedPageBreak/>
              <w:t xml:space="preserve">Increase in carrying value recognised in Income &amp; Expenditure Account </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Interest rate determinable on 1</w:t>
            </w:r>
            <w:r w:rsidRPr="007156B8">
              <w:rPr>
                <w:b w:val="0"/>
                <w:color w:val="auto"/>
                <w:sz w:val="20"/>
                <w:szCs w:val="20"/>
                <w:vertAlign w:val="superscript"/>
              </w:rPr>
              <w:t>st</w:t>
            </w:r>
            <w:r w:rsidRPr="007156B8">
              <w:rPr>
                <w:b w:val="0"/>
                <w:color w:val="auto"/>
                <w:sz w:val="20"/>
                <w:szCs w:val="20"/>
              </w:rPr>
              <w:t xml:space="preserve"> April.</w:t>
            </w:r>
          </w:p>
        </w:tc>
      </w:tr>
      <w:tr w:rsidR="007156B8" w:rsidRPr="007156B8" w:rsidTr="00187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1139" w:rsidRPr="007156B8" w:rsidRDefault="00E51139" w:rsidP="00242F73">
            <w:pPr>
              <w:pStyle w:val="BodyTextIndent"/>
              <w:tabs>
                <w:tab w:val="left" w:pos="709"/>
              </w:tabs>
              <w:ind w:left="0"/>
              <w:rPr>
                <w:b w:val="0"/>
                <w:color w:val="auto"/>
                <w:sz w:val="20"/>
                <w:szCs w:val="20"/>
              </w:rPr>
            </w:pPr>
            <w:r w:rsidRPr="007156B8">
              <w:rPr>
                <w:b w:val="0"/>
                <w:color w:val="auto"/>
                <w:sz w:val="20"/>
                <w:szCs w:val="20"/>
              </w:rPr>
              <w:t xml:space="preserve">Investments – </w:t>
            </w:r>
            <w:r w:rsidR="00242F73" w:rsidRPr="007156B8">
              <w:rPr>
                <w:b w:val="0"/>
                <w:color w:val="auto"/>
                <w:sz w:val="20"/>
                <w:szCs w:val="20"/>
              </w:rPr>
              <w:t>Enhanced Money Market Fund</w:t>
            </w:r>
            <w:r w:rsidRPr="007156B8">
              <w:rPr>
                <w:b w:val="0"/>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7156B8" w:rsidRDefault="00E51139" w:rsidP="00CE6D72">
            <w:pPr>
              <w:pStyle w:val="BodyTextIndent"/>
              <w:tabs>
                <w:tab w:val="left" w:pos="709"/>
              </w:tabs>
              <w:ind w:left="0"/>
              <w:rPr>
                <w:color w:val="auto"/>
                <w:sz w:val="20"/>
                <w:szCs w:val="20"/>
              </w:rPr>
            </w:pPr>
            <w:r w:rsidRPr="007156B8">
              <w:rPr>
                <w:color w:val="auto"/>
                <w:sz w:val="20"/>
                <w:szCs w:val="20"/>
              </w:rPr>
              <w:t>Treated as a Financial Instrument at Fair Value through Profit and Loss as the fund is part of a portfolio of identified financial instruments that are managed together and for which there is evidence of a recent actual pattern of short-term profit taking.</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7156B8" w:rsidRDefault="00242F73" w:rsidP="00242F73">
            <w:pPr>
              <w:pStyle w:val="BodyTextIndent"/>
              <w:tabs>
                <w:tab w:val="left" w:pos="709"/>
              </w:tabs>
              <w:ind w:left="0"/>
              <w:rPr>
                <w:b w:val="0"/>
                <w:color w:val="auto"/>
                <w:sz w:val="20"/>
                <w:szCs w:val="20"/>
              </w:rPr>
            </w:pPr>
            <w:r w:rsidRPr="007156B8">
              <w:rPr>
                <w:b w:val="0"/>
                <w:color w:val="auto"/>
                <w:sz w:val="20"/>
                <w:szCs w:val="20"/>
              </w:rPr>
              <w:t>C</w:t>
            </w:r>
            <w:r w:rsidR="00E51139" w:rsidRPr="007156B8">
              <w:rPr>
                <w:b w:val="0"/>
                <w:color w:val="auto"/>
                <w:sz w:val="20"/>
                <w:szCs w:val="20"/>
              </w:rPr>
              <w:t>arrying value of the fund at 31</w:t>
            </w:r>
            <w:r w:rsidR="00E51139" w:rsidRPr="007156B8">
              <w:rPr>
                <w:b w:val="0"/>
                <w:color w:val="auto"/>
                <w:sz w:val="20"/>
                <w:szCs w:val="20"/>
                <w:vertAlign w:val="superscript"/>
              </w:rPr>
              <w:t>st</w:t>
            </w:r>
            <w:r w:rsidR="00E51139" w:rsidRPr="007156B8">
              <w:rPr>
                <w:b w:val="0"/>
                <w:color w:val="auto"/>
                <w:sz w:val="20"/>
                <w:szCs w:val="20"/>
              </w:rPr>
              <w:t xml:space="preserve"> March is the fair value of the Fund.</w:t>
            </w:r>
          </w:p>
        </w:tc>
      </w:tr>
      <w:tr w:rsidR="007156B8" w:rsidRPr="007156B8" w:rsidTr="001874CC">
        <w:tc>
          <w:tcPr>
            <w:cnfStyle w:val="001000000000" w:firstRow="0" w:lastRow="0" w:firstColumn="1" w:lastColumn="0" w:oddVBand="0" w:evenVBand="0" w:oddHBand="0" w:evenHBand="0" w:firstRowFirstColumn="0" w:firstRowLastColumn="0" w:lastRowFirstColumn="0" w:lastRowLastColumn="0"/>
            <w:tcW w:w="2694" w:type="dxa"/>
          </w:tcPr>
          <w:p w:rsidR="00C72521" w:rsidRPr="007156B8" w:rsidRDefault="00C72521" w:rsidP="00242F73">
            <w:pPr>
              <w:pStyle w:val="BodyTextIndent"/>
              <w:tabs>
                <w:tab w:val="left" w:pos="709"/>
              </w:tabs>
              <w:ind w:left="0"/>
              <w:rPr>
                <w:b w:val="0"/>
                <w:color w:val="auto"/>
                <w:sz w:val="20"/>
                <w:szCs w:val="20"/>
              </w:rPr>
            </w:pPr>
            <w:r w:rsidRPr="007156B8">
              <w:rPr>
                <w:b w:val="0"/>
                <w:color w:val="auto"/>
                <w:sz w:val="20"/>
                <w:szCs w:val="20"/>
              </w:rPr>
              <w:t xml:space="preserve">Investments – CCLA </w:t>
            </w:r>
            <w:r w:rsidR="006E34C5" w:rsidRPr="007156B8">
              <w:rPr>
                <w:b w:val="0"/>
                <w:color w:val="auto"/>
                <w:sz w:val="20"/>
                <w:szCs w:val="20"/>
              </w:rPr>
              <w:t>Property</w:t>
            </w:r>
            <w:r w:rsidRPr="007156B8">
              <w:rPr>
                <w:b w:val="0"/>
                <w:color w:val="auto"/>
                <w:sz w:val="20"/>
                <w:szCs w:val="20"/>
              </w:rPr>
              <w:t xml:space="preserve"> Fund</w:t>
            </w:r>
          </w:p>
        </w:tc>
        <w:tc>
          <w:tcPr>
            <w:cnfStyle w:val="000010000000" w:firstRow="0" w:lastRow="0" w:firstColumn="0" w:lastColumn="0" w:oddVBand="1" w:evenVBand="0" w:oddHBand="0" w:evenHBand="0" w:firstRowFirstColumn="0" w:firstRowLastColumn="0" w:lastRowFirstColumn="0" w:lastRowLastColumn="0"/>
            <w:tcW w:w="3118" w:type="dxa"/>
          </w:tcPr>
          <w:p w:rsidR="00C72521" w:rsidRPr="007156B8" w:rsidRDefault="00DE1075" w:rsidP="00DE1075">
            <w:pPr>
              <w:pStyle w:val="BodyTextIndent"/>
              <w:tabs>
                <w:tab w:val="left" w:pos="709"/>
              </w:tabs>
              <w:ind w:left="0"/>
              <w:rPr>
                <w:color w:val="auto"/>
                <w:sz w:val="20"/>
                <w:szCs w:val="20"/>
              </w:rPr>
            </w:pPr>
            <w:r w:rsidRPr="007156B8">
              <w:rPr>
                <w:color w:val="auto"/>
                <w:sz w:val="20"/>
                <w:szCs w:val="20"/>
              </w:rPr>
              <w:t xml:space="preserve">Treated as a Financial Instrument at Fair Value through Profit and Loss. </w:t>
            </w:r>
          </w:p>
        </w:tc>
        <w:tc>
          <w:tcPr>
            <w:cnfStyle w:val="000100000000" w:firstRow="0" w:lastRow="0" w:firstColumn="0" w:lastColumn="1" w:oddVBand="0" w:evenVBand="0" w:oddHBand="0" w:evenHBand="0" w:firstRowFirstColumn="0" w:firstRowLastColumn="0" w:lastRowFirstColumn="0" w:lastRowLastColumn="0"/>
            <w:tcW w:w="2835" w:type="dxa"/>
          </w:tcPr>
          <w:p w:rsidR="00C72521" w:rsidRPr="007156B8" w:rsidRDefault="008501A2" w:rsidP="00242F73">
            <w:pPr>
              <w:pStyle w:val="BodyTextIndent"/>
              <w:tabs>
                <w:tab w:val="left" w:pos="709"/>
              </w:tabs>
              <w:ind w:left="0"/>
              <w:rPr>
                <w:b w:val="0"/>
                <w:color w:val="auto"/>
                <w:sz w:val="20"/>
                <w:szCs w:val="20"/>
              </w:rPr>
            </w:pPr>
            <w:r w:rsidRPr="007156B8">
              <w:rPr>
                <w:b w:val="0"/>
                <w:color w:val="auto"/>
                <w:sz w:val="20"/>
                <w:szCs w:val="20"/>
              </w:rPr>
              <w:t>Carrying value of the fund at 31</w:t>
            </w:r>
            <w:r w:rsidRPr="007156B8">
              <w:rPr>
                <w:b w:val="0"/>
                <w:color w:val="auto"/>
                <w:sz w:val="20"/>
                <w:szCs w:val="20"/>
                <w:vertAlign w:val="superscript"/>
              </w:rPr>
              <w:t>st</w:t>
            </w:r>
            <w:r w:rsidRPr="007156B8">
              <w:rPr>
                <w:b w:val="0"/>
                <w:color w:val="auto"/>
                <w:sz w:val="20"/>
                <w:szCs w:val="20"/>
              </w:rPr>
              <w:t xml:space="preserve"> March is the fair value of the Fund. </w:t>
            </w:r>
            <w:r w:rsidR="00C72521" w:rsidRPr="007156B8">
              <w:rPr>
                <w:b w:val="0"/>
                <w:color w:val="auto"/>
                <w:sz w:val="20"/>
                <w:szCs w:val="20"/>
              </w:rPr>
              <w:t>Dividends due in year are recognised in CIES.</w:t>
            </w:r>
            <w:r w:rsidR="00DE1075" w:rsidRPr="007156B8">
              <w:rPr>
                <w:b w:val="0"/>
                <w:color w:val="auto"/>
                <w:sz w:val="20"/>
                <w:szCs w:val="20"/>
              </w:rPr>
              <w:t xml:space="preserve"> In addition changes to the fair value of the fund are accounted for in the Income and Expenditure Account with a statutory override reversing the impact of these movements in the MIRS.</w:t>
            </w:r>
          </w:p>
        </w:tc>
      </w:tr>
      <w:tr w:rsidR="007156B8" w:rsidRPr="007156B8" w:rsidTr="00187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Investments – Other</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7156B8" w:rsidRDefault="00E51139" w:rsidP="00CE6D72">
            <w:pPr>
              <w:pStyle w:val="BodyTextIndent"/>
              <w:tabs>
                <w:tab w:val="left" w:pos="709"/>
              </w:tabs>
              <w:ind w:left="0"/>
              <w:rPr>
                <w:color w:val="auto"/>
                <w:sz w:val="20"/>
                <w:szCs w:val="20"/>
              </w:rPr>
            </w:pPr>
            <w:r w:rsidRPr="007156B8">
              <w:rPr>
                <w:color w:val="auto"/>
                <w:sz w:val="20"/>
                <w:szCs w:val="20"/>
              </w:rPr>
              <w:t>Held at carrying value on basis of materiality</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7156B8" w:rsidRDefault="00E51139" w:rsidP="00CE6D72">
            <w:pPr>
              <w:pStyle w:val="BodyTextIndent"/>
              <w:tabs>
                <w:tab w:val="left" w:pos="709"/>
              </w:tabs>
              <w:ind w:left="0"/>
              <w:rPr>
                <w:b w:val="0"/>
                <w:color w:val="auto"/>
                <w:sz w:val="20"/>
                <w:szCs w:val="20"/>
              </w:rPr>
            </w:pPr>
          </w:p>
        </w:tc>
      </w:tr>
      <w:tr w:rsidR="007156B8" w:rsidRPr="007156B8" w:rsidTr="001874CC">
        <w:tc>
          <w:tcPr>
            <w:cnfStyle w:val="001000000000" w:firstRow="0" w:lastRow="0" w:firstColumn="1" w:lastColumn="0" w:oddVBand="0" w:evenVBand="0" w:oddHBand="0" w:evenHBand="0" w:firstRowFirstColumn="0" w:firstRowLastColumn="0" w:lastRowFirstColumn="0" w:lastRowLastColumn="0"/>
            <w:tcW w:w="2694"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Contractual Debt/payables</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7156B8" w:rsidRDefault="00E51139" w:rsidP="00883E6E">
            <w:pPr>
              <w:pStyle w:val="BodyTextIndent"/>
              <w:tabs>
                <w:tab w:val="left" w:pos="709"/>
              </w:tabs>
              <w:ind w:left="0"/>
              <w:rPr>
                <w:color w:val="auto"/>
                <w:sz w:val="20"/>
                <w:szCs w:val="20"/>
              </w:rPr>
            </w:pPr>
            <w:r w:rsidRPr="007156B8">
              <w:rPr>
                <w:color w:val="auto"/>
                <w:sz w:val="20"/>
                <w:szCs w:val="20"/>
              </w:rPr>
              <w:t>Held at invoiced or billed amount less an estimate of impairment for the uncollectability of that debt.</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Excludes non contractual debt such as Council tax and NNDR</w:t>
            </w:r>
          </w:p>
        </w:tc>
      </w:tr>
      <w:tr w:rsidR="007156B8" w:rsidRPr="007156B8" w:rsidTr="00187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 xml:space="preserve">PWLB </w:t>
            </w:r>
            <w:r w:rsidR="001A6EC9" w:rsidRPr="007156B8">
              <w:rPr>
                <w:b w:val="0"/>
                <w:color w:val="auto"/>
                <w:sz w:val="20"/>
                <w:szCs w:val="20"/>
              </w:rPr>
              <w:t xml:space="preserve">and </w:t>
            </w:r>
            <w:r w:rsidR="0029729D" w:rsidRPr="007156B8">
              <w:rPr>
                <w:b w:val="0"/>
                <w:color w:val="auto"/>
                <w:sz w:val="20"/>
                <w:szCs w:val="20"/>
              </w:rPr>
              <w:t xml:space="preserve">fixed rate </w:t>
            </w:r>
            <w:r w:rsidR="001A6EC9" w:rsidRPr="007156B8">
              <w:rPr>
                <w:b w:val="0"/>
                <w:color w:val="auto"/>
                <w:sz w:val="20"/>
                <w:szCs w:val="20"/>
              </w:rPr>
              <w:t xml:space="preserve">Market </w:t>
            </w:r>
            <w:r w:rsidRPr="007156B8">
              <w:rPr>
                <w:b w:val="0"/>
                <w:color w:val="auto"/>
                <w:sz w:val="20"/>
                <w:szCs w:val="20"/>
              </w:rPr>
              <w:t>Debt</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7156B8" w:rsidRDefault="00E51139" w:rsidP="00CE6D72">
            <w:pPr>
              <w:pStyle w:val="BodyTextIndent"/>
              <w:tabs>
                <w:tab w:val="left" w:pos="709"/>
              </w:tabs>
              <w:ind w:left="0"/>
              <w:rPr>
                <w:color w:val="auto"/>
                <w:sz w:val="20"/>
                <w:szCs w:val="20"/>
              </w:rPr>
            </w:pPr>
            <w:r w:rsidRPr="007156B8">
              <w:rPr>
                <w:color w:val="auto"/>
                <w:sz w:val="20"/>
                <w:szCs w:val="20"/>
              </w:rPr>
              <w:t>Carrying value adjusted for interest due at year end</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Borrowing is both fixed term and fixed interest rates</w:t>
            </w:r>
          </w:p>
        </w:tc>
      </w:tr>
      <w:tr w:rsidR="007156B8" w:rsidRPr="007156B8" w:rsidTr="001874CC">
        <w:tc>
          <w:tcPr>
            <w:cnfStyle w:val="001000000000" w:firstRow="0" w:lastRow="0" w:firstColumn="1" w:lastColumn="0" w:oddVBand="0" w:evenVBand="0" w:oddHBand="0" w:evenHBand="0" w:firstRowFirstColumn="0" w:firstRowLastColumn="0" w:lastRowFirstColumn="0" w:lastRowLastColumn="0"/>
            <w:tcW w:w="2694"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LOBO Debt</w:t>
            </w:r>
          </w:p>
          <w:p w:rsidR="00E51139" w:rsidRPr="007156B8" w:rsidRDefault="00E51139" w:rsidP="00CE6D72">
            <w:pPr>
              <w:pStyle w:val="BodyTextIndent"/>
              <w:tabs>
                <w:tab w:val="left" w:pos="709"/>
              </w:tabs>
              <w:ind w:left="0"/>
              <w:rPr>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118" w:type="dxa"/>
          </w:tcPr>
          <w:p w:rsidR="00E51139" w:rsidRPr="007156B8" w:rsidRDefault="00E51139" w:rsidP="00E81584">
            <w:pPr>
              <w:pStyle w:val="BodyTextIndent"/>
              <w:tabs>
                <w:tab w:val="left" w:pos="709"/>
              </w:tabs>
              <w:ind w:left="0"/>
              <w:rPr>
                <w:color w:val="auto"/>
                <w:sz w:val="20"/>
                <w:szCs w:val="20"/>
              </w:rPr>
            </w:pPr>
            <w:r w:rsidRPr="007156B8">
              <w:rPr>
                <w:color w:val="auto"/>
                <w:sz w:val="20"/>
                <w:szCs w:val="20"/>
              </w:rPr>
              <w:t>Balance measured using the effective interest rate within the contract for the maximum life of the deal</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Rate calculated over full term assuming the options within the contract are not exercised.</w:t>
            </w:r>
          </w:p>
        </w:tc>
      </w:tr>
      <w:tr w:rsidR="007156B8" w:rsidRPr="007156B8" w:rsidTr="00187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Financial Instruments under adverse economic conditions</w:t>
            </w:r>
          </w:p>
          <w:p w:rsidR="00E51139" w:rsidRPr="007156B8" w:rsidRDefault="00E51139" w:rsidP="00CE6D72">
            <w:pPr>
              <w:pStyle w:val="BodyTextIndent"/>
              <w:tabs>
                <w:tab w:val="left" w:pos="709"/>
              </w:tabs>
              <w:ind w:left="0"/>
              <w:rPr>
                <w:b w:val="0"/>
                <w:color w:val="auto"/>
                <w:sz w:val="20"/>
                <w:szCs w:val="20"/>
              </w:rPr>
            </w:pPr>
          </w:p>
          <w:p w:rsidR="00E51139" w:rsidRPr="007156B8" w:rsidRDefault="00E51139" w:rsidP="00CE6D72">
            <w:pPr>
              <w:pStyle w:val="BodyTextIndent"/>
              <w:tabs>
                <w:tab w:val="left" w:pos="709"/>
              </w:tabs>
              <w:ind w:left="0"/>
              <w:rPr>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118" w:type="dxa"/>
          </w:tcPr>
          <w:p w:rsidR="00E51139" w:rsidRPr="007156B8" w:rsidRDefault="00E51139" w:rsidP="00883E6E">
            <w:pPr>
              <w:pStyle w:val="BodyTextIndent"/>
              <w:tabs>
                <w:tab w:val="left" w:pos="709"/>
              </w:tabs>
              <w:ind w:left="0"/>
              <w:rPr>
                <w:color w:val="auto"/>
                <w:sz w:val="20"/>
                <w:szCs w:val="20"/>
              </w:rPr>
            </w:pPr>
            <w:r w:rsidRPr="007156B8">
              <w:rPr>
                <w:color w:val="auto"/>
                <w:sz w:val="20"/>
                <w:szCs w:val="20"/>
              </w:rPr>
              <w:t>All financial instruments assessed for impairment from  economic conditions</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7156B8" w:rsidRDefault="00E51139" w:rsidP="00CE6D72">
            <w:pPr>
              <w:pStyle w:val="BodyTextIndent"/>
              <w:tabs>
                <w:tab w:val="left" w:pos="709"/>
              </w:tabs>
              <w:ind w:left="0"/>
              <w:rPr>
                <w:b w:val="0"/>
                <w:color w:val="auto"/>
                <w:sz w:val="20"/>
                <w:szCs w:val="20"/>
              </w:rPr>
            </w:pPr>
            <w:r w:rsidRPr="007156B8">
              <w:rPr>
                <w:b w:val="0"/>
                <w:color w:val="auto"/>
                <w:sz w:val="20"/>
                <w:szCs w:val="20"/>
              </w:rPr>
              <w:t>As appropriate the impairment for contractual debt will be reviewed. The Council does not hold any investments which it has assessed to be subject to any impairment.</w:t>
            </w:r>
          </w:p>
        </w:tc>
      </w:tr>
      <w:tr w:rsidR="007156B8" w:rsidRPr="007156B8" w:rsidTr="001874C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694" w:type="dxa"/>
            <w:tcBorders>
              <w:top w:val="single" w:sz="4" w:space="0" w:color="4BACC6" w:themeColor="accent5"/>
              <w:bottom w:val="single" w:sz="4" w:space="0" w:color="4BACC6" w:themeColor="accent5"/>
            </w:tcBorders>
          </w:tcPr>
          <w:p w:rsidR="007857A3" w:rsidRPr="007156B8" w:rsidRDefault="007857A3" w:rsidP="004A75FE">
            <w:pPr>
              <w:pStyle w:val="BodyTextIndent"/>
              <w:tabs>
                <w:tab w:val="left" w:pos="709"/>
              </w:tabs>
              <w:ind w:left="0"/>
              <w:rPr>
                <w:b w:val="0"/>
                <w:color w:val="auto"/>
                <w:sz w:val="20"/>
                <w:szCs w:val="20"/>
              </w:rPr>
            </w:pPr>
            <w:r w:rsidRPr="007156B8">
              <w:rPr>
                <w:b w:val="0"/>
                <w:color w:val="auto"/>
                <w:sz w:val="20"/>
                <w:szCs w:val="20"/>
              </w:rPr>
              <w:t>Cou</w:t>
            </w:r>
            <w:r w:rsidR="004A75FE" w:rsidRPr="007156B8">
              <w:rPr>
                <w:b w:val="0"/>
                <w:color w:val="auto"/>
                <w:sz w:val="20"/>
                <w:szCs w:val="20"/>
              </w:rPr>
              <w:t>ncil</w:t>
            </w:r>
            <w:r w:rsidRPr="007156B8">
              <w:rPr>
                <w:b w:val="0"/>
                <w:color w:val="auto"/>
                <w:sz w:val="20"/>
                <w:szCs w:val="20"/>
              </w:rPr>
              <w:t xml:space="preserve"> Subsidiary Companies</w:t>
            </w:r>
          </w:p>
        </w:tc>
        <w:tc>
          <w:tcPr>
            <w:cnfStyle w:val="000010000000" w:firstRow="0" w:lastRow="0" w:firstColumn="0" w:lastColumn="0" w:oddVBand="1" w:evenVBand="0" w:oddHBand="0" w:evenHBand="0" w:firstRowFirstColumn="0" w:firstRowLastColumn="0" w:lastRowFirstColumn="0" w:lastRowLastColumn="0"/>
            <w:tcW w:w="3118" w:type="dxa"/>
            <w:tcBorders>
              <w:top w:val="single" w:sz="4" w:space="0" w:color="4BACC6" w:themeColor="accent5"/>
              <w:bottom w:val="single" w:sz="4" w:space="0" w:color="4BACC6" w:themeColor="accent5"/>
            </w:tcBorders>
          </w:tcPr>
          <w:p w:rsidR="007857A3" w:rsidRPr="007156B8" w:rsidRDefault="00DE6DCC" w:rsidP="00DE6DCC">
            <w:pPr>
              <w:pStyle w:val="BodyTextIndent"/>
              <w:tabs>
                <w:tab w:val="left" w:pos="709"/>
              </w:tabs>
              <w:ind w:left="0"/>
              <w:rPr>
                <w:b w:val="0"/>
                <w:color w:val="auto"/>
                <w:sz w:val="20"/>
                <w:szCs w:val="20"/>
              </w:rPr>
            </w:pPr>
            <w:r w:rsidRPr="007156B8">
              <w:rPr>
                <w:b w:val="0"/>
                <w:color w:val="auto"/>
                <w:sz w:val="20"/>
                <w:szCs w:val="20"/>
              </w:rPr>
              <w:t xml:space="preserve">Held at </w:t>
            </w:r>
            <w:r w:rsidR="006E34C5" w:rsidRPr="007156B8">
              <w:rPr>
                <w:b w:val="0"/>
                <w:color w:val="auto"/>
                <w:sz w:val="20"/>
                <w:szCs w:val="20"/>
              </w:rPr>
              <w:t>initial</w:t>
            </w:r>
            <w:r w:rsidRPr="007156B8">
              <w:rPr>
                <w:b w:val="0"/>
                <w:color w:val="auto"/>
                <w:sz w:val="20"/>
                <w:szCs w:val="20"/>
              </w:rPr>
              <w:t xml:space="preserve"> investment (</w:t>
            </w:r>
            <w:r w:rsidR="006E34C5" w:rsidRPr="007156B8">
              <w:rPr>
                <w:b w:val="0"/>
                <w:color w:val="auto"/>
                <w:sz w:val="20"/>
                <w:szCs w:val="20"/>
              </w:rPr>
              <w:t>i.e.</w:t>
            </w:r>
            <w:r w:rsidRPr="007156B8">
              <w:rPr>
                <w:b w:val="0"/>
                <w:color w:val="auto"/>
                <w:sz w:val="20"/>
                <w:szCs w:val="20"/>
              </w:rPr>
              <w:t xml:space="preserve"> value of shares)</w:t>
            </w:r>
          </w:p>
        </w:tc>
        <w:tc>
          <w:tcPr>
            <w:cnfStyle w:val="000100000010" w:firstRow="0" w:lastRow="0" w:firstColumn="0" w:lastColumn="1" w:oddVBand="0" w:evenVBand="0" w:oddHBand="0" w:evenHBand="0" w:firstRowFirstColumn="0" w:firstRowLastColumn="0" w:lastRowFirstColumn="0" w:lastRowLastColumn="1"/>
            <w:tcW w:w="2835" w:type="dxa"/>
            <w:tcBorders>
              <w:top w:val="single" w:sz="4" w:space="0" w:color="4BACC6" w:themeColor="accent5"/>
              <w:bottom w:val="single" w:sz="4" w:space="0" w:color="4BACC6" w:themeColor="accent5"/>
            </w:tcBorders>
          </w:tcPr>
          <w:p w:rsidR="007857A3" w:rsidRPr="007156B8" w:rsidRDefault="007857A3" w:rsidP="00CE6D72">
            <w:pPr>
              <w:pStyle w:val="BodyTextIndent"/>
              <w:tabs>
                <w:tab w:val="left" w:pos="709"/>
              </w:tabs>
              <w:ind w:left="0"/>
              <w:rPr>
                <w:b w:val="0"/>
                <w:color w:val="auto"/>
                <w:sz w:val="20"/>
                <w:szCs w:val="20"/>
              </w:rPr>
            </w:pPr>
          </w:p>
        </w:tc>
      </w:tr>
    </w:tbl>
    <w:p w:rsidR="00BD5FB3" w:rsidRPr="007156B8" w:rsidRDefault="00BD5FB3" w:rsidP="00BE1822">
      <w:pPr>
        <w:pStyle w:val="BodyTextIndent"/>
        <w:ind w:left="567"/>
        <w:rPr>
          <w:color w:val="auto"/>
          <w:sz w:val="20"/>
          <w:szCs w:val="20"/>
        </w:rPr>
      </w:pPr>
    </w:p>
    <w:p w:rsidR="00E51139" w:rsidRPr="007156B8" w:rsidRDefault="00E51139" w:rsidP="00BE1822">
      <w:pPr>
        <w:pStyle w:val="BodyTextIndent"/>
        <w:ind w:left="567"/>
        <w:rPr>
          <w:color w:val="auto"/>
          <w:sz w:val="20"/>
          <w:szCs w:val="20"/>
        </w:rPr>
      </w:pPr>
      <w:r w:rsidRPr="007156B8">
        <w:rPr>
          <w:color w:val="auto"/>
          <w:sz w:val="20"/>
          <w:szCs w:val="20"/>
        </w:rPr>
        <w:t xml:space="preserve">The Council in compiling its accounts assessed all its financial instruments and there were a number that were not considered material to make adjustment to the carrying value of the asset or liability. </w:t>
      </w:r>
    </w:p>
    <w:p w:rsidR="007857A3" w:rsidRPr="007156B8" w:rsidRDefault="007857A3" w:rsidP="007857A3">
      <w:pPr>
        <w:spacing w:before="100" w:beforeAutospacing="1" w:after="100" w:afterAutospacing="1"/>
        <w:ind w:left="567"/>
        <w:jc w:val="both"/>
        <w:rPr>
          <w:color w:val="auto"/>
          <w:sz w:val="20"/>
          <w:szCs w:val="20"/>
        </w:rPr>
      </w:pPr>
      <w:r w:rsidRPr="007156B8">
        <w:rPr>
          <w:color w:val="auto"/>
          <w:sz w:val="20"/>
          <w:szCs w:val="20"/>
        </w:rPr>
        <w:t xml:space="preserve">The Council under IFRS9 has designated its holding in one of its subsidiaries, Torbay Development Agency as an “investment in an equity instrument designated at fair value through other comprehensive income”. Where the purpose of the subsidiary is primarily to provide services on behalf of the council including strategic economic development </w:t>
      </w:r>
      <w:r w:rsidR="006E34C5" w:rsidRPr="007156B8">
        <w:rPr>
          <w:color w:val="auto"/>
          <w:sz w:val="20"/>
          <w:szCs w:val="20"/>
        </w:rPr>
        <w:t>purposes</w:t>
      </w:r>
      <w:r w:rsidRPr="007156B8">
        <w:rPr>
          <w:color w:val="auto"/>
          <w:sz w:val="20"/>
          <w:szCs w:val="20"/>
        </w:rPr>
        <w:t xml:space="preserve">, the initial </w:t>
      </w:r>
      <w:r w:rsidRPr="007156B8">
        <w:rPr>
          <w:color w:val="auto"/>
          <w:sz w:val="20"/>
          <w:szCs w:val="20"/>
        </w:rPr>
        <w:lastRenderedPageBreak/>
        <w:t>and subsequent recognition of the Council's investment in its subsidiaries is at the nominal value of the shares held. Where a subsidiary company has its own subsidiary companies the investment will continue to be at the nominal value of the shares held.</w:t>
      </w:r>
    </w:p>
    <w:p w:rsidR="007857A3" w:rsidRPr="007156B8" w:rsidRDefault="007857A3" w:rsidP="0000282A">
      <w:pPr>
        <w:pStyle w:val="CodeNotesExampleText"/>
        <w:widowControl w:val="0"/>
        <w:rPr>
          <w:rFonts w:cs="Arial"/>
          <w:color w:val="auto"/>
          <w:sz w:val="20"/>
          <w:szCs w:val="20"/>
          <w:u w:val="single"/>
        </w:rPr>
        <w:sectPr w:rsidR="007857A3" w:rsidRPr="007156B8" w:rsidSect="005253A3">
          <w:pgSz w:w="11906" w:h="16838" w:code="9"/>
          <w:pgMar w:top="1440" w:right="1440" w:bottom="1440" w:left="1440" w:header="544" w:footer="544" w:gutter="0"/>
          <w:cols w:space="708"/>
          <w:titlePg/>
          <w:docGrid w:linePitch="360"/>
        </w:sectPr>
      </w:pPr>
    </w:p>
    <w:p w:rsidR="00E51139" w:rsidRPr="007156B8" w:rsidRDefault="00E51139" w:rsidP="008D0906">
      <w:pPr>
        <w:pStyle w:val="CodeNotesExampleText"/>
        <w:widowControl w:val="0"/>
        <w:outlineLvl w:val="0"/>
        <w:rPr>
          <w:rFonts w:cs="Arial"/>
          <w:b/>
          <w:color w:val="auto"/>
          <w:sz w:val="22"/>
          <w:szCs w:val="22"/>
        </w:rPr>
      </w:pPr>
      <w:r w:rsidRPr="007156B8">
        <w:rPr>
          <w:rFonts w:cs="Arial"/>
          <w:b/>
          <w:color w:val="auto"/>
          <w:sz w:val="22"/>
          <w:szCs w:val="22"/>
        </w:rPr>
        <w:lastRenderedPageBreak/>
        <w:t>Income, Expense, Gains and Losses</w:t>
      </w:r>
    </w:p>
    <w:p w:rsidR="00E51139" w:rsidRPr="007156B8" w:rsidRDefault="00E51139" w:rsidP="003C5E34">
      <w:pPr>
        <w:pStyle w:val="CodeNotesExampleText"/>
        <w:widowControl w:val="0"/>
        <w:ind w:left="567"/>
        <w:rPr>
          <w:rFonts w:cs="Arial"/>
          <w:i/>
          <w:color w:val="auto"/>
          <w:sz w:val="20"/>
          <w:szCs w:val="20"/>
        </w:rPr>
      </w:pPr>
    </w:p>
    <w:tbl>
      <w:tblPr>
        <w:tblStyle w:val="ListTable3-Accent51"/>
        <w:tblW w:w="14176" w:type="dxa"/>
        <w:jc w:val="center"/>
        <w:tblLayout w:type="fixed"/>
        <w:tblLook w:val="0000" w:firstRow="0" w:lastRow="0" w:firstColumn="0" w:lastColumn="0" w:noHBand="0" w:noVBand="0"/>
      </w:tblPr>
      <w:tblGrid>
        <w:gridCol w:w="2717"/>
        <w:gridCol w:w="1155"/>
        <w:gridCol w:w="645"/>
        <w:gridCol w:w="510"/>
        <w:gridCol w:w="1155"/>
        <w:gridCol w:w="1161"/>
        <w:gridCol w:w="1299"/>
        <w:gridCol w:w="1276"/>
        <w:gridCol w:w="1417"/>
        <w:gridCol w:w="1418"/>
        <w:gridCol w:w="118"/>
        <w:gridCol w:w="1276"/>
        <w:gridCol w:w="29"/>
      </w:tblGrid>
      <w:tr w:rsidR="00DE6DCC" w:rsidRPr="007156B8" w:rsidTr="00DE6DCC">
        <w:trPr>
          <w:cnfStyle w:val="000000100000" w:firstRow="0" w:lastRow="0" w:firstColumn="0" w:lastColumn="0" w:oddVBand="0" w:evenVBand="0" w:oddHBand="1" w:evenHBand="0" w:firstRowFirstColumn="0" w:firstRowLastColumn="0" w:lastRowFirstColumn="0" w:lastRowLastColumn="0"/>
          <w:trHeight w:val="28"/>
          <w:jc w:val="center"/>
        </w:trPr>
        <w:tc>
          <w:tcPr>
            <w:cnfStyle w:val="000010000000" w:firstRow="0" w:lastRow="0" w:firstColumn="0" w:lastColumn="0" w:oddVBand="1" w:evenVBand="0" w:oddHBand="0" w:evenHBand="0" w:firstRowFirstColumn="0" w:firstRowLastColumn="0" w:lastRowFirstColumn="0" w:lastRowLastColumn="0"/>
            <w:tcW w:w="2717" w:type="dxa"/>
            <w:shd w:val="clear" w:color="auto" w:fill="4BACC6" w:themeFill="accent5"/>
          </w:tcPr>
          <w:p w:rsidR="00DE6DCC" w:rsidRPr="007156B8" w:rsidRDefault="00DE6DCC" w:rsidP="003C5E34">
            <w:pPr>
              <w:pStyle w:val="NoParagraphStyle"/>
              <w:spacing w:line="240" w:lineRule="auto"/>
              <w:jc w:val="center"/>
              <w:textAlignment w:val="auto"/>
              <w:rPr>
                <w:rFonts w:ascii="Arial" w:hAnsi="Arial" w:cs="Arial"/>
                <w:color w:val="auto"/>
                <w:sz w:val="20"/>
                <w:szCs w:val="20"/>
              </w:rPr>
            </w:pPr>
          </w:p>
        </w:tc>
        <w:tc>
          <w:tcPr>
            <w:tcW w:w="1800" w:type="dxa"/>
            <w:gridSpan w:val="2"/>
            <w:shd w:val="clear" w:color="auto" w:fill="4BACC6" w:themeFill="accent5"/>
          </w:tcPr>
          <w:p w:rsidR="00DE6DCC" w:rsidRPr="007156B8" w:rsidRDefault="00DE6DCC" w:rsidP="00F61BAC">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p>
        </w:tc>
        <w:tc>
          <w:tcPr>
            <w:cnfStyle w:val="000010000000" w:firstRow="0" w:lastRow="0" w:firstColumn="0" w:lastColumn="0" w:oddVBand="1" w:evenVBand="0" w:oddHBand="0" w:evenHBand="0" w:firstRowFirstColumn="0" w:firstRowLastColumn="0" w:lastRowFirstColumn="0" w:lastRowLastColumn="0"/>
            <w:tcW w:w="4125" w:type="dxa"/>
            <w:gridSpan w:val="4"/>
            <w:shd w:val="clear" w:color="auto" w:fill="4BACC6" w:themeFill="accent5"/>
          </w:tcPr>
          <w:p w:rsidR="00DE6DCC" w:rsidRPr="007156B8" w:rsidRDefault="00DE6DCC" w:rsidP="00F61BAC">
            <w:pPr>
              <w:pStyle w:val="TableRightBold"/>
              <w:jc w:val="center"/>
              <w:rPr>
                <w:rStyle w:val="Bold"/>
                <w:rFonts w:ascii="Arial" w:hAnsi="Arial" w:cs="Arial"/>
                <w:bCs w:val="0"/>
                <w:color w:val="auto"/>
              </w:rPr>
            </w:pPr>
            <w:r w:rsidRPr="007156B8">
              <w:rPr>
                <w:rStyle w:val="Bold"/>
                <w:rFonts w:ascii="Arial" w:hAnsi="Arial" w:cs="Arial"/>
                <w:bCs w:val="0"/>
                <w:color w:val="auto"/>
              </w:rPr>
              <w:t>2017/18</w:t>
            </w:r>
          </w:p>
        </w:tc>
        <w:tc>
          <w:tcPr>
            <w:tcW w:w="5534" w:type="dxa"/>
            <w:gridSpan w:val="6"/>
            <w:shd w:val="clear" w:color="auto" w:fill="4BACC6" w:themeFill="accent5"/>
          </w:tcPr>
          <w:p w:rsidR="00DE6DCC" w:rsidRPr="007156B8" w:rsidRDefault="00DE6DCC" w:rsidP="00F61BAC">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
                <w:bCs w:val="0"/>
                <w:color w:val="auto"/>
              </w:rPr>
            </w:pPr>
            <w:r w:rsidRPr="007156B8">
              <w:rPr>
                <w:rStyle w:val="Bold"/>
                <w:rFonts w:ascii="Arial" w:hAnsi="Arial" w:cs="Arial"/>
                <w:b/>
                <w:bCs w:val="0"/>
                <w:color w:val="auto"/>
              </w:rPr>
              <w:t>2018/19</w:t>
            </w:r>
          </w:p>
        </w:tc>
      </w:tr>
      <w:tr w:rsidR="00DE6DCC" w:rsidRPr="007156B8" w:rsidTr="00DE6DCC">
        <w:trPr>
          <w:trHeight w:val="60"/>
          <w:jc w:val="center"/>
        </w:trPr>
        <w:tc>
          <w:tcPr>
            <w:cnfStyle w:val="000010000000" w:firstRow="0" w:lastRow="0" w:firstColumn="0" w:lastColumn="0" w:oddVBand="1" w:evenVBand="0" w:oddHBand="0" w:evenHBand="0" w:firstRowFirstColumn="0" w:firstRowLastColumn="0" w:lastRowFirstColumn="0" w:lastRowLastColumn="0"/>
            <w:tcW w:w="2717" w:type="dxa"/>
            <w:shd w:val="clear" w:color="auto" w:fill="4BACC6" w:themeFill="accent5"/>
          </w:tcPr>
          <w:p w:rsidR="00DE6DCC" w:rsidRPr="007156B8" w:rsidRDefault="00DE6DCC" w:rsidP="003C5E34">
            <w:pPr>
              <w:pStyle w:val="NoParagraphStyle"/>
              <w:spacing w:line="240" w:lineRule="auto"/>
              <w:jc w:val="center"/>
              <w:textAlignment w:val="auto"/>
              <w:rPr>
                <w:rFonts w:ascii="Arial" w:hAnsi="Arial" w:cs="Arial"/>
                <w:color w:val="auto"/>
                <w:sz w:val="18"/>
                <w:szCs w:val="18"/>
              </w:rPr>
            </w:pPr>
          </w:p>
        </w:tc>
        <w:tc>
          <w:tcPr>
            <w:tcW w:w="1155" w:type="dxa"/>
            <w:shd w:val="clear" w:color="auto" w:fill="4BACC6" w:themeFill="accent5"/>
          </w:tcPr>
          <w:p w:rsidR="00DE6DCC" w:rsidRPr="007156B8" w:rsidRDefault="00DE6DCC" w:rsidP="003C5E34">
            <w:pPr>
              <w:pStyle w:val="TableRightBold"/>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Cs w:val="0"/>
                <w:color w:val="auto"/>
                <w:sz w:val="18"/>
                <w:szCs w:val="18"/>
              </w:rPr>
            </w:pPr>
            <w:r w:rsidRPr="007156B8">
              <w:rPr>
                <w:rStyle w:val="Bold"/>
                <w:rFonts w:ascii="Arial" w:hAnsi="Arial" w:cs="Arial"/>
                <w:bCs w:val="0"/>
                <w:color w:val="auto"/>
                <w:sz w:val="18"/>
                <w:szCs w:val="18"/>
              </w:rPr>
              <w:t>Financial Liabilities</w:t>
            </w:r>
          </w:p>
        </w:tc>
        <w:tc>
          <w:tcPr>
            <w:cnfStyle w:val="000010000000" w:firstRow="0" w:lastRow="0" w:firstColumn="0" w:lastColumn="0" w:oddVBand="1" w:evenVBand="0" w:oddHBand="0" w:evenHBand="0" w:firstRowFirstColumn="0" w:firstRowLastColumn="0" w:lastRowFirstColumn="0" w:lastRowLastColumn="0"/>
            <w:tcW w:w="2310" w:type="dxa"/>
            <w:gridSpan w:val="3"/>
            <w:shd w:val="clear" w:color="auto" w:fill="4BACC6" w:themeFill="accent5"/>
          </w:tcPr>
          <w:p w:rsidR="00DE6DCC" w:rsidRPr="007156B8" w:rsidRDefault="00DE6DCC" w:rsidP="003C5E34">
            <w:pPr>
              <w:pStyle w:val="TableRightBold"/>
              <w:jc w:val="center"/>
              <w:rPr>
                <w:rStyle w:val="Bold"/>
                <w:rFonts w:ascii="Arial" w:hAnsi="Arial" w:cs="Arial"/>
                <w:bCs w:val="0"/>
                <w:color w:val="auto"/>
                <w:sz w:val="18"/>
                <w:szCs w:val="18"/>
              </w:rPr>
            </w:pPr>
            <w:r w:rsidRPr="007156B8">
              <w:rPr>
                <w:rStyle w:val="Bold"/>
                <w:rFonts w:ascii="Arial" w:hAnsi="Arial" w:cs="Arial"/>
                <w:bCs w:val="0"/>
                <w:color w:val="auto"/>
                <w:sz w:val="18"/>
                <w:szCs w:val="18"/>
              </w:rPr>
              <w:t>Financial Assets</w:t>
            </w:r>
          </w:p>
        </w:tc>
        <w:tc>
          <w:tcPr>
            <w:tcW w:w="1161" w:type="dxa"/>
            <w:shd w:val="clear" w:color="auto" w:fill="4BACC6" w:themeFill="accent5"/>
          </w:tcPr>
          <w:p w:rsidR="00DE6DCC" w:rsidRPr="007156B8" w:rsidRDefault="00DE6DCC" w:rsidP="003C5E34">
            <w:pPr>
              <w:pStyle w:val="TableRightBold"/>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1299" w:type="dxa"/>
            <w:shd w:val="clear" w:color="auto" w:fill="4BACC6" w:themeFill="accent5"/>
          </w:tcPr>
          <w:p w:rsidR="00DE6DCC" w:rsidRPr="007156B8" w:rsidRDefault="00DE6DCC" w:rsidP="003C5E34">
            <w:pPr>
              <w:pStyle w:val="TableRightBold"/>
              <w:jc w:val="center"/>
              <w:rPr>
                <w:rStyle w:val="Bold"/>
                <w:rFonts w:ascii="Arial" w:hAnsi="Arial" w:cs="Arial"/>
                <w:b/>
                <w:bCs w:val="0"/>
                <w:color w:val="auto"/>
                <w:sz w:val="18"/>
                <w:szCs w:val="18"/>
              </w:rPr>
            </w:pPr>
          </w:p>
        </w:tc>
        <w:tc>
          <w:tcPr>
            <w:tcW w:w="1276" w:type="dxa"/>
            <w:shd w:val="clear" w:color="auto" w:fill="4BACC6" w:themeFill="accent5"/>
          </w:tcPr>
          <w:p w:rsidR="00DE6DCC" w:rsidRPr="007156B8" w:rsidRDefault="00DE6DCC" w:rsidP="003C5E34">
            <w:pPr>
              <w:pStyle w:val="TableRightBold"/>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
                <w:bCs w:val="0"/>
                <w:color w:val="auto"/>
                <w:sz w:val="18"/>
                <w:szCs w:val="18"/>
              </w:rPr>
            </w:pPr>
            <w:r w:rsidRPr="007156B8">
              <w:rPr>
                <w:rStyle w:val="Bold"/>
                <w:rFonts w:ascii="Arial" w:hAnsi="Arial" w:cs="Arial"/>
                <w:b/>
                <w:bCs w:val="0"/>
                <w:color w:val="auto"/>
                <w:sz w:val="18"/>
                <w:szCs w:val="18"/>
              </w:rPr>
              <w:t>Financial Liabilities</w:t>
            </w:r>
          </w:p>
        </w:tc>
        <w:tc>
          <w:tcPr>
            <w:cnfStyle w:val="000010000000" w:firstRow="0" w:lastRow="0" w:firstColumn="0" w:lastColumn="0" w:oddVBand="1" w:evenVBand="0" w:oddHBand="0" w:evenHBand="0" w:firstRowFirstColumn="0" w:firstRowLastColumn="0" w:lastRowFirstColumn="0" w:lastRowLastColumn="0"/>
            <w:tcW w:w="2953" w:type="dxa"/>
            <w:gridSpan w:val="3"/>
            <w:shd w:val="clear" w:color="auto" w:fill="4BACC6" w:themeFill="accent5"/>
          </w:tcPr>
          <w:p w:rsidR="00DE6DCC" w:rsidRPr="007156B8" w:rsidRDefault="00DE6DCC" w:rsidP="003C5E34">
            <w:pPr>
              <w:pStyle w:val="TableRightBold"/>
              <w:jc w:val="center"/>
              <w:rPr>
                <w:rStyle w:val="Bold"/>
                <w:rFonts w:ascii="Arial" w:hAnsi="Arial" w:cs="Arial"/>
                <w:b/>
                <w:bCs w:val="0"/>
                <w:color w:val="auto"/>
                <w:sz w:val="18"/>
                <w:szCs w:val="18"/>
              </w:rPr>
            </w:pPr>
            <w:r w:rsidRPr="007156B8">
              <w:rPr>
                <w:rStyle w:val="Bold"/>
                <w:rFonts w:ascii="Arial" w:hAnsi="Arial" w:cs="Arial"/>
                <w:b/>
                <w:bCs w:val="0"/>
                <w:color w:val="auto"/>
                <w:sz w:val="18"/>
                <w:szCs w:val="18"/>
              </w:rPr>
              <w:t>Financial Assets</w:t>
            </w:r>
          </w:p>
        </w:tc>
        <w:tc>
          <w:tcPr>
            <w:tcW w:w="1305" w:type="dxa"/>
            <w:gridSpan w:val="2"/>
            <w:shd w:val="clear" w:color="auto" w:fill="4BACC6" w:themeFill="accent5"/>
          </w:tcPr>
          <w:p w:rsidR="00DE6DCC" w:rsidRPr="007156B8" w:rsidRDefault="00DE6DCC" w:rsidP="003C5E34">
            <w:pPr>
              <w:pStyle w:val="TableRightBold"/>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
                <w:bCs w:val="0"/>
                <w:color w:val="auto"/>
                <w:sz w:val="18"/>
                <w:szCs w:val="18"/>
              </w:rPr>
            </w:pPr>
          </w:p>
        </w:tc>
      </w:tr>
      <w:tr w:rsidR="00DE6DCC" w:rsidRPr="007156B8" w:rsidTr="00DE6DCC">
        <w:trPr>
          <w:gridAfter w:val="1"/>
          <w:cnfStyle w:val="000000100000" w:firstRow="0" w:lastRow="0" w:firstColumn="0" w:lastColumn="0" w:oddVBand="0" w:evenVBand="0" w:oddHBand="1" w:evenHBand="0" w:firstRowFirstColumn="0" w:firstRowLastColumn="0" w:lastRowFirstColumn="0" w:lastRowLastColumn="0"/>
          <w:wAfter w:w="29" w:type="dxa"/>
          <w:trHeight w:val="60"/>
          <w:jc w:val="center"/>
        </w:trPr>
        <w:tc>
          <w:tcPr>
            <w:cnfStyle w:val="000010000000" w:firstRow="0" w:lastRow="0" w:firstColumn="0" w:lastColumn="0" w:oddVBand="1" w:evenVBand="0" w:oddHBand="0" w:evenHBand="0" w:firstRowFirstColumn="0" w:firstRowLastColumn="0" w:lastRowFirstColumn="0" w:lastRowLastColumn="0"/>
            <w:tcW w:w="2717" w:type="dxa"/>
            <w:shd w:val="clear" w:color="auto" w:fill="4BACC6" w:themeFill="accent5"/>
          </w:tcPr>
          <w:p w:rsidR="00DE6DCC" w:rsidRPr="007156B8" w:rsidRDefault="00DE6DCC" w:rsidP="003C5E34">
            <w:pPr>
              <w:pStyle w:val="NoParagraphStyle"/>
              <w:spacing w:line="240" w:lineRule="auto"/>
              <w:jc w:val="center"/>
              <w:textAlignment w:val="auto"/>
              <w:rPr>
                <w:rFonts w:ascii="Arial" w:hAnsi="Arial" w:cs="Arial"/>
                <w:color w:val="auto"/>
                <w:sz w:val="18"/>
                <w:szCs w:val="18"/>
              </w:rPr>
            </w:pPr>
          </w:p>
        </w:tc>
        <w:tc>
          <w:tcPr>
            <w:tcW w:w="1155" w:type="dxa"/>
            <w:shd w:val="clear" w:color="auto" w:fill="4BACC6" w:themeFill="accent5"/>
          </w:tcPr>
          <w:p w:rsidR="00DE6DCC" w:rsidRPr="007156B8" w:rsidRDefault="00DE6DCC" w:rsidP="00F60EB5">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7156B8">
              <w:rPr>
                <w:rStyle w:val="Bold"/>
                <w:rFonts w:ascii="Arial" w:hAnsi="Arial" w:cs="Arial"/>
                <w:bCs w:val="0"/>
                <w:color w:val="auto"/>
                <w:sz w:val="16"/>
                <w:szCs w:val="16"/>
              </w:rPr>
              <w:t>Liabilities measured at amortised cost</w:t>
            </w:r>
          </w:p>
        </w:tc>
        <w:tc>
          <w:tcPr>
            <w:cnfStyle w:val="000010000000" w:firstRow="0" w:lastRow="0" w:firstColumn="0" w:lastColumn="0" w:oddVBand="1" w:evenVBand="0" w:oddHBand="0" w:evenHBand="0" w:firstRowFirstColumn="0" w:firstRowLastColumn="0" w:lastRowFirstColumn="0" w:lastRowLastColumn="0"/>
            <w:tcW w:w="1155" w:type="dxa"/>
            <w:gridSpan w:val="2"/>
            <w:shd w:val="clear" w:color="auto" w:fill="4BACC6" w:themeFill="accent5"/>
          </w:tcPr>
          <w:p w:rsidR="00DE6DCC" w:rsidRPr="007156B8" w:rsidRDefault="00DE6DCC" w:rsidP="00F60EB5">
            <w:pPr>
              <w:pStyle w:val="TableRightBold"/>
              <w:jc w:val="center"/>
              <w:rPr>
                <w:rFonts w:ascii="Arial" w:hAnsi="Arial" w:cs="Arial"/>
                <w:color w:val="auto"/>
                <w:sz w:val="16"/>
                <w:szCs w:val="16"/>
              </w:rPr>
            </w:pPr>
            <w:r w:rsidRPr="007156B8">
              <w:rPr>
                <w:rStyle w:val="Bold"/>
                <w:rFonts w:ascii="Arial" w:hAnsi="Arial" w:cs="Arial"/>
                <w:bCs w:val="0"/>
                <w:color w:val="auto"/>
                <w:sz w:val="16"/>
                <w:szCs w:val="16"/>
              </w:rPr>
              <w:t xml:space="preserve">Loans and receivables </w:t>
            </w:r>
            <w:r w:rsidRPr="007156B8">
              <w:rPr>
                <w:rStyle w:val="Bold"/>
                <w:rFonts w:ascii="Arial" w:hAnsi="Arial" w:cs="Arial"/>
                <w:bCs w:val="0"/>
                <w:color w:val="auto"/>
                <w:sz w:val="16"/>
                <w:szCs w:val="16"/>
              </w:rPr>
              <w:br/>
            </w:r>
          </w:p>
        </w:tc>
        <w:tc>
          <w:tcPr>
            <w:tcW w:w="1155" w:type="dxa"/>
            <w:shd w:val="clear" w:color="auto" w:fill="4BACC6" w:themeFill="accent5"/>
          </w:tcPr>
          <w:p w:rsidR="00DE6DCC" w:rsidRPr="007156B8" w:rsidRDefault="00DE6DCC" w:rsidP="003C5E34">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sz w:val="16"/>
                <w:szCs w:val="16"/>
              </w:rPr>
            </w:pPr>
            <w:r w:rsidRPr="007156B8">
              <w:rPr>
                <w:rStyle w:val="Bold"/>
                <w:rFonts w:ascii="Arial" w:hAnsi="Arial" w:cs="Arial"/>
                <w:bCs w:val="0"/>
                <w:color w:val="auto"/>
                <w:sz w:val="16"/>
                <w:szCs w:val="16"/>
              </w:rPr>
              <w:t>Assets at Fair Value through Profit and Loss</w:t>
            </w:r>
          </w:p>
          <w:p w:rsidR="00DE6DCC" w:rsidRPr="007156B8" w:rsidRDefault="00DE6DCC" w:rsidP="003C5E34">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sz w:val="16"/>
                <w:szCs w:val="16"/>
              </w:rPr>
            </w:pPr>
          </w:p>
        </w:tc>
        <w:tc>
          <w:tcPr>
            <w:cnfStyle w:val="000010000000" w:firstRow="0" w:lastRow="0" w:firstColumn="0" w:lastColumn="0" w:oddVBand="1" w:evenVBand="0" w:oddHBand="0" w:evenHBand="0" w:firstRowFirstColumn="0" w:firstRowLastColumn="0" w:lastRowFirstColumn="0" w:lastRowLastColumn="0"/>
            <w:tcW w:w="1161" w:type="dxa"/>
            <w:shd w:val="clear" w:color="auto" w:fill="4BACC6" w:themeFill="accent5"/>
          </w:tcPr>
          <w:p w:rsidR="00DE6DCC" w:rsidRPr="007156B8" w:rsidRDefault="00DE6DCC" w:rsidP="00F60EB5">
            <w:pPr>
              <w:pStyle w:val="TableRightBold"/>
              <w:jc w:val="center"/>
              <w:rPr>
                <w:rStyle w:val="Bold"/>
                <w:rFonts w:ascii="Arial" w:hAnsi="Arial" w:cs="Arial"/>
                <w:bCs w:val="0"/>
                <w:color w:val="auto"/>
                <w:sz w:val="16"/>
                <w:szCs w:val="16"/>
              </w:rPr>
            </w:pPr>
            <w:r w:rsidRPr="007156B8">
              <w:rPr>
                <w:rStyle w:val="Bold"/>
                <w:rFonts w:ascii="Arial" w:hAnsi="Arial" w:cs="Arial"/>
                <w:bCs w:val="0"/>
                <w:color w:val="auto"/>
                <w:sz w:val="16"/>
                <w:szCs w:val="16"/>
              </w:rPr>
              <w:t>Available For Sale Assets</w:t>
            </w:r>
          </w:p>
        </w:tc>
        <w:tc>
          <w:tcPr>
            <w:tcW w:w="1299" w:type="dxa"/>
            <w:shd w:val="clear" w:color="auto" w:fill="4BACC6" w:themeFill="accent5"/>
          </w:tcPr>
          <w:p w:rsidR="00DE6DCC" w:rsidRPr="007156B8" w:rsidRDefault="00DE6DCC" w:rsidP="00F60EB5">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7156B8">
              <w:rPr>
                <w:rStyle w:val="Bold"/>
                <w:rFonts w:ascii="Arial" w:hAnsi="Arial" w:cs="Arial"/>
                <w:bCs w:val="0"/>
                <w:color w:val="auto"/>
                <w:sz w:val="16"/>
                <w:szCs w:val="16"/>
              </w:rPr>
              <w:t>Total</w:t>
            </w:r>
            <w:r w:rsidRPr="007156B8">
              <w:rPr>
                <w:rStyle w:val="Bold"/>
                <w:rFonts w:ascii="Arial" w:hAnsi="Arial" w:cs="Arial"/>
                <w:bCs w:val="0"/>
                <w:color w:val="auto"/>
                <w:sz w:val="16"/>
                <w:szCs w:val="16"/>
              </w:rPr>
              <w:br/>
            </w: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DE6DCC" w:rsidRPr="007156B8" w:rsidRDefault="00DE6DCC" w:rsidP="00F60EB5">
            <w:pPr>
              <w:pStyle w:val="TableRightBold"/>
              <w:jc w:val="center"/>
              <w:rPr>
                <w:rFonts w:ascii="Arial" w:hAnsi="Arial" w:cs="Arial"/>
                <w:color w:val="auto"/>
                <w:sz w:val="16"/>
                <w:szCs w:val="16"/>
              </w:rPr>
            </w:pPr>
            <w:r w:rsidRPr="007156B8">
              <w:rPr>
                <w:rStyle w:val="Bold"/>
                <w:rFonts w:ascii="Arial" w:hAnsi="Arial" w:cs="Arial"/>
                <w:bCs w:val="0"/>
                <w:color w:val="auto"/>
                <w:sz w:val="16"/>
                <w:szCs w:val="16"/>
              </w:rPr>
              <w:t>Liabilities measured at amortised cost</w:t>
            </w:r>
            <w:r w:rsidRPr="007156B8">
              <w:rPr>
                <w:rStyle w:val="Bold"/>
                <w:rFonts w:ascii="Arial" w:hAnsi="Arial" w:cs="Arial"/>
                <w:bCs w:val="0"/>
                <w:color w:val="auto"/>
                <w:sz w:val="16"/>
                <w:szCs w:val="16"/>
              </w:rPr>
              <w:br/>
            </w:r>
          </w:p>
        </w:tc>
        <w:tc>
          <w:tcPr>
            <w:tcW w:w="1417" w:type="dxa"/>
            <w:shd w:val="clear" w:color="auto" w:fill="4BACC6" w:themeFill="accent5"/>
          </w:tcPr>
          <w:p w:rsidR="00DE6DCC" w:rsidRPr="007156B8" w:rsidRDefault="00DE6DCC" w:rsidP="00F60EB5">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7156B8">
              <w:rPr>
                <w:rStyle w:val="Bold"/>
                <w:rFonts w:ascii="Arial" w:hAnsi="Arial" w:cs="Arial"/>
                <w:bCs w:val="0"/>
                <w:color w:val="auto"/>
                <w:sz w:val="16"/>
                <w:szCs w:val="16"/>
              </w:rPr>
              <w:t xml:space="preserve">Loans and receivables </w:t>
            </w:r>
            <w:r w:rsidRPr="007156B8">
              <w:rPr>
                <w:rStyle w:val="Bold"/>
                <w:rFonts w:ascii="Arial" w:hAnsi="Arial" w:cs="Arial"/>
                <w:bCs w:val="0"/>
                <w:color w:val="auto"/>
                <w:sz w:val="16"/>
                <w:szCs w:val="16"/>
              </w:rPr>
              <w:br/>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DE6DCC" w:rsidRPr="007156B8" w:rsidRDefault="00DE6DCC" w:rsidP="004A1210">
            <w:pPr>
              <w:pStyle w:val="TableRightBold"/>
              <w:jc w:val="center"/>
              <w:rPr>
                <w:rStyle w:val="Bold"/>
                <w:rFonts w:ascii="Arial" w:hAnsi="Arial" w:cs="Arial"/>
                <w:bCs w:val="0"/>
                <w:color w:val="auto"/>
                <w:sz w:val="16"/>
                <w:szCs w:val="16"/>
              </w:rPr>
            </w:pPr>
            <w:r w:rsidRPr="007156B8">
              <w:rPr>
                <w:rStyle w:val="Bold"/>
                <w:rFonts w:ascii="Arial" w:hAnsi="Arial" w:cs="Arial"/>
                <w:bCs w:val="0"/>
                <w:color w:val="auto"/>
                <w:sz w:val="16"/>
                <w:szCs w:val="16"/>
              </w:rPr>
              <w:t>Assets at Fair Value through Profit and Loss</w:t>
            </w:r>
          </w:p>
        </w:tc>
        <w:tc>
          <w:tcPr>
            <w:tcW w:w="1394" w:type="dxa"/>
            <w:gridSpan w:val="2"/>
            <w:shd w:val="clear" w:color="auto" w:fill="4BACC6" w:themeFill="accent5"/>
          </w:tcPr>
          <w:p w:rsidR="00DE6DCC" w:rsidRPr="007156B8" w:rsidRDefault="00DE6DCC" w:rsidP="00F60EB5">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6"/>
                <w:szCs w:val="16"/>
              </w:rPr>
            </w:pPr>
            <w:r w:rsidRPr="007156B8">
              <w:rPr>
                <w:rStyle w:val="Bold"/>
                <w:rFonts w:ascii="Arial" w:hAnsi="Arial" w:cs="Arial"/>
                <w:b/>
                <w:bCs w:val="0"/>
                <w:color w:val="auto"/>
                <w:sz w:val="16"/>
                <w:szCs w:val="16"/>
              </w:rPr>
              <w:t>Total</w:t>
            </w:r>
            <w:r w:rsidRPr="007156B8">
              <w:rPr>
                <w:rStyle w:val="Bold"/>
                <w:rFonts w:ascii="Arial" w:hAnsi="Arial" w:cs="Arial"/>
                <w:b/>
                <w:bCs w:val="0"/>
                <w:color w:val="auto"/>
                <w:sz w:val="16"/>
                <w:szCs w:val="16"/>
              </w:rPr>
              <w:br/>
            </w:r>
          </w:p>
        </w:tc>
      </w:tr>
      <w:tr w:rsidR="00DE6DCC" w:rsidRPr="007156B8" w:rsidTr="00DE6DCC">
        <w:trPr>
          <w:gridAfter w:val="1"/>
          <w:wAfter w:w="29" w:type="dxa"/>
          <w:trHeight w:val="60"/>
          <w:jc w:val="center"/>
        </w:trPr>
        <w:tc>
          <w:tcPr>
            <w:cnfStyle w:val="000010000000" w:firstRow="0" w:lastRow="0" w:firstColumn="0" w:lastColumn="0" w:oddVBand="1" w:evenVBand="0" w:oddHBand="0" w:evenHBand="0" w:firstRowFirstColumn="0" w:firstRowLastColumn="0" w:lastRowFirstColumn="0" w:lastRowLastColumn="0"/>
            <w:tcW w:w="2717" w:type="dxa"/>
            <w:shd w:val="clear" w:color="auto" w:fill="4BACC6" w:themeFill="accent5"/>
          </w:tcPr>
          <w:p w:rsidR="00DE6DCC" w:rsidRPr="007156B8" w:rsidRDefault="00DE6DCC" w:rsidP="003C5E34">
            <w:pPr>
              <w:pStyle w:val="TableText"/>
              <w:rPr>
                <w:rFonts w:ascii="Arial" w:hAnsi="Arial" w:cs="Arial"/>
                <w:color w:val="auto"/>
                <w:sz w:val="18"/>
                <w:szCs w:val="18"/>
                <w:lang w:val="en-US"/>
              </w:rPr>
            </w:pPr>
          </w:p>
        </w:tc>
        <w:tc>
          <w:tcPr>
            <w:tcW w:w="1155" w:type="dxa"/>
            <w:shd w:val="clear" w:color="auto" w:fill="4BACC6" w:themeFill="accent5"/>
          </w:tcPr>
          <w:p w:rsidR="00DE6DCC" w:rsidRPr="007156B8" w:rsidRDefault="00DE6DCC" w:rsidP="008060C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155" w:type="dxa"/>
            <w:gridSpan w:val="2"/>
            <w:shd w:val="clear" w:color="auto" w:fill="4BACC6" w:themeFill="accent5"/>
          </w:tcPr>
          <w:p w:rsidR="00DE6DCC" w:rsidRPr="007156B8" w:rsidRDefault="00DE6DCC" w:rsidP="008060CD">
            <w:pPr>
              <w:pStyle w:val="TableRight"/>
              <w:jc w:val="center"/>
              <w:rPr>
                <w:rFonts w:ascii="Arial" w:hAnsi="Arial" w:cs="Arial"/>
                <w:color w:val="auto"/>
              </w:rPr>
            </w:pPr>
            <w:r w:rsidRPr="007156B8">
              <w:rPr>
                <w:rFonts w:ascii="Arial" w:hAnsi="Arial" w:cs="Arial"/>
                <w:color w:val="auto"/>
              </w:rPr>
              <w:t>£m</w:t>
            </w:r>
          </w:p>
        </w:tc>
        <w:tc>
          <w:tcPr>
            <w:tcW w:w="1155" w:type="dxa"/>
            <w:shd w:val="clear" w:color="auto" w:fill="4BACC6" w:themeFill="accent5"/>
          </w:tcPr>
          <w:p w:rsidR="00DE6DCC" w:rsidRPr="007156B8" w:rsidRDefault="00DE6DCC" w:rsidP="008060C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161" w:type="dxa"/>
            <w:shd w:val="clear" w:color="auto" w:fill="4BACC6" w:themeFill="accent5"/>
          </w:tcPr>
          <w:p w:rsidR="00DE6DCC" w:rsidRPr="007156B8" w:rsidRDefault="00DE6DCC" w:rsidP="008060CD">
            <w:pPr>
              <w:pStyle w:val="TableRight"/>
              <w:jc w:val="center"/>
              <w:rPr>
                <w:rFonts w:ascii="Arial" w:hAnsi="Arial" w:cs="Arial"/>
                <w:color w:val="auto"/>
              </w:rPr>
            </w:pPr>
            <w:r w:rsidRPr="007156B8">
              <w:rPr>
                <w:rFonts w:ascii="Arial" w:hAnsi="Arial" w:cs="Arial"/>
                <w:color w:val="auto"/>
              </w:rPr>
              <w:t>£m</w:t>
            </w:r>
          </w:p>
        </w:tc>
        <w:tc>
          <w:tcPr>
            <w:tcW w:w="1299" w:type="dxa"/>
            <w:shd w:val="clear" w:color="auto" w:fill="4BACC6" w:themeFill="accent5"/>
          </w:tcPr>
          <w:p w:rsidR="00DE6DCC" w:rsidRPr="007156B8" w:rsidRDefault="00DE6DCC" w:rsidP="008060C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DE6DCC" w:rsidRPr="007156B8" w:rsidRDefault="00DE6DCC" w:rsidP="00071133">
            <w:pPr>
              <w:pStyle w:val="TableRight"/>
              <w:jc w:val="center"/>
              <w:rPr>
                <w:rFonts w:ascii="Arial" w:hAnsi="Arial" w:cs="Arial"/>
                <w:color w:val="auto"/>
              </w:rPr>
            </w:pPr>
            <w:r w:rsidRPr="007156B8">
              <w:rPr>
                <w:rFonts w:ascii="Arial" w:hAnsi="Arial" w:cs="Arial"/>
                <w:color w:val="auto"/>
              </w:rPr>
              <w:t>£m</w:t>
            </w:r>
          </w:p>
        </w:tc>
        <w:tc>
          <w:tcPr>
            <w:tcW w:w="1417" w:type="dxa"/>
            <w:shd w:val="clear" w:color="auto" w:fill="4BACC6" w:themeFill="accent5"/>
          </w:tcPr>
          <w:p w:rsidR="00DE6DCC" w:rsidRPr="007156B8" w:rsidRDefault="00DE6DCC" w:rsidP="007E4746">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DE6DCC" w:rsidRPr="007156B8" w:rsidRDefault="00DE6DCC" w:rsidP="007E4746">
            <w:pPr>
              <w:pStyle w:val="TableRight"/>
              <w:jc w:val="center"/>
              <w:rPr>
                <w:rFonts w:ascii="Arial" w:hAnsi="Arial" w:cs="Arial"/>
                <w:color w:val="auto"/>
              </w:rPr>
            </w:pPr>
            <w:r w:rsidRPr="007156B8">
              <w:rPr>
                <w:rFonts w:ascii="Arial" w:hAnsi="Arial" w:cs="Arial"/>
                <w:color w:val="auto"/>
              </w:rPr>
              <w:t>£m</w:t>
            </w:r>
          </w:p>
        </w:tc>
        <w:tc>
          <w:tcPr>
            <w:tcW w:w="1394" w:type="dxa"/>
            <w:gridSpan w:val="2"/>
            <w:shd w:val="clear" w:color="auto" w:fill="4BACC6" w:themeFill="accent5"/>
          </w:tcPr>
          <w:p w:rsidR="00DE6DCC" w:rsidRPr="007156B8" w:rsidRDefault="00DE6DCC" w:rsidP="00071133">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£m</w:t>
            </w:r>
          </w:p>
        </w:tc>
      </w:tr>
      <w:tr w:rsidR="00DE6DCC" w:rsidRPr="007156B8" w:rsidTr="00DE6DCC">
        <w:trPr>
          <w:gridAfter w:val="1"/>
          <w:cnfStyle w:val="000000100000" w:firstRow="0" w:lastRow="0" w:firstColumn="0" w:lastColumn="0" w:oddVBand="0" w:evenVBand="0" w:oddHBand="1" w:evenHBand="0" w:firstRowFirstColumn="0" w:firstRowLastColumn="0" w:lastRowFirstColumn="0" w:lastRowLastColumn="0"/>
          <w:wAfter w:w="29" w:type="dxa"/>
          <w:trHeight w:val="60"/>
          <w:jc w:val="center"/>
        </w:trPr>
        <w:tc>
          <w:tcPr>
            <w:cnfStyle w:val="000010000000" w:firstRow="0" w:lastRow="0" w:firstColumn="0" w:lastColumn="0" w:oddVBand="1" w:evenVBand="0" w:oddHBand="0" w:evenHBand="0" w:firstRowFirstColumn="0" w:firstRowLastColumn="0" w:lastRowFirstColumn="0" w:lastRowLastColumn="0"/>
            <w:tcW w:w="2717" w:type="dxa"/>
            <w:vAlign w:val="center"/>
          </w:tcPr>
          <w:p w:rsidR="00DE6DCC" w:rsidRPr="007156B8" w:rsidRDefault="00DE6DCC" w:rsidP="00AE29C3">
            <w:pPr>
              <w:pStyle w:val="TableText"/>
              <w:rPr>
                <w:rFonts w:ascii="Arial" w:hAnsi="Arial" w:cs="Arial"/>
                <w:color w:val="auto"/>
                <w:sz w:val="18"/>
                <w:szCs w:val="18"/>
              </w:rPr>
            </w:pPr>
            <w:r w:rsidRPr="007156B8">
              <w:rPr>
                <w:rFonts w:ascii="Arial" w:hAnsi="Arial" w:cs="Arial"/>
                <w:color w:val="auto"/>
                <w:sz w:val="18"/>
                <w:szCs w:val="18"/>
                <w:lang w:val="en-US"/>
              </w:rPr>
              <w:t>Interest expense</w:t>
            </w:r>
          </w:p>
        </w:tc>
        <w:tc>
          <w:tcPr>
            <w:tcW w:w="1155"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4.9</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DE6DCC" w:rsidRPr="007156B8" w:rsidRDefault="00DE6DCC" w:rsidP="00A8408D">
            <w:pPr>
              <w:pStyle w:val="TableRight"/>
              <w:jc w:val="center"/>
              <w:rPr>
                <w:rFonts w:ascii="Arial" w:hAnsi="Arial" w:cs="Arial"/>
                <w:color w:val="auto"/>
              </w:rPr>
            </w:pPr>
            <w:r w:rsidRPr="007156B8">
              <w:rPr>
                <w:rFonts w:ascii="Arial" w:hAnsi="Arial" w:cs="Arial"/>
                <w:color w:val="auto"/>
              </w:rPr>
              <w:t>-</w:t>
            </w:r>
          </w:p>
        </w:tc>
        <w:tc>
          <w:tcPr>
            <w:tcW w:w="1155"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61" w:type="dxa"/>
          </w:tcPr>
          <w:p w:rsidR="00DE6DCC" w:rsidRPr="007156B8" w:rsidRDefault="00DE6DCC" w:rsidP="00A8408D">
            <w:pPr>
              <w:pStyle w:val="TableRight"/>
              <w:jc w:val="center"/>
              <w:rPr>
                <w:rFonts w:ascii="Arial" w:hAnsi="Arial" w:cs="Arial"/>
                <w:color w:val="auto"/>
              </w:rPr>
            </w:pPr>
            <w:r w:rsidRPr="007156B8">
              <w:rPr>
                <w:rFonts w:ascii="Arial" w:hAnsi="Arial" w:cs="Arial"/>
                <w:color w:val="auto"/>
              </w:rPr>
              <w:t>-</w:t>
            </w:r>
          </w:p>
        </w:tc>
        <w:tc>
          <w:tcPr>
            <w:tcW w:w="1299"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4.9</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DE6DCC" w:rsidRPr="007156B8" w:rsidRDefault="00DE6DCC" w:rsidP="00AE29C3">
            <w:pPr>
              <w:pStyle w:val="TableRight"/>
              <w:jc w:val="center"/>
              <w:rPr>
                <w:rFonts w:ascii="Arial" w:hAnsi="Arial" w:cs="Arial"/>
                <w:b/>
                <w:color w:val="auto"/>
              </w:rPr>
            </w:pPr>
            <w:r w:rsidRPr="007156B8">
              <w:rPr>
                <w:rFonts w:ascii="Arial" w:hAnsi="Arial" w:cs="Arial"/>
                <w:b/>
                <w:color w:val="auto"/>
              </w:rPr>
              <w:t>6.2</w:t>
            </w:r>
          </w:p>
        </w:tc>
        <w:tc>
          <w:tcPr>
            <w:tcW w:w="1417" w:type="dxa"/>
            <w:vAlign w:val="center"/>
          </w:tcPr>
          <w:p w:rsidR="00DE6DCC" w:rsidRPr="007156B8" w:rsidRDefault="00DE6DCC"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DE6DCC" w:rsidRPr="007156B8" w:rsidRDefault="00DE6DCC" w:rsidP="00AE29C3">
            <w:pPr>
              <w:pStyle w:val="TableRight"/>
              <w:jc w:val="center"/>
              <w:rPr>
                <w:rFonts w:ascii="Arial" w:hAnsi="Arial" w:cs="Arial"/>
                <w:b/>
                <w:color w:val="auto"/>
              </w:rPr>
            </w:pPr>
            <w:r w:rsidRPr="007156B8">
              <w:rPr>
                <w:rFonts w:ascii="Arial" w:hAnsi="Arial" w:cs="Arial"/>
                <w:b/>
                <w:color w:val="auto"/>
              </w:rPr>
              <w:t>-</w:t>
            </w:r>
          </w:p>
        </w:tc>
        <w:tc>
          <w:tcPr>
            <w:tcW w:w="1394" w:type="dxa"/>
            <w:gridSpan w:val="2"/>
            <w:vAlign w:val="center"/>
          </w:tcPr>
          <w:p w:rsidR="00DE6DCC" w:rsidRPr="007156B8" w:rsidRDefault="00DE6DCC"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6.2</w:t>
            </w:r>
          </w:p>
        </w:tc>
      </w:tr>
      <w:tr w:rsidR="00DE6DCC" w:rsidRPr="007156B8" w:rsidTr="00DE6DCC">
        <w:trPr>
          <w:gridAfter w:val="1"/>
          <w:wAfter w:w="29" w:type="dxa"/>
          <w:trHeight w:val="60"/>
          <w:jc w:val="center"/>
        </w:trPr>
        <w:tc>
          <w:tcPr>
            <w:cnfStyle w:val="000010000000" w:firstRow="0" w:lastRow="0" w:firstColumn="0" w:lastColumn="0" w:oddVBand="1" w:evenVBand="0" w:oddHBand="0" w:evenHBand="0" w:firstRowFirstColumn="0" w:firstRowLastColumn="0" w:lastRowFirstColumn="0" w:lastRowLastColumn="0"/>
            <w:tcW w:w="2717" w:type="dxa"/>
            <w:vAlign w:val="center"/>
          </w:tcPr>
          <w:p w:rsidR="00DE6DCC" w:rsidRPr="007156B8" w:rsidRDefault="00DE6DCC" w:rsidP="00AE29C3">
            <w:pPr>
              <w:pStyle w:val="TableText"/>
              <w:rPr>
                <w:rFonts w:ascii="Arial" w:hAnsi="Arial" w:cs="Arial"/>
                <w:color w:val="auto"/>
                <w:sz w:val="18"/>
                <w:szCs w:val="18"/>
                <w:lang w:val="en-US"/>
              </w:rPr>
            </w:pPr>
            <w:r w:rsidRPr="007156B8">
              <w:rPr>
                <w:rFonts w:ascii="Arial" w:hAnsi="Arial" w:cs="Arial"/>
                <w:color w:val="auto"/>
                <w:sz w:val="18"/>
                <w:szCs w:val="18"/>
                <w:lang w:val="en-US"/>
              </w:rPr>
              <w:t>Reductions in fair  value re interest due</w:t>
            </w:r>
          </w:p>
        </w:tc>
        <w:tc>
          <w:tcPr>
            <w:tcW w:w="1155" w:type="dxa"/>
            <w:vAlign w:val="center"/>
          </w:tcPr>
          <w:p w:rsidR="00DE6DCC" w:rsidRPr="007156B8" w:rsidRDefault="00DE6DCC"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3.0</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DE6DCC" w:rsidRPr="007156B8" w:rsidRDefault="00DE6DCC" w:rsidP="00A8408D">
            <w:pPr>
              <w:pStyle w:val="TableRight"/>
              <w:jc w:val="center"/>
              <w:rPr>
                <w:rFonts w:ascii="Arial" w:hAnsi="Arial" w:cs="Arial"/>
                <w:color w:val="auto"/>
              </w:rPr>
            </w:pPr>
            <w:r w:rsidRPr="007156B8">
              <w:rPr>
                <w:rFonts w:ascii="Arial" w:hAnsi="Arial" w:cs="Arial"/>
                <w:color w:val="auto"/>
              </w:rPr>
              <w:t>-</w:t>
            </w:r>
          </w:p>
        </w:tc>
        <w:tc>
          <w:tcPr>
            <w:tcW w:w="1155" w:type="dxa"/>
            <w:vAlign w:val="center"/>
          </w:tcPr>
          <w:p w:rsidR="00DE6DCC" w:rsidRPr="007156B8" w:rsidRDefault="00DE6DCC"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61" w:type="dxa"/>
          </w:tcPr>
          <w:p w:rsidR="00DE6DCC" w:rsidRPr="007156B8" w:rsidRDefault="00DE6DCC" w:rsidP="00C9634E">
            <w:pPr>
              <w:pStyle w:val="TableRight"/>
              <w:jc w:val="center"/>
              <w:rPr>
                <w:rFonts w:ascii="Arial" w:hAnsi="Arial" w:cs="Arial"/>
                <w:color w:val="auto"/>
              </w:rPr>
            </w:pPr>
            <w:r w:rsidRPr="007156B8">
              <w:rPr>
                <w:rFonts w:ascii="Arial" w:hAnsi="Arial" w:cs="Arial"/>
                <w:color w:val="auto"/>
              </w:rPr>
              <w:t>-</w:t>
            </w:r>
          </w:p>
        </w:tc>
        <w:tc>
          <w:tcPr>
            <w:tcW w:w="1299" w:type="dxa"/>
            <w:vAlign w:val="center"/>
          </w:tcPr>
          <w:p w:rsidR="00DE6DCC" w:rsidRPr="007156B8" w:rsidRDefault="00DE6DCC"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3.0</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DE6DCC" w:rsidRPr="007156B8" w:rsidRDefault="00DE6DCC" w:rsidP="00AE29C3">
            <w:pPr>
              <w:pStyle w:val="TableRight"/>
              <w:jc w:val="center"/>
              <w:rPr>
                <w:rFonts w:ascii="Arial" w:hAnsi="Arial" w:cs="Arial"/>
                <w:b/>
                <w:color w:val="auto"/>
              </w:rPr>
            </w:pPr>
            <w:r w:rsidRPr="007156B8">
              <w:rPr>
                <w:rFonts w:ascii="Arial" w:hAnsi="Arial" w:cs="Arial"/>
                <w:b/>
                <w:color w:val="auto"/>
              </w:rPr>
              <w:t>3.3</w:t>
            </w:r>
          </w:p>
        </w:tc>
        <w:tc>
          <w:tcPr>
            <w:tcW w:w="1417" w:type="dxa"/>
            <w:vAlign w:val="center"/>
          </w:tcPr>
          <w:p w:rsidR="00DE6DCC" w:rsidRPr="007156B8" w:rsidRDefault="00DE6DCC" w:rsidP="00AE29C3">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DE6DCC" w:rsidRPr="007156B8" w:rsidRDefault="00DE6DCC" w:rsidP="00AE29C3">
            <w:pPr>
              <w:pStyle w:val="TableRight"/>
              <w:jc w:val="center"/>
              <w:rPr>
                <w:rFonts w:ascii="Arial" w:hAnsi="Arial" w:cs="Arial"/>
                <w:b/>
                <w:color w:val="auto"/>
              </w:rPr>
            </w:pPr>
            <w:r w:rsidRPr="007156B8">
              <w:rPr>
                <w:rFonts w:ascii="Arial" w:hAnsi="Arial" w:cs="Arial"/>
                <w:b/>
                <w:color w:val="auto"/>
              </w:rPr>
              <w:t>-</w:t>
            </w:r>
          </w:p>
        </w:tc>
        <w:tc>
          <w:tcPr>
            <w:tcW w:w="1394" w:type="dxa"/>
            <w:gridSpan w:val="2"/>
            <w:vAlign w:val="center"/>
          </w:tcPr>
          <w:p w:rsidR="00DE6DCC" w:rsidRPr="007156B8" w:rsidRDefault="00DE6DCC" w:rsidP="00AE29C3">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3.3</w:t>
            </w:r>
          </w:p>
        </w:tc>
      </w:tr>
      <w:tr w:rsidR="00DE6DCC" w:rsidRPr="007156B8" w:rsidTr="00DE6DCC">
        <w:trPr>
          <w:gridAfter w:val="1"/>
          <w:cnfStyle w:val="000000100000" w:firstRow="0" w:lastRow="0" w:firstColumn="0" w:lastColumn="0" w:oddVBand="0" w:evenVBand="0" w:oddHBand="1" w:evenHBand="0" w:firstRowFirstColumn="0" w:firstRowLastColumn="0" w:lastRowFirstColumn="0" w:lastRowLastColumn="0"/>
          <w:wAfter w:w="29" w:type="dxa"/>
          <w:trHeight w:val="60"/>
          <w:jc w:val="center"/>
        </w:trPr>
        <w:tc>
          <w:tcPr>
            <w:cnfStyle w:val="000010000000" w:firstRow="0" w:lastRow="0" w:firstColumn="0" w:lastColumn="0" w:oddVBand="1" w:evenVBand="0" w:oddHBand="0" w:evenHBand="0" w:firstRowFirstColumn="0" w:firstRowLastColumn="0" w:lastRowFirstColumn="0" w:lastRowLastColumn="0"/>
            <w:tcW w:w="2717" w:type="dxa"/>
            <w:vAlign w:val="center"/>
          </w:tcPr>
          <w:p w:rsidR="00DE6DCC" w:rsidRPr="007156B8" w:rsidRDefault="00DE6DCC" w:rsidP="00AE29C3">
            <w:pPr>
              <w:pStyle w:val="TableTextBold"/>
              <w:rPr>
                <w:rFonts w:ascii="Arial" w:hAnsi="Arial" w:cs="Arial"/>
                <w:color w:val="auto"/>
                <w:sz w:val="18"/>
                <w:szCs w:val="18"/>
              </w:rPr>
            </w:pPr>
            <w:r w:rsidRPr="007156B8">
              <w:rPr>
                <w:rFonts w:ascii="Arial" w:hAnsi="Arial" w:cs="Arial"/>
                <w:color w:val="auto"/>
                <w:sz w:val="18"/>
                <w:szCs w:val="18"/>
              </w:rPr>
              <w:t>Total expense in Surplus or Deficit on the Provision of Services</w:t>
            </w:r>
          </w:p>
        </w:tc>
        <w:tc>
          <w:tcPr>
            <w:tcW w:w="1155"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7.9</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DE6DCC" w:rsidRPr="007156B8" w:rsidRDefault="00DE6DCC" w:rsidP="00A8408D">
            <w:pPr>
              <w:pStyle w:val="TableRight"/>
              <w:jc w:val="center"/>
              <w:rPr>
                <w:rFonts w:ascii="Arial" w:hAnsi="Arial" w:cs="Arial"/>
                <w:color w:val="auto"/>
              </w:rPr>
            </w:pPr>
            <w:r w:rsidRPr="007156B8">
              <w:rPr>
                <w:rFonts w:ascii="Arial" w:hAnsi="Arial" w:cs="Arial"/>
                <w:color w:val="auto"/>
              </w:rPr>
              <w:t>-</w:t>
            </w:r>
          </w:p>
        </w:tc>
        <w:tc>
          <w:tcPr>
            <w:tcW w:w="1155"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61" w:type="dxa"/>
          </w:tcPr>
          <w:p w:rsidR="00DE6DCC" w:rsidRPr="007156B8" w:rsidRDefault="00DE6DCC" w:rsidP="00C9634E">
            <w:pPr>
              <w:pStyle w:val="TableRight"/>
              <w:jc w:val="center"/>
              <w:rPr>
                <w:rFonts w:ascii="Arial" w:hAnsi="Arial" w:cs="Arial"/>
                <w:color w:val="auto"/>
              </w:rPr>
            </w:pPr>
            <w:r w:rsidRPr="007156B8">
              <w:rPr>
                <w:rFonts w:ascii="Arial" w:hAnsi="Arial" w:cs="Arial"/>
                <w:color w:val="auto"/>
              </w:rPr>
              <w:t>-</w:t>
            </w:r>
          </w:p>
        </w:tc>
        <w:tc>
          <w:tcPr>
            <w:tcW w:w="1299"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7.9</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DE6DCC" w:rsidRPr="007156B8" w:rsidRDefault="00DE6DCC" w:rsidP="00AE29C3">
            <w:pPr>
              <w:pStyle w:val="TableRight"/>
              <w:jc w:val="center"/>
              <w:rPr>
                <w:rFonts w:ascii="Arial" w:hAnsi="Arial" w:cs="Arial"/>
                <w:b/>
                <w:color w:val="auto"/>
              </w:rPr>
            </w:pPr>
            <w:r w:rsidRPr="007156B8">
              <w:rPr>
                <w:rFonts w:ascii="Arial" w:hAnsi="Arial" w:cs="Arial"/>
                <w:b/>
                <w:color w:val="auto"/>
              </w:rPr>
              <w:t>9.5</w:t>
            </w:r>
          </w:p>
        </w:tc>
        <w:tc>
          <w:tcPr>
            <w:tcW w:w="1417" w:type="dxa"/>
            <w:vAlign w:val="center"/>
          </w:tcPr>
          <w:p w:rsidR="00DE6DCC" w:rsidRPr="007156B8" w:rsidRDefault="00DE6DCC"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DE6DCC" w:rsidRPr="007156B8" w:rsidRDefault="00DE6DCC" w:rsidP="00AE29C3">
            <w:pPr>
              <w:pStyle w:val="TableRight"/>
              <w:jc w:val="center"/>
              <w:rPr>
                <w:rFonts w:ascii="Arial" w:hAnsi="Arial" w:cs="Arial"/>
                <w:b/>
                <w:color w:val="auto"/>
              </w:rPr>
            </w:pPr>
            <w:r w:rsidRPr="007156B8">
              <w:rPr>
                <w:rFonts w:ascii="Arial" w:hAnsi="Arial" w:cs="Arial"/>
                <w:b/>
                <w:color w:val="auto"/>
              </w:rPr>
              <w:t>-</w:t>
            </w:r>
          </w:p>
        </w:tc>
        <w:tc>
          <w:tcPr>
            <w:tcW w:w="1394" w:type="dxa"/>
            <w:gridSpan w:val="2"/>
            <w:vAlign w:val="center"/>
          </w:tcPr>
          <w:p w:rsidR="00DE6DCC" w:rsidRPr="007156B8" w:rsidRDefault="00DE6DCC"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9.5</w:t>
            </w:r>
          </w:p>
        </w:tc>
      </w:tr>
      <w:tr w:rsidR="00DE6DCC" w:rsidRPr="007156B8" w:rsidTr="00DE6DCC">
        <w:trPr>
          <w:gridAfter w:val="1"/>
          <w:wAfter w:w="29" w:type="dxa"/>
          <w:trHeight w:val="60"/>
          <w:jc w:val="center"/>
        </w:trPr>
        <w:tc>
          <w:tcPr>
            <w:cnfStyle w:val="000010000000" w:firstRow="0" w:lastRow="0" w:firstColumn="0" w:lastColumn="0" w:oddVBand="1" w:evenVBand="0" w:oddHBand="0" w:evenHBand="0" w:firstRowFirstColumn="0" w:firstRowLastColumn="0" w:lastRowFirstColumn="0" w:lastRowLastColumn="0"/>
            <w:tcW w:w="2717" w:type="dxa"/>
            <w:vAlign w:val="center"/>
          </w:tcPr>
          <w:p w:rsidR="00DE6DCC" w:rsidRPr="007156B8" w:rsidRDefault="00DE6DCC" w:rsidP="00AE29C3">
            <w:pPr>
              <w:pStyle w:val="TableText"/>
              <w:rPr>
                <w:rFonts w:ascii="Arial" w:hAnsi="Arial" w:cs="Arial"/>
                <w:color w:val="auto"/>
                <w:sz w:val="18"/>
                <w:szCs w:val="18"/>
              </w:rPr>
            </w:pPr>
            <w:r w:rsidRPr="007156B8">
              <w:rPr>
                <w:rFonts w:ascii="Arial" w:hAnsi="Arial" w:cs="Arial"/>
                <w:color w:val="auto"/>
                <w:sz w:val="18"/>
                <w:szCs w:val="18"/>
                <w:lang w:val="en-US"/>
              </w:rPr>
              <w:t>Interest income</w:t>
            </w:r>
          </w:p>
        </w:tc>
        <w:tc>
          <w:tcPr>
            <w:tcW w:w="1155" w:type="dxa"/>
            <w:vAlign w:val="center"/>
          </w:tcPr>
          <w:p w:rsidR="00DE6DCC" w:rsidRPr="007156B8" w:rsidRDefault="00DE6DCC"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DE6DCC" w:rsidRPr="007156B8" w:rsidRDefault="00DE6DCC" w:rsidP="00A8408D">
            <w:pPr>
              <w:pStyle w:val="TableRight"/>
              <w:jc w:val="center"/>
              <w:rPr>
                <w:rFonts w:ascii="Arial" w:hAnsi="Arial" w:cs="Arial"/>
                <w:color w:val="auto"/>
              </w:rPr>
            </w:pPr>
            <w:r w:rsidRPr="007156B8">
              <w:rPr>
                <w:rFonts w:ascii="Arial" w:hAnsi="Arial" w:cs="Arial"/>
                <w:color w:val="auto"/>
              </w:rPr>
              <w:t>(0.1)</w:t>
            </w:r>
          </w:p>
        </w:tc>
        <w:tc>
          <w:tcPr>
            <w:tcW w:w="1155" w:type="dxa"/>
            <w:vAlign w:val="center"/>
          </w:tcPr>
          <w:p w:rsidR="00DE6DCC" w:rsidRPr="007156B8" w:rsidRDefault="00DE6DCC"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0</w:t>
            </w:r>
          </w:p>
        </w:tc>
        <w:tc>
          <w:tcPr>
            <w:cnfStyle w:val="000010000000" w:firstRow="0" w:lastRow="0" w:firstColumn="0" w:lastColumn="0" w:oddVBand="1" w:evenVBand="0" w:oddHBand="0" w:evenHBand="0" w:firstRowFirstColumn="0" w:firstRowLastColumn="0" w:lastRowFirstColumn="0" w:lastRowLastColumn="0"/>
            <w:tcW w:w="1161" w:type="dxa"/>
          </w:tcPr>
          <w:p w:rsidR="00DE6DCC" w:rsidRPr="007156B8" w:rsidRDefault="00DE6DCC" w:rsidP="00C9634E">
            <w:pPr>
              <w:pStyle w:val="TableRight"/>
              <w:jc w:val="center"/>
              <w:rPr>
                <w:rFonts w:ascii="Arial" w:hAnsi="Arial" w:cs="Arial"/>
                <w:color w:val="auto"/>
              </w:rPr>
            </w:pPr>
            <w:r w:rsidRPr="007156B8">
              <w:rPr>
                <w:rFonts w:ascii="Arial" w:hAnsi="Arial" w:cs="Arial"/>
                <w:color w:val="auto"/>
              </w:rPr>
              <w:t>0</w:t>
            </w:r>
          </w:p>
        </w:tc>
        <w:tc>
          <w:tcPr>
            <w:tcW w:w="1299" w:type="dxa"/>
            <w:vAlign w:val="center"/>
          </w:tcPr>
          <w:p w:rsidR="00DE6DCC" w:rsidRPr="007156B8" w:rsidRDefault="00DE6DCC"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(0.1)</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DE6DCC" w:rsidRPr="007156B8" w:rsidRDefault="00DE6DCC" w:rsidP="00AE29C3">
            <w:pPr>
              <w:pStyle w:val="TableRight"/>
              <w:jc w:val="center"/>
              <w:rPr>
                <w:rFonts w:ascii="Arial" w:hAnsi="Arial" w:cs="Arial"/>
                <w:b/>
                <w:color w:val="auto"/>
              </w:rPr>
            </w:pPr>
            <w:r w:rsidRPr="007156B8">
              <w:rPr>
                <w:rFonts w:ascii="Arial" w:hAnsi="Arial" w:cs="Arial"/>
                <w:b/>
                <w:color w:val="auto"/>
              </w:rPr>
              <w:t>-</w:t>
            </w:r>
          </w:p>
        </w:tc>
        <w:tc>
          <w:tcPr>
            <w:tcW w:w="1417" w:type="dxa"/>
            <w:vAlign w:val="center"/>
          </w:tcPr>
          <w:p w:rsidR="00DE6DCC" w:rsidRPr="007156B8" w:rsidRDefault="00DE6DCC" w:rsidP="00755357">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(0.3)</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DE6DCC" w:rsidRPr="007156B8" w:rsidRDefault="00DE6DCC" w:rsidP="00AD4405">
            <w:pPr>
              <w:pStyle w:val="TableRight"/>
              <w:jc w:val="center"/>
              <w:rPr>
                <w:rFonts w:ascii="Arial" w:hAnsi="Arial" w:cs="Arial"/>
                <w:b/>
                <w:color w:val="auto"/>
              </w:rPr>
            </w:pPr>
            <w:r w:rsidRPr="007156B8">
              <w:rPr>
                <w:rFonts w:ascii="Arial" w:hAnsi="Arial" w:cs="Arial"/>
                <w:b/>
                <w:color w:val="auto"/>
              </w:rPr>
              <w:t>(0.2)</w:t>
            </w:r>
          </w:p>
        </w:tc>
        <w:tc>
          <w:tcPr>
            <w:tcW w:w="1394" w:type="dxa"/>
            <w:gridSpan w:val="2"/>
            <w:vAlign w:val="center"/>
          </w:tcPr>
          <w:p w:rsidR="00DE6DCC" w:rsidRPr="007156B8" w:rsidRDefault="00DE6DCC" w:rsidP="005D6EC0">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(0.5)</w:t>
            </w:r>
          </w:p>
        </w:tc>
      </w:tr>
      <w:tr w:rsidR="00DE6DCC" w:rsidRPr="007156B8" w:rsidTr="00DE6DCC">
        <w:trPr>
          <w:gridAfter w:val="1"/>
          <w:cnfStyle w:val="000000100000" w:firstRow="0" w:lastRow="0" w:firstColumn="0" w:lastColumn="0" w:oddVBand="0" w:evenVBand="0" w:oddHBand="1" w:evenHBand="0" w:firstRowFirstColumn="0" w:firstRowLastColumn="0" w:lastRowFirstColumn="0" w:lastRowLastColumn="0"/>
          <w:wAfter w:w="29" w:type="dxa"/>
          <w:trHeight w:val="60"/>
          <w:jc w:val="center"/>
        </w:trPr>
        <w:tc>
          <w:tcPr>
            <w:cnfStyle w:val="000010000000" w:firstRow="0" w:lastRow="0" w:firstColumn="0" w:lastColumn="0" w:oddVBand="1" w:evenVBand="0" w:oddHBand="0" w:evenHBand="0" w:firstRowFirstColumn="0" w:firstRowLastColumn="0" w:lastRowFirstColumn="0" w:lastRowLastColumn="0"/>
            <w:tcW w:w="2717" w:type="dxa"/>
            <w:vAlign w:val="center"/>
          </w:tcPr>
          <w:p w:rsidR="00DE6DCC" w:rsidRPr="007156B8" w:rsidRDefault="00DE6DCC" w:rsidP="00AE29C3">
            <w:pPr>
              <w:pStyle w:val="TableText"/>
              <w:rPr>
                <w:rFonts w:ascii="Arial" w:hAnsi="Arial" w:cs="Arial"/>
                <w:color w:val="auto"/>
                <w:sz w:val="18"/>
                <w:szCs w:val="18"/>
                <w:lang w:val="en-US"/>
              </w:rPr>
            </w:pPr>
            <w:r w:rsidRPr="007156B8">
              <w:rPr>
                <w:rFonts w:ascii="Arial" w:hAnsi="Arial" w:cs="Arial"/>
                <w:color w:val="auto"/>
                <w:sz w:val="18"/>
                <w:szCs w:val="18"/>
                <w:lang w:val="en-US"/>
              </w:rPr>
              <w:t>Increases in fair  value</w:t>
            </w:r>
          </w:p>
        </w:tc>
        <w:tc>
          <w:tcPr>
            <w:tcW w:w="1155"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DE6DCC" w:rsidRPr="007156B8" w:rsidRDefault="00DE6DCC" w:rsidP="00A8408D">
            <w:pPr>
              <w:pStyle w:val="TableRight"/>
              <w:jc w:val="center"/>
              <w:rPr>
                <w:rFonts w:ascii="Arial" w:hAnsi="Arial" w:cs="Arial"/>
                <w:color w:val="auto"/>
              </w:rPr>
            </w:pPr>
            <w:r w:rsidRPr="007156B8">
              <w:rPr>
                <w:rFonts w:ascii="Arial" w:hAnsi="Arial" w:cs="Arial"/>
                <w:color w:val="auto"/>
              </w:rPr>
              <w:t>(0.1)</w:t>
            </w:r>
          </w:p>
        </w:tc>
        <w:tc>
          <w:tcPr>
            <w:tcW w:w="1155"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(0.1)</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DE6DCC" w:rsidRPr="007156B8" w:rsidRDefault="00DE6DCC" w:rsidP="00C9634E">
            <w:pPr>
              <w:pStyle w:val="TableRight"/>
              <w:jc w:val="center"/>
              <w:rPr>
                <w:rFonts w:ascii="Arial" w:hAnsi="Arial" w:cs="Arial"/>
                <w:color w:val="auto"/>
              </w:rPr>
            </w:pPr>
            <w:r w:rsidRPr="007156B8">
              <w:rPr>
                <w:rFonts w:ascii="Arial" w:hAnsi="Arial" w:cs="Arial"/>
                <w:color w:val="auto"/>
              </w:rPr>
              <w:t>(0.2)</w:t>
            </w:r>
          </w:p>
        </w:tc>
        <w:tc>
          <w:tcPr>
            <w:tcW w:w="1299"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(0.4)</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DE6DCC" w:rsidRPr="007156B8" w:rsidRDefault="00DE6DCC" w:rsidP="00AE29C3">
            <w:pPr>
              <w:pStyle w:val="TableRight"/>
              <w:jc w:val="center"/>
              <w:rPr>
                <w:rFonts w:ascii="Arial" w:hAnsi="Arial" w:cs="Arial"/>
                <w:b/>
                <w:color w:val="auto"/>
              </w:rPr>
            </w:pPr>
            <w:r w:rsidRPr="007156B8">
              <w:rPr>
                <w:rFonts w:ascii="Arial" w:hAnsi="Arial" w:cs="Arial"/>
                <w:b/>
                <w:color w:val="auto"/>
              </w:rPr>
              <w:t>-</w:t>
            </w:r>
          </w:p>
        </w:tc>
        <w:tc>
          <w:tcPr>
            <w:tcW w:w="1417" w:type="dxa"/>
            <w:vAlign w:val="center"/>
          </w:tcPr>
          <w:p w:rsidR="00DE6DCC" w:rsidRPr="007156B8" w:rsidRDefault="00DE6DCC"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(0.1)</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DE6DCC" w:rsidRPr="007156B8" w:rsidRDefault="00DE6DCC" w:rsidP="00755357">
            <w:pPr>
              <w:pStyle w:val="TableRight"/>
              <w:jc w:val="center"/>
              <w:rPr>
                <w:rFonts w:ascii="Arial" w:hAnsi="Arial" w:cs="Arial"/>
                <w:b/>
                <w:color w:val="auto"/>
              </w:rPr>
            </w:pPr>
            <w:r w:rsidRPr="007156B8">
              <w:rPr>
                <w:rFonts w:ascii="Arial" w:hAnsi="Arial" w:cs="Arial"/>
                <w:b/>
                <w:color w:val="auto"/>
              </w:rPr>
              <w:t>(0.2)</w:t>
            </w:r>
          </w:p>
        </w:tc>
        <w:tc>
          <w:tcPr>
            <w:tcW w:w="1394" w:type="dxa"/>
            <w:gridSpan w:val="2"/>
            <w:vAlign w:val="center"/>
          </w:tcPr>
          <w:p w:rsidR="00DE6DCC" w:rsidRPr="007156B8" w:rsidRDefault="00DE6DCC" w:rsidP="0016221E">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(0.3)</w:t>
            </w:r>
          </w:p>
        </w:tc>
      </w:tr>
      <w:tr w:rsidR="00DE6DCC" w:rsidRPr="007156B8" w:rsidTr="00DE6DCC">
        <w:trPr>
          <w:gridAfter w:val="1"/>
          <w:wAfter w:w="29" w:type="dxa"/>
          <w:trHeight w:val="60"/>
          <w:jc w:val="center"/>
        </w:trPr>
        <w:tc>
          <w:tcPr>
            <w:cnfStyle w:val="000010000000" w:firstRow="0" w:lastRow="0" w:firstColumn="0" w:lastColumn="0" w:oddVBand="1" w:evenVBand="0" w:oddHBand="0" w:evenHBand="0" w:firstRowFirstColumn="0" w:firstRowLastColumn="0" w:lastRowFirstColumn="0" w:lastRowLastColumn="0"/>
            <w:tcW w:w="2717" w:type="dxa"/>
            <w:vAlign w:val="center"/>
          </w:tcPr>
          <w:p w:rsidR="00DE6DCC" w:rsidRPr="007156B8" w:rsidRDefault="00DE6DCC" w:rsidP="00AE29C3">
            <w:pPr>
              <w:pStyle w:val="TableTextBold"/>
              <w:rPr>
                <w:rFonts w:ascii="Arial" w:hAnsi="Arial" w:cs="Arial"/>
                <w:color w:val="auto"/>
                <w:sz w:val="18"/>
                <w:szCs w:val="18"/>
              </w:rPr>
            </w:pPr>
            <w:r w:rsidRPr="007156B8">
              <w:rPr>
                <w:rFonts w:ascii="Arial" w:hAnsi="Arial" w:cs="Arial"/>
                <w:color w:val="auto"/>
                <w:sz w:val="18"/>
                <w:szCs w:val="18"/>
              </w:rPr>
              <w:t>Total income in Surplus or Deficit on the Provision of Services</w:t>
            </w:r>
          </w:p>
        </w:tc>
        <w:tc>
          <w:tcPr>
            <w:tcW w:w="1155" w:type="dxa"/>
            <w:vAlign w:val="center"/>
          </w:tcPr>
          <w:p w:rsidR="00DE6DCC" w:rsidRPr="007156B8" w:rsidRDefault="00DE6DCC"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DE6DCC" w:rsidRPr="007156B8" w:rsidRDefault="00DE6DCC" w:rsidP="00A8408D">
            <w:pPr>
              <w:pStyle w:val="TableRight"/>
              <w:jc w:val="center"/>
              <w:rPr>
                <w:rFonts w:ascii="Arial" w:hAnsi="Arial" w:cs="Arial"/>
                <w:color w:val="auto"/>
              </w:rPr>
            </w:pPr>
            <w:r w:rsidRPr="007156B8">
              <w:rPr>
                <w:rFonts w:ascii="Arial" w:hAnsi="Arial" w:cs="Arial"/>
                <w:color w:val="auto"/>
              </w:rPr>
              <w:t>(0.2)</w:t>
            </w:r>
          </w:p>
        </w:tc>
        <w:tc>
          <w:tcPr>
            <w:tcW w:w="1155" w:type="dxa"/>
            <w:vAlign w:val="center"/>
          </w:tcPr>
          <w:p w:rsidR="00DE6DCC" w:rsidRPr="007156B8" w:rsidRDefault="00DE6DCC"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(0.1)</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DE6DCC" w:rsidRPr="007156B8" w:rsidRDefault="00DE6DCC" w:rsidP="00C9634E">
            <w:pPr>
              <w:pStyle w:val="TableRight"/>
              <w:jc w:val="center"/>
              <w:rPr>
                <w:rFonts w:ascii="Arial" w:hAnsi="Arial" w:cs="Arial"/>
                <w:color w:val="auto"/>
              </w:rPr>
            </w:pPr>
            <w:r w:rsidRPr="007156B8">
              <w:rPr>
                <w:rFonts w:ascii="Arial" w:hAnsi="Arial" w:cs="Arial"/>
                <w:color w:val="auto"/>
              </w:rPr>
              <w:t>(0.2)</w:t>
            </w:r>
          </w:p>
        </w:tc>
        <w:tc>
          <w:tcPr>
            <w:tcW w:w="1299" w:type="dxa"/>
            <w:vAlign w:val="center"/>
          </w:tcPr>
          <w:p w:rsidR="00DE6DCC" w:rsidRPr="007156B8" w:rsidRDefault="00DE6DCC"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(0.5)</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DE6DCC" w:rsidRPr="007156B8" w:rsidRDefault="00DE6DCC" w:rsidP="00AE29C3">
            <w:pPr>
              <w:pStyle w:val="TableRight"/>
              <w:jc w:val="center"/>
              <w:rPr>
                <w:rFonts w:ascii="Arial" w:hAnsi="Arial" w:cs="Arial"/>
                <w:b/>
                <w:color w:val="auto"/>
              </w:rPr>
            </w:pPr>
            <w:r w:rsidRPr="007156B8">
              <w:rPr>
                <w:rFonts w:ascii="Arial" w:hAnsi="Arial" w:cs="Arial"/>
                <w:b/>
                <w:color w:val="auto"/>
              </w:rPr>
              <w:t>-</w:t>
            </w:r>
          </w:p>
        </w:tc>
        <w:tc>
          <w:tcPr>
            <w:tcW w:w="1417" w:type="dxa"/>
            <w:vAlign w:val="center"/>
          </w:tcPr>
          <w:p w:rsidR="00DE6DCC" w:rsidRPr="007156B8" w:rsidRDefault="00DE6DCC" w:rsidP="00755357">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(0.4)</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DE6DCC" w:rsidRPr="007156B8" w:rsidRDefault="00DE6DCC" w:rsidP="00755357">
            <w:pPr>
              <w:pStyle w:val="TableRight"/>
              <w:jc w:val="center"/>
              <w:rPr>
                <w:rFonts w:ascii="Arial" w:hAnsi="Arial" w:cs="Arial"/>
                <w:b/>
                <w:color w:val="auto"/>
              </w:rPr>
            </w:pPr>
            <w:r w:rsidRPr="007156B8">
              <w:rPr>
                <w:rFonts w:ascii="Arial" w:hAnsi="Arial" w:cs="Arial"/>
                <w:b/>
                <w:color w:val="auto"/>
              </w:rPr>
              <w:t>(0.4)</w:t>
            </w:r>
          </w:p>
        </w:tc>
        <w:tc>
          <w:tcPr>
            <w:tcW w:w="1394" w:type="dxa"/>
            <w:gridSpan w:val="2"/>
            <w:vAlign w:val="center"/>
          </w:tcPr>
          <w:p w:rsidR="00DE6DCC" w:rsidRPr="007156B8" w:rsidRDefault="00DE6DCC" w:rsidP="00755357">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(0.8)</w:t>
            </w:r>
          </w:p>
        </w:tc>
      </w:tr>
      <w:tr w:rsidR="00DE6DCC" w:rsidRPr="007156B8" w:rsidTr="00DE6DCC">
        <w:trPr>
          <w:gridAfter w:val="1"/>
          <w:cnfStyle w:val="000000100000" w:firstRow="0" w:lastRow="0" w:firstColumn="0" w:lastColumn="0" w:oddVBand="0" w:evenVBand="0" w:oddHBand="1" w:evenHBand="0" w:firstRowFirstColumn="0" w:firstRowLastColumn="0" w:lastRowFirstColumn="0" w:lastRowLastColumn="0"/>
          <w:wAfter w:w="29" w:type="dxa"/>
          <w:trHeight w:val="60"/>
          <w:jc w:val="center"/>
        </w:trPr>
        <w:tc>
          <w:tcPr>
            <w:cnfStyle w:val="000010000000" w:firstRow="0" w:lastRow="0" w:firstColumn="0" w:lastColumn="0" w:oddVBand="1" w:evenVBand="0" w:oddHBand="0" w:evenHBand="0" w:firstRowFirstColumn="0" w:firstRowLastColumn="0" w:lastRowFirstColumn="0" w:lastRowLastColumn="0"/>
            <w:tcW w:w="2717" w:type="dxa"/>
            <w:vAlign w:val="center"/>
          </w:tcPr>
          <w:p w:rsidR="00DE6DCC" w:rsidRPr="007156B8" w:rsidRDefault="00DE6DCC" w:rsidP="00AE29C3">
            <w:pPr>
              <w:pStyle w:val="TableTextBold"/>
              <w:rPr>
                <w:rFonts w:ascii="Arial" w:hAnsi="Arial" w:cs="Arial"/>
                <w:color w:val="auto"/>
                <w:sz w:val="18"/>
                <w:szCs w:val="18"/>
              </w:rPr>
            </w:pPr>
            <w:r w:rsidRPr="007156B8">
              <w:rPr>
                <w:rFonts w:ascii="Arial" w:hAnsi="Arial" w:cs="Arial"/>
                <w:color w:val="auto"/>
                <w:sz w:val="18"/>
                <w:szCs w:val="18"/>
              </w:rPr>
              <w:t>Net gain/(loss) for the year</w:t>
            </w:r>
          </w:p>
        </w:tc>
        <w:tc>
          <w:tcPr>
            <w:tcW w:w="1155"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7.9</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DE6DCC" w:rsidRPr="007156B8" w:rsidRDefault="00DE6DCC" w:rsidP="00A8408D">
            <w:pPr>
              <w:pStyle w:val="TableRight"/>
              <w:jc w:val="center"/>
              <w:rPr>
                <w:rFonts w:ascii="Arial" w:hAnsi="Arial" w:cs="Arial"/>
                <w:color w:val="auto"/>
              </w:rPr>
            </w:pPr>
            <w:r w:rsidRPr="007156B8">
              <w:rPr>
                <w:rFonts w:ascii="Arial" w:hAnsi="Arial" w:cs="Arial"/>
                <w:color w:val="auto"/>
              </w:rPr>
              <w:t>(0.2)</w:t>
            </w:r>
          </w:p>
        </w:tc>
        <w:tc>
          <w:tcPr>
            <w:tcW w:w="1155"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(0.1)</w:t>
            </w:r>
          </w:p>
        </w:tc>
        <w:tc>
          <w:tcPr>
            <w:cnfStyle w:val="000010000000" w:firstRow="0" w:lastRow="0" w:firstColumn="0" w:lastColumn="0" w:oddVBand="1" w:evenVBand="0" w:oddHBand="0" w:evenHBand="0" w:firstRowFirstColumn="0" w:firstRowLastColumn="0" w:lastRowFirstColumn="0" w:lastRowLastColumn="0"/>
            <w:tcW w:w="1161" w:type="dxa"/>
          </w:tcPr>
          <w:p w:rsidR="00DE6DCC" w:rsidRPr="007156B8" w:rsidRDefault="00DE6DCC" w:rsidP="00C9634E">
            <w:pPr>
              <w:pStyle w:val="TableRight"/>
              <w:jc w:val="center"/>
              <w:rPr>
                <w:rFonts w:ascii="Arial" w:hAnsi="Arial" w:cs="Arial"/>
                <w:color w:val="auto"/>
              </w:rPr>
            </w:pPr>
            <w:r w:rsidRPr="007156B8">
              <w:rPr>
                <w:rFonts w:ascii="Arial" w:hAnsi="Arial" w:cs="Arial"/>
                <w:color w:val="auto"/>
              </w:rPr>
              <w:t>(0.2)</w:t>
            </w:r>
          </w:p>
        </w:tc>
        <w:tc>
          <w:tcPr>
            <w:tcW w:w="1299" w:type="dxa"/>
            <w:vAlign w:val="center"/>
          </w:tcPr>
          <w:p w:rsidR="00DE6DCC" w:rsidRPr="007156B8" w:rsidRDefault="00DE6DCC"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7.4</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DE6DCC" w:rsidRPr="007156B8" w:rsidRDefault="00DE6DCC" w:rsidP="00AE29C3">
            <w:pPr>
              <w:pStyle w:val="TableRight"/>
              <w:jc w:val="center"/>
              <w:rPr>
                <w:rFonts w:ascii="Arial" w:hAnsi="Arial" w:cs="Arial"/>
                <w:b/>
                <w:color w:val="auto"/>
              </w:rPr>
            </w:pPr>
            <w:r w:rsidRPr="007156B8">
              <w:rPr>
                <w:rFonts w:ascii="Arial" w:hAnsi="Arial" w:cs="Arial"/>
                <w:b/>
                <w:color w:val="auto"/>
              </w:rPr>
              <w:t>9.5</w:t>
            </w:r>
          </w:p>
        </w:tc>
        <w:tc>
          <w:tcPr>
            <w:tcW w:w="1417" w:type="dxa"/>
            <w:vAlign w:val="center"/>
          </w:tcPr>
          <w:p w:rsidR="00DE6DCC" w:rsidRPr="007156B8" w:rsidRDefault="00DE6DCC" w:rsidP="00755357">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(0.4)</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DE6DCC" w:rsidRPr="007156B8" w:rsidRDefault="00DE6DCC" w:rsidP="00755357">
            <w:pPr>
              <w:pStyle w:val="TableRight"/>
              <w:jc w:val="center"/>
              <w:rPr>
                <w:rFonts w:ascii="Arial" w:hAnsi="Arial" w:cs="Arial"/>
                <w:b/>
                <w:color w:val="auto"/>
              </w:rPr>
            </w:pPr>
            <w:r w:rsidRPr="007156B8">
              <w:rPr>
                <w:rFonts w:ascii="Arial" w:hAnsi="Arial" w:cs="Arial"/>
                <w:b/>
                <w:color w:val="auto"/>
              </w:rPr>
              <w:t>(0.4)</w:t>
            </w:r>
          </w:p>
        </w:tc>
        <w:tc>
          <w:tcPr>
            <w:tcW w:w="1394" w:type="dxa"/>
            <w:gridSpan w:val="2"/>
            <w:vAlign w:val="center"/>
          </w:tcPr>
          <w:p w:rsidR="00DE6DCC" w:rsidRPr="007156B8" w:rsidRDefault="00DE6DCC"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8.7</w:t>
            </w:r>
          </w:p>
        </w:tc>
      </w:tr>
    </w:tbl>
    <w:p w:rsidR="00F73A30" w:rsidRPr="007156B8" w:rsidRDefault="00F73A30" w:rsidP="003C5E34">
      <w:pPr>
        <w:pStyle w:val="CodeNotesExampleText"/>
        <w:widowControl w:val="0"/>
        <w:ind w:left="567"/>
        <w:outlineLvl w:val="0"/>
        <w:rPr>
          <w:rFonts w:cs="Arial"/>
          <w:color w:val="auto"/>
          <w:sz w:val="20"/>
          <w:szCs w:val="20"/>
          <w:u w:val="single"/>
        </w:rPr>
      </w:pPr>
    </w:p>
    <w:p w:rsidR="00F73A30" w:rsidRPr="007156B8" w:rsidRDefault="00F73A30" w:rsidP="003C5E34">
      <w:pPr>
        <w:pStyle w:val="CodeNotesExampleText"/>
        <w:widowControl w:val="0"/>
        <w:ind w:left="567"/>
        <w:outlineLvl w:val="0"/>
        <w:rPr>
          <w:rFonts w:cs="Arial"/>
          <w:color w:val="auto"/>
          <w:sz w:val="20"/>
          <w:szCs w:val="20"/>
          <w:u w:val="single"/>
        </w:rPr>
        <w:sectPr w:rsidR="00F73A30" w:rsidRPr="007156B8" w:rsidSect="005253A3">
          <w:pgSz w:w="16838" w:h="11906" w:orient="landscape" w:code="9"/>
          <w:pgMar w:top="1440" w:right="1440" w:bottom="1440" w:left="1440" w:header="544" w:footer="544" w:gutter="0"/>
          <w:cols w:space="708"/>
          <w:titlePg/>
          <w:docGrid w:linePitch="360"/>
        </w:sectPr>
      </w:pPr>
    </w:p>
    <w:p w:rsidR="00E51139" w:rsidRPr="007156B8" w:rsidRDefault="00E51139" w:rsidP="008D0906">
      <w:pPr>
        <w:pStyle w:val="CodeNotesExampleText"/>
        <w:widowControl w:val="0"/>
        <w:ind w:firstLine="567"/>
        <w:outlineLvl w:val="0"/>
        <w:rPr>
          <w:rFonts w:cs="Arial"/>
          <w:b/>
          <w:color w:val="auto"/>
          <w:sz w:val="20"/>
          <w:szCs w:val="20"/>
        </w:rPr>
      </w:pPr>
      <w:r w:rsidRPr="007156B8">
        <w:rPr>
          <w:rFonts w:cs="Arial"/>
          <w:b/>
          <w:color w:val="auto"/>
          <w:sz w:val="20"/>
          <w:szCs w:val="20"/>
        </w:rPr>
        <w:lastRenderedPageBreak/>
        <w:t>Fair Values of Assets and Liabilities</w:t>
      </w:r>
    </w:p>
    <w:p w:rsidR="00E51139" w:rsidRPr="007156B8" w:rsidRDefault="00E51139" w:rsidP="003C5E34">
      <w:pPr>
        <w:pStyle w:val="CodeNotesExampleText"/>
        <w:widowControl w:val="0"/>
        <w:ind w:left="567"/>
        <w:outlineLvl w:val="0"/>
        <w:rPr>
          <w:rFonts w:cs="Arial"/>
          <w:i/>
          <w:color w:val="auto"/>
          <w:sz w:val="20"/>
          <w:szCs w:val="20"/>
        </w:rPr>
      </w:pPr>
    </w:p>
    <w:p w:rsidR="00E51139" w:rsidRPr="007156B8" w:rsidRDefault="00E51139" w:rsidP="00F73A30">
      <w:pPr>
        <w:widowControl w:val="0"/>
        <w:ind w:left="567"/>
        <w:rPr>
          <w:rFonts w:eastAsia="Times New Roman"/>
          <w:color w:val="auto"/>
          <w:sz w:val="20"/>
          <w:szCs w:val="20"/>
        </w:rPr>
      </w:pPr>
      <w:r w:rsidRPr="007156B8">
        <w:rPr>
          <w:rFonts w:eastAsia="Times New Roman"/>
          <w:color w:val="auto"/>
          <w:sz w:val="20"/>
          <w:szCs w:val="20"/>
        </w:rPr>
        <w:t>Financial liabilities</w:t>
      </w:r>
      <w:r w:rsidR="008D64B7" w:rsidRPr="007156B8">
        <w:rPr>
          <w:rFonts w:eastAsia="Times New Roman"/>
          <w:color w:val="auto"/>
          <w:sz w:val="20"/>
          <w:szCs w:val="20"/>
        </w:rPr>
        <w:t xml:space="preserve"> and</w:t>
      </w:r>
      <w:r w:rsidRPr="007156B8">
        <w:rPr>
          <w:rFonts w:eastAsia="Times New Roman"/>
          <w:color w:val="auto"/>
          <w:sz w:val="20"/>
          <w:szCs w:val="20"/>
        </w:rPr>
        <w:t xml:space="preserve"> financial assets represented by loans and receivables and long-term debtors and creditors are carried in the </w:t>
      </w:r>
      <w:r w:rsidR="00F73A30" w:rsidRPr="007156B8">
        <w:rPr>
          <w:rFonts w:eastAsia="Times New Roman"/>
          <w:color w:val="auto"/>
          <w:sz w:val="20"/>
          <w:szCs w:val="20"/>
        </w:rPr>
        <w:t>b</w:t>
      </w:r>
      <w:r w:rsidRPr="007156B8">
        <w:rPr>
          <w:rFonts w:eastAsia="Times New Roman"/>
          <w:color w:val="auto"/>
          <w:sz w:val="20"/>
          <w:szCs w:val="20"/>
        </w:rPr>
        <w:t xml:space="preserve">alance </w:t>
      </w:r>
      <w:r w:rsidR="00F73A30" w:rsidRPr="007156B8">
        <w:rPr>
          <w:rFonts w:eastAsia="Times New Roman"/>
          <w:color w:val="auto"/>
          <w:sz w:val="20"/>
          <w:szCs w:val="20"/>
        </w:rPr>
        <w:t>s</w:t>
      </w:r>
      <w:r w:rsidRPr="007156B8">
        <w:rPr>
          <w:rFonts w:eastAsia="Times New Roman"/>
          <w:color w:val="auto"/>
          <w:sz w:val="20"/>
          <w:szCs w:val="20"/>
        </w:rPr>
        <w:t>heet at amortised cost.  Their fair value can be assessed by calculating the present value of the cash flows that will take place over the rem</w:t>
      </w:r>
      <w:r w:rsidR="003B0D2B" w:rsidRPr="007156B8">
        <w:rPr>
          <w:rFonts w:eastAsia="Times New Roman"/>
          <w:color w:val="auto"/>
          <w:sz w:val="20"/>
          <w:szCs w:val="20"/>
        </w:rPr>
        <w:t>aining term of the instruments.</w:t>
      </w:r>
      <w:r w:rsidR="0012473A" w:rsidRPr="007156B8">
        <w:rPr>
          <w:rFonts w:eastAsia="Times New Roman"/>
          <w:color w:val="auto"/>
          <w:sz w:val="20"/>
          <w:szCs w:val="20"/>
        </w:rPr>
        <w:t xml:space="preserve"> For financial assets that are short term, “cash accounts” or are held at their carrying value as at 31st March the carrying amount is a reasonable approximation of fair value. The fair value of debtors and creditors is taken to be the invoiced or billed amount</w:t>
      </w:r>
    </w:p>
    <w:p w:rsidR="00D04B38" w:rsidRPr="007156B8" w:rsidRDefault="007E33E1" w:rsidP="0012473A">
      <w:pPr>
        <w:pStyle w:val="BodyTextIndent"/>
        <w:tabs>
          <w:tab w:val="left" w:pos="525"/>
        </w:tabs>
        <w:ind w:left="567"/>
        <w:rPr>
          <w:color w:val="auto"/>
          <w:sz w:val="20"/>
          <w:szCs w:val="20"/>
        </w:rPr>
      </w:pPr>
      <w:r w:rsidRPr="007156B8">
        <w:rPr>
          <w:color w:val="auto"/>
          <w:sz w:val="20"/>
          <w:szCs w:val="20"/>
        </w:rPr>
        <w:t>For PWLB debt</w:t>
      </w:r>
      <w:r w:rsidR="00CC4737" w:rsidRPr="007156B8">
        <w:rPr>
          <w:color w:val="auto"/>
          <w:sz w:val="20"/>
          <w:szCs w:val="20"/>
        </w:rPr>
        <w:t>,</w:t>
      </w:r>
      <w:r w:rsidR="0012473A" w:rsidRPr="007156B8">
        <w:rPr>
          <w:color w:val="auto"/>
          <w:sz w:val="20"/>
          <w:szCs w:val="20"/>
        </w:rPr>
        <w:t xml:space="preserve"> with a </w:t>
      </w:r>
      <w:r w:rsidR="006E34C5" w:rsidRPr="007156B8">
        <w:rPr>
          <w:color w:val="auto"/>
          <w:sz w:val="20"/>
          <w:szCs w:val="20"/>
        </w:rPr>
        <w:t>carrying</w:t>
      </w:r>
      <w:r w:rsidR="0012473A" w:rsidRPr="007156B8">
        <w:rPr>
          <w:color w:val="auto"/>
          <w:sz w:val="20"/>
          <w:szCs w:val="20"/>
        </w:rPr>
        <w:t xml:space="preserve"> value of £2</w:t>
      </w:r>
      <w:r w:rsidR="005171FE" w:rsidRPr="007156B8">
        <w:rPr>
          <w:color w:val="auto"/>
          <w:sz w:val="20"/>
          <w:szCs w:val="20"/>
        </w:rPr>
        <w:t>96.</w:t>
      </w:r>
      <w:r w:rsidR="007B4C9C" w:rsidRPr="007156B8">
        <w:rPr>
          <w:color w:val="auto"/>
          <w:sz w:val="20"/>
          <w:szCs w:val="20"/>
        </w:rPr>
        <w:t>1</w:t>
      </w:r>
      <w:r w:rsidR="0012473A" w:rsidRPr="007156B8">
        <w:rPr>
          <w:color w:val="auto"/>
          <w:sz w:val="20"/>
          <w:szCs w:val="20"/>
        </w:rPr>
        <w:t>m (£</w:t>
      </w:r>
      <w:r w:rsidR="005171FE" w:rsidRPr="007156B8">
        <w:rPr>
          <w:color w:val="auto"/>
          <w:sz w:val="20"/>
          <w:szCs w:val="20"/>
        </w:rPr>
        <w:t>265.3</w:t>
      </w:r>
      <w:r w:rsidR="0012473A" w:rsidRPr="007156B8">
        <w:rPr>
          <w:color w:val="auto"/>
          <w:sz w:val="20"/>
          <w:szCs w:val="20"/>
        </w:rPr>
        <w:t>m 1</w:t>
      </w:r>
      <w:r w:rsidR="005171FE" w:rsidRPr="007156B8">
        <w:rPr>
          <w:color w:val="auto"/>
          <w:sz w:val="20"/>
          <w:szCs w:val="20"/>
        </w:rPr>
        <w:t>7</w:t>
      </w:r>
      <w:r w:rsidR="0012473A" w:rsidRPr="007156B8">
        <w:rPr>
          <w:color w:val="auto"/>
          <w:sz w:val="20"/>
          <w:szCs w:val="20"/>
        </w:rPr>
        <w:t>/1</w:t>
      </w:r>
      <w:r w:rsidR="005171FE" w:rsidRPr="007156B8">
        <w:rPr>
          <w:color w:val="auto"/>
          <w:sz w:val="20"/>
          <w:szCs w:val="20"/>
        </w:rPr>
        <w:t>8</w:t>
      </w:r>
      <w:r w:rsidR="0012473A" w:rsidRPr="007156B8">
        <w:rPr>
          <w:color w:val="auto"/>
          <w:sz w:val="20"/>
          <w:szCs w:val="20"/>
        </w:rPr>
        <w:t>)</w:t>
      </w:r>
      <w:r w:rsidR="00CC4737" w:rsidRPr="007156B8">
        <w:rPr>
          <w:color w:val="auto"/>
          <w:sz w:val="20"/>
          <w:szCs w:val="20"/>
        </w:rPr>
        <w:t>,</w:t>
      </w:r>
      <w:r w:rsidR="0012473A" w:rsidRPr="007156B8">
        <w:rPr>
          <w:color w:val="auto"/>
          <w:sz w:val="20"/>
          <w:szCs w:val="20"/>
        </w:rPr>
        <w:t xml:space="preserve"> </w:t>
      </w:r>
      <w:r w:rsidRPr="007156B8">
        <w:rPr>
          <w:color w:val="auto"/>
          <w:sz w:val="20"/>
          <w:szCs w:val="20"/>
        </w:rPr>
        <w:t xml:space="preserve"> the fair value </w:t>
      </w:r>
      <w:r w:rsidR="0012473A" w:rsidRPr="007156B8">
        <w:rPr>
          <w:color w:val="auto"/>
          <w:sz w:val="20"/>
          <w:szCs w:val="20"/>
        </w:rPr>
        <w:t>of £3</w:t>
      </w:r>
      <w:r w:rsidR="005171FE" w:rsidRPr="007156B8">
        <w:rPr>
          <w:color w:val="auto"/>
          <w:sz w:val="20"/>
          <w:szCs w:val="20"/>
        </w:rPr>
        <w:t>46.4</w:t>
      </w:r>
      <w:r w:rsidR="0012473A" w:rsidRPr="007156B8">
        <w:rPr>
          <w:color w:val="auto"/>
          <w:sz w:val="20"/>
          <w:szCs w:val="20"/>
        </w:rPr>
        <w:t>m (£</w:t>
      </w:r>
      <w:r w:rsidR="005171FE" w:rsidRPr="007156B8">
        <w:rPr>
          <w:color w:val="auto"/>
          <w:sz w:val="20"/>
          <w:szCs w:val="20"/>
        </w:rPr>
        <w:t>309.2</w:t>
      </w:r>
      <w:r w:rsidR="0012473A" w:rsidRPr="007156B8">
        <w:rPr>
          <w:color w:val="auto"/>
          <w:sz w:val="20"/>
          <w:szCs w:val="20"/>
        </w:rPr>
        <w:t>m 1</w:t>
      </w:r>
      <w:r w:rsidR="005171FE" w:rsidRPr="007156B8">
        <w:rPr>
          <w:color w:val="auto"/>
          <w:sz w:val="20"/>
          <w:szCs w:val="20"/>
        </w:rPr>
        <w:t>7</w:t>
      </w:r>
      <w:r w:rsidR="0012473A" w:rsidRPr="007156B8">
        <w:rPr>
          <w:color w:val="auto"/>
          <w:sz w:val="20"/>
          <w:szCs w:val="20"/>
        </w:rPr>
        <w:t>/1</w:t>
      </w:r>
      <w:r w:rsidR="005171FE" w:rsidRPr="007156B8">
        <w:rPr>
          <w:color w:val="auto"/>
          <w:sz w:val="20"/>
          <w:szCs w:val="20"/>
        </w:rPr>
        <w:t>8</w:t>
      </w:r>
      <w:r w:rsidR="0012473A" w:rsidRPr="007156B8">
        <w:rPr>
          <w:color w:val="auto"/>
          <w:sz w:val="20"/>
          <w:szCs w:val="20"/>
        </w:rPr>
        <w:t xml:space="preserve">) </w:t>
      </w:r>
      <w:r w:rsidRPr="007156B8">
        <w:rPr>
          <w:color w:val="auto"/>
          <w:sz w:val="20"/>
          <w:szCs w:val="20"/>
        </w:rPr>
        <w:t>has been assessed by using PWLB discount rates (certainty rate) for new loans as at 31</w:t>
      </w:r>
      <w:r w:rsidRPr="007156B8">
        <w:rPr>
          <w:color w:val="auto"/>
          <w:sz w:val="20"/>
          <w:szCs w:val="20"/>
          <w:vertAlign w:val="superscript"/>
        </w:rPr>
        <w:t>st</w:t>
      </w:r>
      <w:r w:rsidRPr="007156B8">
        <w:rPr>
          <w:color w:val="auto"/>
          <w:sz w:val="20"/>
          <w:szCs w:val="20"/>
        </w:rPr>
        <w:t xml:space="preserve"> March 201</w:t>
      </w:r>
      <w:r w:rsidR="005171FE" w:rsidRPr="007156B8">
        <w:rPr>
          <w:color w:val="auto"/>
          <w:sz w:val="20"/>
          <w:szCs w:val="20"/>
        </w:rPr>
        <w:t>9</w:t>
      </w:r>
      <w:r w:rsidRPr="007156B8">
        <w:rPr>
          <w:color w:val="auto"/>
          <w:sz w:val="20"/>
          <w:szCs w:val="20"/>
        </w:rPr>
        <w:t xml:space="preserve">, and then matched, as appropriate, to the duration on an existing maturity. </w:t>
      </w:r>
      <w:r w:rsidR="00E51139" w:rsidRPr="007156B8">
        <w:rPr>
          <w:color w:val="auto"/>
          <w:sz w:val="20"/>
          <w:szCs w:val="20"/>
        </w:rPr>
        <w:t>No early repaymen</w:t>
      </w:r>
      <w:r w:rsidR="00A03B34" w:rsidRPr="007156B8">
        <w:rPr>
          <w:color w:val="auto"/>
          <w:sz w:val="20"/>
          <w:szCs w:val="20"/>
        </w:rPr>
        <w:t xml:space="preserve">t or impairment is recognised.  </w:t>
      </w:r>
      <w:r w:rsidR="00E51139" w:rsidRPr="007156B8">
        <w:rPr>
          <w:color w:val="auto"/>
          <w:sz w:val="20"/>
          <w:szCs w:val="20"/>
        </w:rPr>
        <w:t xml:space="preserve">For </w:t>
      </w:r>
      <w:r w:rsidR="00840578" w:rsidRPr="007156B8">
        <w:rPr>
          <w:color w:val="auto"/>
          <w:sz w:val="20"/>
          <w:szCs w:val="20"/>
        </w:rPr>
        <w:t>non PWLB loans</w:t>
      </w:r>
      <w:r w:rsidR="00CC4737" w:rsidRPr="007156B8">
        <w:rPr>
          <w:color w:val="auto"/>
          <w:sz w:val="20"/>
          <w:szCs w:val="20"/>
        </w:rPr>
        <w:t>,</w:t>
      </w:r>
      <w:r w:rsidR="00840578" w:rsidRPr="007156B8">
        <w:rPr>
          <w:color w:val="auto"/>
          <w:sz w:val="20"/>
          <w:szCs w:val="20"/>
        </w:rPr>
        <w:t xml:space="preserve"> </w:t>
      </w:r>
      <w:r w:rsidR="0012473A" w:rsidRPr="007156B8">
        <w:rPr>
          <w:color w:val="auto"/>
          <w:sz w:val="20"/>
          <w:szCs w:val="20"/>
        </w:rPr>
        <w:t>with a carrying value of £10.1m (£10.1m 1</w:t>
      </w:r>
      <w:r w:rsidR="005171FE" w:rsidRPr="007156B8">
        <w:rPr>
          <w:color w:val="auto"/>
          <w:sz w:val="20"/>
          <w:szCs w:val="20"/>
        </w:rPr>
        <w:t>7</w:t>
      </w:r>
      <w:r w:rsidR="0012473A" w:rsidRPr="007156B8">
        <w:rPr>
          <w:color w:val="auto"/>
          <w:sz w:val="20"/>
          <w:szCs w:val="20"/>
        </w:rPr>
        <w:t>/1</w:t>
      </w:r>
      <w:r w:rsidR="005171FE" w:rsidRPr="007156B8">
        <w:rPr>
          <w:color w:val="auto"/>
          <w:sz w:val="20"/>
          <w:szCs w:val="20"/>
        </w:rPr>
        <w:t>8</w:t>
      </w:r>
      <w:r w:rsidR="0012473A" w:rsidRPr="007156B8">
        <w:rPr>
          <w:color w:val="auto"/>
          <w:sz w:val="20"/>
          <w:szCs w:val="20"/>
        </w:rPr>
        <w:t>)</w:t>
      </w:r>
      <w:r w:rsidR="00CC4737" w:rsidRPr="007156B8">
        <w:rPr>
          <w:color w:val="auto"/>
          <w:sz w:val="20"/>
          <w:szCs w:val="20"/>
        </w:rPr>
        <w:t>,</w:t>
      </w:r>
      <w:r w:rsidR="0012473A" w:rsidRPr="007156B8">
        <w:rPr>
          <w:color w:val="auto"/>
          <w:sz w:val="20"/>
          <w:szCs w:val="20"/>
        </w:rPr>
        <w:t xml:space="preserve"> </w:t>
      </w:r>
      <w:r w:rsidR="00E51139" w:rsidRPr="007156B8">
        <w:rPr>
          <w:color w:val="auto"/>
          <w:sz w:val="20"/>
          <w:szCs w:val="20"/>
        </w:rPr>
        <w:t xml:space="preserve">the fair value </w:t>
      </w:r>
      <w:r w:rsidR="0012473A" w:rsidRPr="007156B8">
        <w:rPr>
          <w:color w:val="auto"/>
          <w:sz w:val="20"/>
          <w:szCs w:val="20"/>
        </w:rPr>
        <w:t>of £17.</w:t>
      </w:r>
      <w:r w:rsidR="005171FE" w:rsidRPr="007156B8">
        <w:rPr>
          <w:color w:val="auto"/>
          <w:sz w:val="20"/>
          <w:szCs w:val="20"/>
        </w:rPr>
        <w:t>5</w:t>
      </w:r>
      <w:r w:rsidR="0012473A" w:rsidRPr="007156B8">
        <w:rPr>
          <w:color w:val="auto"/>
          <w:sz w:val="20"/>
          <w:szCs w:val="20"/>
        </w:rPr>
        <w:t xml:space="preserve">m </w:t>
      </w:r>
      <w:r w:rsidR="00CC4737" w:rsidRPr="007156B8">
        <w:rPr>
          <w:color w:val="auto"/>
          <w:sz w:val="20"/>
          <w:szCs w:val="20"/>
        </w:rPr>
        <w:t>(£1</w:t>
      </w:r>
      <w:r w:rsidR="005171FE" w:rsidRPr="007156B8">
        <w:rPr>
          <w:color w:val="auto"/>
          <w:sz w:val="20"/>
          <w:szCs w:val="20"/>
        </w:rPr>
        <w:t>7.2</w:t>
      </w:r>
      <w:r w:rsidR="00CC4737" w:rsidRPr="007156B8">
        <w:rPr>
          <w:color w:val="auto"/>
          <w:sz w:val="20"/>
          <w:szCs w:val="20"/>
        </w:rPr>
        <w:t>m 1</w:t>
      </w:r>
      <w:r w:rsidR="005171FE" w:rsidRPr="007156B8">
        <w:rPr>
          <w:color w:val="auto"/>
          <w:sz w:val="20"/>
          <w:szCs w:val="20"/>
        </w:rPr>
        <w:t>7</w:t>
      </w:r>
      <w:r w:rsidR="00CC4737" w:rsidRPr="007156B8">
        <w:rPr>
          <w:color w:val="auto"/>
          <w:sz w:val="20"/>
          <w:szCs w:val="20"/>
        </w:rPr>
        <w:t>/1</w:t>
      </w:r>
      <w:r w:rsidR="005171FE" w:rsidRPr="007156B8">
        <w:rPr>
          <w:color w:val="auto"/>
          <w:sz w:val="20"/>
          <w:szCs w:val="20"/>
        </w:rPr>
        <w:t>8</w:t>
      </w:r>
      <w:r w:rsidR="00CC4737" w:rsidRPr="007156B8">
        <w:rPr>
          <w:color w:val="auto"/>
          <w:sz w:val="20"/>
          <w:szCs w:val="20"/>
        </w:rPr>
        <w:t xml:space="preserve">) </w:t>
      </w:r>
      <w:r w:rsidR="00E51139" w:rsidRPr="007156B8">
        <w:rPr>
          <w:color w:val="auto"/>
          <w:sz w:val="20"/>
          <w:szCs w:val="20"/>
        </w:rPr>
        <w:t xml:space="preserve">has been assessed by using </w:t>
      </w:r>
      <w:r w:rsidR="007C5CB4" w:rsidRPr="007156B8">
        <w:rPr>
          <w:color w:val="auto"/>
          <w:sz w:val="20"/>
          <w:szCs w:val="20"/>
        </w:rPr>
        <w:t>discount</w:t>
      </w:r>
      <w:r w:rsidR="00E51139" w:rsidRPr="007156B8">
        <w:rPr>
          <w:color w:val="auto"/>
          <w:sz w:val="20"/>
          <w:szCs w:val="20"/>
        </w:rPr>
        <w:t xml:space="preserve"> rate</w:t>
      </w:r>
      <w:r w:rsidR="00840578" w:rsidRPr="007156B8">
        <w:rPr>
          <w:color w:val="auto"/>
          <w:sz w:val="20"/>
          <w:szCs w:val="20"/>
        </w:rPr>
        <w:t>s</w:t>
      </w:r>
      <w:r w:rsidR="00E51139" w:rsidRPr="007156B8">
        <w:rPr>
          <w:color w:val="auto"/>
          <w:sz w:val="20"/>
          <w:szCs w:val="20"/>
        </w:rPr>
        <w:t xml:space="preserve"> of similar length and structure with a comparable lender as at 31</w:t>
      </w:r>
      <w:r w:rsidR="00E51139" w:rsidRPr="007156B8">
        <w:rPr>
          <w:color w:val="auto"/>
          <w:sz w:val="20"/>
          <w:szCs w:val="20"/>
          <w:vertAlign w:val="superscript"/>
        </w:rPr>
        <w:t>st</w:t>
      </w:r>
      <w:r w:rsidR="00E51139" w:rsidRPr="007156B8">
        <w:rPr>
          <w:color w:val="auto"/>
          <w:sz w:val="20"/>
          <w:szCs w:val="20"/>
        </w:rPr>
        <w:t xml:space="preserve"> March 201</w:t>
      </w:r>
      <w:r w:rsidR="005171FE" w:rsidRPr="007156B8">
        <w:rPr>
          <w:color w:val="auto"/>
          <w:sz w:val="20"/>
          <w:szCs w:val="20"/>
        </w:rPr>
        <w:t>9</w:t>
      </w:r>
      <w:r w:rsidR="00E51139" w:rsidRPr="007156B8">
        <w:rPr>
          <w:color w:val="auto"/>
          <w:sz w:val="20"/>
          <w:szCs w:val="20"/>
        </w:rPr>
        <w:t>.</w:t>
      </w:r>
      <w:r w:rsidR="0012473A" w:rsidRPr="007156B8">
        <w:rPr>
          <w:color w:val="auto"/>
          <w:sz w:val="20"/>
          <w:szCs w:val="20"/>
        </w:rPr>
        <w:t xml:space="preserve"> </w:t>
      </w:r>
      <w:r w:rsidR="00D04B38" w:rsidRPr="007156B8">
        <w:rPr>
          <w:color w:val="auto"/>
          <w:sz w:val="20"/>
          <w:szCs w:val="20"/>
        </w:rPr>
        <w:t>For both fair values, under the requirements</w:t>
      </w:r>
      <w:r w:rsidR="00A96E26" w:rsidRPr="007156B8">
        <w:rPr>
          <w:color w:val="auto"/>
          <w:sz w:val="20"/>
          <w:szCs w:val="20"/>
        </w:rPr>
        <w:t xml:space="preserve"> </w:t>
      </w:r>
      <w:r w:rsidR="00D04B38" w:rsidRPr="007156B8">
        <w:rPr>
          <w:color w:val="auto"/>
          <w:sz w:val="20"/>
          <w:szCs w:val="20"/>
        </w:rPr>
        <w:t xml:space="preserve">of IFRS13, these values are based on Level Two inputs, </w:t>
      </w:r>
      <w:r w:rsidRPr="007156B8">
        <w:rPr>
          <w:color w:val="auto"/>
          <w:sz w:val="20"/>
          <w:szCs w:val="20"/>
        </w:rPr>
        <w:t>i.e.</w:t>
      </w:r>
      <w:r w:rsidR="00D04B38" w:rsidRPr="007156B8">
        <w:rPr>
          <w:color w:val="auto"/>
          <w:sz w:val="20"/>
          <w:szCs w:val="20"/>
        </w:rPr>
        <w:t xml:space="preserve"> inputs other than quoted prices that are </w:t>
      </w:r>
      <w:r w:rsidRPr="007156B8">
        <w:rPr>
          <w:color w:val="auto"/>
          <w:sz w:val="20"/>
          <w:szCs w:val="20"/>
        </w:rPr>
        <w:t>observable</w:t>
      </w:r>
      <w:r w:rsidR="00D04B38" w:rsidRPr="007156B8">
        <w:rPr>
          <w:color w:val="auto"/>
          <w:sz w:val="20"/>
          <w:szCs w:val="20"/>
        </w:rPr>
        <w:t>.</w:t>
      </w:r>
    </w:p>
    <w:p w:rsidR="00E51139" w:rsidRPr="007156B8" w:rsidRDefault="00E51139" w:rsidP="00E97043">
      <w:pPr>
        <w:pStyle w:val="BodyTextIndent"/>
        <w:tabs>
          <w:tab w:val="left" w:pos="0"/>
        </w:tabs>
        <w:ind w:left="567"/>
        <w:rPr>
          <w:color w:val="auto"/>
          <w:sz w:val="20"/>
          <w:szCs w:val="20"/>
        </w:rPr>
      </w:pPr>
      <w:r w:rsidRPr="007156B8">
        <w:rPr>
          <w:color w:val="auto"/>
          <w:sz w:val="20"/>
          <w:szCs w:val="20"/>
        </w:rPr>
        <w:t xml:space="preserve">The fair value of the liabilities (borrowing) is higher than the carrying amount because the Council’s portfolio of loans includes a number of fixed rates where the interest rate payable is higher than the rates available for similar loans at the balance sheet date for the term remaining. The commitment to pay interest above current market rates increases the amount the Council would have to pay if the lender requested or agreed to early repayment of the loans. </w:t>
      </w:r>
    </w:p>
    <w:p w:rsidR="00E51139" w:rsidRPr="007156B8" w:rsidRDefault="00E51139" w:rsidP="00E97043">
      <w:pPr>
        <w:pStyle w:val="BodyTextIndent"/>
        <w:tabs>
          <w:tab w:val="left" w:pos="0"/>
        </w:tabs>
        <w:ind w:left="567"/>
        <w:rPr>
          <w:color w:val="auto"/>
          <w:sz w:val="20"/>
          <w:szCs w:val="20"/>
        </w:rPr>
      </w:pPr>
      <w:r w:rsidRPr="007156B8">
        <w:rPr>
          <w:color w:val="auto"/>
          <w:sz w:val="20"/>
          <w:szCs w:val="20"/>
        </w:rPr>
        <w:t>It should be noted that the PWLB also provided a fair value of the Council’s PWLB debt as at 31</w:t>
      </w:r>
      <w:r w:rsidRPr="007156B8">
        <w:rPr>
          <w:color w:val="auto"/>
          <w:sz w:val="20"/>
          <w:szCs w:val="20"/>
          <w:vertAlign w:val="superscript"/>
        </w:rPr>
        <w:t>st</w:t>
      </w:r>
      <w:r w:rsidRPr="007156B8">
        <w:rPr>
          <w:color w:val="auto"/>
          <w:sz w:val="20"/>
          <w:szCs w:val="20"/>
        </w:rPr>
        <w:t xml:space="preserve"> March 201</w:t>
      </w:r>
      <w:r w:rsidR="009F05B2" w:rsidRPr="007156B8">
        <w:rPr>
          <w:color w:val="auto"/>
          <w:sz w:val="20"/>
          <w:szCs w:val="20"/>
        </w:rPr>
        <w:t>9</w:t>
      </w:r>
      <w:r w:rsidRPr="007156B8">
        <w:rPr>
          <w:color w:val="auto"/>
          <w:sz w:val="20"/>
          <w:szCs w:val="20"/>
        </w:rPr>
        <w:t xml:space="preserve"> of £</w:t>
      </w:r>
      <w:r w:rsidR="00F2706D" w:rsidRPr="007156B8">
        <w:rPr>
          <w:color w:val="auto"/>
          <w:sz w:val="20"/>
          <w:szCs w:val="20"/>
        </w:rPr>
        <w:t>413.0</w:t>
      </w:r>
      <w:r w:rsidR="00FB55B3" w:rsidRPr="007156B8">
        <w:rPr>
          <w:color w:val="auto"/>
          <w:sz w:val="20"/>
          <w:szCs w:val="20"/>
        </w:rPr>
        <w:t>m</w:t>
      </w:r>
      <w:r w:rsidR="004004FE" w:rsidRPr="007156B8">
        <w:rPr>
          <w:color w:val="auto"/>
          <w:sz w:val="20"/>
          <w:szCs w:val="20"/>
        </w:rPr>
        <w:t xml:space="preserve"> (£</w:t>
      </w:r>
      <w:r w:rsidR="009F05B2" w:rsidRPr="007156B8">
        <w:rPr>
          <w:color w:val="auto"/>
          <w:sz w:val="20"/>
          <w:szCs w:val="20"/>
        </w:rPr>
        <w:t>369.5</w:t>
      </w:r>
      <w:r w:rsidR="004004FE" w:rsidRPr="007156B8">
        <w:rPr>
          <w:color w:val="auto"/>
          <w:sz w:val="20"/>
          <w:szCs w:val="20"/>
        </w:rPr>
        <w:t>m 1</w:t>
      </w:r>
      <w:r w:rsidR="009F05B2" w:rsidRPr="007156B8">
        <w:rPr>
          <w:color w:val="auto"/>
          <w:sz w:val="20"/>
          <w:szCs w:val="20"/>
        </w:rPr>
        <w:t>7</w:t>
      </w:r>
      <w:r w:rsidR="004004FE" w:rsidRPr="007156B8">
        <w:rPr>
          <w:color w:val="auto"/>
          <w:sz w:val="20"/>
          <w:szCs w:val="20"/>
        </w:rPr>
        <w:t>/1</w:t>
      </w:r>
      <w:r w:rsidR="009F05B2" w:rsidRPr="007156B8">
        <w:rPr>
          <w:color w:val="auto"/>
          <w:sz w:val="20"/>
          <w:szCs w:val="20"/>
        </w:rPr>
        <w:t>8</w:t>
      </w:r>
      <w:r w:rsidR="004004FE" w:rsidRPr="007156B8">
        <w:rPr>
          <w:color w:val="auto"/>
          <w:sz w:val="20"/>
          <w:szCs w:val="20"/>
        </w:rPr>
        <w:t>)</w:t>
      </w:r>
      <w:r w:rsidRPr="007156B8">
        <w:rPr>
          <w:color w:val="auto"/>
          <w:sz w:val="20"/>
          <w:szCs w:val="20"/>
        </w:rPr>
        <w:t xml:space="preserve">. This is higher than the fair value PWLB amount of </w:t>
      </w:r>
      <w:r w:rsidR="00AC256D" w:rsidRPr="007156B8">
        <w:rPr>
          <w:color w:val="auto"/>
          <w:sz w:val="20"/>
          <w:szCs w:val="20"/>
        </w:rPr>
        <w:t>£</w:t>
      </w:r>
      <w:r w:rsidR="00F31DDA" w:rsidRPr="007156B8">
        <w:rPr>
          <w:color w:val="auto"/>
          <w:sz w:val="20"/>
          <w:szCs w:val="20"/>
        </w:rPr>
        <w:t>3</w:t>
      </w:r>
      <w:r w:rsidR="00DD7F9F" w:rsidRPr="007156B8">
        <w:rPr>
          <w:color w:val="auto"/>
          <w:sz w:val="20"/>
          <w:szCs w:val="20"/>
        </w:rPr>
        <w:t>46.4</w:t>
      </w:r>
      <w:r w:rsidR="00AC256D" w:rsidRPr="007156B8">
        <w:rPr>
          <w:color w:val="auto"/>
          <w:sz w:val="20"/>
          <w:szCs w:val="20"/>
        </w:rPr>
        <w:t>m (</w:t>
      </w:r>
      <w:r w:rsidRPr="007156B8">
        <w:rPr>
          <w:color w:val="auto"/>
          <w:sz w:val="20"/>
          <w:szCs w:val="20"/>
        </w:rPr>
        <w:t>£</w:t>
      </w:r>
      <w:r w:rsidR="00DD7F9F" w:rsidRPr="007156B8">
        <w:rPr>
          <w:color w:val="auto"/>
          <w:sz w:val="20"/>
          <w:szCs w:val="20"/>
        </w:rPr>
        <w:t>309.2</w:t>
      </w:r>
      <w:r w:rsidRPr="007156B8">
        <w:rPr>
          <w:color w:val="auto"/>
          <w:sz w:val="20"/>
          <w:szCs w:val="20"/>
        </w:rPr>
        <w:t xml:space="preserve">m </w:t>
      </w:r>
      <w:r w:rsidR="00AC256D" w:rsidRPr="007156B8">
        <w:rPr>
          <w:color w:val="auto"/>
          <w:sz w:val="20"/>
          <w:szCs w:val="20"/>
        </w:rPr>
        <w:t>1</w:t>
      </w:r>
      <w:r w:rsidR="00DD7F9F" w:rsidRPr="007156B8">
        <w:rPr>
          <w:color w:val="auto"/>
          <w:sz w:val="20"/>
          <w:szCs w:val="20"/>
        </w:rPr>
        <w:t>7</w:t>
      </w:r>
      <w:r w:rsidR="00AC256D" w:rsidRPr="007156B8">
        <w:rPr>
          <w:color w:val="auto"/>
          <w:sz w:val="20"/>
          <w:szCs w:val="20"/>
        </w:rPr>
        <w:t>/1</w:t>
      </w:r>
      <w:r w:rsidR="00DD7F9F" w:rsidRPr="007156B8">
        <w:rPr>
          <w:color w:val="auto"/>
          <w:sz w:val="20"/>
          <w:szCs w:val="20"/>
        </w:rPr>
        <w:t>8</w:t>
      </w:r>
      <w:r w:rsidR="00AC256D" w:rsidRPr="007156B8">
        <w:rPr>
          <w:color w:val="auto"/>
          <w:sz w:val="20"/>
          <w:szCs w:val="20"/>
        </w:rPr>
        <w:t xml:space="preserve">) </w:t>
      </w:r>
      <w:r w:rsidRPr="007156B8">
        <w:rPr>
          <w:color w:val="auto"/>
          <w:sz w:val="20"/>
          <w:szCs w:val="20"/>
        </w:rPr>
        <w:t>as the PWLB has used their “premature redemption rate of interest” to calculate fair value. This rate is a more punitive rate than current rates that only applies</w:t>
      </w:r>
      <w:r w:rsidR="00401764" w:rsidRPr="007156B8">
        <w:rPr>
          <w:color w:val="auto"/>
          <w:sz w:val="20"/>
          <w:szCs w:val="20"/>
        </w:rPr>
        <w:t xml:space="preserve"> if a Council repays debt early.</w:t>
      </w:r>
    </w:p>
    <w:p w:rsidR="00D35D27" w:rsidRPr="007156B8" w:rsidRDefault="0021260C" w:rsidP="00D35D27">
      <w:pPr>
        <w:pStyle w:val="BodyTextIndent"/>
        <w:tabs>
          <w:tab w:val="left" w:pos="709"/>
        </w:tabs>
        <w:ind w:left="567"/>
        <w:rPr>
          <w:color w:val="auto"/>
          <w:sz w:val="20"/>
          <w:szCs w:val="20"/>
        </w:rPr>
      </w:pPr>
      <w:r w:rsidRPr="007156B8">
        <w:rPr>
          <w:color w:val="auto"/>
          <w:sz w:val="20"/>
          <w:szCs w:val="20"/>
        </w:rPr>
        <w:t xml:space="preserve">The Council has a liability for the remaining </w:t>
      </w:r>
      <w:r w:rsidR="00FF1095" w:rsidRPr="007156B8">
        <w:rPr>
          <w:color w:val="auto"/>
          <w:sz w:val="20"/>
          <w:szCs w:val="20"/>
        </w:rPr>
        <w:t>8</w:t>
      </w:r>
      <w:r w:rsidRPr="007156B8">
        <w:rPr>
          <w:color w:val="auto"/>
          <w:sz w:val="20"/>
          <w:szCs w:val="20"/>
        </w:rPr>
        <w:t xml:space="preserve">.5 years on its 25 year School PFI contract for the construction element. </w:t>
      </w:r>
      <w:r w:rsidR="00D35D27" w:rsidRPr="007156B8">
        <w:rPr>
          <w:color w:val="auto"/>
          <w:sz w:val="20"/>
          <w:szCs w:val="20"/>
        </w:rPr>
        <w:t>T</w:t>
      </w:r>
      <w:r w:rsidRPr="007156B8">
        <w:rPr>
          <w:color w:val="auto"/>
          <w:sz w:val="20"/>
          <w:szCs w:val="20"/>
        </w:rPr>
        <w:t xml:space="preserve">he fair value of the liability </w:t>
      </w:r>
      <w:r w:rsidR="00D35D27" w:rsidRPr="007156B8">
        <w:rPr>
          <w:color w:val="auto"/>
          <w:sz w:val="20"/>
          <w:szCs w:val="20"/>
        </w:rPr>
        <w:t>as at 31/3/1</w:t>
      </w:r>
      <w:r w:rsidR="00FF1095" w:rsidRPr="007156B8">
        <w:rPr>
          <w:color w:val="auto"/>
          <w:sz w:val="20"/>
          <w:szCs w:val="20"/>
        </w:rPr>
        <w:t>9</w:t>
      </w:r>
      <w:r w:rsidR="00D35D27" w:rsidRPr="007156B8">
        <w:rPr>
          <w:color w:val="auto"/>
          <w:sz w:val="20"/>
          <w:szCs w:val="20"/>
        </w:rPr>
        <w:t xml:space="preserve"> </w:t>
      </w:r>
      <w:r w:rsidR="007502C3" w:rsidRPr="007156B8">
        <w:rPr>
          <w:color w:val="auto"/>
          <w:sz w:val="20"/>
          <w:szCs w:val="20"/>
        </w:rPr>
        <w:t>of £</w:t>
      </w:r>
      <w:r w:rsidR="00281D75" w:rsidRPr="007156B8">
        <w:rPr>
          <w:color w:val="auto"/>
          <w:sz w:val="20"/>
          <w:szCs w:val="20"/>
        </w:rPr>
        <w:t>7.6</w:t>
      </w:r>
      <w:r w:rsidR="007502C3" w:rsidRPr="007156B8">
        <w:rPr>
          <w:color w:val="auto"/>
          <w:sz w:val="20"/>
          <w:szCs w:val="20"/>
        </w:rPr>
        <w:t>m (</w:t>
      </w:r>
      <w:r w:rsidR="00D35D27" w:rsidRPr="007156B8">
        <w:rPr>
          <w:color w:val="auto"/>
          <w:sz w:val="20"/>
          <w:szCs w:val="20"/>
        </w:rPr>
        <w:t>£</w:t>
      </w:r>
      <w:r w:rsidR="00FF1095" w:rsidRPr="007156B8">
        <w:rPr>
          <w:color w:val="auto"/>
          <w:sz w:val="20"/>
          <w:szCs w:val="20"/>
        </w:rPr>
        <w:t>8.1</w:t>
      </w:r>
      <w:r w:rsidR="00D35D27" w:rsidRPr="007156B8">
        <w:rPr>
          <w:color w:val="auto"/>
          <w:sz w:val="20"/>
          <w:szCs w:val="20"/>
        </w:rPr>
        <w:t>m</w:t>
      </w:r>
      <w:r w:rsidR="007502C3" w:rsidRPr="007156B8">
        <w:rPr>
          <w:color w:val="auto"/>
          <w:sz w:val="20"/>
          <w:szCs w:val="20"/>
        </w:rPr>
        <w:t xml:space="preserve"> 1</w:t>
      </w:r>
      <w:r w:rsidR="00FF1095" w:rsidRPr="007156B8">
        <w:rPr>
          <w:color w:val="auto"/>
          <w:sz w:val="20"/>
          <w:szCs w:val="20"/>
        </w:rPr>
        <w:t>7</w:t>
      </w:r>
      <w:r w:rsidR="007502C3" w:rsidRPr="007156B8">
        <w:rPr>
          <w:color w:val="auto"/>
          <w:sz w:val="20"/>
          <w:szCs w:val="20"/>
        </w:rPr>
        <w:t>/1</w:t>
      </w:r>
      <w:r w:rsidR="00FF1095" w:rsidRPr="007156B8">
        <w:rPr>
          <w:color w:val="auto"/>
          <w:sz w:val="20"/>
          <w:szCs w:val="20"/>
        </w:rPr>
        <w:t>8</w:t>
      </w:r>
      <w:r w:rsidR="007502C3" w:rsidRPr="007156B8">
        <w:rPr>
          <w:color w:val="auto"/>
          <w:sz w:val="20"/>
          <w:szCs w:val="20"/>
        </w:rPr>
        <w:t xml:space="preserve">) </w:t>
      </w:r>
      <w:r w:rsidR="00D35D27" w:rsidRPr="007156B8">
        <w:rPr>
          <w:color w:val="auto"/>
          <w:sz w:val="20"/>
          <w:szCs w:val="20"/>
        </w:rPr>
        <w:t xml:space="preserve"> has be</w:t>
      </w:r>
      <w:r w:rsidR="00140820" w:rsidRPr="007156B8">
        <w:rPr>
          <w:color w:val="auto"/>
          <w:sz w:val="20"/>
          <w:szCs w:val="20"/>
        </w:rPr>
        <w:t>e</w:t>
      </w:r>
      <w:r w:rsidR="00D35D27" w:rsidRPr="007156B8">
        <w:rPr>
          <w:color w:val="auto"/>
          <w:sz w:val="20"/>
          <w:szCs w:val="20"/>
        </w:rPr>
        <w:t>n assessed using Level Two inputs</w:t>
      </w:r>
      <w:r w:rsidR="006318A8" w:rsidRPr="007156B8">
        <w:rPr>
          <w:color w:val="auto"/>
          <w:sz w:val="20"/>
          <w:szCs w:val="20"/>
        </w:rPr>
        <w:t xml:space="preserve"> using a PWLB annuity discount rate</w:t>
      </w:r>
      <w:r w:rsidR="00D35D27" w:rsidRPr="007156B8">
        <w:rPr>
          <w:color w:val="auto"/>
          <w:sz w:val="20"/>
          <w:szCs w:val="20"/>
        </w:rPr>
        <w:t xml:space="preserve">, </w:t>
      </w:r>
      <w:r w:rsidR="007E33E1" w:rsidRPr="007156B8">
        <w:rPr>
          <w:color w:val="auto"/>
          <w:sz w:val="20"/>
          <w:szCs w:val="20"/>
        </w:rPr>
        <w:t>i.e.</w:t>
      </w:r>
      <w:r w:rsidR="00D35D27" w:rsidRPr="007156B8">
        <w:rPr>
          <w:color w:val="auto"/>
          <w:sz w:val="20"/>
          <w:szCs w:val="20"/>
        </w:rPr>
        <w:t xml:space="preserve"> </w:t>
      </w:r>
      <w:r w:rsidR="006318A8" w:rsidRPr="007156B8">
        <w:rPr>
          <w:color w:val="auto"/>
          <w:sz w:val="20"/>
          <w:szCs w:val="20"/>
        </w:rPr>
        <w:t xml:space="preserve">an </w:t>
      </w:r>
      <w:r w:rsidR="00D35D27" w:rsidRPr="007156B8">
        <w:rPr>
          <w:color w:val="auto"/>
          <w:sz w:val="20"/>
          <w:szCs w:val="20"/>
        </w:rPr>
        <w:t xml:space="preserve">input other than quoted prices that are </w:t>
      </w:r>
      <w:r w:rsidR="007E33E1" w:rsidRPr="007156B8">
        <w:rPr>
          <w:color w:val="auto"/>
          <w:sz w:val="20"/>
          <w:szCs w:val="20"/>
        </w:rPr>
        <w:t>observable</w:t>
      </w:r>
      <w:r w:rsidR="00D35D27" w:rsidRPr="007156B8">
        <w:rPr>
          <w:color w:val="auto"/>
          <w:sz w:val="20"/>
          <w:szCs w:val="20"/>
        </w:rPr>
        <w:t>.</w:t>
      </w:r>
    </w:p>
    <w:p w:rsidR="00974BDC" w:rsidRPr="007156B8" w:rsidRDefault="00974BDC" w:rsidP="00974BDC">
      <w:pPr>
        <w:pStyle w:val="BodyTextIndent"/>
        <w:tabs>
          <w:tab w:val="left" w:pos="0"/>
        </w:tabs>
        <w:ind w:left="567"/>
        <w:rPr>
          <w:color w:val="auto"/>
          <w:sz w:val="20"/>
          <w:szCs w:val="20"/>
        </w:rPr>
      </w:pPr>
      <w:r w:rsidRPr="007156B8">
        <w:rPr>
          <w:color w:val="auto"/>
          <w:sz w:val="20"/>
          <w:szCs w:val="20"/>
        </w:rPr>
        <w:t>The Council has a liability for the remaining 2</w:t>
      </w:r>
      <w:r w:rsidR="00594D77" w:rsidRPr="007156B8">
        <w:rPr>
          <w:color w:val="auto"/>
          <w:sz w:val="20"/>
          <w:szCs w:val="20"/>
        </w:rPr>
        <w:t>0</w:t>
      </w:r>
      <w:r w:rsidRPr="007156B8">
        <w:rPr>
          <w:color w:val="auto"/>
          <w:sz w:val="20"/>
          <w:szCs w:val="20"/>
        </w:rPr>
        <w:t xml:space="preserve">.5 years on its 25 year Energy </w:t>
      </w:r>
      <w:r w:rsidR="00CA7693" w:rsidRPr="007156B8">
        <w:rPr>
          <w:color w:val="auto"/>
          <w:sz w:val="20"/>
          <w:szCs w:val="20"/>
        </w:rPr>
        <w:t>from</w:t>
      </w:r>
      <w:r w:rsidRPr="007156B8">
        <w:rPr>
          <w:color w:val="auto"/>
          <w:sz w:val="20"/>
          <w:szCs w:val="20"/>
        </w:rPr>
        <w:t xml:space="preserve"> Waste PFI contract for the construction element. </w:t>
      </w:r>
      <w:r w:rsidR="00133BD7" w:rsidRPr="007156B8">
        <w:rPr>
          <w:color w:val="auto"/>
          <w:sz w:val="20"/>
          <w:szCs w:val="20"/>
        </w:rPr>
        <w:t>The fair value of the liability as at 31/3/1</w:t>
      </w:r>
      <w:r w:rsidR="00594D77" w:rsidRPr="007156B8">
        <w:rPr>
          <w:color w:val="auto"/>
          <w:sz w:val="20"/>
          <w:szCs w:val="20"/>
        </w:rPr>
        <w:t>9</w:t>
      </w:r>
      <w:r w:rsidR="00133BD7" w:rsidRPr="007156B8">
        <w:rPr>
          <w:color w:val="auto"/>
          <w:sz w:val="20"/>
          <w:szCs w:val="20"/>
        </w:rPr>
        <w:t xml:space="preserve"> of </w:t>
      </w:r>
      <w:r w:rsidR="007502C3" w:rsidRPr="007156B8">
        <w:rPr>
          <w:color w:val="auto"/>
          <w:sz w:val="20"/>
          <w:szCs w:val="20"/>
        </w:rPr>
        <w:t>£2</w:t>
      </w:r>
      <w:r w:rsidR="0050285C" w:rsidRPr="007156B8">
        <w:rPr>
          <w:color w:val="auto"/>
          <w:sz w:val="20"/>
          <w:szCs w:val="20"/>
        </w:rPr>
        <w:t>5.</w:t>
      </w:r>
      <w:r w:rsidR="007A3A03" w:rsidRPr="007156B8">
        <w:rPr>
          <w:color w:val="auto"/>
          <w:sz w:val="20"/>
          <w:szCs w:val="20"/>
        </w:rPr>
        <w:t>1</w:t>
      </w:r>
      <w:r w:rsidR="007502C3" w:rsidRPr="007156B8">
        <w:rPr>
          <w:color w:val="auto"/>
          <w:sz w:val="20"/>
          <w:szCs w:val="20"/>
        </w:rPr>
        <w:t>m (</w:t>
      </w:r>
      <w:r w:rsidR="00133BD7" w:rsidRPr="007156B8">
        <w:rPr>
          <w:color w:val="auto"/>
          <w:sz w:val="20"/>
          <w:szCs w:val="20"/>
        </w:rPr>
        <w:t>£2</w:t>
      </w:r>
      <w:r w:rsidR="00594D77" w:rsidRPr="007156B8">
        <w:rPr>
          <w:color w:val="auto"/>
          <w:sz w:val="20"/>
          <w:szCs w:val="20"/>
        </w:rPr>
        <w:t>5.3</w:t>
      </w:r>
      <w:r w:rsidR="00133BD7" w:rsidRPr="007156B8">
        <w:rPr>
          <w:color w:val="auto"/>
          <w:sz w:val="20"/>
          <w:szCs w:val="20"/>
        </w:rPr>
        <w:t xml:space="preserve">m </w:t>
      </w:r>
      <w:r w:rsidR="007502C3" w:rsidRPr="007156B8">
        <w:rPr>
          <w:color w:val="auto"/>
          <w:sz w:val="20"/>
          <w:szCs w:val="20"/>
        </w:rPr>
        <w:t>1</w:t>
      </w:r>
      <w:r w:rsidR="00594D77" w:rsidRPr="007156B8">
        <w:rPr>
          <w:color w:val="auto"/>
          <w:sz w:val="20"/>
          <w:szCs w:val="20"/>
        </w:rPr>
        <w:t>7</w:t>
      </w:r>
      <w:r w:rsidR="007502C3" w:rsidRPr="007156B8">
        <w:rPr>
          <w:color w:val="auto"/>
          <w:sz w:val="20"/>
          <w:szCs w:val="20"/>
        </w:rPr>
        <w:t>/1</w:t>
      </w:r>
      <w:r w:rsidR="00594D77" w:rsidRPr="007156B8">
        <w:rPr>
          <w:color w:val="auto"/>
          <w:sz w:val="20"/>
          <w:szCs w:val="20"/>
        </w:rPr>
        <w:t>8</w:t>
      </w:r>
      <w:r w:rsidR="007502C3" w:rsidRPr="007156B8">
        <w:rPr>
          <w:color w:val="auto"/>
          <w:sz w:val="20"/>
          <w:szCs w:val="20"/>
        </w:rPr>
        <w:t xml:space="preserve">) </w:t>
      </w:r>
      <w:r w:rsidR="00133BD7" w:rsidRPr="007156B8">
        <w:rPr>
          <w:color w:val="auto"/>
          <w:sz w:val="20"/>
          <w:szCs w:val="20"/>
        </w:rPr>
        <w:t xml:space="preserve">has been assessed using Level Two inputs using a PWLB annuity discount rate, </w:t>
      </w:r>
      <w:r w:rsidR="007E33E1" w:rsidRPr="007156B8">
        <w:rPr>
          <w:color w:val="auto"/>
          <w:sz w:val="20"/>
          <w:szCs w:val="20"/>
        </w:rPr>
        <w:t>i.e.</w:t>
      </w:r>
      <w:r w:rsidR="00133BD7" w:rsidRPr="007156B8">
        <w:rPr>
          <w:color w:val="auto"/>
          <w:sz w:val="20"/>
          <w:szCs w:val="20"/>
        </w:rPr>
        <w:t xml:space="preserve"> an input other than quoted prices that are </w:t>
      </w:r>
      <w:r w:rsidR="007E33E1" w:rsidRPr="007156B8">
        <w:rPr>
          <w:color w:val="auto"/>
          <w:sz w:val="20"/>
          <w:szCs w:val="20"/>
        </w:rPr>
        <w:t>observable</w:t>
      </w:r>
      <w:r w:rsidR="00133BD7" w:rsidRPr="007156B8">
        <w:rPr>
          <w:color w:val="auto"/>
          <w:sz w:val="20"/>
          <w:szCs w:val="20"/>
        </w:rPr>
        <w:t>.</w:t>
      </w:r>
    </w:p>
    <w:p w:rsidR="00974BDC" w:rsidRPr="007156B8" w:rsidRDefault="00974BDC" w:rsidP="004C1441">
      <w:pPr>
        <w:pStyle w:val="BodyTextIndent"/>
        <w:tabs>
          <w:tab w:val="left" w:pos="0"/>
        </w:tabs>
        <w:ind w:left="567"/>
        <w:rPr>
          <w:color w:val="auto"/>
          <w:sz w:val="20"/>
          <w:szCs w:val="20"/>
        </w:rPr>
      </w:pPr>
    </w:p>
    <w:p w:rsidR="00E51139" w:rsidRPr="007156B8" w:rsidRDefault="00066F17" w:rsidP="00F60EB5">
      <w:pPr>
        <w:pStyle w:val="Subtitle"/>
        <w:ind w:left="567" w:hanging="567"/>
        <w:rPr>
          <w:b/>
          <w:color w:val="auto"/>
          <w:sz w:val="22"/>
          <w:szCs w:val="22"/>
        </w:rPr>
      </w:pPr>
      <w:r w:rsidRPr="007156B8">
        <w:rPr>
          <w:b/>
          <w:color w:val="auto"/>
          <w:sz w:val="22"/>
          <w:szCs w:val="22"/>
        </w:rPr>
        <w:t>1</w:t>
      </w:r>
      <w:r w:rsidR="005F70BB" w:rsidRPr="007156B8">
        <w:rPr>
          <w:b/>
          <w:color w:val="auto"/>
          <w:sz w:val="22"/>
          <w:szCs w:val="22"/>
        </w:rPr>
        <w:t>7</w:t>
      </w:r>
      <w:r w:rsidRPr="007156B8">
        <w:rPr>
          <w:b/>
          <w:color w:val="auto"/>
          <w:sz w:val="22"/>
          <w:szCs w:val="22"/>
        </w:rPr>
        <w:t>.</w:t>
      </w:r>
      <w:r w:rsidRPr="007156B8">
        <w:rPr>
          <w:b/>
          <w:color w:val="auto"/>
          <w:sz w:val="22"/>
          <w:szCs w:val="22"/>
        </w:rPr>
        <w:tab/>
      </w:r>
      <w:r w:rsidR="00F60EB5" w:rsidRPr="007156B8">
        <w:rPr>
          <w:b/>
          <w:color w:val="auto"/>
          <w:sz w:val="22"/>
          <w:szCs w:val="22"/>
        </w:rPr>
        <w:t>Nature and Extent of Risks Arising from Financial Instruments</w:t>
      </w:r>
    </w:p>
    <w:p w:rsidR="00656170" w:rsidRPr="007156B8" w:rsidRDefault="00656170" w:rsidP="00656170">
      <w:pPr>
        <w:pStyle w:val="BodyTextIndent"/>
        <w:ind w:left="567"/>
        <w:rPr>
          <w:color w:val="auto"/>
          <w:sz w:val="20"/>
          <w:szCs w:val="20"/>
        </w:rPr>
      </w:pPr>
      <w:r w:rsidRPr="007156B8">
        <w:rPr>
          <w:color w:val="auto"/>
          <w:sz w:val="20"/>
          <w:szCs w:val="20"/>
        </w:rPr>
        <w:t>The Council’s activities expose it to a variety of financial risks:</w:t>
      </w:r>
    </w:p>
    <w:p w:rsidR="00656170" w:rsidRPr="007156B8" w:rsidRDefault="00656170" w:rsidP="00656170">
      <w:pPr>
        <w:pStyle w:val="BodyTextIndent"/>
        <w:widowControl w:val="0"/>
        <w:numPr>
          <w:ilvl w:val="2"/>
          <w:numId w:val="16"/>
        </w:numPr>
        <w:tabs>
          <w:tab w:val="clear" w:pos="2505"/>
          <w:tab w:val="num" w:pos="1418"/>
        </w:tabs>
        <w:adjustRightInd w:val="0"/>
        <w:spacing w:after="0" w:line="360" w:lineRule="atLeast"/>
        <w:ind w:left="1418" w:hanging="284"/>
        <w:jc w:val="both"/>
        <w:textAlignment w:val="baseline"/>
        <w:rPr>
          <w:color w:val="auto"/>
          <w:sz w:val="20"/>
          <w:szCs w:val="20"/>
        </w:rPr>
      </w:pPr>
      <w:r w:rsidRPr="007156B8">
        <w:rPr>
          <w:color w:val="auto"/>
          <w:sz w:val="20"/>
          <w:szCs w:val="20"/>
        </w:rPr>
        <w:t>credit risk – the possibility that other parties might fail to pay amounts due to the Council</w:t>
      </w:r>
    </w:p>
    <w:p w:rsidR="00656170" w:rsidRPr="007156B8" w:rsidRDefault="00656170" w:rsidP="00656170">
      <w:pPr>
        <w:pStyle w:val="BodyTextIndent"/>
        <w:widowControl w:val="0"/>
        <w:numPr>
          <w:ilvl w:val="1"/>
          <w:numId w:val="16"/>
        </w:numPr>
        <w:tabs>
          <w:tab w:val="clear" w:pos="1785"/>
          <w:tab w:val="num" w:pos="1418"/>
        </w:tabs>
        <w:adjustRightInd w:val="0"/>
        <w:spacing w:after="0" w:line="360" w:lineRule="atLeast"/>
        <w:ind w:left="1418" w:hanging="284"/>
        <w:jc w:val="both"/>
        <w:textAlignment w:val="baseline"/>
        <w:rPr>
          <w:color w:val="auto"/>
          <w:sz w:val="20"/>
          <w:szCs w:val="20"/>
        </w:rPr>
      </w:pPr>
      <w:r w:rsidRPr="007156B8">
        <w:rPr>
          <w:color w:val="auto"/>
          <w:sz w:val="20"/>
          <w:szCs w:val="20"/>
        </w:rPr>
        <w:t>liquidity risk – the possibility that the Council might not have funds available to meet its commitments to make payments</w:t>
      </w:r>
    </w:p>
    <w:p w:rsidR="00656170" w:rsidRPr="007156B8" w:rsidRDefault="00656170" w:rsidP="00656170">
      <w:pPr>
        <w:pStyle w:val="BodyTextIndent"/>
        <w:widowControl w:val="0"/>
        <w:numPr>
          <w:ilvl w:val="1"/>
          <w:numId w:val="16"/>
        </w:numPr>
        <w:tabs>
          <w:tab w:val="clear" w:pos="1785"/>
          <w:tab w:val="num" w:pos="1418"/>
        </w:tabs>
        <w:adjustRightInd w:val="0"/>
        <w:spacing w:after="0" w:line="360" w:lineRule="atLeast"/>
        <w:ind w:left="1418" w:hanging="284"/>
        <w:jc w:val="both"/>
        <w:textAlignment w:val="baseline"/>
        <w:rPr>
          <w:color w:val="auto"/>
          <w:sz w:val="20"/>
          <w:szCs w:val="20"/>
        </w:rPr>
      </w:pPr>
      <w:r w:rsidRPr="007156B8">
        <w:rPr>
          <w:color w:val="auto"/>
          <w:sz w:val="20"/>
          <w:szCs w:val="20"/>
        </w:rPr>
        <w:t>market risk – the possibility that financial loss might arise for the Council as a result of changes in such measures as interest rates and stock movements</w:t>
      </w:r>
    </w:p>
    <w:p w:rsidR="00656170" w:rsidRPr="007156B8" w:rsidRDefault="00656170" w:rsidP="00656170">
      <w:pPr>
        <w:pStyle w:val="BodyTextIndent"/>
        <w:tabs>
          <w:tab w:val="left" w:pos="709"/>
        </w:tabs>
        <w:rPr>
          <w:color w:val="auto"/>
          <w:sz w:val="20"/>
          <w:szCs w:val="20"/>
        </w:rPr>
      </w:pPr>
    </w:p>
    <w:p w:rsidR="00656170" w:rsidRPr="007156B8" w:rsidRDefault="00656170" w:rsidP="00656170">
      <w:pPr>
        <w:pStyle w:val="BodyTextIndent"/>
        <w:tabs>
          <w:tab w:val="left" w:pos="0"/>
        </w:tabs>
        <w:ind w:left="567"/>
        <w:rPr>
          <w:color w:val="auto"/>
          <w:sz w:val="20"/>
          <w:szCs w:val="20"/>
        </w:rPr>
      </w:pPr>
      <w:r w:rsidRPr="007156B8">
        <w:rPr>
          <w:color w:val="auto"/>
          <w:sz w:val="20"/>
          <w:szCs w:val="20"/>
        </w:rPr>
        <w:t xml:space="preserve">The Council’s overall risk management programme (as outlined in its Treasury Management Strategy) focuses on the unpredictability of financial markets and seeks to minimise potential adverse effects on the resources available to fund services. Risk management is carried out by the Council’s treasury team, under policies and practices approved by full Council in March </w:t>
      </w:r>
      <w:r w:rsidRPr="007156B8">
        <w:rPr>
          <w:color w:val="auto"/>
          <w:sz w:val="20"/>
          <w:szCs w:val="20"/>
        </w:rPr>
        <w:lastRenderedPageBreak/>
        <w:t>2010 and updated in February 2019. The Council provides written principles for overall risk management, as well as written policies covering specific areas, such as interest rate risk, credit risk and the investment of surplus cash. The Council’s treasury team also, as required, make in year adjustments in the event of changing circumstances such as economic pressures impacting on rates or changes to investment counterparty lists.</w:t>
      </w:r>
    </w:p>
    <w:p w:rsidR="00656170" w:rsidRPr="007156B8" w:rsidRDefault="00656170" w:rsidP="00656170">
      <w:pPr>
        <w:pStyle w:val="BodyTextIndent"/>
        <w:tabs>
          <w:tab w:val="left" w:pos="709"/>
        </w:tabs>
        <w:ind w:left="567"/>
        <w:outlineLvl w:val="0"/>
        <w:rPr>
          <w:b/>
          <w:color w:val="auto"/>
          <w:sz w:val="20"/>
          <w:szCs w:val="20"/>
        </w:rPr>
      </w:pPr>
      <w:r w:rsidRPr="007156B8">
        <w:rPr>
          <w:b/>
          <w:color w:val="auto"/>
          <w:sz w:val="20"/>
          <w:szCs w:val="20"/>
        </w:rPr>
        <w:t>Credit and Counterparty Risk</w:t>
      </w:r>
    </w:p>
    <w:p w:rsidR="00656170" w:rsidRPr="007156B8" w:rsidRDefault="00656170" w:rsidP="00656170">
      <w:pPr>
        <w:ind w:left="567"/>
        <w:rPr>
          <w:rFonts w:cs="Arial"/>
          <w:color w:val="auto"/>
          <w:sz w:val="20"/>
          <w:szCs w:val="20"/>
        </w:rPr>
      </w:pPr>
      <w:r w:rsidRPr="007156B8">
        <w:rPr>
          <w:rFonts w:cs="Arial"/>
          <w:color w:val="auto"/>
          <w:sz w:val="20"/>
          <w:szCs w:val="20"/>
        </w:rPr>
        <w:t xml:space="preserve">Credit risk arises from deposits with banks and financial institutions, as well as credit exposure to the Council’s customers. Deposits are not made with banks and financial institutions unless they have a sufficiently high credit rating, as designated by independent credit rating agencies, or other strong measure of security such as a central government guarantee with a minimum sovereign rating of “AAA”/”AA+”. The system of counterparty selection includes a sophisticated modelling approach which combines credit ratings, credit watches, credit outlooks and credit default swaps (CDS) spreads in a weighted scoring system for which the end product is a series of colour code bands which indicate the value and durational limits for each counterparty. </w:t>
      </w:r>
    </w:p>
    <w:tbl>
      <w:tblPr>
        <w:tblStyle w:val="ListTable3-Accent51"/>
        <w:tblW w:w="0" w:type="auto"/>
        <w:tblInd w:w="567" w:type="dxa"/>
        <w:tblLook w:val="04A0" w:firstRow="1" w:lastRow="0" w:firstColumn="1" w:lastColumn="0" w:noHBand="0" w:noVBand="1"/>
      </w:tblPr>
      <w:tblGrid>
        <w:gridCol w:w="2800"/>
        <w:gridCol w:w="2832"/>
        <w:gridCol w:w="2817"/>
      </w:tblGrid>
      <w:tr w:rsidR="007156B8" w:rsidRPr="007156B8" w:rsidTr="00D74F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0" w:type="dxa"/>
          </w:tcPr>
          <w:p w:rsidR="00D74F26" w:rsidRPr="007156B8" w:rsidRDefault="00D74F26" w:rsidP="00D74F26">
            <w:pPr>
              <w:jc w:val="center"/>
              <w:rPr>
                <w:rFonts w:cs="Arial"/>
                <w:color w:val="auto"/>
                <w:sz w:val="20"/>
                <w:szCs w:val="20"/>
              </w:rPr>
            </w:pPr>
            <w:r w:rsidRPr="007156B8">
              <w:rPr>
                <w:rFonts w:cs="Arial"/>
                <w:color w:val="auto"/>
                <w:sz w:val="20"/>
                <w:szCs w:val="20"/>
              </w:rPr>
              <w:t>Asset Type</w:t>
            </w:r>
          </w:p>
        </w:tc>
        <w:tc>
          <w:tcPr>
            <w:tcW w:w="2832" w:type="dxa"/>
          </w:tcPr>
          <w:p w:rsidR="00D74F26" w:rsidRPr="007156B8" w:rsidRDefault="00D74F26" w:rsidP="00D74F26">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Credit Risk Management</w:t>
            </w:r>
          </w:p>
        </w:tc>
        <w:tc>
          <w:tcPr>
            <w:tcW w:w="2817" w:type="dxa"/>
          </w:tcPr>
          <w:p w:rsidR="00D74F26" w:rsidRPr="007156B8" w:rsidRDefault="00D74F26" w:rsidP="00D74F26">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Estimation of Impairment Loss</w:t>
            </w:r>
          </w:p>
        </w:tc>
      </w:tr>
      <w:tr w:rsidR="007156B8" w:rsidRPr="007156B8" w:rsidTr="00D7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0" w:type="dxa"/>
          </w:tcPr>
          <w:p w:rsidR="00D74F26" w:rsidRPr="007156B8" w:rsidRDefault="00D74F26" w:rsidP="00656170">
            <w:pPr>
              <w:rPr>
                <w:rFonts w:cs="Arial"/>
                <w:b w:val="0"/>
                <w:color w:val="auto"/>
                <w:sz w:val="20"/>
                <w:szCs w:val="20"/>
              </w:rPr>
            </w:pPr>
            <w:r w:rsidRPr="007156B8">
              <w:rPr>
                <w:rFonts w:cs="Arial"/>
                <w:b w:val="0"/>
                <w:color w:val="auto"/>
                <w:sz w:val="20"/>
                <w:szCs w:val="20"/>
              </w:rPr>
              <w:t>Loans to other authorities</w:t>
            </w:r>
          </w:p>
        </w:tc>
        <w:tc>
          <w:tcPr>
            <w:tcW w:w="2832" w:type="dxa"/>
          </w:tcPr>
          <w:p w:rsidR="00D74F26" w:rsidRPr="007156B8" w:rsidRDefault="00D74F26" w:rsidP="0065617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Guaranteed by statute</w:t>
            </w:r>
          </w:p>
        </w:tc>
        <w:tc>
          <w:tcPr>
            <w:tcW w:w="2817" w:type="dxa"/>
          </w:tcPr>
          <w:p w:rsidR="00D74F26" w:rsidRPr="007156B8" w:rsidRDefault="00D74F26" w:rsidP="0065617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No allowance required</w:t>
            </w:r>
          </w:p>
        </w:tc>
      </w:tr>
      <w:tr w:rsidR="007156B8" w:rsidRPr="007156B8" w:rsidTr="00D74F26">
        <w:tc>
          <w:tcPr>
            <w:cnfStyle w:val="001000000000" w:firstRow="0" w:lastRow="0" w:firstColumn="1" w:lastColumn="0" w:oddVBand="0" w:evenVBand="0" w:oddHBand="0" w:evenHBand="0" w:firstRowFirstColumn="0" w:firstRowLastColumn="0" w:lastRowFirstColumn="0" w:lastRowLastColumn="0"/>
            <w:tcW w:w="2800" w:type="dxa"/>
          </w:tcPr>
          <w:p w:rsidR="00D74F26" w:rsidRPr="007156B8" w:rsidRDefault="00D74F26" w:rsidP="00656170">
            <w:pPr>
              <w:rPr>
                <w:rFonts w:cs="Arial"/>
                <w:b w:val="0"/>
                <w:color w:val="auto"/>
                <w:sz w:val="20"/>
                <w:szCs w:val="20"/>
              </w:rPr>
            </w:pPr>
            <w:r w:rsidRPr="007156B8">
              <w:rPr>
                <w:rFonts w:cs="Arial"/>
                <w:b w:val="0"/>
                <w:color w:val="auto"/>
                <w:sz w:val="20"/>
                <w:szCs w:val="20"/>
              </w:rPr>
              <w:t>Banks and financial institutions</w:t>
            </w:r>
          </w:p>
        </w:tc>
        <w:tc>
          <w:tcPr>
            <w:tcW w:w="2832" w:type="dxa"/>
          </w:tcPr>
          <w:p w:rsidR="00D74F26" w:rsidRPr="007156B8" w:rsidRDefault="00D74F26" w:rsidP="00D74F2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 xml:space="preserve">Deposits are restricted in line with Council’s approved Treasury Strategy. </w:t>
            </w:r>
          </w:p>
        </w:tc>
        <w:tc>
          <w:tcPr>
            <w:tcW w:w="2817" w:type="dxa"/>
          </w:tcPr>
          <w:p w:rsidR="00D74F26" w:rsidRPr="007156B8" w:rsidRDefault="00D74F26" w:rsidP="0065617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No historic or forecast losses.</w:t>
            </w:r>
          </w:p>
        </w:tc>
      </w:tr>
      <w:tr w:rsidR="007156B8" w:rsidRPr="007156B8" w:rsidTr="00D7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0" w:type="dxa"/>
          </w:tcPr>
          <w:p w:rsidR="00D74F26" w:rsidRPr="007156B8" w:rsidRDefault="00D74F26" w:rsidP="00656170">
            <w:pPr>
              <w:rPr>
                <w:rFonts w:cs="Arial"/>
                <w:b w:val="0"/>
                <w:color w:val="auto"/>
                <w:sz w:val="20"/>
                <w:szCs w:val="20"/>
              </w:rPr>
            </w:pPr>
            <w:r w:rsidRPr="007156B8">
              <w:rPr>
                <w:rFonts w:cs="Arial"/>
                <w:b w:val="0"/>
                <w:color w:val="auto"/>
                <w:sz w:val="20"/>
                <w:szCs w:val="20"/>
              </w:rPr>
              <w:t>Loans (see note 19)</w:t>
            </w:r>
          </w:p>
        </w:tc>
        <w:tc>
          <w:tcPr>
            <w:tcW w:w="2832" w:type="dxa"/>
          </w:tcPr>
          <w:p w:rsidR="00D74F26" w:rsidRPr="007156B8" w:rsidRDefault="00D74F26" w:rsidP="00D74F2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All loans subject to internal risk appraisal, where appropriate guarantees and/or security is obtained in event of default.</w:t>
            </w:r>
          </w:p>
        </w:tc>
        <w:tc>
          <w:tcPr>
            <w:tcW w:w="2817" w:type="dxa"/>
          </w:tcPr>
          <w:p w:rsidR="00D74F26" w:rsidRPr="007156B8" w:rsidRDefault="00D74F26" w:rsidP="0065617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No historic or forecast losses</w:t>
            </w:r>
          </w:p>
          <w:p w:rsidR="00D74F26" w:rsidRPr="007156B8" w:rsidRDefault="00D74F26" w:rsidP="0065617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One loan to subsidiary</w:t>
            </w:r>
          </w:p>
          <w:p w:rsidR="00D74F26" w:rsidRPr="007156B8" w:rsidRDefault="00D74F26" w:rsidP="00D74F2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One loan to public sector body</w:t>
            </w:r>
          </w:p>
        </w:tc>
      </w:tr>
      <w:tr w:rsidR="007156B8" w:rsidRPr="007156B8" w:rsidTr="00D74F26">
        <w:tc>
          <w:tcPr>
            <w:cnfStyle w:val="001000000000" w:firstRow="0" w:lastRow="0" w:firstColumn="1" w:lastColumn="0" w:oddVBand="0" w:evenVBand="0" w:oddHBand="0" w:evenHBand="0" w:firstRowFirstColumn="0" w:firstRowLastColumn="0" w:lastRowFirstColumn="0" w:lastRowLastColumn="0"/>
            <w:tcW w:w="2800" w:type="dxa"/>
          </w:tcPr>
          <w:p w:rsidR="00D74F26" w:rsidRPr="007156B8" w:rsidRDefault="00D74F26" w:rsidP="00656170">
            <w:pPr>
              <w:rPr>
                <w:rFonts w:cs="Arial"/>
                <w:b w:val="0"/>
                <w:color w:val="auto"/>
                <w:sz w:val="20"/>
                <w:szCs w:val="20"/>
              </w:rPr>
            </w:pPr>
            <w:r w:rsidRPr="007156B8">
              <w:rPr>
                <w:rFonts w:cs="Arial"/>
                <w:b w:val="0"/>
                <w:color w:val="auto"/>
                <w:sz w:val="20"/>
                <w:szCs w:val="20"/>
              </w:rPr>
              <w:t>Other Debtors</w:t>
            </w:r>
          </w:p>
        </w:tc>
        <w:tc>
          <w:tcPr>
            <w:tcW w:w="2832" w:type="dxa"/>
          </w:tcPr>
          <w:p w:rsidR="00D74F26" w:rsidRPr="007156B8" w:rsidRDefault="00D74F26" w:rsidP="0065617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Debtors are not subject to internal credit ratings and have been grouped for the purposes of calculating expected losses</w:t>
            </w:r>
          </w:p>
        </w:tc>
        <w:tc>
          <w:tcPr>
            <w:tcW w:w="2817" w:type="dxa"/>
          </w:tcPr>
          <w:p w:rsidR="00D74F26" w:rsidRPr="007156B8" w:rsidRDefault="00D74F26" w:rsidP="00D74F2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Expected credit losses (impairment) estimated based on age and type of debt.</w:t>
            </w:r>
          </w:p>
        </w:tc>
      </w:tr>
    </w:tbl>
    <w:p w:rsidR="00D74F26" w:rsidRPr="007156B8" w:rsidRDefault="00D74F26" w:rsidP="00656170">
      <w:pPr>
        <w:ind w:left="567"/>
        <w:rPr>
          <w:rFonts w:cs="Arial"/>
          <w:color w:val="auto"/>
          <w:sz w:val="20"/>
          <w:szCs w:val="20"/>
        </w:rPr>
      </w:pPr>
    </w:p>
    <w:p w:rsidR="00656170" w:rsidRPr="007156B8" w:rsidRDefault="00656170" w:rsidP="00656170">
      <w:pPr>
        <w:pStyle w:val="BodyTextIndent"/>
        <w:tabs>
          <w:tab w:val="left" w:pos="0"/>
        </w:tabs>
        <w:spacing w:line="240" w:lineRule="auto"/>
        <w:ind w:left="567"/>
        <w:rPr>
          <w:color w:val="auto"/>
          <w:sz w:val="20"/>
          <w:szCs w:val="20"/>
        </w:rPr>
      </w:pPr>
      <w:r w:rsidRPr="007156B8">
        <w:rPr>
          <w:color w:val="auto"/>
          <w:sz w:val="20"/>
          <w:szCs w:val="20"/>
        </w:rPr>
        <w:t xml:space="preserve">The following analysis summarises the Council’s potential maximum exposure to credit risk, based on experience of default and uncollectability, adjusted to reflect current market conditions.  </w:t>
      </w:r>
    </w:p>
    <w:p w:rsidR="00FF4830" w:rsidRPr="007156B8" w:rsidRDefault="00FF4830" w:rsidP="00656170">
      <w:pPr>
        <w:pStyle w:val="BodyTextIndent"/>
        <w:tabs>
          <w:tab w:val="left" w:pos="0"/>
        </w:tabs>
        <w:spacing w:line="240" w:lineRule="auto"/>
        <w:ind w:left="567"/>
        <w:rPr>
          <w:color w:val="auto"/>
          <w:sz w:val="20"/>
          <w:szCs w:val="20"/>
        </w:rPr>
      </w:pPr>
    </w:p>
    <w:p w:rsidR="00FF4830" w:rsidRPr="007156B8" w:rsidRDefault="00FF4830" w:rsidP="00656170">
      <w:pPr>
        <w:pStyle w:val="BodyTextIndent"/>
        <w:tabs>
          <w:tab w:val="left" w:pos="0"/>
        </w:tabs>
        <w:spacing w:line="240" w:lineRule="auto"/>
        <w:ind w:left="567"/>
        <w:rPr>
          <w:color w:val="auto"/>
          <w:sz w:val="20"/>
          <w:szCs w:val="20"/>
        </w:rPr>
      </w:pPr>
    </w:p>
    <w:p w:rsidR="00FF4830" w:rsidRPr="007156B8" w:rsidRDefault="00FF4830" w:rsidP="00656170">
      <w:pPr>
        <w:pStyle w:val="BodyTextIndent"/>
        <w:tabs>
          <w:tab w:val="left" w:pos="0"/>
        </w:tabs>
        <w:spacing w:line="240" w:lineRule="auto"/>
        <w:ind w:left="567"/>
        <w:rPr>
          <w:color w:val="auto"/>
          <w:sz w:val="20"/>
          <w:szCs w:val="20"/>
        </w:rPr>
      </w:pPr>
    </w:p>
    <w:p w:rsidR="00FF4830" w:rsidRPr="007156B8" w:rsidRDefault="00FF4830" w:rsidP="00656170">
      <w:pPr>
        <w:pStyle w:val="BodyTextIndent"/>
        <w:tabs>
          <w:tab w:val="left" w:pos="0"/>
        </w:tabs>
        <w:spacing w:line="240" w:lineRule="auto"/>
        <w:ind w:left="567"/>
        <w:rPr>
          <w:color w:val="auto"/>
          <w:sz w:val="20"/>
          <w:szCs w:val="20"/>
        </w:rPr>
      </w:pPr>
    </w:p>
    <w:p w:rsidR="00100BBC" w:rsidRPr="007156B8" w:rsidRDefault="00100BBC" w:rsidP="00100BBC">
      <w:pPr>
        <w:pStyle w:val="BodyTextIndent"/>
        <w:tabs>
          <w:tab w:val="left" w:pos="0"/>
        </w:tabs>
        <w:spacing w:line="240" w:lineRule="auto"/>
        <w:ind w:left="567"/>
        <w:rPr>
          <w:color w:val="auto"/>
          <w:sz w:val="20"/>
          <w:szCs w:val="20"/>
        </w:rPr>
      </w:pPr>
    </w:p>
    <w:tbl>
      <w:tblPr>
        <w:tblStyle w:val="ListTable3-Accent51"/>
        <w:tblW w:w="10207" w:type="dxa"/>
        <w:jc w:val="center"/>
        <w:tblLayout w:type="fixed"/>
        <w:tblLook w:val="01E0" w:firstRow="1" w:lastRow="1" w:firstColumn="1" w:lastColumn="1" w:noHBand="0" w:noVBand="0"/>
      </w:tblPr>
      <w:tblGrid>
        <w:gridCol w:w="3114"/>
        <w:gridCol w:w="856"/>
        <w:gridCol w:w="851"/>
        <w:gridCol w:w="850"/>
        <w:gridCol w:w="851"/>
        <w:gridCol w:w="1128"/>
        <w:gridCol w:w="1134"/>
        <w:gridCol w:w="1423"/>
      </w:tblGrid>
      <w:tr w:rsidR="00146E79" w:rsidRPr="007156B8" w:rsidTr="006630F2">
        <w:trPr>
          <w:cnfStyle w:val="100000000000" w:firstRow="1" w:lastRow="0" w:firstColumn="0" w:lastColumn="0" w:oddVBand="0" w:evenVBand="0" w:oddHBand="0" w:evenHBand="0" w:firstRowFirstColumn="0" w:firstRowLastColumn="0" w:lastRowFirstColumn="0" w:lastRowLastColumn="0"/>
          <w:trHeight w:val="1054"/>
          <w:tblHeader/>
          <w:jc w:val="center"/>
        </w:trPr>
        <w:tc>
          <w:tcPr>
            <w:cnfStyle w:val="001000000100" w:firstRow="0" w:lastRow="0" w:firstColumn="1" w:lastColumn="0" w:oddVBand="0" w:evenVBand="0" w:oddHBand="0" w:evenHBand="0" w:firstRowFirstColumn="1" w:firstRowLastColumn="0" w:lastRowFirstColumn="0" w:lastRowLastColumn="0"/>
            <w:tcW w:w="3114" w:type="dxa"/>
          </w:tcPr>
          <w:p w:rsidR="00146E79" w:rsidRPr="007156B8" w:rsidRDefault="00146E79" w:rsidP="00216D5F">
            <w:pPr>
              <w:pStyle w:val="BodyTextIndent"/>
              <w:tabs>
                <w:tab w:val="left" w:pos="709"/>
              </w:tabs>
              <w:ind w:left="0"/>
              <w:rPr>
                <w:color w:val="auto"/>
                <w:sz w:val="22"/>
                <w:szCs w:val="22"/>
              </w:rPr>
            </w:pPr>
            <w:r w:rsidRPr="007156B8">
              <w:rPr>
                <w:color w:val="auto"/>
                <w:sz w:val="22"/>
                <w:szCs w:val="22"/>
              </w:rPr>
              <w:lastRenderedPageBreak/>
              <w:t>2018/19</w:t>
            </w:r>
          </w:p>
        </w:tc>
        <w:tc>
          <w:tcPr>
            <w:cnfStyle w:val="000010000000" w:firstRow="0" w:lastRow="0" w:firstColumn="0" w:lastColumn="0" w:oddVBand="1" w:evenVBand="0" w:oddHBand="0" w:evenHBand="0" w:firstRowFirstColumn="0" w:firstRowLastColumn="0" w:lastRowFirstColumn="0" w:lastRowLastColumn="0"/>
            <w:tcW w:w="856" w:type="dxa"/>
          </w:tcPr>
          <w:p w:rsidR="00146E79" w:rsidRPr="007156B8" w:rsidRDefault="00146E79" w:rsidP="00216D5F">
            <w:pPr>
              <w:pStyle w:val="BodyTextIndent"/>
              <w:tabs>
                <w:tab w:val="left" w:pos="709"/>
              </w:tabs>
              <w:ind w:left="0"/>
              <w:jc w:val="center"/>
              <w:rPr>
                <w:b w:val="0"/>
                <w:color w:val="auto"/>
                <w:sz w:val="16"/>
                <w:szCs w:val="16"/>
              </w:rPr>
            </w:pPr>
            <w:r w:rsidRPr="007156B8">
              <w:rPr>
                <w:b w:val="0"/>
                <w:color w:val="auto"/>
                <w:sz w:val="16"/>
                <w:szCs w:val="16"/>
              </w:rPr>
              <w:t>Value as at 31st March 2019</w:t>
            </w:r>
          </w:p>
        </w:tc>
        <w:tc>
          <w:tcPr>
            <w:tcW w:w="851" w:type="dxa"/>
          </w:tcPr>
          <w:p w:rsidR="00146E79" w:rsidRPr="007156B8" w:rsidRDefault="00146E79" w:rsidP="00061621">
            <w:pPr>
              <w:pStyle w:val="BodyTextIndent"/>
              <w:tabs>
                <w:tab w:val="left" w:pos="709"/>
              </w:tabs>
              <w:ind w:left="0"/>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7156B8">
              <w:rPr>
                <w:color w:val="auto"/>
                <w:sz w:val="16"/>
                <w:szCs w:val="16"/>
              </w:rPr>
              <w:t>Fitch rating</w:t>
            </w:r>
          </w:p>
          <w:p w:rsidR="00146E79" w:rsidRPr="007156B8" w:rsidRDefault="00146E79" w:rsidP="00061621">
            <w:pPr>
              <w:pStyle w:val="BodyTextIndent"/>
              <w:tabs>
                <w:tab w:val="left" w:pos="709"/>
              </w:tabs>
              <w:ind w:left="0"/>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7156B8">
              <w:rPr>
                <w:color w:val="auto"/>
                <w:sz w:val="16"/>
                <w:szCs w:val="16"/>
              </w:rPr>
              <w:t>A</w:t>
            </w:r>
          </w:p>
        </w:tc>
        <w:tc>
          <w:tcPr>
            <w:cnfStyle w:val="000010000000" w:firstRow="0" w:lastRow="0" w:firstColumn="0" w:lastColumn="0" w:oddVBand="1" w:evenVBand="0" w:oddHBand="0" w:evenHBand="0" w:firstRowFirstColumn="0" w:firstRowLastColumn="0" w:lastRowFirstColumn="0" w:lastRowLastColumn="0"/>
            <w:tcW w:w="850" w:type="dxa"/>
          </w:tcPr>
          <w:p w:rsidR="00146E79" w:rsidRPr="007156B8" w:rsidRDefault="00146E79" w:rsidP="00061621">
            <w:pPr>
              <w:pStyle w:val="BodyTextIndent"/>
              <w:tabs>
                <w:tab w:val="left" w:pos="709"/>
              </w:tabs>
              <w:ind w:left="0"/>
              <w:jc w:val="center"/>
              <w:rPr>
                <w:color w:val="auto"/>
                <w:sz w:val="16"/>
                <w:szCs w:val="16"/>
              </w:rPr>
            </w:pPr>
            <w:r w:rsidRPr="007156B8">
              <w:rPr>
                <w:color w:val="auto"/>
                <w:sz w:val="16"/>
                <w:szCs w:val="16"/>
              </w:rPr>
              <w:t xml:space="preserve">Fitch rating </w:t>
            </w:r>
          </w:p>
          <w:p w:rsidR="00146E79" w:rsidRPr="007156B8" w:rsidRDefault="00146E79" w:rsidP="00061621">
            <w:pPr>
              <w:pStyle w:val="BodyTextIndent"/>
              <w:tabs>
                <w:tab w:val="left" w:pos="709"/>
              </w:tabs>
              <w:ind w:left="0"/>
              <w:jc w:val="center"/>
              <w:rPr>
                <w:color w:val="auto"/>
                <w:sz w:val="16"/>
                <w:szCs w:val="16"/>
              </w:rPr>
            </w:pPr>
            <w:r w:rsidRPr="007156B8">
              <w:rPr>
                <w:color w:val="auto"/>
                <w:sz w:val="16"/>
                <w:szCs w:val="16"/>
              </w:rPr>
              <w:t>AA</w:t>
            </w:r>
          </w:p>
        </w:tc>
        <w:tc>
          <w:tcPr>
            <w:tcW w:w="851" w:type="dxa"/>
          </w:tcPr>
          <w:p w:rsidR="00146E79" w:rsidRPr="007156B8" w:rsidRDefault="00146E79" w:rsidP="00061621">
            <w:pPr>
              <w:pStyle w:val="BodyTextIndent"/>
              <w:tabs>
                <w:tab w:val="left" w:pos="709"/>
              </w:tabs>
              <w:ind w:left="0"/>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7156B8">
              <w:rPr>
                <w:color w:val="auto"/>
                <w:sz w:val="16"/>
                <w:szCs w:val="16"/>
              </w:rPr>
              <w:t xml:space="preserve">Fitch rating </w:t>
            </w:r>
          </w:p>
          <w:p w:rsidR="00146E79" w:rsidRPr="007156B8" w:rsidRDefault="00146E79" w:rsidP="00061621">
            <w:pPr>
              <w:pStyle w:val="BodyTextIndent"/>
              <w:tabs>
                <w:tab w:val="left" w:pos="709"/>
              </w:tabs>
              <w:ind w:left="0"/>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7156B8">
              <w:rPr>
                <w:color w:val="auto"/>
                <w:sz w:val="16"/>
                <w:szCs w:val="16"/>
              </w:rPr>
              <w:t>AAA</w:t>
            </w:r>
          </w:p>
          <w:p w:rsidR="00146E79" w:rsidRPr="007156B8" w:rsidRDefault="00146E79" w:rsidP="00061621">
            <w:pPr>
              <w:pStyle w:val="BodyTextIndent"/>
              <w:tabs>
                <w:tab w:val="left" w:pos="709"/>
              </w:tabs>
              <w:ind w:left="0"/>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tc>
        <w:tc>
          <w:tcPr>
            <w:cnfStyle w:val="000010000000" w:firstRow="0" w:lastRow="0" w:firstColumn="0" w:lastColumn="0" w:oddVBand="1" w:evenVBand="0" w:oddHBand="0" w:evenHBand="0" w:firstRowFirstColumn="0" w:firstRowLastColumn="0" w:lastRowFirstColumn="0" w:lastRowLastColumn="0"/>
            <w:tcW w:w="1128" w:type="dxa"/>
          </w:tcPr>
          <w:p w:rsidR="00146E79" w:rsidRPr="007156B8" w:rsidRDefault="00146E79" w:rsidP="00061621">
            <w:pPr>
              <w:pStyle w:val="BodyTextIndent"/>
              <w:tabs>
                <w:tab w:val="left" w:pos="709"/>
              </w:tabs>
              <w:ind w:left="0"/>
              <w:jc w:val="center"/>
              <w:rPr>
                <w:b w:val="0"/>
                <w:color w:val="auto"/>
                <w:sz w:val="16"/>
                <w:szCs w:val="16"/>
              </w:rPr>
            </w:pPr>
            <w:r w:rsidRPr="007156B8">
              <w:rPr>
                <w:b w:val="0"/>
                <w:color w:val="auto"/>
                <w:sz w:val="16"/>
                <w:szCs w:val="16"/>
              </w:rPr>
              <w:t>Historical experience of default</w:t>
            </w:r>
          </w:p>
        </w:tc>
        <w:tc>
          <w:tcPr>
            <w:tcW w:w="1134" w:type="dxa"/>
          </w:tcPr>
          <w:p w:rsidR="00146E79" w:rsidRPr="007156B8" w:rsidRDefault="00146E79" w:rsidP="00146E79">
            <w:pPr>
              <w:pStyle w:val="BodyTextIndent"/>
              <w:tabs>
                <w:tab w:val="left" w:pos="709"/>
              </w:tabs>
              <w:ind w:left="0"/>
              <w:jc w:val="cente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7156B8">
              <w:rPr>
                <w:b w:val="0"/>
                <w:color w:val="auto"/>
                <w:sz w:val="16"/>
                <w:szCs w:val="16"/>
              </w:rPr>
              <w:t>Historical experience adjusted for market conditions as at 31</w:t>
            </w:r>
            <w:r w:rsidRPr="007156B8">
              <w:rPr>
                <w:b w:val="0"/>
                <w:color w:val="auto"/>
                <w:sz w:val="16"/>
                <w:szCs w:val="16"/>
                <w:vertAlign w:val="superscript"/>
              </w:rPr>
              <w:t>st</w:t>
            </w:r>
            <w:r w:rsidRPr="007156B8">
              <w:rPr>
                <w:b w:val="0"/>
                <w:color w:val="auto"/>
                <w:sz w:val="16"/>
                <w:szCs w:val="16"/>
              </w:rPr>
              <w:t xml:space="preserve"> March 2019</w:t>
            </w:r>
          </w:p>
        </w:tc>
        <w:tc>
          <w:tcPr>
            <w:cnfStyle w:val="000100001000" w:firstRow="0" w:lastRow="0" w:firstColumn="0" w:lastColumn="1" w:oddVBand="0" w:evenVBand="0" w:oddHBand="0" w:evenHBand="0" w:firstRowFirstColumn="0" w:firstRowLastColumn="1" w:lastRowFirstColumn="0" w:lastRowLastColumn="0"/>
            <w:tcW w:w="1423" w:type="dxa"/>
          </w:tcPr>
          <w:p w:rsidR="00146E79" w:rsidRPr="007156B8" w:rsidRDefault="00146E79" w:rsidP="00146E79">
            <w:pPr>
              <w:pStyle w:val="BodyTextIndent"/>
              <w:tabs>
                <w:tab w:val="left" w:pos="709"/>
              </w:tabs>
              <w:ind w:left="0"/>
              <w:jc w:val="center"/>
              <w:rPr>
                <w:b w:val="0"/>
                <w:color w:val="auto"/>
                <w:sz w:val="16"/>
                <w:szCs w:val="16"/>
              </w:rPr>
            </w:pPr>
            <w:r w:rsidRPr="007156B8">
              <w:rPr>
                <w:b w:val="0"/>
                <w:color w:val="auto"/>
                <w:sz w:val="16"/>
                <w:szCs w:val="16"/>
              </w:rPr>
              <w:t>Estimated maximum exposure to default and uncollectability at 31</w:t>
            </w:r>
            <w:r w:rsidRPr="007156B8">
              <w:rPr>
                <w:b w:val="0"/>
                <w:color w:val="auto"/>
                <w:sz w:val="16"/>
                <w:szCs w:val="16"/>
                <w:vertAlign w:val="superscript"/>
              </w:rPr>
              <w:t>st</w:t>
            </w:r>
            <w:r w:rsidRPr="007156B8">
              <w:rPr>
                <w:b w:val="0"/>
                <w:color w:val="auto"/>
                <w:sz w:val="16"/>
                <w:szCs w:val="16"/>
              </w:rPr>
              <w:t xml:space="preserve"> March 2019</w:t>
            </w:r>
          </w:p>
        </w:tc>
      </w:tr>
      <w:tr w:rsidR="00146E79" w:rsidRPr="007156B8" w:rsidTr="006630F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4BACC6" w:themeFill="accent5"/>
          </w:tcPr>
          <w:p w:rsidR="00146E79" w:rsidRPr="007156B8" w:rsidRDefault="00146E79" w:rsidP="00CE6D72">
            <w:pPr>
              <w:pStyle w:val="BodyTextIndent"/>
              <w:tabs>
                <w:tab w:val="left" w:pos="709"/>
              </w:tabs>
              <w:ind w:left="0"/>
              <w:rPr>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56" w:type="dxa"/>
            <w:shd w:val="clear" w:color="auto" w:fill="4BACC6" w:themeFill="accent5"/>
          </w:tcPr>
          <w:p w:rsidR="00146E79" w:rsidRPr="007156B8" w:rsidRDefault="00146E79" w:rsidP="00680507">
            <w:pPr>
              <w:pStyle w:val="BodyTextIndent"/>
              <w:tabs>
                <w:tab w:val="left" w:pos="709"/>
              </w:tabs>
              <w:ind w:left="0"/>
              <w:jc w:val="center"/>
              <w:rPr>
                <w:color w:val="auto"/>
                <w:sz w:val="20"/>
                <w:szCs w:val="20"/>
              </w:rPr>
            </w:pPr>
            <w:r w:rsidRPr="007156B8">
              <w:rPr>
                <w:color w:val="auto"/>
                <w:sz w:val="20"/>
                <w:szCs w:val="20"/>
              </w:rPr>
              <w:t>£m</w:t>
            </w:r>
          </w:p>
        </w:tc>
        <w:tc>
          <w:tcPr>
            <w:tcW w:w="851" w:type="dxa"/>
            <w:shd w:val="clear" w:color="auto" w:fill="4BACC6" w:themeFill="accent5"/>
          </w:tcPr>
          <w:p w:rsidR="00146E79" w:rsidRPr="007156B8" w:rsidRDefault="00146E79" w:rsidP="00CE6D72">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146E79" w:rsidRPr="007156B8" w:rsidRDefault="00146E79" w:rsidP="00CE6D72">
            <w:pPr>
              <w:pStyle w:val="BodyTextIndent"/>
              <w:tabs>
                <w:tab w:val="left" w:pos="709"/>
              </w:tabs>
              <w:ind w:left="0"/>
              <w:jc w:val="center"/>
              <w:rPr>
                <w:color w:val="auto"/>
                <w:sz w:val="20"/>
                <w:szCs w:val="20"/>
              </w:rPr>
            </w:pPr>
          </w:p>
        </w:tc>
        <w:tc>
          <w:tcPr>
            <w:tcW w:w="851" w:type="dxa"/>
            <w:shd w:val="clear" w:color="auto" w:fill="4BACC6" w:themeFill="accent5"/>
          </w:tcPr>
          <w:p w:rsidR="00146E79" w:rsidRPr="007156B8" w:rsidRDefault="00146E79" w:rsidP="00CE6D72">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28" w:type="dxa"/>
            <w:shd w:val="clear" w:color="auto" w:fill="4BACC6" w:themeFill="accent5"/>
          </w:tcPr>
          <w:p w:rsidR="00146E79" w:rsidRPr="007156B8" w:rsidRDefault="00146E79" w:rsidP="00CE6D72">
            <w:pPr>
              <w:pStyle w:val="BodyTextIndent"/>
              <w:tabs>
                <w:tab w:val="left" w:pos="709"/>
              </w:tabs>
              <w:ind w:left="0"/>
              <w:jc w:val="center"/>
              <w:rPr>
                <w:color w:val="auto"/>
                <w:sz w:val="20"/>
                <w:szCs w:val="20"/>
              </w:rPr>
            </w:pPr>
            <w:r w:rsidRPr="007156B8">
              <w:rPr>
                <w:color w:val="auto"/>
                <w:sz w:val="20"/>
                <w:szCs w:val="20"/>
              </w:rPr>
              <w:t>%</w:t>
            </w:r>
          </w:p>
        </w:tc>
        <w:tc>
          <w:tcPr>
            <w:tcW w:w="1134" w:type="dxa"/>
            <w:shd w:val="clear" w:color="auto" w:fill="4BACC6" w:themeFill="accent5"/>
          </w:tcPr>
          <w:p w:rsidR="00146E79" w:rsidRPr="007156B8" w:rsidRDefault="00146E79" w:rsidP="00CE6D72">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423" w:type="dxa"/>
            <w:shd w:val="clear" w:color="auto" w:fill="4BACC6" w:themeFill="accent5"/>
          </w:tcPr>
          <w:p w:rsidR="00146E79" w:rsidRPr="007156B8" w:rsidRDefault="00146E79" w:rsidP="00CE6D72">
            <w:pPr>
              <w:pStyle w:val="BodyTextIndent"/>
              <w:tabs>
                <w:tab w:val="left" w:pos="709"/>
              </w:tabs>
              <w:ind w:left="0"/>
              <w:jc w:val="center"/>
              <w:rPr>
                <w:b w:val="0"/>
                <w:color w:val="auto"/>
                <w:sz w:val="20"/>
                <w:szCs w:val="20"/>
              </w:rPr>
            </w:pPr>
            <w:r w:rsidRPr="007156B8">
              <w:rPr>
                <w:b w:val="0"/>
                <w:color w:val="auto"/>
                <w:sz w:val="20"/>
                <w:szCs w:val="20"/>
              </w:rPr>
              <w:t>£m</w:t>
            </w:r>
          </w:p>
        </w:tc>
      </w:tr>
      <w:tr w:rsidR="00146E79" w:rsidRPr="007156B8" w:rsidTr="006630F2">
        <w:trPr>
          <w:trHeight w:val="597"/>
          <w:jc w:val="center"/>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4BACC6" w:themeColor="accent5"/>
            </w:tcBorders>
            <w:vAlign w:val="center"/>
          </w:tcPr>
          <w:p w:rsidR="00146E79" w:rsidRPr="007156B8" w:rsidRDefault="00146E79" w:rsidP="008832F2">
            <w:pPr>
              <w:pStyle w:val="BodyTextIndent"/>
              <w:tabs>
                <w:tab w:val="left" w:pos="709"/>
              </w:tabs>
              <w:ind w:left="0"/>
              <w:rPr>
                <w:b w:val="0"/>
                <w:color w:val="auto"/>
                <w:sz w:val="20"/>
                <w:szCs w:val="20"/>
              </w:rPr>
            </w:pPr>
            <w:r w:rsidRPr="007156B8">
              <w:rPr>
                <w:b w:val="0"/>
                <w:color w:val="auto"/>
                <w:sz w:val="20"/>
                <w:szCs w:val="20"/>
              </w:rPr>
              <w:t>Deposits with banks and other financial institutions</w:t>
            </w:r>
          </w:p>
        </w:tc>
        <w:tc>
          <w:tcPr>
            <w:cnfStyle w:val="000010000000" w:firstRow="0" w:lastRow="0" w:firstColumn="0" w:lastColumn="0" w:oddVBand="1" w:evenVBand="0" w:oddHBand="0" w:evenHBand="0" w:firstRowFirstColumn="0" w:firstRowLastColumn="0" w:lastRowFirstColumn="0" w:lastRowLastColumn="0"/>
            <w:tcW w:w="856" w:type="dxa"/>
            <w:tcBorders>
              <w:bottom w:val="single" w:sz="4" w:space="0" w:color="4BACC6" w:themeColor="accent5"/>
            </w:tcBorders>
            <w:vAlign w:val="center"/>
          </w:tcPr>
          <w:p w:rsidR="00146E79" w:rsidRPr="007156B8" w:rsidRDefault="00146E79" w:rsidP="00E74CB6">
            <w:pPr>
              <w:pStyle w:val="BodyTextIndent"/>
              <w:tabs>
                <w:tab w:val="left" w:pos="709"/>
              </w:tabs>
              <w:ind w:left="0"/>
              <w:jc w:val="center"/>
              <w:rPr>
                <w:color w:val="auto"/>
                <w:sz w:val="20"/>
                <w:szCs w:val="20"/>
              </w:rPr>
            </w:pPr>
            <w:r w:rsidRPr="007156B8">
              <w:rPr>
                <w:color w:val="auto"/>
                <w:sz w:val="20"/>
                <w:szCs w:val="20"/>
              </w:rPr>
              <w:t>28.1</w:t>
            </w:r>
          </w:p>
        </w:tc>
        <w:tc>
          <w:tcPr>
            <w:tcW w:w="851" w:type="dxa"/>
            <w:tcBorders>
              <w:bottom w:val="single" w:sz="4" w:space="0" w:color="4BACC6" w:themeColor="accent5"/>
            </w:tcBorders>
            <w:vAlign w:val="center"/>
          </w:tcPr>
          <w:p w:rsidR="00146E79" w:rsidRPr="007156B8" w:rsidRDefault="00146E79" w:rsidP="00146E79">
            <w:pPr>
              <w:pStyle w:val="BodyTextIndent"/>
              <w:tabs>
                <w:tab w:val="left" w:pos="709"/>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15.4</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4" w:space="0" w:color="4BACC6" w:themeColor="accent5"/>
            </w:tcBorders>
            <w:vAlign w:val="center"/>
          </w:tcPr>
          <w:p w:rsidR="00146E79" w:rsidRPr="007156B8" w:rsidRDefault="00146E79" w:rsidP="00146E79">
            <w:pPr>
              <w:pStyle w:val="BodyTextIndent"/>
              <w:tabs>
                <w:tab w:val="left" w:pos="709"/>
              </w:tabs>
              <w:ind w:left="0"/>
              <w:jc w:val="center"/>
              <w:rPr>
                <w:color w:val="auto"/>
                <w:sz w:val="20"/>
                <w:szCs w:val="20"/>
              </w:rPr>
            </w:pPr>
            <w:r w:rsidRPr="007156B8">
              <w:rPr>
                <w:color w:val="auto"/>
                <w:sz w:val="20"/>
                <w:szCs w:val="20"/>
              </w:rPr>
              <w:t>0.3</w:t>
            </w:r>
          </w:p>
        </w:tc>
        <w:tc>
          <w:tcPr>
            <w:tcW w:w="851" w:type="dxa"/>
            <w:tcBorders>
              <w:bottom w:val="single" w:sz="4" w:space="0" w:color="4BACC6" w:themeColor="accent5"/>
            </w:tcBorders>
            <w:vAlign w:val="center"/>
          </w:tcPr>
          <w:p w:rsidR="00146E79" w:rsidRPr="007156B8" w:rsidRDefault="00146E79" w:rsidP="00146E79">
            <w:pPr>
              <w:pStyle w:val="BodyTextIndent"/>
              <w:tabs>
                <w:tab w:val="left" w:pos="709"/>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12.4</w:t>
            </w:r>
          </w:p>
        </w:tc>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4BACC6" w:themeColor="accent5"/>
            </w:tcBorders>
            <w:vAlign w:val="center"/>
          </w:tcPr>
          <w:p w:rsidR="00146E79" w:rsidRPr="007156B8" w:rsidRDefault="00146E79" w:rsidP="008832F2">
            <w:pPr>
              <w:pStyle w:val="BodyTextIndent"/>
              <w:tabs>
                <w:tab w:val="left" w:pos="709"/>
              </w:tabs>
              <w:ind w:left="0"/>
              <w:jc w:val="center"/>
              <w:rPr>
                <w:color w:val="auto"/>
                <w:sz w:val="20"/>
                <w:szCs w:val="20"/>
              </w:rPr>
            </w:pPr>
            <w:r w:rsidRPr="007156B8">
              <w:rPr>
                <w:color w:val="auto"/>
                <w:sz w:val="20"/>
                <w:szCs w:val="20"/>
              </w:rPr>
              <w:t>0</w:t>
            </w:r>
          </w:p>
        </w:tc>
        <w:tc>
          <w:tcPr>
            <w:tcW w:w="1134" w:type="dxa"/>
            <w:tcBorders>
              <w:bottom w:val="single" w:sz="4" w:space="0" w:color="4BACC6" w:themeColor="accent5"/>
            </w:tcBorders>
            <w:vAlign w:val="center"/>
          </w:tcPr>
          <w:p w:rsidR="00146E79" w:rsidRPr="007156B8" w:rsidRDefault="00146E79" w:rsidP="008832F2">
            <w:pPr>
              <w:pStyle w:val="BodyTextIndent"/>
              <w:tabs>
                <w:tab w:val="left" w:pos="709"/>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423" w:type="dxa"/>
            <w:tcBorders>
              <w:bottom w:val="single" w:sz="4" w:space="0" w:color="4BACC6" w:themeColor="accent5"/>
            </w:tcBorders>
            <w:vAlign w:val="center"/>
          </w:tcPr>
          <w:p w:rsidR="00146E79" w:rsidRPr="007156B8" w:rsidRDefault="00146E79" w:rsidP="008832F2">
            <w:pPr>
              <w:pStyle w:val="BodyTextIndent"/>
              <w:tabs>
                <w:tab w:val="left" w:pos="709"/>
              </w:tabs>
              <w:ind w:left="0"/>
              <w:jc w:val="center"/>
              <w:rPr>
                <w:b w:val="0"/>
                <w:color w:val="auto"/>
                <w:sz w:val="20"/>
                <w:szCs w:val="20"/>
              </w:rPr>
            </w:pPr>
            <w:r w:rsidRPr="007156B8">
              <w:rPr>
                <w:b w:val="0"/>
                <w:color w:val="auto"/>
                <w:sz w:val="20"/>
                <w:szCs w:val="20"/>
              </w:rPr>
              <w:t>0</w:t>
            </w:r>
          </w:p>
        </w:tc>
      </w:tr>
      <w:tr w:rsidR="00146E79" w:rsidRPr="007156B8" w:rsidTr="006630F2">
        <w:trPr>
          <w:cnfStyle w:val="000000100000" w:firstRow="0" w:lastRow="0" w:firstColumn="0" w:lastColumn="0" w:oddVBand="0" w:evenVBand="0" w:oddHBand="1"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146E79" w:rsidRPr="007156B8" w:rsidRDefault="00146E79" w:rsidP="00F5278B">
            <w:pPr>
              <w:pStyle w:val="BodyTextIndent"/>
              <w:tabs>
                <w:tab w:val="left" w:pos="709"/>
              </w:tabs>
              <w:ind w:left="0"/>
              <w:rPr>
                <w:b w:val="0"/>
                <w:color w:val="auto"/>
                <w:sz w:val="20"/>
                <w:szCs w:val="20"/>
              </w:rPr>
            </w:pPr>
            <w:r w:rsidRPr="007156B8">
              <w:rPr>
                <w:b w:val="0"/>
                <w:color w:val="auto"/>
                <w:sz w:val="20"/>
                <w:szCs w:val="20"/>
              </w:rPr>
              <w:t xml:space="preserve">Deposits held in Enhanced Money </w:t>
            </w:r>
            <w:r w:rsidR="006E34C5" w:rsidRPr="007156B8">
              <w:rPr>
                <w:b w:val="0"/>
                <w:color w:val="auto"/>
                <w:sz w:val="20"/>
                <w:szCs w:val="20"/>
              </w:rPr>
              <w:t>Market</w:t>
            </w:r>
            <w:r w:rsidRPr="007156B8">
              <w:rPr>
                <w:b w:val="0"/>
                <w:color w:val="auto"/>
                <w:sz w:val="20"/>
                <w:szCs w:val="20"/>
              </w:rPr>
              <w:t xml:space="preserve"> Fund </w:t>
            </w:r>
          </w:p>
        </w:tc>
        <w:tc>
          <w:tcPr>
            <w:cnfStyle w:val="000010000000" w:firstRow="0" w:lastRow="0" w:firstColumn="0" w:lastColumn="0" w:oddVBand="1" w:evenVBand="0" w:oddHBand="0" w:evenHBand="0" w:firstRowFirstColumn="0" w:firstRowLastColumn="0" w:lastRowFirstColumn="0" w:lastRowLastColumn="0"/>
            <w:tcW w:w="856" w:type="dxa"/>
            <w:vAlign w:val="center"/>
          </w:tcPr>
          <w:p w:rsidR="00146E79" w:rsidRPr="007156B8" w:rsidRDefault="00146E79" w:rsidP="007B44AB">
            <w:pPr>
              <w:pStyle w:val="BodyTextIndent"/>
              <w:tabs>
                <w:tab w:val="left" w:pos="709"/>
              </w:tabs>
              <w:ind w:left="0"/>
              <w:jc w:val="center"/>
              <w:rPr>
                <w:color w:val="auto"/>
                <w:sz w:val="20"/>
                <w:szCs w:val="20"/>
              </w:rPr>
            </w:pPr>
            <w:r w:rsidRPr="007156B8">
              <w:rPr>
                <w:color w:val="auto"/>
                <w:sz w:val="20"/>
                <w:szCs w:val="20"/>
              </w:rPr>
              <w:t>11.4</w:t>
            </w:r>
          </w:p>
        </w:tc>
        <w:tc>
          <w:tcPr>
            <w:tcW w:w="851" w:type="dxa"/>
            <w:vAlign w:val="center"/>
          </w:tcPr>
          <w:p w:rsidR="00146E79" w:rsidRPr="007156B8" w:rsidRDefault="00146E79" w:rsidP="00146E79">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146E79" w:rsidRPr="007156B8" w:rsidRDefault="00146E79" w:rsidP="00146E79">
            <w:pPr>
              <w:pStyle w:val="BodyTextIndent"/>
              <w:tabs>
                <w:tab w:val="left" w:pos="709"/>
              </w:tabs>
              <w:ind w:left="0"/>
              <w:jc w:val="center"/>
              <w:rPr>
                <w:color w:val="auto"/>
                <w:sz w:val="20"/>
                <w:szCs w:val="20"/>
              </w:rPr>
            </w:pPr>
            <w:r w:rsidRPr="007156B8">
              <w:rPr>
                <w:color w:val="auto"/>
                <w:sz w:val="20"/>
                <w:szCs w:val="20"/>
              </w:rPr>
              <w:t>0</w:t>
            </w:r>
          </w:p>
        </w:tc>
        <w:tc>
          <w:tcPr>
            <w:tcW w:w="851" w:type="dxa"/>
            <w:vAlign w:val="center"/>
          </w:tcPr>
          <w:p w:rsidR="00146E79" w:rsidRPr="007156B8" w:rsidRDefault="00146E79" w:rsidP="00146E79">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11.4</w:t>
            </w:r>
          </w:p>
        </w:tc>
        <w:tc>
          <w:tcPr>
            <w:cnfStyle w:val="000010000000" w:firstRow="0" w:lastRow="0" w:firstColumn="0" w:lastColumn="0" w:oddVBand="1" w:evenVBand="0" w:oddHBand="0" w:evenHBand="0" w:firstRowFirstColumn="0" w:firstRowLastColumn="0" w:lastRowFirstColumn="0" w:lastRowLastColumn="0"/>
            <w:tcW w:w="1128" w:type="dxa"/>
            <w:vAlign w:val="center"/>
          </w:tcPr>
          <w:p w:rsidR="00146E79" w:rsidRPr="007156B8" w:rsidRDefault="00146E79" w:rsidP="008832F2">
            <w:pPr>
              <w:pStyle w:val="BodyTextIndent"/>
              <w:tabs>
                <w:tab w:val="left" w:pos="709"/>
              </w:tabs>
              <w:ind w:left="0"/>
              <w:jc w:val="center"/>
              <w:rPr>
                <w:color w:val="auto"/>
                <w:sz w:val="20"/>
                <w:szCs w:val="20"/>
              </w:rPr>
            </w:pPr>
            <w:r w:rsidRPr="007156B8">
              <w:rPr>
                <w:color w:val="auto"/>
                <w:sz w:val="20"/>
                <w:szCs w:val="20"/>
              </w:rPr>
              <w:t>0</w:t>
            </w:r>
          </w:p>
        </w:tc>
        <w:tc>
          <w:tcPr>
            <w:tcW w:w="1134" w:type="dxa"/>
            <w:vAlign w:val="center"/>
          </w:tcPr>
          <w:p w:rsidR="00146E79" w:rsidRPr="007156B8" w:rsidRDefault="00146E79" w:rsidP="008832F2">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423" w:type="dxa"/>
            <w:vAlign w:val="center"/>
          </w:tcPr>
          <w:p w:rsidR="00146E79" w:rsidRPr="007156B8" w:rsidRDefault="00146E79" w:rsidP="002E688B">
            <w:pPr>
              <w:pStyle w:val="BodyTextIndent"/>
              <w:tabs>
                <w:tab w:val="left" w:pos="709"/>
              </w:tabs>
              <w:ind w:left="0"/>
              <w:jc w:val="center"/>
              <w:rPr>
                <w:b w:val="0"/>
                <w:color w:val="auto"/>
                <w:sz w:val="20"/>
                <w:szCs w:val="20"/>
              </w:rPr>
            </w:pPr>
            <w:r w:rsidRPr="007156B8">
              <w:rPr>
                <w:b w:val="0"/>
                <w:color w:val="auto"/>
                <w:sz w:val="20"/>
                <w:szCs w:val="20"/>
              </w:rPr>
              <w:t>0</w:t>
            </w:r>
          </w:p>
        </w:tc>
      </w:tr>
      <w:tr w:rsidR="00146E79" w:rsidRPr="007156B8" w:rsidTr="006630F2">
        <w:trPr>
          <w:trHeight w:val="606"/>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146E79" w:rsidRPr="007156B8" w:rsidRDefault="00146E79" w:rsidP="00F5278B">
            <w:pPr>
              <w:pStyle w:val="BodyTextIndent"/>
              <w:tabs>
                <w:tab w:val="left" w:pos="709"/>
              </w:tabs>
              <w:ind w:left="0"/>
              <w:rPr>
                <w:b w:val="0"/>
                <w:color w:val="auto"/>
                <w:sz w:val="20"/>
                <w:szCs w:val="20"/>
              </w:rPr>
            </w:pPr>
            <w:r w:rsidRPr="007156B8">
              <w:rPr>
                <w:b w:val="0"/>
                <w:color w:val="auto"/>
                <w:sz w:val="20"/>
                <w:szCs w:val="20"/>
              </w:rPr>
              <w:t>Deposits held with other public sector bodies</w:t>
            </w:r>
          </w:p>
        </w:tc>
        <w:tc>
          <w:tcPr>
            <w:cnfStyle w:val="000010000000" w:firstRow="0" w:lastRow="0" w:firstColumn="0" w:lastColumn="0" w:oddVBand="1" w:evenVBand="0" w:oddHBand="0" w:evenHBand="0" w:firstRowFirstColumn="0" w:firstRowLastColumn="0" w:lastRowFirstColumn="0" w:lastRowLastColumn="0"/>
            <w:tcW w:w="856" w:type="dxa"/>
            <w:vAlign w:val="center"/>
          </w:tcPr>
          <w:p w:rsidR="00146E79" w:rsidRPr="007156B8" w:rsidRDefault="00146E79" w:rsidP="00E74CB6">
            <w:pPr>
              <w:pStyle w:val="BodyTextIndent"/>
              <w:tabs>
                <w:tab w:val="left" w:pos="709"/>
              </w:tabs>
              <w:ind w:left="0"/>
              <w:jc w:val="center"/>
              <w:rPr>
                <w:color w:val="auto"/>
                <w:sz w:val="20"/>
                <w:szCs w:val="20"/>
              </w:rPr>
            </w:pPr>
            <w:r w:rsidRPr="007156B8">
              <w:rPr>
                <w:color w:val="auto"/>
                <w:sz w:val="20"/>
                <w:szCs w:val="20"/>
              </w:rPr>
              <w:t>14.0</w:t>
            </w:r>
          </w:p>
        </w:tc>
        <w:tc>
          <w:tcPr>
            <w:tcW w:w="2552" w:type="dxa"/>
            <w:gridSpan w:val="3"/>
            <w:vAlign w:val="center"/>
          </w:tcPr>
          <w:p w:rsidR="00146E79" w:rsidRPr="007156B8" w:rsidRDefault="00146E79" w:rsidP="00146E79">
            <w:pPr>
              <w:pStyle w:val="BodyTextIndent"/>
              <w:tabs>
                <w:tab w:val="left" w:pos="709"/>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n/a as public sector</w:t>
            </w:r>
          </w:p>
        </w:tc>
        <w:tc>
          <w:tcPr>
            <w:cnfStyle w:val="000010000000" w:firstRow="0" w:lastRow="0" w:firstColumn="0" w:lastColumn="0" w:oddVBand="1" w:evenVBand="0" w:oddHBand="0" w:evenHBand="0" w:firstRowFirstColumn="0" w:firstRowLastColumn="0" w:lastRowFirstColumn="0" w:lastRowLastColumn="0"/>
            <w:tcW w:w="1128" w:type="dxa"/>
            <w:vAlign w:val="center"/>
          </w:tcPr>
          <w:p w:rsidR="00146E79" w:rsidRPr="007156B8" w:rsidRDefault="00146E79" w:rsidP="008832F2">
            <w:pPr>
              <w:pStyle w:val="BodyTextIndent"/>
              <w:tabs>
                <w:tab w:val="left" w:pos="709"/>
              </w:tabs>
              <w:ind w:left="0"/>
              <w:jc w:val="center"/>
              <w:rPr>
                <w:color w:val="auto"/>
                <w:sz w:val="20"/>
                <w:szCs w:val="20"/>
              </w:rPr>
            </w:pPr>
            <w:r w:rsidRPr="007156B8">
              <w:rPr>
                <w:color w:val="auto"/>
                <w:sz w:val="20"/>
                <w:szCs w:val="20"/>
              </w:rPr>
              <w:t>0</w:t>
            </w:r>
          </w:p>
        </w:tc>
        <w:tc>
          <w:tcPr>
            <w:tcW w:w="1134" w:type="dxa"/>
            <w:vAlign w:val="center"/>
          </w:tcPr>
          <w:p w:rsidR="00146E79" w:rsidRPr="007156B8" w:rsidRDefault="00146E79" w:rsidP="008832F2">
            <w:pPr>
              <w:pStyle w:val="BodyTextIndent"/>
              <w:tabs>
                <w:tab w:val="left" w:pos="709"/>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423" w:type="dxa"/>
            <w:vAlign w:val="center"/>
          </w:tcPr>
          <w:p w:rsidR="00146E79" w:rsidRPr="007156B8" w:rsidRDefault="00146E79" w:rsidP="002E688B">
            <w:pPr>
              <w:pStyle w:val="BodyTextIndent"/>
              <w:tabs>
                <w:tab w:val="left" w:pos="709"/>
              </w:tabs>
              <w:ind w:left="0"/>
              <w:jc w:val="center"/>
              <w:rPr>
                <w:b w:val="0"/>
                <w:color w:val="auto"/>
                <w:sz w:val="20"/>
                <w:szCs w:val="20"/>
              </w:rPr>
            </w:pPr>
            <w:r w:rsidRPr="007156B8">
              <w:rPr>
                <w:b w:val="0"/>
                <w:color w:val="auto"/>
                <w:sz w:val="20"/>
                <w:szCs w:val="20"/>
              </w:rPr>
              <w:t>0</w:t>
            </w:r>
          </w:p>
        </w:tc>
      </w:tr>
      <w:tr w:rsidR="00146E79" w:rsidRPr="007156B8" w:rsidTr="006630F2">
        <w:trPr>
          <w:cnfStyle w:val="000000100000" w:firstRow="0" w:lastRow="0" w:firstColumn="0" w:lastColumn="0" w:oddVBand="0" w:evenVBand="0" w:oddHBand="1"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146E79" w:rsidRPr="007156B8" w:rsidRDefault="00146E79" w:rsidP="006873A8">
            <w:pPr>
              <w:pStyle w:val="BodyTextIndent"/>
              <w:tabs>
                <w:tab w:val="left" w:pos="709"/>
              </w:tabs>
              <w:ind w:left="0"/>
              <w:rPr>
                <w:b w:val="0"/>
                <w:color w:val="auto"/>
                <w:sz w:val="20"/>
                <w:szCs w:val="20"/>
              </w:rPr>
            </w:pPr>
            <w:r w:rsidRPr="007156B8">
              <w:rPr>
                <w:b w:val="0"/>
                <w:color w:val="auto"/>
                <w:sz w:val="20"/>
                <w:szCs w:val="20"/>
              </w:rPr>
              <w:t>Units purchased in CCLA Property Fund</w:t>
            </w:r>
          </w:p>
        </w:tc>
        <w:tc>
          <w:tcPr>
            <w:cnfStyle w:val="000010000000" w:firstRow="0" w:lastRow="0" w:firstColumn="0" w:lastColumn="0" w:oddVBand="1" w:evenVBand="0" w:oddHBand="0" w:evenHBand="0" w:firstRowFirstColumn="0" w:firstRowLastColumn="0" w:lastRowFirstColumn="0" w:lastRowLastColumn="0"/>
            <w:tcW w:w="856" w:type="dxa"/>
            <w:vAlign w:val="center"/>
          </w:tcPr>
          <w:p w:rsidR="00146E79" w:rsidRPr="007156B8" w:rsidRDefault="00146E79" w:rsidP="00792FC9">
            <w:pPr>
              <w:pStyle w:val="BodyTextIndent"/>
              <w:tabs>
                <w:tab w:val="left" w:pos="709"/>
              </w:tabs>
              <w:ind w:left="0"/>
              <w:jc w:val="center"/>
              <w:rPr>
                <w:color w:val="auto"/>
                <w:sz w:val="20"/>
                <w:szCs w:val="20"/>
              </w:rPr>
            </w:pPr>
            <w:r w:rsidRPr="007156B8">
              <w:rPr>
                <w:color w:val="auto"/>
                <w:sz w:val="20"/>
                <w:szCs w:val="20"/>
              </w:rPr>
              <w:t>4.9</w:t>
            </w:r>
          </w:p>
        </w:tc>
        <w:tc>
          <w:tcPr>
            <w:tcW w:w="851" w:type="dxa"/>
            <w:vAlign w:val="center"/>
          </w:tcPr>
          <w:p w:rsidR="00146E79" w:rsidRPr="007156B8" w:rsidRDefault="00146E79" w:rsidP="00146E79">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146E79" w:rsidRPr="007156B8" w:rsidRDefault="00146E79" w:rsidP="00146E79">
            <w:pPr>
              <w:pStyle w:val="BodyTextIndent"/>
              <w:tabs>
                <w:tab w:val="left" w:pos="709"/>
              </w:tabs>
              <w:ind w:left="0"/>
              <w:jc w:val="center"/>
              <w:rPr>
                <w:color w:val="auto"/>
                <w:sz w:val="20"/>
                <w:szCs w:val="20"/>
              </w:rPr>
            </w:pPr>
            <w:r w:rsidRPr="007156B8">
              <w:rPr>
                <w:color w:val="auto"/>
                <w:sz w:val="20"/>
                <w:szCs w:val="20"/>
              </w:rPr>
              <w:t>0</w:t>
            </w:r>
          </w:p>
        </w:tc>
        <w:tc>
          <w:tcPr>
            <w:tcW w:w="851" w:type="dxa"/>
            <w:vAlign w:val="center"/>
          </w:tcPr>
          <w:p w:rsidR="00146E79" w:rsidRPr="007156B8" w:rsidRDefault="00146E79" w:rsidP="00146E79">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4.9</w:t>
            </w:r>
          </w:p>
        </w:tc>
        <w:tc>
          <w:tcPr>
            <w:cnfStyle w:val="000010000000" w:firstRow="0" w:lastRow="0" w:firstColumn="0" w:lastColumn="0" w:oddVBand="1" w:evenVBand="0" w:oddHBand="0" w:evenHBand="0" w:firstRowFirstColumn="0" w:firstRowLastColumn="0" w:lastRowFirstColumn="0" w:lastRowLastColumn="0"/>
            <w:tcW w:w="1128" w:type="dxa"/>
            <w:vAlign w:val="center"/>
          </w:tcPr>
          <w:p w:rsidR="00146E79" w:rsidRPr="007156B8" w:rsidRDefault="00146E79" w:rsidP="0060735B">
            <w:pPr>
              <w:pStyle w:val="BodyTextIndent"/>
              <w:tabs>
                <w:tab w:val="left" w:pos="709"/>
              </w:tabs>
              <w:ind w:left="0"/>
              <w:jc w:val="center"/>
              <w:rPr>
                <w:color w:val="auto"/>
                <w:sz w:val="20"/>
                <w:szCs w:val="20"/>
              </w:rPr>
            </w:pPr>
            <w:r w:rsidRPr="007156B8">
              <w:rPr>
                <w:color w:val="auto"/>
                <w:sz w:val="20"/>
                <w:szCs w:val="20"/>
              </w:rPr>
              <w:t>0</w:t>
            </w:r>
          </w:p>
        </w:tc>
        <w:tc>
          <w:tcPr>
            <w:tcW w:w="1134" w:type="dxa"/>
            <w:vAlign w:val="center"/>
          </w:tcPr>
          <w:p w:rsidR="00146E79" w:rsidRPr="007156B8" w:rsidRDefault="00146E79" w:rsidP="0060735B">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423" w:type="dxa"/>
            <w:vAlign w:val="center"/>
          </w:tcPr>
          <w:p w:rsidR="00146E79" w:rsidRPr="007156B8" w:rsidRDefault="00146E79" w:rsidP="0060735B">
            <w:pPr>
              <w:pStyle w:val="BodyTextIndent"/>
              <w:tabs>
                <w:tab w:val="left" w:pos="709"/>
              </w:tabs>
              <w:ind w:left="0"/>
              <w:jc w:val="center"/>
              <w:rPr>
                <w:b w:val="0"/>
                <w:color w:val="auto"/>
                <w:sz w:val="20"/>
                <w:szCs w:val="20"/>
              </w:rPr>
            </w:pPr>
            <w:r w:rsidRPr="007156B8">
              <w:rPr>
                <w:b w:val="0"/>
                <w:color w:val="auto"/>
                <w:sz w:val="20"/>
                <w:szCs w:val="20"/>
              </w:rPr>
              <w:t>0</w:t>
            </w:r>
          </w:p>
        </w:tc>
      </w:tr>
      <w:tr w:rsidR="00734CEE" w:rsidRPr="007156B8" w:rsidTr="00734CEE">
        <w:trPr>
          <w:cnfStyle w:val="010000000000" w:firstRow="0" w:lastRow="1" w:firstColumn="0" w:lastColumn="0" w:oddVBand="0" w:evenVBand="0" w:oddHBand="0" w:evenHBand="0" w:firstRowFirstColumn="0" w:firstRowLastColumn="0" w:lastRowFirstColumn="0" w:lastRowLastColumn="0"/>
          <w:trHeight w:val="606"/>
          <w:jc w:val="center"/>
        </w:trPr>
        <w:tc>
          <w:tcPr>
            <w:cnfStyle w:val="001000000001" w:firstRow="0" w:lastRow="0" w:firstColumn="1" w:lastColumn="0" w:oddVBand="0" w:evenVBand="0" w:oddHBand="0" w:evenHBand="0" w:firstRowFirstColumn="0" w:firstRowLastColumn="0" w:lastRowFirstColumn="1" w:lastRowLastColumn="0"/>
            <w:tcW w:w="3114" w:type="dxa"/>
            <w:tcBorders>
              <w:top w:val="single" w:sz="4" w:space="0" w:color="4BACC6" w:themeColor="accent5"/>
              <w:bottom w:val="single" w:sz="4" w:space="0" w:color="4BACC6" w:themeColor="accent5"/>
            </w:tcBorders>
            <w:vAlign w:val="center"/>
          </w:tcPr>
          <w:p w:rsidR="00734CEE" w:rsidRPr="007156B8" w:rsidRDefault="00734CEE" w:rsidP="0065141A">
            <w:pPr>
              <w:pStyle w:val="BodyTextIndent"/>
              <w:tabs>
                <w:tab w:val="left" w:pos="709"/>
              </w:tabs>
              <w:ind w:left="0"/>
              <w:rPr>
                <w:b w:val="0"/>
                <w:color w:val="auto"/>
                <w:sz w:val="20"/>
                <w:szCs w:val="20"/>
              </w:rPr>
            </w:pPr>
            <w:r w:rsidRPr="007156B8">
              <w:rPr>
                <w:b w:val="0"/>
                <w:color w:val="auto"/>
                <w:sz w:val="20"/>
                <w:szCs w:val="20"/>
              </w:rPr>
              <w:t xml:space="preserve">Trade and other Receivables, excluding loans  (Sundry, Beach Huts &amp; Harbour Debt) </w:t>
            </w:r>
          </w:p>
        </w:tc>
        <w:tc>
          <w:tcPr>
            <w:cnfStyle w:val="000010000000" w:firstRow="0" w:lastRow="0" w:firstColumn="0" w:lastColumn="0" w:oddVBand="1" w:evenVBand="0" w:oddHBand="0" w:evenHBand="0" w:firstRowFirstColumn="0" w:firstRowLastColumn="0" w:lastRowFirstColumn="0" w:lastRowLastColumn="0"/>
            <w:tcW w:w="856" w:type="dxa"/>
            <w:tcBorders>
              <w:top w:val="single" w:sz="4" w:space="0" w:color="4BACC6" w:themeColor="accent5"/>
              <w:bottom w:val="single" w:sz="4" w:space="0" w:color="4BACC6" w:themeColor="accent5"/>
            </w:tcBorders>
            <w:vAlign w:val="center"/>
          </w:tcPr>
          <w:p w:rsidR="00734CEE" w:rsidRPr="007156B8" w:rsidRDefault="00734CEE" w:rsidP="003A32C1">
            <w:pPr>
              <w:pStyle w:val="BodyTextIndent"/>
              <w:tabs>
                <w:tab w:val="left" w:pos="709"/>
              </w:tabs>
              <w:ind w:left="0"/>
              <w:jc w:val="center"/>
              <w:rPr>
                <w:b w:val="0"/>
                <w:color w:val="auto"/>
                <w:sz w:val="20"/>
                <w:szCs w:val="20"/>
              </w:rPr>
            </w:pPr>
            <w:r w:rsidRPr="007156B8">
              <w:rPr>
                <w:b w:val="0"/>
                <w:color w:val="auto"/>
                <w:sz w:val="20"/>
                <w:szCs w:val="20"/>
              </w:rPr>
              <w:t>4.</w:t>
            </w:r>
            <w:r w:rsidR="003A32C1" w:rsidRPr="007156B8">
              <w:rPr>
                <w:b w:val="0"/>
                <w:color w:val="auto"/>
                <w:sz w:val="20"/>
                <w:szCs w:val="20"/>
              </w:rPr>
              <w:t>0</w:t>
            </w:r>
          </w:p>
        </w:tc>
        <w:tc>
          <w:tcPr>
            <w:tcW w:w="2552" w:type="dxa"/>
            <w:gridSpan w:val="3"/>
            <w:tcBorders>
              <w:top w:val="single" w:sz="4" w:space="0" w:color="4BACC6" w:themeColor="accent5"/>
              <w:bottom w:val="single" w:sz="4" w:space="0" w:color="4BACC6" w:themeColor="accent5"/>
            </w:tcBorders>
            <w:vAlign w:val="center"/>
          </w:tcPr>
          <w:p w:rsidR="00734CEE" w:rsidRPr="007156B8" w:rsidRDefault="00734CEE" w:rsidP="00734CEE">
            <w:pPr>
              <w:pStyle w:val="BodyTextIndent"/>
              <w:tabs>
                <w:tab w:val="left" w:pos="709"/>
              </w:tabs>
              <w:ind w:left="0"/>
              <w:jc w:val="center"/>
              <w:cnfStyle w:val="010000000000" w:firstRow="0" w:lastRow="1" w:firstColumn="0" w:lastColumn="0" w:oddVBand="0" w:evenVBand="0" w:oddHBand="0" w:evenHBand="0" w:firstRowFirstColumn="0" w:firstRowLastColumn="0" w:lastRowFirstColumn="0" w:lastRowLastColumn="0"/>
              <w:rPr>
                <w:b w:val="0"/>
                <w:bCs w:val="0"/>
                <w:color w:val="auto"/>
                <w:sz w:val="20"/>
                <w:szCs w:val="20"/>
              </w:rPr>
            </w:pPr>
            <w:r w:rsidRPr="007156B8">
              <w:rPr>
                <w:b w:val="0"/>
                <w:bCs w:val="0"/>
                <w:color w:val="auto"/>
                <w:sz w:val="20"/>
                <w:szCs w:val="20"/>
              </w:rPr>
              <w:t>Not applicable</w:t>
            </w:r>
          </w:p>
        </w:tc>
        <w:tc>
          <w:tcPr>
            <w:cnfStyle w:val="000010000000" w:firstRow="0" w:lastRow="0" w:firstColumn="0" w:lastColumn="0" w:oddVBand="1" w:evenVBand="0" w:oddHBand="0" w:evenHBand="0" w:firstRowFirstColumn="0" w:firstRowLastColumn="0" w:lastRowFirstColumn="0" w:lastRowLastColumn="0"/>
            <w:tcW w:w="1128" w:type="dxa"/>
            <w:tcBorders>
              <w:top w:val="single" w:sz="4" w:space="0" w:color="4BACC6" w:themeColor="accent5"/>
              <w:bottom w:val="single" w:sz="4" w:space="0" w:color="4BACC6" w:themeColor="accent5"/>
            </w:tcBorders>
            <w:vAlign w:val="center"/>
          </w:tcPr>
          <w:p w:rsidR="00734CEE" w:rsidRPr="007156B8" w:rsidRDefault="00734CEE" w:rsidP="00995820">
            <w:pPr>
              <w:pStyle w:val="BodyTextIndent"/>
              <w:tabs>
                <w:tab w:val="left" w:pos="709"/>
              </w:tabs>
              <w:ind w:left="0"/>
              <w:jc w:val="center"/>
              <w:rPr>
                <w:b w:val="0"/>
                <w:color w:val="auto"/>
                <w:sz w:val="20"/>
                <w:szCs w:val="20"/>
              </w:rPr>
            </w:pPr>
            <w:r w:rsidRPr="007156B8">
              <w:rPr>
                <w:b w:val="0"/>
                <w:color w:val="auto"/>
                <w:sz w:val="20"/>
                <w:szCs w:val="20"/>
              </w:rPr>
              <w:t>1</w:t>
            </w:r>
          </w:p>
        </w:tc>
        <w:tc>
          <w:tcPr>
            <w:tcW w:w="1134" w:type="dxa"/>
            <w:tcBorders>
              <w:top w:val="single" w:sz="4" w:space="0" w:color="4BACC6" w:themeColor="accent5"/>
              <w:bottom w:val="single" w:sz="4" w:space="0" w:color="4BACC6" w:themeColor="accent5"/>
            </w:tcBorders>
            <w:vAlign w:val="center"/>
          </w:tcPr>
          <w:p w:rsidR="00734CEE" w:rsidRPr="007156B8" w:rsidRDefault="00734CEE" w:rsidP="008832F2">
            <w:pPr>
              <w:pStyle w:val="BodyTextIndent"/>
              <w:tabs>
                <w:tab w:val="left" w:pos="709"/>
              </w:tabs>
              <w:ind w:left="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7156B8">
              <w:rPr>
                <w:b w:val="0"/>
                <w:color w:val="auto"/>
                <w:sz w:val="20"/>
                <w:szCs w:val="20"/>
              </w:rPr>
              <w:t>0</w:t>
            </w:r>
          </w:p>
        </w:tc>
        <w:tc>
          <w:tcPr>
            <w:cnfStyle w:val="000100000010" w:firstRow="0" w:lastRow="0" w:firstColumn="0" w:lastColumn="1" w:oddVBand="0" w:evenVBand="0" w:oddHBand="0" w:evenHBand="0" w:firstRowFirstColumn="0" w:firstRowLastColumn="0" w:lastRowFirstColumn="0" w:lastRowLastColumn="1"/>
            <w:tcW w:w="1423" w:type="dxa"/>
            <w:tcBorders>
              <w:top w:val="single" w:sz="4" w:space="0" w:color="4BACC6" w:themeColor="accent5"/>
              <w:bottom w:val="single" w:sz="4" w:space="0" w:color="4BACC6" w:themeColor="accent5"/>
            </w:tcBorders>
            <w:vAlign w:val="center"/>
          </w:tcPr>
          <w:p w:rsidR="00734CEE" w:rsidRPr="007156B8" w:rsidRDefault="00734CEE" w:rsidP="00C254F5">
            <w:pPr>
              <w:pStyle w:val="BodyTextIndent"/>
              <w:tabs>
                <w:tab w:val="left" w:pos="709"/>
              </w:tabs>
              <w:ind w:left="0"/>
              <w:jc w:val="center"/>
              <w:rPr>
                <w:b w:val="0"/>
                <w:color w:val="auto"/>
                <w:sz w:val="20"/>
                <w:szCs w:val="20"/>
              </w:rPr>
            </w:pPr>
            <w:r w:rsidRPr="007156B8">
              <w:rPr>
                <w:b w:val="0"/>
                <w:color w:val="auto"/>
                <w:sz w:val="20"/>
                <w:szCs w:val="20"/>
              </w:rPr>
              <w:t>0.</w:t>
            </w:r>
            <w:r w:rsidR="00C254F5" w:rsidRPr="007156B8">
              <w:rPr>
                <w:b w:val="0"/>
                <w:color w:val="auto"/>
                <w:sz w:val="20"/>
                <w:szCs w:val="20"/>
              </w:rPr>
              <w:t>2</w:t>
            </w:r>
          </w:p>
        </w:tc>
      </w:tr>
    </w:tbl>
    <w:p w:rsidR="00387CBD" w:rsidRPr="007156B8" w:rsidRDefault="00387CBD" w:rsidP="004C1441">
      <w:pPr>
        <w:pStyle w:val="BodyTextIndent"/>
        <w:tabs>
          <w:tab w:val="left" w:pos="567"/>
        </w:tabs>
        <w:ind w:left="567"/>
        <w:rPr>
          <w:color w:val="auto"/>
          <w:sz w:val="20"/>
          <w:szCs w:val="20"/>
        </w:rPr>
      </w:pPr>
    </w:p>
    <w:p w:rsidR="00716C4F" w:rsidRPr="007156B8" w:rsidRDefault="00E51139" w:rsidP="004C1441">
      <w:pPr>
        <w:pStyle w:val="BodyTextIndent"/>
        <w:tabs>
          <w:tab w:val="left" w:pos="567"/>
        </w:tabs>
        <w:ind w:left="567"/>
        <w:rPr>
          <w:color w:val="auto"/>
          <w:sz w:val="20"/>
          <w:szCs w:val="20"/>
        </w:rPr>
      </w:pPr>
      <w:r w:rsidRPr="007156B8">
        <w:rPr>
          <w:color w:val="auto"/>
          <w:sz w:val="20"/>
          <w:szCs w:val="20"/>
        </w:rPr>
        <w:t xml:space="preserve">The Council does not generally allow credit to customers. </w:t>
      </w:r>
      <w:r w:rsidR="0055612A" w:rsidRPr="007156B8">
        <w:rPr>
          <w:color w:val="auto"/>
          <w:sz w:val="20"/>
          <w:szCs w:val="20"/>
        </w:rPr>
        <w:t xml:space="preserve">Within the </w:t>
      </w:r>
      <w:r w:rsidRPr="007156B8">
        <w:rPr>
          <w:color w:val="auto"/>
          <w:sz w:val="20"/>
          <w:szCs w:val="20"/>
        </w:rPr>
        <w:t xml:space="preserve">Council’s sundry debt </w:t>
      </w:r>
      <w:r w:rsidR="0055612A" w:rsidRPr="007156B8">
        <w:rPr>
          <w:color w:val="auto"/>
          <w:sz w:val="20"/>
          <w:szCs w:val="20"/>
        </w:rPr>
        <w:t xml:space="preserve">total of </w:t>
      </w:r>
      <w:r w:rsidRPr="007156B8">
        <w:rPr>
          <w:color w:val="auto"/>
          <w:sz w:val="20"/>
          <w:szCs w:val="20"/>
        </w:rPr>
        <w:t>£</w:t>
      </w:r>
      <w:r w:rsidR="00792FC9" w:rsidRPr="007156B8">
        <w:rPr>
          <w:color w:val="auto"/>
          <w:sz w:val="20"/>
          <w:szCs w:val="20"/>
        </w:rPr>
        <w:t>4.</w:t>
      </w:r>
      <w:r w:rsidR="003A32C1" w:rsidRPr="007156B8">
        <w:rPr>
          <w:color w:val="auto"/>
          <w:sz w:val="20"/>
          <w:szCs w:val="20"/>
        </w:rPr>
        <w:t>0</w:t>
      </w:r>
      <w:r w:rsidR="0055612A" w:rsidRPr="007156B8">
        <w:rPr>
          <w:color w:val="auto"/>
          <w:sz w:val="20"/>
          <w:szCs w:val="20"/>
        </w:rPr>
        <w:t>m</w:t>
      </w:r>
      <w:r w:rsidR="00D5605D" w:rsidRPr="007156B8">
        <w:rPr>
          <w:color w:val="auto"/>
          <w:sz w:val="20"/>
          <w:szCs w:val="20"/>
        </w:rPr>
        <w:t xml:space="preserve"> (£</w:t>
      </w:r>
      <w:r w:rsidR="00CC2B54" w:rsidRPr="007156B8">
        <w:rPr>
          <w:color w:val="auto"/>
          <w:sz w:val="20"/>
          <w:szCs w:val="20"/>
        </w:rPr>
        <w:t>3.</w:t>
      </w:r>
      <w:r w:rsidR="00792FC9" w:rsidRPr="007156B8">
        <w:rPr>
          <w:color w:val="auto"/>
          <w:sz w:val="20"/>
          <w:szCs w:val="20"/>
        </w:rPr>
        <w:t>3</w:t>
      </w:r>
      <w:r w:rsidR="00D5605D" w:rsidRPr="007156B8">
        <w:rPr>
          <w:color w:val="auto"/>
          <w:sz w:val="20"/>
          <w:szCs w:val="20"/>
        </w:rPr>
        <w:t>m 1</w:t>
      </w:r>
      <w:r w:rsidR="00792FC9" w:rsidRPr="007156B8">
        <w:rPr>
          <w:color w:val="auto"/>
          <w:sz w:val="20"/>
          <w:szCs w:val="20"/>
        </w:rPr>
        <w:t>7</w:t>
      </w:r>
      <w:r w:rsidR="00D5605D" w:rsidRPr="007156B8">
        <w:rPr>
          <w:color w:val="auto"/>
          <w:sz w:val="20"/>
          <w:szCs w:val="20"/>
        </w:rPr>
        <w:t>/1</w:t>
      </w:r>
      <w:r w:rsidR="00792FC9" w:rsidRPr="007156B8">
        <w:rPr>
          <w:color w:val="auto"/>
          <w:sz w:val="20"/>
          <w:szCs w:val="20"/>
        </w:rPr>
        <w:t>8</w:t>
      </w:r>
      <w:r w:rsidR="00D5605D" w:rsidRPr="007156B8">
        <w:rPr>
          <w:color w:val="auto"/>
          <w:sz w:val="20"/>
          <w:szCs w:val="20"/>
        </w:rPr>
        <w:t>)</w:t>
      </w:r>
      <w:r w:rsidR="0055612A" w:rsidRPr="007156B8">
        <w:rPr>
          <w:color w:val="auto"/>
          <w:sz w:val="20"/>
          <w:szCs w:val="20"/>
        </w:rPr>
        <w:t>,</w:t>
      </w:r>
      <w:r w:rsidRPr="007156B8">
        <w:rPr>
          <w:color w:val="auto"/>
          <w:sz w:val="20"/>
          <w:szCs w:val="20"/>
        </w:rPr>
        <w:t xml:space="preserve"> </w:t>
      </w:r>
      <w:r w:rsidR="00D5605D" w:rsidRPr="007156B8">
        <w:rPr>
          <w:color w:val="auto"/>
          <w:sz w:val="20"/>
          <w:szCs w:val="20"/>
        </w:rPr>
        <w:t>£</w:t>
      </w:r>
      <w:r w:rsidR="00BE61A4" w:rsidRPr="007156B8">
        <w:rPr>
          <w:color w:val="auto"/>
          <w:sz w:val="20"/>
          <w:szCs w:val="20"/>
        </w:rPr>
        <w:t>0.</w:t>
      </w:r>
      <w:r w:rsidR="004A49E5" w:rsidRPr="007156B8">
        <w:rPr>
          <w:color w:val="auto"/>
          <w:sz w:val="20"/>
          <w:szCs w:val="20"/>
        </w:rPr>
        <w:t>5</w:t>
      </w:r>
      <w:r w:rsidR="00D5605D" w:rsidRPr="007156B8">
        <w:rPr>
          <w:color w:val="auto"/>
          <w:sz w:val="20"/>
          <w:szCs w:val="20"/>
        </w:rPr>
        <w:t>m (</w:t>
      </w:r>
      <w:r w:rsidRPr="007156B8">
        <w:rPr>
          <w:color w:val="auto"/>
          <w:sz w:val="20"/>
          <w:szCs w:val="20"/>
        </w:rPr>
        <w:t>£</w:t>
      </w:r>
      <w:r w:rsidR="008F2550" w:rsidRPr="007156B8">
        <w:rPr>
          <w:color w:val="auto"/>
          <w:sz w:val="20"/>
          <w:szCs w:val="20"/>
        </w:rPr>
        <w:t>0.</w:t>
      </w:r>
      <w:r w:rsidR="00792FC9" w:rsidRPr="007156B8">
        <w:rPr>
          <w:color w:val="auto"/>
          <w:sz w:val="20"/>
          <w:szCs w:val="20"/>
        </w:rPr>
        <w:t>4</w:t>
      </w:r>
      <w:r w:rsidR="00FB55B3" w:rsidRPr="007156B8">
        <w:rPr>
          <w:color w:val="auto"/>
          <w:sz w:val="20"/>
          <w:szCs w:val="20"/>
        </w:rPr>
        <w:t xml:space="preserve">m </w:t>
      </w:r>
      <w:r w:rsidR="00D5605D" w:rsidRPr="007156B8">
        <w:rPr>
          <w:color w:val="auto"/>
          <w:sz w:val="20"/>
          <w:szCs w:val="20"/>
        </w:rPr>
        <w:t>1</w:t>
      </w:r>
      <w:r w:rsidR="00792FC9" w:rsidRPr="007156B8">
        <w:rPr>
          <w:color w:val="auto"/>
          <w:sz w:val="20"/>
          <w:szCs w:val="20"/>
        </w:rPr>
        <w:t>7</w:t>
      </w:r>
      <w:r w:rsidR="00D5605D" w:rsidRPr="007156B8">
        <w:rPr>
          <w:color w:val="auto"/>
          <w:sz w:val="20"/>
          <w:szCs w:val="20"/>
        </w:rPr>
        <w:t>/1</w:t>
      </w:r>
      <w:r w:rsidR="00792FC9" w:rsidRPr="007156B8">
        <w:rPr>
          <w:color w:val="auto"/>
          <w:sz w:val="20"/>
          <w:szCs w:val="20"/>
        </w:rPr>
        <w:t>8</w:t>
      </w:r>
      <w:r w:rsidR="00D5605D" w:rsidRPr="007156B8">
        <w:rPr>
          <w:color w:val="auto"/>
          <w:sz w:val="20"/>
          <w:szCs w:val="20"/>
        </w:rPr>
        <w:t xml:space="preserve">) </w:t>
      </w:r>
      <w:r w:rsidRPr="007156B8">
        <w:rPr>
          <w:color w:val="auto"/>
          <w:sz w:val="20"/>
          <w:szCs w:val="20"/>
        </w:rPr>
        <w:t>is over three months due for payment. The past due amount can be analysed by age as follows:</w:t>
      </w:r>
    </w:p>
    <w:p w:rsidR="00E50806" w:rsidRPr="007156B8" w:rsidRDefault="00E50806" w:rsidP="0054285C">
      <w:pPr>
        <w:pStyle w:val="BodyTextIndent"/>
        <w:tabs>
          <w:tab w:val="left" w:pos="0"/>
        </w:tabs>
        <w:ind w:left="567"/>
        <w:rPr>
          <w:color w:val="auto"/>
          <w:sz w:val="20"/>
          <w:szCs w:val="20"/>
        </w:rPr>
      </w:pPr>
    </w:p>
    <w:tbl>
      <w:tblPr>
        <w:tblStyle w:val="ListTable3-Accent51"/>
        <w:tblW w:w="7797" w:type="dxa"/>
        <w:tblInd w:w="675" w:type="dxa"/>
        <w:tblLook w:val="01E0" w:firstRow="1" w:lastRow="1" w:firstColumn="1" w:lastColumn="1" w:noHBand="0" w:noVBand="0"/>
      </w:tblPr>
      <w:tblGrid>
        <w:gridCol w:w="2127"/>
        <w:gridCol w:w="4110"/>
        <w:gridCol w:w="1560"/>
      </w:tblGrid>
      <w:tr w:rsidR="007156B8" w:rsidRPr="007156B8" w:rsidTr="00EA44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rsidR="00E51139" w:rsidRPr="007156B8" w:rsidRDefault="00E51139" w:rsidP="00D84BA2">
            <w:pPr>
              <w:pStyle w:val="BodyTextIndent"/>
              <w:tabs>
                <w:tab w:val="left" w:pos="709"/>
              </w:tabs>
              <w:ind w:left="0"/>
              <w:jc w:val="center"/>
              <w:rPr>
                <w:b w:val="0"/>
                <w:color w:val="auto"/>
                <w:sz w:val="20"/>
                <w:szCs w:val="20"/>
              </w:rPr>
            </w:pPr>
            <w:r w:rsidRPr="007156B8">
              <w:rPr>
                <w:b w:val="0"/>
                <w:color w:val="auto"/>
                <w:sz w:val="20"/>
                <w:szCs w:val="20"/>
              </w:rPr>
              <w:t>31</w:t>
            </w:r>
            <w:r w:rsidR="0054285C" w:rsidRPr="007156B8">
              <w:rPr>
                <w:b w:val="0"/>
                <w:color w:val="auto"/>
                <w:sz w:val="20"/>
                <w:szCs w:val="20"/>
                <w:vertAlign w:val="superscript"/>
              </w:rPr>
              <w:t>st</w:t>
            </w:r>
            <w:r w:rsidR="0054285C" w:rsidRPr="007156B8">
              <w:rPr>
                <w:b w:val="0"/>
                <w:color w:val="auto"/>
                <w:sz w:val="20"/>
                <w:szCs w:val="20"/>
              </w:rPr>
              <w:t xml:space="preserve"> March 20</w:t>
            </w:r>
            <w:r w:rsidRPr="007156B8">
              <w:rPr>
                <w:b w:val="0"/>
                <w:color w:val="auto"/>
                <w:sz w:val="20"/>
                <w:szCs w:val="20"/>
              </w:rPr>
              <w:t>1</w:t>
            </w:r>
            <w:r w:rsidR="00D84BA2" w:rsidRPr="007156B8">
              <w:rPr>
                <w:b w:val="0"/>
                <w:color w:val="auto"/>
                <w:sz w:val="20"/>
                <w:szCs w:val="20"/>
              </w:rPr>
              <w:t>8</w:t>
            </w:r>
          </w:p>
        </w:tc>
        <w:tc>
          <w:tcPr>
            <w:cnfStyle w:val="000010000000" w:firstRow="0" w:lastRow="0" w:firstColumn="0" w:lastColumn="0" w:oddVBand="1" w:evenVBand="0" w:oddHBand="0" w:evenHBand="0" w:firstRowFirstColumn="0" w:firstRowLastColumn="0" w:lastRowFirstColumn="0" w:lastRowLastColumn="0"/>
            <w:tcW w:w="4110" w:type="dxa"/>
          </w:tcPr>
          <w:p w:rsidR="00E51139" w:rsidRPr="007156B8" w:rsidRDefault="00E51139" w:rsidP="00E50806">
            <w:pPr>
              <w:pStyle w:val="BodyTextIndent"/>
              <w:tabs>
                <w:tab w:val="left" w:pos="709"/>
              </w:tabs>
              <w:ind w:left="0"/>
              <w:jc w:val="center"/>
              <w:rPr>
                <w:color w:val="auto"/>
                <w:sz w:val="20"/>
                <w:szCs w:val="20"/>
              </w:rPr>
            </w:pPr>
          </w:p>
        </w:tc>
        <w:tc>
          <w:tcPr>
            <w:cnfStyle w:val="000100001000" w:firstRow="0" w:lastRow="0" w:firstColumn="0" w:lastColumn="1" w:oddVBand="0" w:evenVBand="0" w:oddHBand="0" w:evenHBand="0" w:firstRowFirstColumn="0" w:firstRowLastColumn="1" w:lastRowFirstColumn="0" w:lastRowLastColumn="0"/>
            <w:tcW w:w="1560" w:type="dxa"/>
          </w:tcPr>
          <w:p w:rsidR="00E51139" w:rsidRPr="007156B8" w:rsidRDefault="0054285C" w:rsidP="00D84BA2">
            <w:pPr>
              <w:pStyle w:val="BodyTextIndent"/>
              <w:tabs>
                <w:tab w:val="left" w:pos="709"/>
              </w:tabs>
              <w:ind w:left="0"/>
              <w:jc w:val="center"/>
              <w:rPr>
                <w:color w:val="auto"/>
                <w:sz w:val="20"/>
                <w:szCs w:val="20"/>
              </w:rPr>
            </w:pPr>
            <w:r w:rsidRPr="007156B8">
              <w:rPr>
                <w:color w:val="auto"/>
                <w:sz w:val="20"/>
                <w:szCs w:val="20"/>
              </w:rPr>
              <w:t>31</w:t>
            </w:r>
            <w:r w:rsidRPr="007156B8">
              <w:rPr>
                <w:color w:val="auto"/>
                <w:sz w:val="20"/>
                <w:szCs w:val="20"/>
                <w:vertAlign w:val="superscript"/>
              </w:rPr>
              <w:t>st</w:t>
            </w:r>
            <w:r w:rsidRPr="007156B8">
              <w:rPr>
                <w:color w:val="auto"/>
                <w:sz w:val="20"/>
                <w:szCs w:val="20"/>
              </w:rPr>
              <w:t xml:space="preserve"> March 201</w:t>
            </w:r>
            <w:r w:rsidR="00D84BA2" w:rsidRPr="007156B8">
              <w:rPr>
                <w:color w:val="auto"/>
                <w:sz w:val="20"/>
                <w:szCs w:val="20"/>
              </w:rPr>
              <w:t>9</w:t>
            </w:r>
          </w:p>
        </w:tc>
      </w:tr>
      <w:tr w:rsidR="007156B8" w:rsidRPr="007156B8" w:rsidTr="00EA4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4BACC6" w:themeFill="accent5"/>
          </w:tcPr>
          <w:p w:rsidR="00E51139" w:rsidRPr="007156B8" w:rsidRDefault="00E51139" w:rsidP="00E50806">
            <w:pPr>
              <w:pStyle w:val="BodyTextIndent"/>
              <w:tabs>
                <w:tab w:val="left" w:pos="709"/>
              </w:tabs>
              <w:ind w:left="0"/>
              <w:jc w:val="center"/>
              <w:rPr>
                <w:b w:val="0"/>
                <w:color w:val="auto"/>
                <w:sz w:val="20"/>
                <w:szCs w:val="20"/>
              </w:rPr>
            </w:pPr>
            <w:r w:rsidRPr="007156B8">
              <w:rPr>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4BACC6" w:themeFill="accent5"/>
          </w:tcPr>
          <w:p w:rsidR="00E51139" w:rsidRPr="007156B8" w:rsidRDefault="00E51139" w:rsidP="00E50806">
            <w:pPr>
              <w:pStyle w:val="BodyTextIndent"/>
              <w:tabs>
                <w:tab w:val="left" w:pos="709"/>
              </w:tabs>
              <w:ind w:left="0"/>
              <w:jc w:val="center"/>
              <w:rPr>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1560" w:type="dxa"/>
            <w:shd w:val="clear" w:color="auto" w:fill="4BACC6" w:themeFill="accent5"/>
          </w:tcPr>
          <w:p w:rsidR="00E51139" w:rsidRPr="007156B8" w:rsidRDefault="00E51139" w:rsidP="00E50806">
            <w:pPr>
              <w:pStyle w:val="BodyTextIndent"/>
              <w:tabs>
                <w:tab w:val="left" w:pos="709"/>
              </w:tabs>
              <w:ind w:left="0"/>
              <w:jc w:val="center"/>
              <w:rPr>
                <w:b w:val="0"/>
                <w:color w:val="auto"/>
                <w:sz w:val="20"/>
                <w:szCs w:val="20"/>
              </w:rPr>
            </w:pPr>
            <w:r w:rsidRPr="007156B8">
              <w:rPr>
                <w:b w:val="0"/>
                <w:color w:val="auto"/>
                <w:sz w:val="20"/>
                <w:szCs w:val="20"/>
              </w:rPr>
              <w:t>£m</w:t>
            </w:r>
          </w:p>
        </w:tc>
      </w:tr>
      <w:tr w:rsidR="007156B8" w:rsidRPr="007156B8" w:rsidTr="00EA44EC">
        <w:tc>
          <w:tcPr>
            <w:cnfStyle w:val="001000000000" w:firstRow="0" w:lastRow="0" w:firstColumn="1" w:lastColumn="0" w:oddVBand="0" w:evenVBand="0" w:oddHBand="0" w:evenHBand="0" w:firstRowFirstColumn="0" w:firstRowLastColumn="0" w:lastRowFirstColumn="0" w:lastRowLastColumn="0"/>
            <w:tcW w:w="2127" w:type="dxa"/>
            <w:vAlign w:val="center"/>
          </w:tcPr>
          <w:p w:rsidR="00A8408D" w:rsidRPr="007156B8" w:rsidRDefault="00D84BA2" w:rsidP="00A8408D">
            <w:pPr>
              <w:pStyle w:val="BodyTextIndent"/>
              <w:tabs>
                <w:tab w:val="left" w:pos="709"/>
              </w:tabs>
              <w:ind w:left="0"/>
              <w:jc w:val="center"/>
              <w:rPr>
                <w:b w:val="0"/>
                <w:color w:val="auto"/>
                <w:sz w:val="20"/>
                <w:szCs w:val="20"/>
              </w:rPr>
            </w:pPr>
            <w:r w:rsidRPr="007156B8">
              <w:rPr>
                <w:b w:val="0"/>
                <w:color w:val="auto"/>
                <w:sz w:val="20"/>
                <w:szCs w:val="20"/>
              </w:rPr>
              <w:t>2.9</w:t>
            </w:r>
          </w:p>
        </w:tc>
        <w:tc>
          <w:tcPr>
            <w:cnfStyle w:val="000010000000" w:firstRow="0" w:lastRow="0" w:firstColumn="0" w:lastColumn="0" w:oddVBand="1" w:evenVBand="0" w:oddHBand="0" w:evenHBand="0" w:firstRowFirstColumn="0" w:firstRowLastColumn="0" w:lastRowFirstColumn="0" w:lastRowLastColumn="0"/>
            <w:tcW w:w="4110" w:type="dxa"/>
            <w:vAlign w:val="center"/>
          </w:tcPr>
          <w:p w:rsidR="00A8408D" w:rsidRPr="007156B8" w:rsidRDefault="00A8408D" w:rsidP="00E50806">
            <w:pPr>
              <w:pStyle w:val="BodyTextIndent"/>
              <w:tabs>
                <w:tab w:val="left" w:pos="709"/>
              </w:tabs>
              <w:ind w:left="0"/>
              <w:rPr>
                <w:color w:val="auto"/>
                <w:sz w:val="20"/>
                <w:szCs w:val="20"/>
              </w:rPr>
            </w:pPr>
            <w:r w:rsidRPr="007156B8">
              <w:rPr>
                <w:color w:val="auto"/>
                <w:sz w:val="20"/>
                <w:szCs w:val="20"/>
              </w:rPr>
              <w:t>Less than 3 months</w:t>
            </w:r>
          </w:p>
        </w:tc>
        <w:tc>
          <w:tcPr>
            <w:cnfStyle w:val="000100000000" w:firstRow="0" w:lastRow="0" w:firstColumn="0" w:lastColumn="1" w:oddVBand="0" w:evenVBand="0" w:oddHBand="0" w:evenHBand="0" w:firstRowFirstColumn="0" w:firstRowLastColumn="0" w:lastRowFirstColumn="0" w:lastRowLastColumn="0"/>
            <w:tcW w:w="1560" w:type="dxa"/>
            <w:vAlign w:val="center"/>
          </w:tcPr>
          <w:p w:rsidR="00A8408D" w:rsidRPr="007156B8" w:rsidRDefault="004A49E5" w:rsidP="00E50806">
            <w:pPr>
              <w:pStyle w:val="BodyTextIndent"/>
              <w:tabs>
                <w:tab w:val="left" w:pos="709"/>
              </w:tabs>
              <w:ind w:left="0"/>
              <w:jc w:val="center"/>
              <w:rPr>
                <w:b w:val="0"/>
                <w:color w:val="auto"/>
                <w:sz w:val="20"/>
                <w:szCs w:val="20"/>
              </w:rPr>
            </w:pPr>
            <w:r w:rsidRPr="007156B8">
              <w:rPr>
                <w:b w:val="0"/>
                <w:color w:val="auto"/>
                <w:sz w:val="20"/>
                <w:szCs w:val="20"/>
              </w:rPr>
              <w:t>3.5</w:t>
            </w:r>
          </w:p>
        </w:tc>
      </w:tr>
      <w:tr w:rsidR="007156B8" w:rsidRPr="007156B8" w:rsidTr="00EA4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8408D" w:rsidRPr="007156B8" w:rsidRDefault="00D84BA2" w:rsidP="00A8408D">
            <w:pPr>
              <w:pStyle w:val="BodyTextIndent"/>
              <w:tabs>
                <w:tab w:val="left" w:pos="709"/>
              </w:tabs>
              <w:ind w:left="0"/>
              <w:jc w:val="center"/>
              <w:rPr>
                <w:b w:val="0"/>
                <w:color w:val="auto"/>
                <w:sz w:val="20"/>
                <w:szCs w:val="20"/>
              </w:rPr>
            </w:pPr>
            <w:r w:rsidRPr="007156B8">
              <w:rPr>
                <w:b w:val="0"/>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4110" w:type="dxa"/>
            <w:vAlign w:val="center"/>
          </w:tcPr>
          <w:p w:rsidR="00A8408D" w:rsidRPr="007156B8" w:rsidRDefault="00A8408D" w:rsidP="00E50806">
            <w:pPr>
              <w:pStyle w:val="BodyTextIndent"/>
              <w:tabs>
                <w:tab w:val="left" w:pos="709"/>
              </w:tabs>
              <w:ind w:left="0"/>
              <w:rPr>
                <w:color w:val="auto"/>
                <w:sz w:val="20"/>
                <w:szCs w:val="20"/>
              </w:rPr>
            </w:pPr>
            <w:r w:rsidRPr="007156B8">
              <w:rPr>
                <w:color w:val="auto"/>
                <w:sz w:val="20"/>
                <w:szCs w:val="20"/>
              </w:rPr>
              <w:t>Three months to one year</w:t>
            </w:r>
          </w:p>
        </w:tc>
        <w:tc>
          <w:tcPr>
            <w:cnfStyle w:val="000100000000" w:firstRow="0" w:lastRow="0" w:firstColumn="0" w:lastColumn="1" w:oddVBand="0" w:evenVBand="0" w:oddHBand="0" w:evenHBand="0" w:firstRowFirstColumn="0" w:firstRowLastColumn="0" w:lastRowFirstColumn="0" w:lastRowLastColumn="0"/>
            <w:tcW w:w="1560" w:type="dxa"/>
            <w:vAlign w:val="center"/>
          </w:tcPr>
          <w:p w:rsidR="00A8408D" w:rsidRPr="007156B8" w:rsidRDefault="004A49E5" w:rsidP="00E50806">
            <w:pPr>
              <w:pStyle w:val="BodyTextIndent"/>
              <w:tabs>
                <w:tab w:val="left" w:pos="709"/>
              </w:tabs>
              <w:ind w:left="0"/>
              <w:jc w:val="center"/>
              <w:rPr>
                <w:b w:val="0"/>
                <w:color w:val="auto"/>
                <w:sz w:val="20"/>
                <w:szCs w:val="20"/>
              </w:rPr>
            </w:pPr>
            <w:r w:rsidRPr="007156B8">
              <w:rPr>
                <w:b w:val="0"/>
                <w:color w:val="auto"/>
                <w:sz w:val="20"/>
                <w:szCs w:val="20"/>
              </w:rPr>
              <w:t>0.3</w:t>
            </w:r>
          </w:p>
        </w:tc>
      </w:tr>
      <w:tr w:rsidR="007156B8" w:rsidRPr="007156B8" w:rsidTr="00EA44EC">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4BACC6" w:themeColor="accent5"/>
              <w:bottom w:val="single" w:sz="4" w:space="0" w:color="4BACC6" w:themeColor="accent5"/>
            </w:tcBorders>
            <w:vAlign w:val="center"/>
          </w:tcPr>
          <w:p w:rsidR="00A8408D" w:rsidRPr="007156B8" w:rsidRDefault="00D84BA2" w:rsidP="00A8408D">
            <w:pPr>
              <w:pStyle w:val="BodyTextIndent"/>
              <w:tabs>
                <w:tab w:val="left" w:pos="709"/>
              </w:tabs>
              <w:ind w:left="0"/>
              <w:jc w:val="center"/>
              <w:rPr>
                <w:b w:val="0"/>
                <w:color w:val="auto"/>
                <w:sz w:val="20"/>
                <w:szCs w:val="20"/>
              </w:rPr>
            </w:pPr>
            <w:r w:rsidRPr="007156B8">
              <w:rPr>
                <w:b w:val="0"/>
                <w:color w:val="auto"/>
                <w:sz w:val="20"/>
                <w:szCs w:val="20"/>
              </w:rPr>
              <w:t>0.3</w:t>
            </w:r>
          </w:p>
        </w:tc>
        <w:tc>
          <w:tcPr>
            <w:cnfStyle w:val="000010000000" w:firstRow="0" w:lastRow="0" w:firstColumn="0" w:lastColumn="0" w:oddVBand="1" w:evenVBand="0" w:oddHBand="0" w:evenHBand="0" w:firstRowFirstColumn="0" w:firstRowLastColumn="0" w:lastRowFirstColumn="0" w:lastRowLastColumn="0"/>
            <w:tcW w:w="4110" w:type="dxa"/>
            <w:tcBorders>
              <w:top w:val="single" w:sz="4" w:space="0" w:color="4BACC6" w:themeColor="accent5"/>
              <w:bottom w:val="single" w:sz="4" w:space="0" w:color="4BACC6" w:themeColor="accent5"/>
            </w:tcBorders>
            <w:vAlign w:val="center"/>
          </w:tcPr>
          <w:p w:rsidR="00A8408D" w:rsidRPr="007156B8" w:rsidRDefault="00A8408D" w:rsidP="00E50806">
            <w:pPr>
              <w:pStyle w:val="BodyTextIndent"/>
              <w:tabs>
                <w:tab w:val="left" w:pos="709"/>
              </w:tabs>
              <w:ind w:left="0"/>
              <w:rPr>
                <w:color w:val="auto"/>
                <w:sz w:val="20"/>
                <w:szCs w:val="20"/>
              </w:rPr>
            </w:pPr>
            <w:r w:rsidRPr="007156B8">
              <w:rPr>
                <w:color w:val="auto"/>
                <w:sz w:val="20"/>
                <w:szCs w:val="20"/>
              </w:rPr>
              <w:t>More than one year</w:t>
            </w:r>
          </w:p>
        </w:tc>
        <w:tc>
          <w:tcPr>
            <w:cnfStyle w:val="000100000000" w:firstRow="0" w:lastRow="0" w:firstColumn="0" w:lastColumn="1" w:oddVBand="0" w:evenVBand="0" w:oddHBand="0" w:evenHBand="0" w:firstRowFirstColumn="0" w:firstRowLastColumn="0" w:lastRowFirstColumn="0" w:lastRowLastColumn="0"/>
            <w:tcW w:w="1560" w:type="dxa"/>
            <w:tcBorders>
              <w:top w:val="single" w:sz="4" w:space="0" w:color="4BACC6" w:themeColor="accent5"/>
              <w:bottom w:val="single" w:sz="4" w:space="0" w:color="4BACC6" w:themeColor="accent5"/>
            </w:tcBorders>
            <w:vAlign w:val="center"/>
          </w:tcPr>
          <w:p w:rsidR="00A8408D" w:rsidRPr="007156B8" w:rsidRDefault="00080D68" w:rsidP="003A32C1">
            <w:pPr>
              <w:pStyle w:val="BodyTextIndent"/>
              <w:tabs>
                <w:tab w:val="left" w:pos="709"/>
              </w:tabs>
              <w:ind w:left="0"/>
              <w:jc w:val="center"/>
              <w:rPr>
                <w:b w:val="0"/>
                <w:color w:val="auto"/>
                <w:sz w:val="20"/>
                <w:szCs w:val="20"/>
              </w:rPr>
            </w:pPr>
            <w:r w:rsidRPr="007156B8">
              <w:rPr>
                <w:b w:val="0"/>
                <w:color w:val="auto"/>
                <w:sz w:val="20"/>
                <w:szCs w:val="20"/>
              </w:rPr>
              <w:t>0.</w:t>
            </w:r>
            <w:r w:rsidR="003A32C1" w:rsidRPr="007156B8">
              <w:rPr>
                <w:b w:val="0"/>
                <w:color w:val="auto"/>
                <w:sz w:val="20"/>
                <w:szCs w:val="20"/>
              </w:rPr>
              <w:t>2</w:t>
            </w:r>
          </w:p>
        </w:tc>
      </w:tr>
      <w:tr w:rsidR="007156B8" w:rsidRPr="007156B8" w:rsidTr="00EA44E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127" w:type="dxa"/>
            <w:tcBorders>
              <w:top w:val="single" w:sz="4" w:space="0" w:color="4BACC6" w:themeColor="accent5"/>
              <w:bottom w:val="single" w:sz="4" w:space="0" w:color="4BACC6" w:themeColor="accent5"/>
            </w:tcBorders>
            <w:vAlign w:val="center"/>
          </w:tcPr>
          <w:p w:rsidR="00A8408D" w:rsidRPr="007156B8" w:rsidRDefault="00D84BA2" w:rsidP="00A8408D">
            <w:pPr>
              <w:pStyle w:val="BodyTextIndent"/>
              <w:tabs>
                <w:tab w:val="left" w:pos="709"/>
              </w:tabs>
              <w:ind w:left="0"/>
              <w:jc w:val="center"/>
              <w:rPr>
                <w:b w:val="0"/>
                <w:color w:val="auto"/>
                <w:sz w:val="20"/>
                <w:szCs w:val="20"/>
              </w:rPr>
            </w:pPr>
            <w:r w:rsidRPr="007156B8">
              <w:rPr>
                <w:b w:val="0"/>
                <w:color w:val="auto"/>
                <w:sz w:val="20"/>
                <w:szCs w:val="20"/>
              </w:rPr>
              <w:t>3.3</w:t>
            </w:r>
          </w:p>
        </w:tc>
        <w:tc>
          <w:tcPr>
            <w:cnfStyle w:val="000010000000" w:firstRow="0" w:lastRow="0" w:firstColumn="0" w:lastColumn="0" w:oddVBand="1" w:evenVBand="0" w:oddHBand="0" w:evenHBand="0" w:firstRowFirstColumn="0" w:firstRowLastColumn="0" w:lastRowFirstColumn="0" w:lastRowLastColumn="0"/>
            <w:tcW w:w="4110" w:type="dxa"/>
            <w:tcBorders>
              <w:top w:val="single" w:sz="4" w:space="0" w:color="4BACC6" w:themeColor="accent5"/>
              <w:bottom w:val="single" w:sz="4" w:space="0" w:color="4BACC6" w:themeColor="accent5"/>
            </w:tcBorders>
            <w:vAlign w:val="center"/>
          </w:tcPr>
          <w:p w:rsidR="00A8408D" w:rsidRPr="007156B8" w:rsidRDefault="00A8408D" w:rsidP="00E50806">
            <w:pPr>
              <w:pStyle w:val="BodyTextIndent"/>
              <w:tabs>
                <w:tab w:val="left" w:pos="709"/>
              </w:tabs>
              <w:ind w:left="0"/>
              <w:rPr>
                <w:b w:val="0"/>
                <w:color w:val="auto"/>
                <w:sz w:val="20"/>
                <w:szCs w:val="20"/>
              </w:rPr>
            </w:pPr>
            <w:r w:rsidRPr="007156B8">
              <w:rPr>
                <w:b w:val="0"/>
                <w:color w:val="auto"/>
                <w:sz w:val="20"/>
                <w:szCs w:val="20"/>
              </w:rPr>
              <w:t>Total</w:t>
            </w:r>
          </w:p>
        </w:tc>
        <w:tc>
          <w:tcPr>
            <w:cnfStyle w:val="000100000010" w:firstRow="0" w:lastRow="0" w:firstColumn="0" w:lastColumn="1" w:oddVBand="0" w:evenVBand="0" w:oddHBand="0" w:evenHBand="0" w:firstRowFirstColumn="0" w:firstRowLastColumn="0" w:lastRowFirstColumn="0" w:lastRowLastColumn="1"/>
            <w:tcW w:w="1560" w:type="dxa"/>
            <w:tcBorders>
              <w:top w:val="single" w:sz="4" w:space="0" w:color="4BACC6" w:themeColor="accent5"/>
              <w:bottom w:val="single" w:sz="4" w:space="0" w:color="4BACC6" w:themeColor="accent5"/>
            </w:tcBorders>
            <w:vAlign w:val="center"/>
          </w:tcPr>
          <w:p w:rsidR="00A8408D" w:rsidRPr="007156B8" w:rsidRDefault="00080D68" w:rsidP="003A32C1">
            <w:pPr>
              <w:pStyle w:val="BodyTextIndent"/>
              <w:tabs>
                <w:tab w:val="left" w:pos="709"/>
              </w:tabs>
              <w:ind w:left="0"/>
              <w:jc w:val="center"/>
              <w:rPr>
                <w:color w:val="auto"/>
                <w:sz w:val="20"/>
                <w:szCs w:val="20"/>
              </w:rPr>
            </w:pPr>
            <w:r w:rsidRPr="007156B8">
              <w:rPr>
                <w:color w:val="auto"/>
                <w:sz w:val="20"/>
                <w:szCs w:val="20"/>
              </w:rPr>
              <w:t>4.</w:t>
            </w:r>
            <w:r w:rsidR="003A32C1" w:rsidRPr="007156B8">
              <w:rPr>
                <w:color w:val="auto"/>
                <w:sz w:val="20"/>
                <w:szCs w:val="20"/>
              </w:rPr>
              <w:t>0</w:t>
            </w:r>
          </w:p>
        </w:tc>
      </w:tr>
    </w:tbl>
    <w:p w:rsidR="00E51139" w:rsidRPr="007156B8" w:rsidRDefault="00E51139" w:rsidP="00AD6C46">
      <w:pPr>
        <w:pStyle w:val="BodyTextIndent"/>
        <w:tabs>
          <w:tab w:val="left" w:pos="709"/>
        </w:tabs>
        <w:ind w:left="0"/>
        <w:rPr>
          <w:b/>
          <w:color w:val="auto"/>
          <w:sz w:val="20"/>
          <w:szCs w:val="20"/>
        </w:rPr>
      </w:pPr>
    </w:p>
    <w:p w:rsidR="00E51139" w:rsidRPr="007156B8" w:rsidRDefault="00E51139" w:rsidP="0054285C">
      <w:pPr>
        <w:pStyle w:val="BodyTextIndent"/>
        <w:tabs>
          <w:tab w:val="left" w:pos="567"/>
        </w:tabs>
        <w:ind w:left="567"/>
        <w:rPr>
          <w:color w:val="auto"/>
          <w:sz w:val="20"/>
          <w:szCs w:val="20"/>
        </w:rPr>
      </w:pPr>
      <w:r w:rsidRPr="007156B8">
        <w:rPr>
          <w:color w:val="auto"/>
          <w:sz w:val="20"/>
          <w:szCs w:val="20"/>
        </w:rPr>
        <w:t xml:space="preserve">At year end the level of impairment for </w:t>
      </w:r>
      <w:r w:rsidR="003426EF" w:rsidRPr="007156B8">
        <w:rPr>
          <w:color w:val="auto"/>
          <w:sz w:val="20"/>
          <w:szCs w:val="20"/>
        </w:rPr>
        <w:t xml:space="preserve">all </w:t>
      </w:r>
      <w:r w:rsidRPr="007156B8">
        <w:rPr>
          <w:color w:val="auto"/>
          <w:sz w:val="20"/>
          <w:szCs w:val="20"/>
        </w:rPr>
        <w:t>Council debt is assessed and reflected in the value of the impairment disclosed in the debtors note.</w:t>
      </w:r>
    </w:p>
    <w:p w:rsidR="00656170" w:rsidRPr="007156B8" w:rsidRDefault="00656170" w:rsidP="00656170">
      <w:pPr>
        <w:pStyle w:val="BodyTextIndent"/>
        <w:tabs>
          <w:tab w:val="left" w:pos="567"/>
        </w:tabs>
        <w:ind w:left="567"/>
        <w:outlineLvl w:val="0"/>
        <w:rPr>
          <w:b/>
          <w:color w:val="auto"/>
          <w:sz w:val="20"/>
          <w:szCs w:val="20"/>
        </w:rPr>
      </w:pPr>
      <w:r w:rsidRPr="007156B8">
        <w:rPr>
          <w:b/>
          <w:color w:val="auto"/>
          <w:sz w:val="20"/>
          <w:szCs w:val="20"/>
        </w:rPr>
        <w:t>Liquidity Risk</w:t>
      </w:r>
    </w:p>
    <w:p w:rsidR="00656170" w:rsidRPr="007156B8" w:rsidRDefault="00656170" w:rsidP="00656170">
      <w:pPr>
        <w:pStyle w:val="BodyTextIndent"/>
        <w:tabs>
          <w:tab w:val="left" w:pos="0"/>
          <w:tab w:val="left" w:pos="567"/>
        </w:tabs>
        <w:ind w:left="567"/>
        <w:rPr>
          <w:color w:val="auto"/>
          <w:sz w:val="20"/>
          <w:szCs w:val="20"/>
        </w:rPr>
      </w:pPr>
      <w:r w:rsidRPr="007156B8">
        <w:rPr>
          <w:color w:val="auto"/>
          <w:sz w:val="20"/>
          <w:szCs w:val="20"/>
        </w:rPr>
        <w:t>As the Council has ready access to borrowings from the Public Works Loans Board and short term funding facilities with its Bankers, there is no significant risk that it will be unable to raise finance to meet its commitments under financial instruments. Instead there is a risk that the Council will be bound to replenish a proportion of its borrowings at a time of unfavourable interest rates. The Council’s treasury team aim to ensure that the Council’s borrowing portfolio is spread over a range of maturities by a combination of careful planning of new loans taken out and, where it is economic to do so, rescheduling debt.</w:t>
      </w:r>
    </w:p>
    <w:p w:rsidR="00656170" w:rsidRPr="007156B8" w:rsidRDefault="00656170" w:rsidP="00656170">
      <w:pPr>
        <w:pStyle w:val="BodyTextIndent"/>
        <w:tabs>
          <w:tab w:val="left" w:pos="0"/>
          <w:tab w:val="left" w:pos="567"/>
        </w:tabs>
        <w:ind w:left="567"/>
        <w:rPr>
          <w:color w:val="auto"/>
          <w:sz w:val="20"/>
          <w:szCs w:val="20"/>
        </w:rPr>
      </w:pPr>
      <w:r w:rsidRPr="007156B8">
        <w:rPr>
          <w:color w:val="auto"/>
          <w:sz w:val="20"/>
          <w:szCs w:val="20"/>
        </w:rPr>
        <w:t>The maturity analysis of fixed rate borrowing at fair value is as follows:</w:t>
      </w:r>
    </w:p>
    <w:p w:rsidR="00C516D1" w:rsidRPr="007156B8" w:rsidRDefault="00C516D1" w:rsidP="00656170">
      <w:pPr>
        <w:pStyle w:val="BodyTextIndent"/>
        <w:tabs>
          <w:tab w:val="left" w:pos="0"/>
          <w:tab w:val="left" w:pos="567"/>
        </w:tabs>
        <w:ind w:left="567"/>
        <w:rPr>
          <w:color w:val="auto"/>
          <w:sz w:val="20"/>
          <w:szCs w:val="20"/>
        </w:rPr>
      </w:pPr>
    </w:p>
    <w:p w:rsidR="00E51139" w:rsidRPr="007156B8" w:rsidRDefault="00E51139" w:rsidP="00AD6C46">
      <w:pPr>
        <w:pStyle w:val="BodyTextIndent"/>
        <w:tabs>
          <w:tab w:val="left" w:pos="0"/>
        </w:tabs>
        <w:ind w:left="0"/>
        <w:rPr>
          <w:color w:val="auto"/>
          <w:sz w:val="20"/>
          <w:szCs w:val="20"/>
        </w:rPr>
      </w:pPr>
    </w:p>
    <w:tbl>
      <w:tblPr>
        <w:tblStyle w:val="ListTable3-Accent51"/>
        <w:tblW w:w="8821" w:type="dxa"/>
        <w:tblInd w:w="643" w:type="dxa"/>
        <w:tblLook w:val="01E0" w:firstRow="1" w:lastRow="1" w:firstColumn="1" w:lastColumn="1" w:noHBand="0" w:noVBand="0"/>
      </w:tblPr>
      <w:tblGrid>
        <w:gridCol w:w="2017"/>
        <w:gridCol w:w="4536"/>
        <w:gridCol w:w="2268"/>
      </w:tblGrid>
      <w:tr w:rsidR="007156B8" w:rsidRPr="007156B8" w:rsidTr="004C14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7" w:type="dxa"/>
          </w:tcPr>
          <w:p w:rsidR="00F82E5E" w:rsidRPr="007156B8" w:rsidRDefault="0054285C" w:rsidP="00F4439D">
            <w:pPr>
              <w:pStyle w:val="BodyTextIndent"/>
              <w:tabs>
                <w:tab w:val="left" w:pos="709"/>
              </w:tabs>
              <w:ind w:left="0"/>
              <w:jc w:val="center"/>
              <w:rPr>
                <w:color w:val="auto"/>
                <w:sz w:val="20"/>
                <w:szCs w:val="20"/>
              </w:rPr>
            </w:pPr>
            <w:r w:rsidRPr="007156B8">
              <w:rPr>
                <w:b w:val="0"/>
                <w:color w:val="auto"/>
                <w:sz w:val="20"/>
                <w:szCs w:val="20"/>
              </w:rPr>
              <w:lastRenderedPageBreak/>
              <w:t>31</w:t>
            </w:r>
            <w:r w:rsidRPr="007156B8">
              <w:rPr>
                <w:b w:val="0"/>
                <w:color w:val="auto"/>
                <w:sz w:val="20"/>
                <w:szCs w:val="20"/>
                <w:vertAlign w:val="superscript"/>
              </w:rPr>
              <w:t>st</w:t>
            </w:r>
            <w:r w:rsidRPr="007156B8">
              <w:rPr>
                <w:b w:val="0"/>
                <w:color w:val="auto"/>
                <w:sz w:val="20"/>
                <w:szCs w:val="20"/>
              </w:rPr>
              <w:t xml:space="preserve"> March 201</w:t>
            </w:r>
            <w:r w:rsidR="00D84BA2" w:rsidRPr="007156B8">
              <w:rPr>
                <w:b w:val="0"/>
                <w:color w:val="auto"/>
                <w:sz w:val="20"/>
                <w:szCs w:val="20"/>
              </w:rPr>
              <w:t>8</w:t>
            </w:r>
          </w:p>
        </w:tc>
        <w:tc>
          <w:tcPr>
            <w:cnfStyle w:val="000010000000" w:firstRow="0" w:lastRow="0" w:firstColumn="0" w:lastColumn="0" w:oddVBand="1" w:evenVBand="0" w:oddHBand="0" w:evenHBand="0" w:firstRowFirstColumn="0" w:firstRowLastColumn="0" w:lastRowFirstColumn="0" w:lastRowLastColumn="0"/>
            <w:tcW w:w="4536" w:type="dxa"/>
          </w:tcPr>
          <w:p w:rsidR="00E51139" w:rsidRPr="007156B8" w:rsidRDefault="00E51139" w:rsidP="00CE6D72">
            <w:pPr>
              <w:pStyle w:val="BodyTextIndent"/>
              <w:tabs>
                <w:tab w:val="left" w:pos="709"/>
              </w:tabs>
              <w:ind w:left="0"/>
              <w:rPr>
                <w:color w:val="auto"/>
                <w:sz w:val="20"/>
                <w:szCs w:val="20"/>
              </w:rPr>
            </w:pPr>
          </w:p>
        </w:tc>
        <w:tc>
          <w:tcPr>
            <w:cnfStyle w:val="000100001000" w:firstRow="0" w:lastRow="0" w:firstColumn="0" w:lastColumn="1" w:oddVBand="0" w:evenVBand="0" w:oddHBand="0" w:evenHBand="0" w:firstRowFirstColumn="0" w:firstRowLastColumn="1" w:lastRowFirstColumn="0" w:lastRowLastColumn="0"/>
            <w:tcW w:w="2268" w:type="dxa"/>
          </w:tcPr>
          <w:p w:rsidR="00E51139" w:rsidRPr="007156B8" w:rsidRDefault="0054285C" w:rsidP="00CE6D72">
            <w:pPr>
              <w:pStyle w:val="BodyTextIndent"/>
              <w:tabs>
                <w:tab w:val="left" w:pos="709"/>
              </w:tabs>
              <w:ind w:left="0"/>
              <w:jc w:val="center"/>
              <w:rPr>
                <w:color w:val="auto"/>
                <w:sz w:val="20"/>
                <w:szCs w:val="20"/>
              </w:rPr>
            </w:pPr>
            <w:r w:rsidRPr="007156B8">
              <w:rPr>
                <w:color w:val="auto"/>
                <w:sz w:val="20"/>
                <w:szCs w:val="20"/>
              </w:rPr>
              <w:t>31</w:t>
            </w:r>
            <w:r w:rsidRPr="007156B8">
              <w:rPr>
                <w:color w:val="auto"/>
                <w:sz w:val="20"/>
                <w:szCs w:val="20"/>
                <w:vertAlign w:val="superscript"/>
              </w:rPr>
              <w:t>st</w:t>
            </w:r>
            <w:r w:rsidRPr="007156B8">
              <w:rPr>
                <w:color w:val="auto"/>
                <w:sz w:val="20"/>
                <w:szCs w:val="20"/>
              </w:rPr>
              <w:t xml:space="preserve"> March 201</w:t>
            </w:r>
            <w:r w:rsidR="00934736">
              <w:rPr>
                <w:color w:val="auto"/>
                <w:sz w:val="20"/>
                <w:szCs w:val="20"/>
              </w:rPr>
              <w:t>9</w:t>
            </w:r>
          </w:p>
        </w:tc>
      </w:tr>
      <w:tr w:rsidR="007156B8" w:rsidRPr="007156B8" w:rsidTr="004C144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017" w:type="dxa"/>
            <w:shd w:val="clear" w:color="auto" w:fill="4BACC6" w:themeFill="accent5"/>
          </w:tcPr>
          <w:p w:rsidR="00E51139" w:rsidRPr="007156B8" w:rsidRDefault="0054285C" w:rsidP="008060CD">
            <w:pPr>
              <w:pStyle w:val="BodyTextIndent"/>
              <w:tabs>
                <w:tab w:val="left" w:pos="709"/>
              </w:tabs>
              <w:ind w:left="0"/>
              <w:jc w:val="center"/>
              <w:rPr>
                <w:b w:val="0"/>
                <w:color w:val="auto"/>
                <w:sz w:val="20"/>
                <w:szCs w:val="20"/>
              </w:rPr>
            </w:pPr>
            <w:r w:rsidRPr="007156B8">
              <w:rPr>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536" w:type="dxa"/>
            <w:shd w:val="clear" w:color="auto" w:fill="4BACC6" w:themeFill="accent5"/>
          </w:tcPr>
          <w:p w:rsidR="00E51139" w:rsidRPr="007156B8" w:rsidRDefault="00E51139" w:rsidP="00CE6D72">
            <w:pPr>
              <w:pStyle w:val="BodyTextIndent"/>
              <w:tabs>
                <w:tab w:val="left" w:pos="709"/>
              </w:tabs>
              <w:ind w:left="0"/>
              <w:rPr>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2268" w:type="dxa"/>
            <w:shd w:val="clear" w:color="auto" w:fill="4BACC6" w:themeFill="accent5"/>
          </w:tcPr>
          <w:p w:rsidR="00E51139" w:rsidRPr="007156B8" w:rsidRDefault="0054285C" w:rsidP="008060CD">
            <w:pPr>
              <w:pStyle w:val="BodyTextIndent"/>
              <w:tabs>
                <w:tab w:val="left" w:pos="709"/>
              </w:tabs>
              <w:ind w:left="0"/>
              <w:jc w:val="center"/>
              <w:rPr>
                <w:color w:val="auto"/>
                <w:sz w:val="20"/>
                <w:szCs w:val="20"/>
              </w:rPr>
            </w:pPr>
            <w:r w:rsidRPr="007156B8">
              <w:rPr>
                <w:color w:val="auto"/>
                <w:sz w:val="20"/>
                <w:szCs w:val="20"/>
              </w:rPr>
              <w:t>£m</w:t>
            </w:r>
          </w:p>
        </w:tc>
      </w:tr>
      <w:tr w:rsidR="007156B8" w:rsidRPr="007156B8" w:rsidTr="003B6899">
        <w:tc>
          <w:tcPr>
            <w:cnfStyle w:val="001000000000" w:firstRow="0" w:lastRow="0" w:firstColumn="1" w:lastColumn="0" w:oddVBand="0" w:evenVBand="0" w:oddHBand="0" w:evenHBand="0" w:firstRowFirstColumn="0" w:firstRowLastColumn="0" w:lastRowFirstColumn="0" w:lastRowLastColumn="0"/>
            <w:tcW w:w="2017" w:type="dxa"/>
            <w:vAlign w:val="center"/>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5.6</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656170" w:rsidRPr="007156B8" w:rsidRDefault="00656170" w:rsidP="00656170">
            <w:pPr>
              <w:pStyle w:val="BodyTextIndent"/>
              <w:tabs>
                <w:tab w:val="left" w:pos="709"/>
              </w:tabs>
              <w:ind w:left="0"/>
              <w:rPr>
                <w:color w:val="auto"/>
                <w:sz w:val="20"/>
                <w:szCs w:val="20"/>
              </w:rPr>
            </w:pPr>
            <w:r w:rsidRPr="007156B8">
              <w:rPr>
                <w:color w:val="auto"/>
                <w:sz w:val="20"/>
                <w:szCs w:val="20"/>
              </w:rPr>
              <w:t>Less than one year</w:t>
            </w:r>
          </w:p>
        </w:tc>
        <w:tc>
          <w:tcPr>
            <w:cnfStyle w:val="000100000000" w:firstRow="0" w:lastRow="0" w:firstColumn="0" w:lastColumn="1" w:oddVBand="0" w:evenVBand="0" w:oddHBand="0" w:evenHBand="0" w:firstRowFirstColumn="0" w:firstRowLastColumn="0" w:lastRowFirstColumn="0" w:lastRowLastColumn="0"/>
            <w:tcW w:w="2268" w:type="dxa"/>
          </w:tcPr>
          <w:p w:rsidR="00656170" w:rsidRPr="007156B8" w:rsidRDefault="00D47D03" w:rsidP="00D47D03">
            <w:pPr>
              <w:pStyle w:val="BodyTextIndent"/>
              <w:tabs>
                <w:tab w:val="left" w:pos="709"/>
              </w:tabs>
              <w:ind w:left="0"/>
              <w:jc w:val="center"/>
              <w:rPr>
                <w:b w:val="0"/>
                <w:color w:val="auto"/>
                <w:sz w:val="20"/>
                <w:szCs w:val="20"/>
              </w:rPr>
            </w:pPr>
            <w:r w:rsidRPr="007156B8">
              <w:rPr>
                <w:b w:val="0"/>
                <w:color w:val="auto"/>
                <w:sz w:val="20"/>
                <w:szCs w:val="20"/>
              </w:rPr>
              <w:t>4.0</w:t>
            </w:r>
          </w:p>
        </w:tc>
      </w:tr>
      <w:tr w:rsidR="007156B8" w:rsidRPr="007156B8" w:rsidTr="003B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vAlign w:val="center"/>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656170" w:rsidRPr="007156B8" w:rsidRDefault="00656170" w:rsidP="00656170">
            <w:pPr>
              <w:pStyle w:val="BodyTextIndent"/>
              <w:tabs>
                <w:tab w:val="left" w:pos="709"/>
              </w:tabs>
              <w:ind w:left="0"/>
              <w:rPr>
                <w:color w:val="auto"/>
                <w:sz w:val="20"/>
                <w:szCs w:val="20"/>
              </w:rPr>
            </w:pPr>
            <w:r w:rsidRPr="007156B8">
              <w:rPr>
                <w:color w:val="auto"/>
                <w:sz w:val="20"/>
                <w:szCs w:val="20"/>
              </w:rPr>
              <w:t>Between one and two years</w:t>
            </w:r>
          </w:p>
        </w:tc>
        <w:tc>
          <w:tcPr>
            <w:cnfStyle w:val="000100000000" w:firstRow="0" w:lastRow="0" w:firstColumn="0" w:lastColumn="1" w:oddVBand="0" w:evenVBand="0" w:oddHBand="0" w:evenHBand="0" w:firstRowFirstColumn="0" w:firstRowLastColumn="0" w:lastRowFirstColumn="0" w:lastRowLastColumn="0"/>
            <w:tcW w:w="2268" w:type="dxa"/>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3.6</w:t>
            </w:r>
          </w:p>
        </w:tc>
      </w:tr>
      <w:tr w:rsidR="007156B8" w:rsidRPr="007156B8" w:rsidTr="003B6899">
        <w:tc>
          <w:tcPr>
            <w:cnfStyle w:val="001000000000" w:firstRow="0" w:lastRow="0" w:firstColumn="1" w:lastColumn="0" w:oddVBand="0" w:evenVBand="0" w:oddHBand="0" w:evenHBand="0" w:firstRowFirstColumn="0" w:firstRowLastColumn="0" w:lastRowFirstColumn="0" w:lastRowLastColumn="0"/>
            <w:tcW w:w="2017" w:type="dxa"/>
            <w:vAlign w:val="center"/>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9.9</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656170" w:rsidRPr="007156B8" w:rsidRDefault="00656170" w:rsidP="00656170">
            <w:pPr>
              <w:pStyle w:val="BodyTextIndent"/>
              <w:tabs>
                <w:tab w:val="left" w:pos="709"/>
              </w:tabs>
              <w:ind w:left="0"/>
              <w:rPr>
                <w:color w:val="auto"/>
                <w:sz w:val="20"/>
                <w:szCs w:val="20"/>
              </w:rPr>
            </w:pPr>
            <w:r w:rsidRPr="007156B8">
              <w:rPr>
                <w:color w:val="auto"/>
                <w:sz w:val="20"/>
                <w:szCs w:val="20"/>
              </w:rPr>
              <w:t>Between two and five years</w:t>
            </w:r>
          </w:p>
        </w:tc>
        <w:tc>
          <w:tcPr>
            <w:cnfStyle w:val="000100000000" w:firstRow="0" w:lastRow="0" w:firstColumn="0" w:lastColumn="1" w:oddVBand="0" w:evenVBand="0" w:oddHBand="0" w:evenHBand="0" w:firstRowFirstColumn="0" w:firstRowLastColumn="0" w:lastRowFirstColumn="0" w:lastRowLastColumn="0"/>
            <w:tcW w:w="2268" w:type="dxa"/>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13.9</w:t>
            </w:r>
          </w:p>
        </w:tc>
      </w:tr>
      <w:tr w:rsidR="007156B8" w:rsidRPr="007156B8" w:rsidTr="003B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vAlign w:val="center"/>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17.8</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656170" w:rsidRPr="007156B8" w:rsidRDefault="00656170" w:rsidP="00656170">
            <w:pPr>
              <w:pStyle w:val="BodyTextIndent"/>
              <w:tabs>
                <w:tab w:val="left" w:pos="709"/>
              </w:tabs>
              <w:ind w:left="0"/>
              <w:rPr>
                <w:color w:val="auto"/>
                <w:sz w:val="20"/>
                <w:szCs w:val="20"/>
              </w:rPr>
            </w:pPr>
            <w:r w:rsidRPr="007156B8">
              <w:rPr>
                <w:color w:val="auto"/>
                <w:sz w:val="20"/>
                <w:szCs w:val="20"/>
              </w:rPr>
              <w:t>Between five and ten years</w:t>
            </w:r>
          </w:p>
        </w:tc>
        <w:tc>
          <w:tcPr>
            <w:cnfStyle w:val="000100000000" w:firstRow="0" w:lastRow="0" w:firstColumn="0" w:lastColumn="1" w:oddVBand="0" w:evenVBand="0" w:oddHBand="0" w:evenHBand="0" w:firstRowFirstColumn="0" w:firstRowLastColumn="0" w:lastRowFirstColumn="0" w:lastRowLastColumn="0"/>
            <w:tcW w:w="2268" w:type="dxa"/>
          </w:tcPr>
          <w:p w:rsidR="00656170" w:rsidRPr="007156B8" w:rsidRDefault="00934752" w:rsidP="00656170">
            <w:pPr>
              <w:pStyle w:val="BodyTextIndent"/>
              <w:tabs>
                <w:tab w:val="left" w:pos="709"/>
              </w:tabs>
              <w:ind w:left="0"/>
              <w:jc w:val="center"/>
              <w:rPr>
                <w:b w:val="0"/>
                <w:color w:val="auto"/>
                <w:sz w:val="20"/>
                <w:szCs w:val="20"/>
              </w:rPr>
            </w:pPr>
            <w:r>
              <w:rPr>
                <w:b w:val="0"/>
                <w:color w:val="auto"/>
                <w:sz w:val="20"/>
                <w:szCs w:val="20"/>
              </w:rPr>
              <w:t>29.4</w:t>
            </w:r>
          </w:p>
        </w:tc>
      </w:tr>
      <w:tr w:rsidR="007156B8" w:rsidRPr="007156B8" w:rsidTr="003B6899">
        <w:tc>
          <w:tcPr>
            <w:cnfStyle w:val="001000000000" w:firstRow="0" w:lastRow="0" w:firstColumn="1" w:lastColumn="0" w:oddVBand="0" w:evenVBand="0" w:oddHBand="0" w:evenHBand="0" w:firstRowFirstColumn="0" w:firstRowLastColumn="0" w:lastRowFirstColumn="0" w:lastRowLastColumn="0"/>
            <w:tcW w:w="2017" w:type="dxa"/>
            <w:vAlign w:val="center"/>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54.9</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656170" w:rsidRPr="007156B8" w:rsidRDefault="00656170" w:rsidP="00656170">
            <w:pPr>
              <w:pStyle w:val="BodyTextIndent"/>
              <w:tabs>
                <w:tab w:val="left" w:pos="709"/>
              </w:tabs>
              <w:ind w:left="0"/>
              <w:rPr>
                <w:color w:val="auto"/>
                <w:sz w:val="20"/>
                <w:szCs w:val="20"/>
              </w:rPr>
            </w:pPr>
            <w:r w:rsidRPr="007156B8">
              <w:rPr>
                <w:color w:val="auto"/>
                <w:sz w:val="20"/>
                <w:szCs w:val="20"/>
              </w:rPr>
              <w:t>Between ten and twenty years</w:t>
            </w:r>
          </w:p>
        </w:tc>
        <w:tc>
          <w:tcPr>
            <w:cnfStyle w:val="000100000000" w:firstRow="0" w:lastRow="0" w:firstColumn="0" w:lastColumn="1" w:oddVBand="0" w:evenVBand="0" w:oddHBand="0" w:evenHBand="0" w:firstRowFirstColumn="0" w:firstRowLastColumn="0" w:lastRowFirstColumn="0" w:lastRowLastColumn="0"/>
            <w:tcW w:w="2268" w:type="dxa"/>
          </w:tcPr>
          <w:p w:rsidR="00656170" w:rsidRPr="007156B8" w:rsidRDefault="00934752" w:rsidP="00656170">
            <w:pPr>
              <w:pStyle w:val="BodyTextIndent"/>
              <w:tabs>
                <w:tab w:val="left" w:pos="709"/>
              </w:tabs>
              <w:ind w:left="0"/>
              <w:jc w:val="center"/>
              <w:rPr>
                <w:b w:val="0"/>
                <w:color w:val="auto"/>
                <w:sz w:val="20"/>
                <w:szCs w:val="20"/>
              </w:rPr>
            </w:pPr>
            <w:r>
              <w:rPr>
                <w:b w:val="0"/>
                <w:color w:val="auto"/>
                <w:sz w:val="20"/>
                <w:szCs w:val="20"/>
              </w:rPr>
              <w:t>53.9</w:t>
            </w:r>
          </w:p>
        </w:tc>
      </w:tr>
      <w:tr w:rsidR="007156B8" w:rsidRPr="007156B8" w:rsidTr="003B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vAlign w:val="center"/>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29.5</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656170" w:rsidRPr="007156B8" w:rsidRDefault="00656170" w:rsidP="00656170">
            <w:pPr>
              <w:pStyle w:val="BodyTextIndent"/>
              <w:tabs>
                <w:tab w:val="left" w:pos="709"/>
              </w:tabs>
              <w:ind w:left="0"/>
              <w:rPr>
                <w:color w:val="auto"/>
                <w:sz w:val="20"/>
                <w:szCs w:val="20"/>
              </w:rPr>
            </w:pPr>
            <w:r w:rsidRPr="007156B8">
              <w:rPr>
                <w:color w:val="auto"/>
                <w:sz w:val="20"/>
                <w:szCs w:val="20"/>
              </w:rPr>
              <w:t>Between twenty and thirty years</w:t>
            </w:r>
          </w:p>
        </w:tc>
        <w:tc>
          <w:tcPr>
            <w:cnfStyle w:val="000100000000" w:firstRow="0" w:lastRow="0" w:firstColumn="0" w:lastColumn="1" w:oddVBand="0" w:evenVBand="0" w:oddHBand="0" w:evenHBand="0" w:firstRowFirstColumn="0" w:firstRowLastColumn="0" w:lastRowFirstColumn="0" w:lastRowLastColumn="0"/>
            <w:tcW w:w="2268" w:type="dxa"/>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50.4</w:t>
            </w:r>
          </w:p>
        </w:tc>
      </w:tr>
      <w:tr w:rsidR="007156B8" w:rsidRPr="007156B8" w:rsidTr="003B6899">
        <w:tc>
          <w:tcPr>
            <w:cnfStyle w:val="001000000000" w:firstRow="0" w:lastRow="0" w:firstColumn="1" w:lastColumn="0" w:oddVBand="0" w:evenVBand="0" w:oddHBand="0" w:evenHBand="0" w:firstRowFirstColumn="0" w:firstRowLastColumn="0" w:lastRowFirstColumn="0" w:lastRowLastColumn="0"/>
            <w:tcW w:w="2017" w:type="dxa"/>
            <w:tcBorders>
              <w:top w:val="single" w:sz="4" w:space="0" w:color="4BACC6" w:themeColor="accent5"/>
              <w:bottom w:val="single" w:sz="4" w:space="0" w:color="4BACC6" w:themeColor="accent5"/>
            </w:tcBorders>
            <w:vAlign w:val="center"/>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157.1</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4BACC6" w:themeColor="accent5"/>
              <w:bottom w:val="single" w:sz="4" w:space="0" w:color="4BACC6" w:themeColor="accent5"/>
            </w:tcBorders>
            <w:vAlign w:val="center"/>
          </w:tcPr>
          <w:p w:rsidR="00656170" w:rsidRPr="007156B8" w:rsidRDefault="00656170" w:rsidP="00656170">
            <w:pPr>
              <w:pStyle w:val="BodyTextIndent"/>
              <w:tabs>
                <w:tab w:val="left" w:pos="709"/>
              </w:tabs>
              <w:ind w:left="0"/>
              <w:rPr>
                <w:color w:val="auto"/>
                <w:sz w:val="20"/>
                <w:szCs w:val="20"/>
              </w:rPr>
            </w:pPr>
            <w:r w:rsidRPr="007156B8">
              <w:rPr>
                <w:color w:val="auto"/>
                <w:sz w:val="20"/>
                <w:szCs w:val="20"/>
              </w:rPr>
              <w:t>Above thirty years</w:t>
            </w:r>
          </w:p>
        </w:tc>
        <w:tc>
          <w:tcPr>
            <w:cnfStyle w:val="000100000000" w:firstRow="0" w:lastRow="0" w:firstColumn="0" w:lastColumn="1" w:oddVBand="0" w:evenVBand="0" w:oddHBand="0" w:evenHBand="0" w:firstRowFirstColumn="0" w:firstRowLastColumn="0" w:lastRowFirstColumn="0" w:lastRowLastColumn="0"/>
            <w:tcW w:w="2268" w:type="dxa"/>
            <w:tcBorders>
              <w:top w:val="single" w:sz="4" w:space="0" w:color="4BACC6" w:themeColor="accent5"/>
              <w:bottom w:val="single" w:sz="4" w:space="0" w:color="4BACC6" w:themeColor="accent5"/>
            </w:tcBorders>
          </w:tcPr>
          <w:p w:rsidR="00656170" w:rsidRPr="007156B8" w:rsidRDefault="00656170" w:rsidP="00656170">
            <w:pPr>
              <w:pStyle w:val="BodyTextIndent"/>
              <w:tabs>
                <w:tab w:val="left" w:pos="709"/>
              </w:tabs>
              <w:ind w:left="0"/>
              <w:jc w:val="center"/>
              <w:rPr>
                <w:b w:val="0"/>
                <w:color w:val="auto"/>
                <w:sz w:val="20"/>
                <w:szCs w:val="20"/>
              </w:rPr>
            </w:pPr>
            <w:r w:rsidRPr="007156B8">
              <w:rPr>
                <w:b w:val="0"/>
                <w:color w:val="auto"/>
                <w:sz w:val="20"/>
                <w:szCs w:val="20"/>
              </w:rPr>
              <w:t>151.0</w:t>
            </w:r>
          </w:p>
        </w:tc>
      </w:tr>
      <w:tr w:rsidR="007156B8" w:rsidRPr="007156B8" w:rsidTr="004C144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017" w:type="dxa"/>
            <w:tcBorders>
              <w:top w:val="single" w:sz="4" w:space="0" w:color="4BACC6" w:themeColor="accent5"/>
              <w:bottom w:val="single" w:sz="4" w:space="0" w:color="4BACC6" w:themeColor="accent5"/>
            </w:tcBorders>
            <w:vAlign w:val="center"/>
          </w:tcPr>
          <w:p w:rsidR="00A8408D" w:rsidRPr="007156B8" w:rsidRDefault="00D84BA2" w:rsidP="00A8408D">
            <w:pPr>
              <w:pStyle w:val="BodyTextIndent"/>
              <w:tabs>
                <w:tab w:val="left" w:pos="709"/>
              </w:tabs>
              <w:ind w:left="0"/>
              <w:jc w:val="center"/>
              <w:rPr>
                <w:color w:val="auto"/>
                <w:sz w:val="20"/>
                <w:szCs w:val="20"/>
              </w:rPr>
            </w:pPr>
            <w:r w:rsidRPr="007156B8">
              <w:rPr>
                <w:color w:val="auto"/>
                <w:sz w:val="20"/>
                <w:szCs w:val="20"/>
              </w:rPr>
              <w:t>275.4</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4BACC6" w:themeColor="accent5"/>
              <w:bottom w:val="single" w:sz="4" w:space="0" w:color="4BACC6" w:themeColor="accent5"/>
            </w:tcBorders>
            <w:vAlign w:val="center"/>
          </w:tcPr>
          <w:p w:rsidR="00A8408D" w:rsidRPr="007156B8" w:rsidRDefault="00A8408D" w:rsidP="008832F2">
            <w:pPr>
              <w:pStyle w:val="BodyTextIndent"/>
              <w:tabs>
                <w:tab w:val="left" w:pos="709"/>
              </w:tabs>
              <w:ind w:left="0"/>
              <w:rPr>
                <w:color w:val="auto"/>
                <w:sz w:val="20"/>
                <w:szCs w:val="20"/>
              </w:rPr>
            </w:pPr>
            <w:r w:rsidRPr="007156B8">
              <w:rPr>
                <w:color w:val="auto"/>
                <w:sz w:val="20"/>
                <w:szCs w:val="20"/>
              </w:rPr>
              <w:t>Total</w:t>
            </w:r>
          </w:p>
        </w:tc>
        <w:tc>
          <w:tcPr>
            <w:cnfStyle w:val="000100000010" w:firstRow="0" w:lastRow="0" w:firstColumn="0" w:lastColumn="1" w:oddVBand="0" w:evenVBand="0" w:oddHBand="0" w:evenHBand="0" w:firstRowFirstColumn="0" w:firstRowLastColumn="0" w:lastRowFirstColumn="0" w:lastRowLastColumn="1"/>
            <w:tcW w:w="2268" w:type="dxa"/>
            <w:tcBorders>
              <w:top w:val="single" w:sz="4" w:space="0" w:color="4BACC6" w:themeColor="accent5"/>
              <w:bottom w:val="single" w:sz="4" w:space="0" w:color="4BACC6" w:themeColor="accent5"/>
            </w:tcBorders>
            <w:vAlign w:val="center"/>
          </w:tcPr>
          <w:p w:rsidR="00A8408D" w:rsidRPr="007156B8" w:rsidRDefault="00EC033D" w:rsidP="00D47D03">
            <w:pPr>
              <w:pStyle w:val="BodyTextIndent"/>
              <w:tabs>
                <w:tab w:val="left" w:pos="709"/>
              </w:tabs>
              <w:ind w:left="0"/>
              <w:jc w:val="center"/>
              <w:rPr>
                <w:color w:val="auto"/>
                <w:sz w:val="20"/>
                <w:szCs w:val="20"/>
              </w:rPr>
            </w:pPr>
            <w:r w:rsidRPr="007156B8">
              <w:rPr>
                <w:color w:val="auto"/>
                <w:sz w:val="20"/>
                <w:szCs w:val="20"/>
              </w:rPr>
              <w:t>306.</w:t>
            </w:r>
            <w:r w:rsidR="00D47D03" w:rsidRPr="007156B8">
              <w:rPr>
                <w:color w:val="auto"/>
                <w:sz w:val="20"/>
                <w:szCs w:val="20"/>
              </w:rPr>
              <w:t>2</w:t>
            </w:r>
          </w:p>
        </w:tc>
      </w:tr>
    </w:tbl>
    <w:p w:rsidR="00E51139" w:rsidRPr="007156B8" w:rsidRDefault="00E51139" w:rsidP="00AD6C46">
      <w:pPr>
        <w:pStyle w:val="BodyTextIndent"/>
        <w:tabs>
          <w:tab w:val="left" w:pos="0"/>
        </w:tabs>
        <w:ind w:left="0"/>
        <w:rPr>
          <w:color w:val="auto"/>
          <w:sz w:val="20"/>
          <w:szCs w:val="20"/>
        </w:rPr>
      </w:pPr>
    </w:p>
    <w:p w:rsidR="00656170" w:rsidRPr="007156B8" w:rsidRDefault="00656170" w:rsidP="00656170">
      <w:pPr>
        <w:pStyle w:val="BodyTextIndent"/>
        <w:tabs>
          <w:tab w:val="left" w:pos="0"/>
        </w:tabs>
        <w:ind w:left="567"/>
        <w:rPr>
          <w:color w:val="auto"/>
          <w:sz w:val="20"/>
          <w:szCs w:val="20"/>
        </w:rPr>
      </w:pPr>
      <w:r w:rsidRPr="007156B8">
        <w:rPr>
          <w:color w:val="auto"/>
          <w:sz w:val="20"/>
          <w:szCs w:val="20"/>
        </w:rPr>
        <w:t>The Council monitors and manages its cash flow on a daily basis to ensure it has, at all times, short term liquidity to meet payables and other liabilities.</w:t>
      </w:r>
    </w:p>
    <w:p w:rsidR="00656170" w:rsidRPr="007156B8" w:rsidRDefault="00656170" w:rsidP="00656170">
      <w:pPr>
        <w:pStyle w:val="BodyTextIndent"/>
        <w:tabs>
          <w:tab w:val="left" w:pos="567"/>
        </w:tabs>
        <w:ind w:left="567"/>
        <w:outlineLvl w:val="0"/>
        <w:rPr>
          <w:b/>
          <w:color w:val="auto"/>
          <w:sz w:val="20"/>
          <w:szCs w:val="20"/>
        </w:rPr>
      </w:pPr>
      <w:r w:rsidRPr="007156B8">
        <w:rPr>
          <w:b/>
          <w:color w:val="auto"/>
          <w:sz w:val="20"/>
          <w:szCs w:val="20"/>
        </w:rPr>
        <w:t>Market Risk</w:t>
      </w:r>
    </w:p>
    <w:p w:rsidR="00656170" w:rsidRPr="007156B8" w:rsidRDefault="00656170" w:rsidP="00656170">
      <w:pPr>
        <w:pStyle w:val="BodyTextIndent"/>
        <w:tabs>
          <w:tab w:val="left" w:pos="0"/>
        </w:tabs>
        <w:ind w:left="567"/>
        <w:rPr>
          <w:color w:val="auto"/>
          <w:sz w:val="20"/>
          <w:szCs w:val="20"/>
        </w:rPr>
      </w:pPr>
      <w:r w:rsidRPr="007156B8">
        <w:rPr>
          <w:color w:val="auto"/>
          <w:sz w:val="20"/>
          <w:szCs w:val="20"/>
        </w:rPr>
        <w:t>There are three market related risks the Council is aware of: Interest Rate Risk, Price Risk and Foreign Exchange Risk. Further detail of each risk is outlined below:</w:t>
      </w:r>
    </w:p>
    <w:p w:rsidR="00656170" w:rsidRPr="007156B8" w:rsidRDefault="00656170" w:rsidP="00656170">
      <w:pPr>
        <w:pStyle w:val="BodyTextIndent"/>
        <w:tabs>
          <w:tab w:val="left" w:pos="567"/>
        </w:tabs>
        <w:ind w:left="567"/>
        <w:outlineLvl w:val="0"/>
        <w:rPr>
          <w:b/>
          <w:color w:val="auto"/>
          <w:sz w:val="20"/>
          <w:szCs w:val="20"/>
        </w:rPr>
      </w:pPr>
      <w:r w:rsidRPr="007156B8">
        <w:rPr>
          <w:b/>
          <w:color w:val="auto"/>
          <w:sz w:val="20"/>
          <w:szCs w:val="20"/>
        </w:rPr>
        <w:t>Interest Rate Risk</w:t>
      </w:r>
    </w:p>
    <w:p w:rsidR="00656170" w:rsidRPr="007156B8" w:rsidRDefault="00656170" w:rsidP="00656170">
      <w:pPr>
        <w:pStyle w:val="BodyTextIndent"/>
        <w:tabs>
          <w:tab w:val="left" w:pos="0"/>
        </w:tabs>
        <w:ind w:left="567"/>
        <w:rPr>
          <w:color w:val="auto"/>
          <w:sz w:val="20"/>
          <w:szCs w:val="20"/>
        </w:rPr>
      </w:pPr>
      <w:r w:rsidRPr="007156B8">
        <w:rPr>
          <w:color w:val="auto"/>
          <w:sz w:val="20"/>
          <w:szCs w:val="20"/>
        </w:rPr>
        <w:t>The Council is exposed to risk in terms of its exposure to interest rate movements on its borrowing and investments. Movements in interest rates have a complex impact on the Council. For example a rise in interest rates would have the following effects:</w:t>
      </w:r>
    </w:p>
    <w:p w:rsidR="00656170" w:rsidRPr="007156B8" w:rsidRDefault="00656170" w:rsidP="00656170">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7156B8">
        <w:rPr>
          <w:color w:val="auto"/>
          <w:sz w:val="20"/>
          <w:szCs w:val="20"/>
        </w:rPr>
        <w:t>borrowings at variable rates – the interest expenses charged to the Comprehensive Income and Expenditure will rise</w:t>
      </w:r>
    </w:p>
    <w:p w:rsidR="00656170" w:rsidRPr="007156B8" w:rsidRDefault="00656170" w:rsidP="00656170">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7156B8">
        <w:rPr>
          <w:color w:val="auto"/>
          <w:sz w:val="20"/>
          <w:szCs w:val="20"/>
        </w:rPr>
        <w:t>borrowings at fixed rates  - the fair value of the liabilities borrowings will rise</w:t>
      </w:r>
    </w:p>
    <w:p w:rsidR="00656170" w:rsidRPr="007156B8" w:rsidRDefault="00656170" w:rsidP="00656170">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7156B8">
        <w:rPr>
          <w:color w:val="auto"/>
          <w:sz w:val="20"/>
          <w:szCs w:val="20"/>
        </w:rPr>
        <w:t>investments at variable rates – the interest income credited to the Comprehensive Income and Expenditure will rise</w:t>
      </w:r>
    </w:p>
    <w:p w:rsidR="00656170" w:rsidRPr="007156B8" w:rsidRDefault="00656170" w:rsidP="00656170">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7156B8">
        <w:rPr>
          <w:color w:val="auto"/>
          <w:sz w:val="20"/>
          <w:szCs w:val="20"/>
        </w:rPr>
        <w:t xml:space="preserve">investments at fixed rates - the fair value of the assets will fall </w:t>
      </w:r>
    </w:p>
    <w:p w:rsidR="00656170" w:rsidRPr="007156B8" w:rsidRDefault="00656170" w:rsidP="00656170">
      <w:pPr>
        <w:pStyle w:val="BodyTextIndent"/>
        <w:tabs>
          <w:tab w:val="left" w:pos="0"/>
        </w:tabs>
        <w:ind w:left="567"/>
        <w:rPr>
          <w:color w:val="auto"/>
          <w:sz w:val="20"/>
          <w:szCs w:val="20"/>
        </w:rPr>
      </w:pPr>
      <w:r w:rsidRPr="007156B8">
        <w:rPr>
          <w:color w:val="auto"/>
          <w:sz w:val="20"/>
          <w:szCs w:val="20"/>
        </w:rPr>
        <w:t xml:space="preserve"> </w:t>
      </w:r>
    </w:p>
    <w:p w:rsidR="00656170" w:rsidRPr="007156B8" w:rsidRDefault="00656170" w:rsidP="00656170">
      <w:pPr>
        <w:pStyle w:val="BodyTextIndent"/>
        <w:tabs>
          <w:tab w:val="left" w:pos="709"/>
        </w:tabs>
        <w:ind w:left="567"/>
        <w:rPr>
          <w:color w:val="auto"/>
          <w:sz w:val="20"/>
          <w:szCs w:val="20"/>
        </w:rPr>
      </w:pPr>
      <w:r w:rsidRPr="007156B8">
        <w:rPr>
          <w:color w:val="auto"/>
          <w:sz w:val="20"/>
          <w:szCs w:val="20"/>
        </w:rPr>
        <w:t xml:space="preserve">Where the Council has borrowed on a fixed rate basis there will be no variation between the carrying value and fair value, so nominal gains and losses on fixed rate borrowings would not impact on the Income and Expenditure account or Movement in Reserves Statement (MIRS). However any changes in interest payable and receivable on variable rate borrowings and investments will be posted to the Income and Expenditure and effect the General Fund Balance. </w:t>
      </w:r>
    </w:p>
    <w:p w:rsidR="00656170" w:rsidRPr="007156B8" w:rsidRDefault="00656170" w:rsidP="00656170">
      <w:pPr>
        <w:pStyle w:val="BodyTextIndent"/>
        <w:tabs>
          <w:tab w:val="left" w:pos="709"/>
        </w:tabs>
        <w:ind w:left="567"/>
        <w:rPr>
          <w:color w:val="auto"/>
          <w:sz w:val="20"/>
          <w:szCs w:val="20"/>
        </w:rPr>
      </w:pPr>
      <w:r w:rsidRPr="007156B8">
        <w:rPr>
          <w:color w:val="auto"/>
          <w:sz w:val="20"/>
          <w:szCs w:val="20"/>
        </w:rPr>
        <w:t>The Council has a number of strategies for managing interest rate risk. Its policy is to limit its exposure to variable rate loans. As at 31</w:t>
      </w:r>
      <w:r w:rsidRPr="007156B8">
        <w:rPr>
          <w:color w:val="auto"/>
          <w:sz w:val="20"/>
          <w:szCs w:val="20"/>
          <w:vertAlign w:val="superscript"/>
        </w:rPr>
        <w:t>st</w:t>
      </w:r>
      <w:r w:rsidRPr="007156B8">
        <w:rPr>
          <w:color w:val="auto"/>
          <w:sz w:val="20"/>
          <w:szCs w:val="20"/>
        </w:rPr>
        <w:t xml:space="preserve"> March 2019 the Council didn’t have any PWLB borrowing at variable interest rates however the Council does have £5m in a market loans (LOBO) where in future years the rates could vary. </w:t>
      </w:r>
    </w:p>
    <w:p w:rsidR="00656170" w:rsidRPr="007156B8" w:rsidRDefault="00656170" w:rsidP="00656170">
      <w:pPr>
        <w:pStyle w:val="BodyTextIndent"/>
        <w:tabs>
          <w:tab w:val="left" w:pos="567"/>
        </w:tabs>
        <w:ind w:left="567"/>
        <w:rPr>
          <w:color w:val="auto"/>
          <w:sz w:val="20"/>
          <w:szCs w:val="20"/>
        </w:rPr>
      </w:pPr>
      <w:r w:rsidRPr="007156B8">
        <w:rPr>
          <w:color w:val="auto"/>
          <w:sz w:val="20"/>
          <w:szCs w:val="20"/>
        </w:rPr>
        <w:t xml:space="preserve">The Council’s treasury management team has an active strategy for assessing interest rate exposure that supports the setting of the annual budget and which is used to proactively manage the Council’s investments and borrowings during a year. </w:t>
      </w:r>
    </w:p>
    <w:p w:rsidR="00656170" w:rsidRPr="007156B8" w:rsidRDefault="00656170" w:rsidP="00656170">
      <w:pPr>
        <w:pStyle w:val="BodyTextIndent"/>
        <w:tabs>
          <w:tab w:val="left" w:pos="709"/>
        </w:tabs>
        <w:ind w:left="567"/>
        <w:rPr>
          <w:color w:val="auto"/>
          <w:sz w:val="20"/>
          <w:szCs w:val="20"/>
        </w:rPr>
      </w:pPr>
      <w:r w:rsidRPr="007156B8">
        <w:rPr>
          <w:color w:val="auto"/>
          <w:sz w:val="20"/>
          <w:szCs w:val="20"/>
        </w:rPr>
        <w:t>If on the 31</w:t>
      </w:r>
      <w:r w:rsidRPr="007156B8">
        <w:rPr>
          <w:color w:val="auto"/>
          <w:sz w:val="20"/>
          <w:szCs w:val="20"/>
          <w:vertAlign w:val="superscript"/>
        </w:rPr>
        <w:t>st</w:t>
      </w:r>
      <w:r w:rsidRPr="007156B8">
        <w:rPr>
          <w:color w:val="auto"/>
          <w:sz w:val="20"/>
          <w:szCs w:val="20"/>
        </w:rPr>
        <w:t xml:space="preserve"> March 2019 the interest rates are 1% higher than the actual interest rates the financial impact would be:</w:t>
      </w:r>
    </w:p>
    <w:p w:rsidR="00C516D1" w:rsidRPr="007156B8" w:rsidRDefault="00C516D1" w:rsidP="00656170">
      <w:pPr>
        <w:pStyle w:val="BodyTextIndent"/>
        <w:tabs>
          <w:tab w:val="left" w:pos="567"/>
        </w:tabs>
        <w:ind w:left="567"/>
        <w:rPr>
          <w:color w:val="auto"/>
          <w:sz w:val="20"/>
          <w:szCs w:val="20"/>
        </w:rPr>
      </w:pPr>
    </w:p>
    <w:p w:rsidR="00656170" w:rsidRPr="007156B8" w:rsidRDefault="00656170" w:rsidP="00656170">
      <w:pPr>
        <w:pStyle w:val="BodyTextIndent"/>
        <w:tabs>
          <w:tab w:val="left" w:pos="567"/>
        </w:tabs>
        <w:ind w:left="567"/>
        <w:rPr>
          <w:color w:val="auto"/>
          <w:sz w:val="20"/>
          <w:szCs w:val="20"/>
        </w:rPr>
      </w:pPr>
      <w:r w:rsidRPr="007156B8">
        <w:rPr>
          <w:color w:val="auto"/>
          <w:sz w:val="20"/>
          <w:szCs w:val="20"/>
        </w:rPr>
        <w:lastRenderedPageBreak/>
        <w:t>a) Borrowing:</w:t>
      </w:r>
    </w:p>
    <w:p w:rsidR="00656170" w:rsidRPr="007156B8" w:rsidRDefault="00656170" w:rsidP="00656170">
      <w:pPr>
        <w:pStyle w:val="BodyTextIndent"/>
        <w:tabs>
          <w:tab w:val="left" w:pos="567"/>
        </w:tabs>
        <w:ind w:left="567"/>
        <w:rPr>
          <w:color w:val="auto"/>
          <w:sz w:val="20"/>
          <w:szCs w:val="20"/>
        </w:rPr>
      </w:pPr>
      <w:r w:rsidRPr="007156B8">
        <w:rPr>
          <w:color w:val="auto"/>
          <w:sz w:val="20"/>
          <w:szCs w:val="20"/>
        </w:rPr>
        <w:t xml:space="preserve">The Council had no variable rate borrowing as at 31st March 2019 so there would be no impact. </w:t>
      </w:r>
    </w:p>
    <w:p w:rsidR="00656170" w:rsidRPr="007156B8" w:rsidRDefault="00656170" w:rsidP="00656170">
      <w:pPr>
        <w:pStyle w:val="BodyTextIndent"/>
        <w:tabs>
          <w:tab w:val="left" w:pos="567"/>
        </w:tabs>
        <w:ind w:left="567"/>
        <w:rPr>
          <w:color w:val="auto"/>
          <w:sz w:val="20"/>
          <w:szCs w:val="20"/>
        </w:rPr>
      </w:pPr>
      <w:r w:rsidRPr="007156B8">
        <w:rPr>
          <w:color w:val="auto"/>
          <w:sz w:val="20"/>
          <w:szCs w:val="20"/>
        </w:rPr>
        <w:t>b) Investments:</w:t>
      </w:r>
    </w:p>
    <w:p w:rsidR="00656170" w:rsidRPr="007156B8" w:rsidRDefault="00656170" w:rsidP="00656170">
      <w:pPr>
        <w:pStyle w:val="BodyTextIndent"/>
        <w:tabs>
          <w:tab w:val="left" w:pos="567"/>
        </w:tabs>
        <w:ind w:left="567"/>
        <w:rPr>
          <w:color w:val="auto"/>
          <w:sz w:val="20"/>
          <w:szCs w:val="20"/>
        </w:rPr>
      </w:pPr>
      <w:r w:rsidRPr="007156B8">
        <w:rPr>
          <w:color w:val="auto"/>
          <w:sz w:val="20"/>
          <w:szCs w:val="20"/>
        </w:rPr>
        <w:t xml:space="preserve">It is reasonable to assume that the Council’s investments in “cash” accounts, money market funds and the fund </w:t>
      </w:r>
      <w:r w:rsidR="006E34C5" w:rsidRPr="007156B8">
        <w:rPr>
          <w:color w:val="auto"/>
          <w:sz w:val="20"/>
          <w:szCs w:val="20"/>
        </w:rPr>
        <w:t>manager</w:t>
      </w:r>
      <w:r w:rsidRPr="007156B8">
        <w:rPr>
          <w:color w:val="auto"/>
          <w:sz w:val="20"/>
          <w:szCs w:val="20"/>
        </w:rPr>
        <w:t xml:space="preserve"> should increase by the change in interest rates. If the Council’s investment in these instruments were maintained at the level as at 31st March 2018 for a full financial year, this would generate an additional £0.6m over a year if rates increase by 1%. It should be noted that if the interest rate increase was forecast it is likely the profile of fixed rate deposits would have been invested on that basis. </w:t>
      </w:r>
    </w:p>
    <w:p w:rsidR="00656170" w:rsidRPr="007156B8" w:rsidRDefault="00656170" w:rsidP="00656170">
      <w:pPr>
        <w:pStyle w:val="BodyTextIndent"/>
        <w:tabs>
          <w:tab w:val="left" w:pos="567"/>
        </w:tabs>
        <w:ind w:left="567"/>
        <w:rPr>
          <w:color w:val="auto"/>
          <w:sz w:val="20"/>
          <w:szCs w:val="20"/>
        </w:rPr>
      </w:pPr>
      <w:r w:rsidRPr="007156B8">
        <w:rPr>
          <w:color w:val="auto"/>
          <w:sz w:val="20"/>
          <w:szCs w:val="20"/>
        </w:rPr>
        <w:t xml:space="preserve">The impact of a 1% fall in interest rates would be as above but with the movements being reversed. </w:t>
      </w:r>
    </w:p>
    <w:p w:rsidR="00656170" w:rsidRPr="007156B8" w:rsidRDefault="00656170" w:rsidP="00656170">
      <w:pPr>
        <w:pStyle w:val="BodyTextIndent"/>
        <w:tabs>
          <w:tab w:val="left" w:pos="567"/>
        </w:tabs>
        <w:ind w:left="567"/>
        <w:outlineLvl w:val="0"/>
        <w:rPr>
          <w:b/>
          <w:color w:val="auto"/>
          <w:sz w:val="20"/>
          <w:szCs w:val="20"/>
        </w:rPr>
      </w:pPr>
      <w:r w:rsidRPr="007156B8">
        <w:rPr>
          <w:b/>
          <w:color w:val="auto"/>
          <w:sz w:val="20"/>
          <w:szCs w:val="20"/>
        </w:rPr>
        <w:t>Price Risk</w:t>
      </w:r>
    </w:p>
    <w:p w:rsidR="00656170" w:rsidRPr="007156B8" w:rsidRDefault="00656170" w:rsidP="00656170">
      <w:pPr>
        <w:pStyle w:val="BodyTextIndent"/>
        <w:tabs>
          <w:tab w:val="left" w:pos="709"/>
        </w:tabs>
        <w:ind w:left="567"/>
        <w:rPr>
          <w:color w:val="auto"/>
          <w:sz w:val="20"/>
          <w:szCs w:val="20"/>
        </w:rPr>
      </w:pPr>
      <w:r w:rsidRPr="007156B8">
        <w:rPr>
          <w:color w:val="auto"/>
          <w:sz w:val="20"/>
          <w:szCs w:val="20"/>
        </w:rPr>
        <w:t xml:space="preserve">The Council does not generally invest in equity shares. The Council does have an equity interest in a number of companies as part of service delivery. Of these, only the Council’s minority </w:t>
      </w:r>
      <w:r w:rsidR="006E34C5" w:rsidRPr="007156B8">
        <w:rPr>
          <w:color w:val="auto"/>
          <w:sz w:val="20"/>
          <w:szCs w:val="20"/>
        </w:rPr>
        <w:t>shareholding</w:t>
      </w:r>
      <w:r w:rsidRPr="007156B8">
        <w:rPr>
          <w:color w:val="auto"/>
          <w:sz w:val="20"/>
          <w:szCs w:val="20"/>
        </w:rPr>
        <w:t xml:space="preserve"> in TOR2 could lead to a realised share of profits. The Council’s holding in the CCLA property fund will vary in price depending on the Fund’s performance.</w:t>
      </w:r>
    </w:p>
    <w:p w:rsidR="00656170" w:rsidRPr="007156B8" w:rsidRDefault="00656170" w:rsidP="00656170">
      <w:pPr>
        <w:pStyle w:val="BodyTextIndent"/>
        <w:tabs>
          <w:tab w:val="left" w:pos="567"/>
        </w:tabs>
        <w:ind w:left="567"/>
        <w:outlineLvl w:val="0"/>
        <w:rPr>
          <w:b/>
          <w:color w:val="auto"/>
          <w:sz w:val="20"/>
          <w:szCs w:val="20"/>
        </w:rPr>
      </w:pPr>
      <w:r w:rsidRPr="007156B8">
        <w:rPr>
          <w:b/>
          <w:color w:val="auto"/>
          <w:sz w:val="20"/>
          <w:szCs w:val="20"/>
        </w:rPr>
        <w:t>Foreign Exchange Risk</w:t>
      </w:r>
    </w:p>
    <w:p w:rsidR="00656170" w:rsidRPr="007156B8" w:rsidRDefault="00656170" w:rsidP="00656170">
      <w:pPr>
        <w:pStyle w:val="BodyTextIndent"/>
        <w:tabs>
          <w:tab w:val="left" w:pos="567"/>
        </w:tabs>
        <w:ind w:left="567"/>
        <w:rPr>
          <w:color w:val="auto"/>
          <w:sz w:val="20"/>
          <w:szCs w:val="20"/>
        </w:rPr>
      </w:pPr>
      <w:r w:rsidRPr="007156B8">
        <w:rPr>
          <w:color w:val="auto"/>
          <w:sz w:val="20"/>
          <w:szCs w:val="20"/>
        </w:rPr>
        <w:t>The Council has no financial assets or liabilities denominated in foreign currencies (except for an occasional non sterling creditor payment) and thus have no exposure to loss arising from movements in exchange rates.</w:t>
      </w:r>
    </w:p>
    <w:p w:rsidR="00262F42" w:rsidRPr="007156B8" w:rsidRDefault="00262F42" w:rsidP="009F6115">
      <w:pPr>
        <w:pStyle w:val="BodyTextIndent"/>
        <w:tabs>
          <w:tab w:val="left" w:pos="567"/>
        </w:tabs>
        <w:ind w:left="567"/>
        <w:rPr>
          <w:color w:val="auto"/>
          <w:sz w:val="20"/>
          <w:szCs w:val="20"/>
        </w:rPr>
      </w:pPr>
    </w:p>
    <w:p w:rsidR="00E51139" w:rsidRPr="007156B8" w:rsidRDefault="00E51139" w:rsidP="009F6115">
      <w:pPr>
        <w:pStyle w:val="Subtitle"/>
        <w:ind w:left="567" w:hanging="567"/>
        <w:rPr>
          <w:b/>
          <w:color w:val="auto"/>
          <w:sz w:val="22"/>
          <w:szCs w:val="22"/>
        </w:rPr>
      </w:pPr>
      <w:r w:rsidRPr="007156B8">
        <w:rPr>
          <w:b/>
          <w:color w:val="auto"/>
          <w:sz w:val="22"/>
          <w:szCs w:val="22"/>
        </w:rPr>
        <w:t>1</w:t>
      </w:r>
      <w:r w:rsidR="005F70BB" w:rsidRPr="007156B8">
        <w:rPr>
          <w:b/>
          <w:color w:val="auto"/>
          <w:sz w:val="22"/>
          <w:szCs w:val="22"/>
        </w:rPr>
        <w:t>8</w:t>
      </w:r>
      <w:r w:rsidR="009F6115" w:rsidRPr="007156B8">
        <w:rPr>
          <w:b/>
          <w:color w:val="auto"/>
          <w:sz w:val="22"/>
          <w:szCs w:val="22"/>
        </w:rPr>
        <w:t>.</w:t>
      </w:r>
      <w:r w:rsidRPr="007156B8">
        <w:rPr>
          <w:b/>
          <w:color w:val="auto"/>
          <w:sz w:val="22"/>
          <w:szCs w:val="22"/>
        </w:rPr>
        <w:tab/>
        <w:t>Investments</w:t>
      </w:r>
    </w:p>
    <w:p w:rsidR="00E51139" w:rsidRPr="007156B8" w:rsidRDefault="00E51139" w:rsidP="008D0906">
      <w:pPr>
        <w:pStyle w:val="BodyTextIndent"/>
        <w:tabs>
          <w:tab w:val="left" w:pos="567"/>
        </w:tabs>
        <w:ind w:left="567"/>
        <w:outlineLvl w:val="0"/>
        <w:rPr>
          <w:b/>
          <w:color w:val="auto"/>
          <w:sz w:val="20"/>
          <w:szCs w:val="20"/>
        </w:rPr>
      </w:pPr>
      <w:r w:rsidRPr="007156B8">
        <w:rPr>
          <w:b/>
          <w:color w:val="auto"/>
          <w:sz w:val="20"/>
          <w:szCs w:val="20"/>
        </w:rPr>
        <w:t>Long Term Investments</w:t>
      </w:r>
    </w:p>
    <w:p w:rsidR="00FA45D0" w:rsidRPr="007156B8" w:rsidRDefault="00E3034E" w:rsidP="00FA45D0">
      <w:pPr>
        <w:pStyle w:val="BodyTextIndent"/>
        <w:tabs>
          <w:tab w:val="left" w:pos="567"/>
        </w:tabs>
        <w:ind w:left="567"/>
        <w:rPr>
          <w:color w:val="auto"/>
          <w:sz w:val="20"/>
          <w:szCs w:val="20"/>
        </w:rPr>
      </w:pPr>
      <w:r w:rsidRPr="007156B8">
        <w:rPr>
          <w:color w:val="auto"/>
          <w:sz w:val="20"/>
          <w:szCs w:val="20"/>
        </w:rPr>
        <w:t xml:space="preserve"> </w:t>
      </w:r>
    </w:p>
    <w:p w:rsidR="00FA45D0" w:rsidRPr="007156B8" w:rsidRDefault="00FA45D0" w:rsidP="00FA45D0">
      <w:pPr>
        <w:pStyle w:val="BodyTextIndent"/>
        <w:tabs>
          <w:tab w:val="left" w:pos="567"/>
        </w:tabs>
        <w:ind w:left="567"/>
        <w:rPr>
          <w:color w:val="auto"/>
          <w:sz w:val="20"/>
          <w:szCs w:val="20"/>
        </w:rPr>
      </w:pPr>
      <w:r w:rsidRPr="007156B8">
        <w:rPr>
          <w:color w:val="auto"/>
          <w:sz w:val="20"/>
          <w:szCs w:val="20"/>
        </w:rPr>
        <w:t>Long term investments comprise any cash investments the Council has made with a maturity in excess o</w:t>
      </w:r>
      <w:r w:rsidR="003B265B" w:rsidRPr="007156B8">
        <w:rPr>
          <w:color w:val="auto"/>
          <w:sz w:val="20"/>
          <w:szCs w:val="20"/>
        </w:rPr>
        <w:t>f</w:t>
      </w:r>
      <w:r w:rsidRPr="007156B8">
        <w:rPr>
          <w:color w:val="auto"/>
          <w:sz w:val="20"/>
          <w:szCs w:val="20"/>
        </w:rPr>
        <w:t xml:space="preserve"> one year</w:t>
      </w:r>
      <w:r w:rsidR="007A3A03" w:rsidRPr="007156B8">
        <w:rPr>
          <w:color w:val="auto"/>
          <w:sz w:val="20"/>
          <w:szCs w:val="20"/>
        </w:rPr>
        <w:t xml:space="preserve"> </w:t>
      </w:r>
      <w:r w:rsidR="00273C5C" w:rsidRPr="007156B8">
        <w:rPr>
          <w:color w:val="auto"/>
          <w:sz w:val="20"/>
          <w:szCs w:val="20"/>
        </w:rPr>
        <w:t xml:space="preserve">primarily </w:t>
      </w:r>
      <w:r w:rsidRPr="007156B8">
        <w:rPr>
          <w:color w:val="auto"/>
          <w:sz w:val="20"/>
          <w:szCs w:val="20"/>
        </w:rPr>
        <w:t xml:space="preserve">an investment in a Property Fund managed by the </w:t>
      </w:r>
      <w:r w:rsidR="003B265B" w:rsidRPr="007156B8">
        <w:rPr>
          <w:color w:val="auto"/>
          <w:sz w:val="20"/>
          <w:szCs w:val="20"/>
        </w:rPr>
        <w:t>CCLA.</w:t>
      </w:r>
    </w:p>
    <w:p w:rsidR="00E3034E" w:rsidRPr="007156B8" w:rsidRDefault="00E3034E" w:rsidP="009F6115">
      <w:pPr>
        <w:pStyle w:val="BodyTextIndent"/>
        <w:tabs>
          <w:tab w:val="left" w:pos="567"/>
        </w:tabs>
        <w:ind w:left="567"/>
        <w:rPr>
          <w:color w:val="auto"/>
          <w:sz w:val="20"/>
          <w:szCs w:val="20"/>
        </w:rPr>
      </w:pPr>
    </w:p>
    <w:tbl>
      <w:tblPr>
        <w:tblStyle w:val="ListTable3-Accent51"/>
        <w:tblpPr w:leftFromText="180" w:rightFromText="180" w:vertAnchor="text" w:horzAnchor="margin" w:tblpXSpec="center" w:tblpY="79"/>
        <w:tblW w:w="8784" w:type="dxa"/>
        <w:tblLayout w:type="fixed"/>
        <w:tblLook w:val="0000" w:firstRow="0" w:lastRow="0" w:firstColumn="0" w:lastColumn="0" w:noHBand="0" w:noVBand="0"/>
      </w:tblPr>
      <w:tblGrid>
        <w:gridCol w:w="1413"/>
        <w:gridCol w:w="1417"/>
        <w:gridCol w:w="295"/>
        <w:gridCol w:w="291"/>
        <w:gridCol w:w="754"/>
        <w:gridCol w:w="1637"/>
        <w:gridCol w:w="1559"/>
        <w:gridCol w:w="1418"/>
      </w:tblGrid>
      <w:tr w:rsidR="003B265B" w:rsidRPr="007156B8" w:rsidTr="00937EF0">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4170" w:type="dxa"/>
            <w:gridSpan w:val="5"/>
            <w:shd w:val="clear" w:color="auto" w:fill="4BACC6" w:themeFill="accent5"/>
          </w:tcPr>
          <w:p w:rsidR="003B265B" w:rsidRPr="007156B8" w:rsidRDefault="007C2D62" w:rsidP="007C2D62">
            <w:pPr>
              <w:pStyle w:val="TableText"/>
              <w:rPr>
                <w:rFonts w:ascii="Arial" w:hAnsi="Arial" w:cs="Arial"/>
                <w:color w:val="auto"/>
              </w:rPr>
            </w:pPr>
            <w:r w:rsidRPr="007156B8">
              <w:rPr>
                <w:rFonts w:ascii="Arial" w:hAnsi="Arial" w:cs="Arial"/>
                <w:color w:val="auto"/>
              </w:rPr>
              <w:t xml:space="preserve">              </w:t>
            </w:r>
            <w:r w:rsidR="004E370A" w:rsidRPr="007156B8">
              <w:rPr>
                <w:rFonts w:ascii="Arial" w:hAnsi="Arial" w:cs="Arial"/>
                <w:color w:val="auto"/>
              </w:rPr>
              <w:t>2017/18</w:t>
            </w:r>
          </w:p>
        </w:tc>
        <w:tc>
          <w:tcPr>
            <w:tcW w:w="4614" w:type="dxa"/>
            <w:gridSpan w:val="3"/>
            <w:shd w:val="clear" w:color="auto" w:fill="4BACC6" w:themeFill="accent5"/>
          </w:tcPr>
          <w:p w:rsidR="003B265B" w:rsidRPr="007156B8" w:rsidRDefault="003B265B" w:rsidP="004E370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color w:val="auto"/>
              </w:rPr>
              <w:t xml:space="preserve">           </w:t>
            </w:r>
            <w:r w:rsidR="007C2D62" w:rsidRPr="007156B8">
              <w:rPr>
                <w:rFonts w:ascii="Arial" w:hAnsi="Arial" w:cs="Arial"/>
                <w:color w:val="auto"/>
              </w:rPr>
              <w:t xml:space="preserve">              </w:t>
            </w:r>
            <w:r w:rsidRPr="007156B8">
              <w:rPr>
                <w:rFonts w:ascii="Arial" w:hAnsi="Arial" w:cs="Arial"/>
                <w:color w:val="auto"/>
              </w:rPr>
              <w:t xml:space="preserve"> </w:t>
            </w:r>
            <w:r w:rsidR="004E370A" w:rsidRPr="007156B8">
              <w:rPr>
                <w:rFonts w:ascii="Arial" w:hAnsi="Arial" w:cs="Arial"/>
                <w:b/>
                <w:color w:val="auto"/>
              </w:rPr>
              <w:t>2018/19</w:t>
            </w:r>
          </w:p>
        </w:tc>
      </w:tr>
      <w:tr w:rsidR="003B265B" w:rsidRPr="007156B8" w:rsidTr="00937EF0">
        <w:trPr>
          <w:trHeight w:val="60"/>
        </w:trPr>
        <w:tc>
          <w:tcPr>
            <w:cnfStyle w:val="000010000000" w:firstRow="0" w:lastRow="0" w:firstColumn="0" w:lastColumn="0" w:oddVBand="1" w:evenVBand="0" w:oddHBand="0" w:evenHBand="0" w:firstRowFirstColumn="0" w:firstRowLastColumn="0" w:lastRowFirstColumn="0" w:lastRowLastColumn="0"/>
            <w:tcW w:w="1413" w:type="dxa"/>
            <w:shd w:val="clear" w:color="auto" w:fill="4BACC6" w:themeFill="accent5"/>
          </w:tcPr>
          <w:p w:rsidR="003B265B" w:rsidRPr="007156B8" w:rsidRDefault="003B265B" w:rsidP="003B265B">
            <w:pPr>
              <w:pStyle w:val="TableRight"/>
              <w:ind w:left="0" w:right="142"/>
              <w:jc w:val="center"/>
              <w:rPr>
                <w:rFonts w:ascii="Arial" w:hAnsi="Arial" w:cs="Arial"/>
                <w:color w:val="auto"/>
                <w:sz w:val="18"/>
                <w:szCs w:val="18"/>
              </w:rPr>
            </w:pPr>
            <w:r w:rsidRPr="007156B8">
              <w:rPr>
                <w:rFonts w:ascii="Arial" w:hAnsi="Arial" w:cs="Arial"/>
                <w:color w:val="auto"/>
                <w:sz w:val="18"/>
                <w:szCs w:val="18"/>
              </w:rPr>
              <w:t>Cash Investments</w:t>
            </w:r>
          </w:p>
        </w:tc>
        <w:tc>
          <w:tcPr>
            <w:tcW w:w="1712" w:type="dxa"/>
            <w:gridSpan w:val="2"/>
            <w:shd w:val="clear" w:color="auto" w:fill="4BACC6" w:themeFill="accent5"/>
          </w:tcPr>
          <w:p w:rsidR="003B265B" w:rsidRPr="007156B8" w:rsidRDefault="003B265B" w:rsidP="003B265B">
            <w:pPr>
              <w:pStyle w:val="Table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7156B8">
              <w:rPr>
                <w:rFonts w:ascii="Arial" w:hAnsi="Arial" w:cs="Arial"/>
                <w:color w:val="auto"/>
                <w:sz w:val="18"/>
                <w:szCs w:val="18"/>
              </w:rPr>
              <w:t>Other Investment</w:t>
            </w:r>
          </w:p>
        </w:tc>
        <w:tc>
          <w:tcPr>
            <w:cnfStyle w:val="000010000000" w:firstRow="0" w:lastRow="0" w:firstColumn="0" w:lastColumn="0" w:oddVBand="1" w:evenVBand="0" w:oddHBand="0" w:evenHBand="0" w:firstRowFirstColumn="0" w:firstRowLastColumn="0" w:lastRowFirstColumn="0" w:lastRowLastColumn="0"/>
            <w:tcW w:w="2682" w:type="dxa"/>
            <w:gridSpan w:val="3"/>
            <w:shd w:val="clear" w:color="auto" w:fill="4BACC6" w:themeFill="accent5"/>
          </w:tcPr>
          <w:p w:rsidR="003B265B" w:rsidRPr="007156B8" w:rsidRDefault="003B265B" w:rsidP="003B265B">
            <w:pPr>
              <w:pStyle w:val="TableText"/>
              <w:ind w:left="0"/>
              <w:jc w:val="center"/>
              <w:rPr>
                <w:rFonts w:ascii="Arial" w:hAnsi="Arial" w:cs="Arial"/>
                <w:color w:val="auto"/>
              </w:rPr>
            </w:pPr>
          </w:p>
        </w:tc>
        <w:tc>
          <w:tcPr>
            <w:tcW w:w="1559" w:type="dxa"/>
            <w:shd w:val="clear" w:color="auto" w:fill="4BACC6" w:themeFill="accent5"/>
          </w:tcPr>
          <w:p w:rsidR="003B265B" w:rsidRPr="007156B8" w:rsidRDefault="003B265B" w:rsidP="003B265B">
            <w:pPr>
              <w:pStyle w:val="TableRight"/>
              <w:ind w:left="0" w:righ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sidRPr="007156B8">
              <w:rPr>
                <w:rFonts w:ascii="Arial" w:hAnsi="Arial" w:cs="Arial"/>
                <w:b/>
                <w:color w:val="auto"/>
                <w:sz w:val="18"/>
                <w:szCs w:val="18"/>
              </w:rPr>
              <w:t>Cash Investment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3B265B" w:rsidRPr="007156B8" w:rsidRDefault="003B265B" w:rsidP="003B265B">
            <w:pPr>
              <w:pStyle w:val="TableRight"/>
              <w:ind w:left="0" w:right="142"/>
              <w:jc w:val="center"/>
              <w:rPr>
                <w:rFonts w:ascii="Arial" w:hAnsi="Arial" w:cs="Arial"/>
                <w:b/>
                <w:color w:val="auto"/>
                <w:sz w:val="18"/>
                <w:szCs w:val="18"/>
              </w:rPr>
            </w:pPr>
            <w:r w:rsidRPr="007156B8">
              <w:rPr>
                <w:rFonts w:ascii="Arial" w:hAnsi="Arial" w:cs="Arial"/>
                <w:b/>
                <w:color w:val="auto"/>
                <w:sz w:val="18"/>
                <w:szCs w:val="18"/>
              </w:rPr>
              <w:t>Other Investment</w:t>
            </w:r>
          </w:p>
        </w:tc>
      </w:tr>
      <w:tr w:rsidR="003B265B" w:rsidRPr="007156B8" w:rsidTr="00937EF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1413" w:type="dxa"/>
            <w:shd w:val="clear" w:color="auto" w:fill="4BACC6" w:themeFill="accent5"/>
          </w:tcPr>
          <w:p w:rsidR="003B265B" w:rsidRPr="007156B8" w:rsidRDefault="003B265B" w:rsidP="003B265B">
            <w:pPr>
              <w:pStyle w:val="TableRight"/>
              <w:ind w:right="142"/>
              <w:jc w:val="center"/>
              <w:rPr>
                <w:rFonts w:ascii="Arial" w:hAnsi="Arial" w:cs="Arial"/>
                <w:color w:val="auto"/>
              </w:rPr>
            </w:pPr>
            <w:r w:rsidRPr="007156B8">
              <w:rPr>
                <w:rFonts w:ascii="Arial" w:hAnsi="Arial" w:cs="Arial"/>
                <w:color w:val="auto"/>
              </w:rPr>
              <w:t>£m</w:t>
            </w:r>
          </w:p>
        </w:tc>
        <w:tc>
          <w:tcPr>
            <w:tcW w:w="2003" w:type="dxa"/>
            <w:gridSpan w:val="3"/>
            <w:shd w:val="clear" w:color="auto" w:fill="4BACC6" w:themeFill="accent5"/>
          </w:tcPr>
          <w:p w:rsidR="003B265B" w:rsidRPr="007156B8" w:rsidRDefault="003B265B" w:rsidP="003B265B">
            <w:pPr>
              <w:pStyle w:val="Table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2391" w:type="dxa"/>
            <w:gridSpan w:val="2"/>
            <w:shd w:val="clear" w:color="auto" w:fill="4BACC6" w:themeFill="accent5"/>
          </w:tcPr>
          <w:p w:rsidR="003B265B" w:rsidRPr="007156B8" w:rsidRDefault="003B265B" w:rsidP="003B265B">
            <w:pPr>
              <w:pStyle w:val="TableText"/>
              <w:ind w:left="0"/>
              <w:jc w:val="center"/>
              <w:rPr>
                <w:rFonts w:ascii="Arial" w:hAnsi="Arial" w:cs="Arial"/>
                <w:color w:val="auto"/>
              </w:rPr>
            </w:pPr>
          </w:p>
        </w:tc>
        <w:tc>
          <w:tcPr>
            <w:tcW w:w="1559" w:type="dxa"/>
            <w:shd w:val="clear" w:color="auto" w:fill="4BACC6" w:themeFill="accent5"/>
          </w:tcPr>
          <w:p w:rsidR="003B265B" w:rsidRPr="007156B8" w:rsidRDefault="003B265B" w:rsidP="003B265B">
            <w:pPr>
              <w:pStyle w:val="TableRight"/>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7156B8">
              <w:rPr>
                <w:rFonts w:ascii="Arial" w:hAnsi="Arial" w:cs="Arial"/>
                <w:color w:val="auto"/>
                <w:sz w:val="18"/>
                <w:szCs w:val="18"/>
              </w:rPr>
              <w:t>£m</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3B265B" w:rsidRPr="007156B8" w:rsidRDefault="003B265B" w:rsidP="003B265B">
            <w:pPr>
              <w:pStyle w:val="TableRight"/>
              <w:ind w:right="142"/>
              <w:jc w:val="center"/>
              <w:rPr>
                <w:rFonts w:ascii="Arial" w:hAnsi="Arial" w:cs="Arial"/>
                <w:color w:val="auto"/>
                <w:sz w:val="18"/>
                <w:szCs w:val="18"/>
              </w:rPr>
            </w:pPr>
            <w:r w:rsidRPr="007156B8">
              <w:rPr>
                <w:rFonts w:ascii="Arial" w:hAnsi="Arial" w:cs="Arial"/>
                <w:color w:val="auto"/>
                <w:sz w:val="18"/>
                <w:szCs w:val="18"/>
              </w:rPr>
              <w:t>£m</w:t>
            </w:r>
          </w:p>
        </w:tc>
      </w:tr>
      <w:tr w:rsidR="003B265B" w:rsidRPr="007156B8" w:rsidTr="00937EF0">
        <w:trPr>
          <w:trHeight w:hRule="exact" w:val="675"/>
        </w:trPr>
        <w:tc>
          <w:tcPr>
            <w:cnfStyle w:val="000010000000" w:firstRow="0" w:lastRow="0" w:firstColumn="0" w:lastColumn="0" w:oddVBand="1" w:evenVBand="0" w:oddHBand="0" w:evenHBand="0" w:firstRowFirstColumn="0" w:firstRowLastColumn="0" w:lastRowFirstColumn="0" w:lastRowLastColumn="0"/>
            <w:tcW w:w="1413" w:type="dxa"/>
          </w:tcPr>
          <w:p w:rsidR="003B265B" w:rsidRPr="007156B8" w:rsidRDefault="004E370A" w:rsidP="003B265B">
            <w:pPr>
              <w:pStyle w:val="TableRight"/>
              <w:ind w:right="142"/>
              <w:jc w:val="center"/>
              <w:rPr>
                <w:rFonts w:ascii="Arial" w:hAnsi="Arial" w:cs="Arial"/>
                <w:color w:val="auto"/>
              </w:rPr>
            </w:pPr>
            <w:r w:rsidRPr="007156B8">
              <w:rPr>
                <w:rFonts w:ascii="Arial" w:hAnsi="Arial" w:cs="Arial"/>
                <w:color w:val="auto"/>
              </w:rPr>
              <w:t>12.0</w:t>
            </w:r>
          </w:p>
        </w:tc>
        <w:tc>
          <w:tcPr>
            <w:tcW w:w="1417" w:type="dxa"/>
          </w:tcPr>
          <w:p w:rsidR="003B265B" w:rsidRPr="007156B8" w:rsidRDefault="004E370A" w:rsidP="003B265B">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3.0</w:t>
            </w:r>
          </w:p>
        </w:tc>
        <w:tc>
          <w:tcPr>
            <w:cnfStyle w:val="000010000000" w:firstRow="0" w:lastRow="0" w:firstColumn="0" w:lastColumn="0" w:oddVBand="1" w:evenVBand="0" w:oddHBand="0" w:evenHBand="0" w:firstRowFirstColumn="0" w:firstRowLastColumn="0" w:lastRowFirstColumn="0" w:lastRowLastColumn="0"/>
            <w:tcW w:w="2977" w:type="dxa"/>
            <w:gridSpan w:val="4"/>
          </w:tcPr>
          <w:p w:rsidR="003B265B" w:rsidRPr="007156B8" w:rsidRDefault="003B265B" w:rsidP="003B265B">
            <w:pPr>
              <w:pStyle w:val="TableText"/>
              <w:ind w:left="0"/>
              <w:rPr>
                <w:rFonts w:ascii="Arial" w:hAnsi="Arial" w:cs="Arial"/>
                <w:b/>
                <w:color w:val="auto"/>
              </w:rPr>
            </w:pPr>
            <w:r w:rsidRPr="007156B8">
              <w:rPr>
                <w:rFonts w:ascii="Arial" w:hAnsi="Arial" w:cs="Arial"/>
                <w:b/>
                <w:color w:val="auto"/>
              </w:rPr>
              <w:t>Balance at start of year:</w:t>
            </w:r>
          </w:p>
        </w:tc>
        <w:tc>
          <w:tcPr>
            <w:tcW w:w="1559" w:type="dxa"/>
          </w:tcPr>
          <w:p w:rsidR="003B265B" w:rsidRPr="007156B8" w:rsidRDefault="0032212B" w:rsidP="003B265B">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1418" w:type="dxa"/>
          </w:tcPr>
          <w:p w:rsidR="003B265B" w:rsidRPr="007156B8" w:rsidRDefault="0032212B" w:rsidP="003B265B">
            <w:pPr>
              <w:pStyle w:val="TableRight"/>
              <w:ind w:right="142"/>
              <w:jc w:val="center"/>
              <w:rPr>
                <w:rFonts w:ascii="Arial" w:hAnsi="Arial" w:cs="Arial"/>
                <w:b/>
                <w:color w:val="auto"/>
              </w:rPr>
            </w:pPr>
            <w:r w:rsidRPr="007156B8">
              <w:rPr>
                <w:rFonts w:ascii="Arial" w:hAnsi="Arial" w:cs="Arial"/>
                <w:b/>
                <w:color w:val="auto"/>
              </w:rPr>
              <w:t>5.0</w:t>
            </w:r>
          </w:p>
        </w:tc>
      </w:tr>
      <w:tr w:rsidR="003B265B" w:rsidRPr="007156B8" w:rsidTr="00937EF0">
        <w:trPr>
          <w:cnfStyle w:val="000000100000" w:firstRow="0" w:lastRow="0" w:firstColumn="0" w:lastColumn="0" w:oddVBand="0" w:evenVBand="0" w:oddHBand="1" w:evenHBand="0" w:firstRowFirstColumn="0" w:firstRowLastColumn="0" w:lastRowFirstColumn="0" w:lastRowLastColumn="0"/>
          <w:trHeight w:val="551"/>
        </w:trPr>
        <w:tc>
          <w:tcPr>
            <w:cnfStyle w:val="000010000000" w:firstRow="0" w:lastRow="0" w:firstColumn="0" w:lastColumn="0" w:oddVBand="1" w:evenVBand="0" w:oddHBand="0" w:evenHBand="0" w:firstRowFirstColumn="0" w:firstRowLastColumn="0" w:lastRowFirstColumn="0" w:lastRowLastColumn="0"/>
            <w:tcW w:w="1413" w:type="dxa"/>
          </w:tcPr>
          <w:p w:rsidR="003B265B" w:rsidRPr="007156B8" w:rsidRDefault="004E370A" w:rsidP="003B265B">
            <w:pPr>
              <w:pStyle w:val="TableRight"/>
              <w:ind w:right="142"/>
              <w:jc w:val="center"/>
              <w:rPr>
                <w:rFonts w:ascii="Arial" w:hAnsi="Arial" w:cs="Arial"/>
                <w:color w:val="auto"/>
              </w:rPr>
            </w:pPr>
            <w:r w:rsidRPr="007156B8">
              <w:rPr>
                <w:rFonts w:ascii="Arial" w:hAnsi="Arial" w:cs="Arial"/>
                <w:color w:val="auto"/>
              </w:rPr>
              <w:t>(12.0)</w:t>
            </w:r>
          </w:p>
        </w:tc>
        <w:tc>
          <w:tcPr>
            <w:tcW w:w="1417" w:type="dxa"/>
          </w:tcPr>
          <w:p w:rsidR="003B265B" w:rsidRPr="007156B8" w:rsidRDefault="004E370A" w:rsidP="003B265B">
            <w:pPr>
              <w:pStyle w:val="TableRight"/>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2.0</w:t>
            </w:r>
          </w:p>
        </w:tc>
        <w:tc>
          <w:tcPr>
            <w:cnfStyle w:val="000010000000" w:firstRow="0" w:lastRow="0" w:firstColumn="0" w:lastColumn="0" w:oddVBand="1" w:evenVBand="0" w:oddHBand="0" w:evenHBand="0" w:firstRowFirstColumn="0" w:firstRowLastColumn="0" w:lastRowFirstColumn="0" w:lastRowLastColumn="0"/>
            <w:tcW w:w="2977" w:type="dxa"/>
            <w:gridSpan w:val="4"/>
          </w:tcPr>
          <w:p w:rsidR="003B265B" w:rsidRPr="007156B8" w:rsidRDefault="003B265B" w:rsidP="003B265B">
            <w:pPr>
              <w:pStyle w:val="TableText"/>
              <w:ind w:left="0"/>
              <w:rPr>
                <w:rFonts w:ascii="Arial" w:hAnsi="Arial" w:cs="Arial"/>
                <w:color w:val="auto"/>
              </w:rPr>
            </w:pPr>
            <w:r w:rsidRPr="007156B8">
              <w:rPr>
                <w:rFonts w:ascii="Arial" w:hAnsi="Arial" w:cs="Arial"/>
                <w:color w:val="auto"/>
              </w:rPr>
              <w:t>Change in Investment in year</w:t>
            </w:r>
          </w:p>
        </w:tc>
        <w:tc>
          <w:tcPr>
            <w:tcW w:w="1559" w:type="dxa"/>
          </w:tcPr>
          <w:p w:rsidR="003B265B" w:rsidRPr="007156B8" w:rsidRDefault="0032212B" w:rsidP="003B265B">
            <w:pPr>
              <w:pStyle w:val="TableRight"/>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0</w:t>
            </w:r>
          </w:p>
        </w:tc>
        <w:tc>
          <w:tcPr>
            <w:cnfStyle w:val="000010000000" w:firstRow="0" w:lastRow="0" w:firstColumn="0" w:lastColumn="0" w:oddVBand="1" w:evenVBand="0" w:oddHBand="0" w:evenHBand="0" w:firstRowFirstColumn="0" w:firstRowLastColumn="0" w:lastRowFirstColumn="0" w:lastRowLastColumn="0"/>
            <w:tcW w:w="1418" w:type="dxa"/>
          </w:tcPr>
          <w:p w:rsidR="003B265B" w:rsidRPr="007156B8" w:rsidRDefault="0032212B" w:rsidP="003B265B">
            <w:pPr>
              <w:pStyle w:val="TableRight"/>
              <w:ind w:right="142"/>
              <w:jc w:val="center"/>
              <w:rPr>
                <w:rFonts w:ascii="Arial" w:hAnsi="Arial" w:cs="Arial"/>
                <w:color w:val="auto"/>
              </w:rPr>
            </w:pPr>
            <w:r w:rsidRPr="007156B8">
              <w:rPr>
                <w:rFonts w:ascii="Arial" w:hAnsi="Arial" w:cs="Arial"/>
                <w:color w:val="auto"/>
              </w:rPr>
              <w:t>(0.1)</w:t>
            </w:r>
          </w:p>
        </w:tc>
      </w:tr>
      <w:tr w:rsidR="003B265B" w:rsidRPr="007156B8" w:rsidTr="00937EF0">
        <w:trPr>
          <w:trHeight w:val="60"/>
        </w:trPr>
        <w:tc>
          <w:tcPr>
            <w:cnfStyle w:val="000010000000" w:firstRow="0" w:lastRow="0" w:firstColumn="0" w:lastColumn="0" w:oddVBand="1" w:evenVBand="0" w:oddHBand="0" w:evenHBand="0" w:firstRowFirstColumn="0" w:firstRowLastColumn="0" w:lastRowFirstColumn="0" w:lastRowLastColumn="0"/>
            <w:tcW w:w="1413" w:type="dxa"/>
          </w:tcPr>
          <w:p w:rsidR="003B265B" w:rsidRPr="007156B8" w:rsidRDefault="004E370A" w:rsidP="003B265B">
            <w:pPr>
              <w:pStyle w:val="TableRight"/>
              <w:ind w:right="142"/>
              <w:jc w:val="center"/>
              <w:rPr>
                <w:rFonts w:ascii="Arial" w:hAnsi="Arial" w:cs="Arial"/>
                <w:color w:val="auto"/>
              </w:rPr>
            </w:pPr>
            <w:r w:rsidRPr="007156B8">
              <w:rPr>
                <w:rFonts w:ascii="Arial" w:hAnsi="Arial" w:cs="Arial"/>
                <w:color w:val="auto"/>
              </w:rPr>
              <w:t>0</w:t>
            </w:r>
          </w:p>
        </w:tc>
        <w:tc>
          <w:tcPr>
            <w:tcW w:w="1417" w:type="dxa"/>
          </w:tcPr>
          <w:p w:rsidR="003B265B" w:rsidRPr="007156B8" w:rsidRDefault="004E370A" w:rsidP="003B265B">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5.0</w:t>
            </w:r>
          </w:p>
        </w:tc>
        <w:tc>
          <w:tcPr>
            <w:cnfStyle w:val="000010000000" w:firstRow="0" w:lastRow="0" w:firstColumn="0" w:lastColumn="0" w:oddVBand="1" w:evenVBand="0" w:oddHBand="0" w:evenHBand="0" w:firstRowFirstColumn="0" w:firstRowLastColumn="0" w:lastRowFirstColumn="0" w:lastRowLastColumn="0"/>
            <w:tcW w:w="2977" w:type="dxa"/>
            <w:gridSpan w:val="4"/>
          </w:tcPr>
          <w:p w:rsidR="003B265B" w:rsidRPr="007156B8" w:rsidRDefault="003B265B" w:rsidP="003B265B">
            <w:pPr>
              <w:pStyle w:val="TableText"/>
              <w:rPr>
                <w:rFonts w:ascii="Arial" w:hAnsi="Arial" w:cs="Arial"/>
                <w:b/>
                <w:color w:val="auto"/>
              </w:rPr>
            </w:pPr>
            <w:r w:rsidRPr="007156B8">
              <w:rPr>
                <w:rFonts w:ascii="Arial" w:hAnsi="Arial" w:cs="Arial"/>
                <w:b/>
                <w:color w:val="auto"/>
              </w:rPr>
              <w:t>Fair Value as at 31</w:t>
            </w:r>
            <w:r w:rsidRPr="007156B8">
              <w:rPr>
                <w:rFonts w:ascii="Arial" w:hAnsi="Arial" w:cs="Arial"/>
                <w:b/>
                <w:color w:val="auto"/>
                <w:vertAlign w:val="superscript"/>
              </w:rPr>
              <w:t>st</w:t>
            </w:r>
            <w:r w:rsidRPr="007156B8">
              <w:rPr>
                <w:rFonts w:ascii="Arial" w:hAnsi="Arial" w:cs="Arial"/>
                <w:b/>
                <w:color w:val="auto"/>
              </w:rPr>
              <w:t xml:space="preserve"> March</w:t>
            </w:r>
          </w:p>
          <w:p w:rsidR="00937EF0" w:rsidRPr="007156B8" w:rsidRDefault="00937EF0" w:rsidP="003B265B">
            <w:pPr>
              <w:pStyle w:val="TableText"/>
              <w:rPr>
                <w:rFonts w:ascii="Arial" w:hAnsi="Arial" w:cs="Arial"/>
                <w:b/>
                <w:color w:val="auto"/>
              </w:rPr>
            </w:pPr>
          </w:p>
        </w:tc>
        <w:tc>
          <w:tcPr>
            <w:tcW w:w="1559" w:type="dxa"/>
          </w:tcPr>
          <w:p w:rsidR="003B265B" w:rsidRPr="007156B8" w:rsidRDefault="0032212B" w:rsidP="003B265B">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1418" w:type="dxa"/>
          </w:tcPr>
          <w:p w:rsidR="003B265B" w:rsidRPr="007156B8" w:rsidRDefault="0032212B" w:rsidP="003B265B">
            <w:pPr>
              <w:pStyle w:val="TableRight"/>
              <w:ind w:right="142"/>
              <w:jc w:val="center"/>
              <w:rPr>
                <w:rFonts w:ascii="Arial" w:hAnsi="Arial" w:cs="Arial"/>
                <w:b/>
                <w:color w:val="auto"/>
              </w:rPr>
            </w:pPr>
            <w:r w:rsidRPr="007156B8">
              <w:rPr>
                <w:rFonts w:ascii="Arial" w:hAnsi="Arial" w:cs="Arial"/>
                <w:b/>
                <w:color w:val="auto"/>
              </w:rPr>
              <w:t>4.9</w:t>
            </w:r>
          </w:p>
        </w:tc>
      </w:tr>
    </w:tbl>
    <w:p w:rsidR="00E3034E" w:rsidRPr="007156B8" w:rsidRDefault="00E3034E" w:rsidP="00FA45D0">
      <w:pPr>
        <w:pStyle w:val="BodyTextIndent"/>
        <w:tabs>
          <w:tab w:val="left" w:pos="567"/>
        </w:tabs>
        <w:ind w:left="0"/>
        <w:rPr>
          <w:b/>
          <w:color w:val="auto"/>
          <w:sz w:val="20"/>
          <w:szCs w:val="20"/>
        </w:rPr>
      </w:pPr>
    </w:p>
    <w:p w:rsidR="00E51139" w:rsidRPr="007156B8" w:rsidRDefault="00E51139" w:rsidP="008D0906">
      <w:pPr>
        <w:pStyle w:val="BodyTextIndent"/>
        <w:tabs>
          <w:tab w:val="left" w:pos="567"/>
        </w:tabs>
        <w:ind w:left="567"/>
        <w:outlineLvl w:val="0"/>
        <w:rPr>
          <w:b/>
          <w:color w:val="auto"/>
          <w:sz w:val="20"/>
          <w:szCs w:val="20"/>
        </w:rPr>
      </w:pPr>
      <w:r w:rsidRPr="007156B8">
        <w:rPr>
          <w:b/>
          <w:color w:val="auto"/>
          <w:sz w:val="20"/>
          <w:szCs w:val="20"/>
        </w:rPr>
        <w:t>Short Term Investments</w:t>
      </w:r>
    </w:p>
    <w:p w:rsidR="000464F8" w:rsidRPr="007156B8" w:rsidRDefault="00E51139" w:rsidP="00403BA0">
      <w:pPr>
        <w:pStyle w:val="BodyTextIndent"/>
        <w:tabs>
          <w:tab w:val="left" w:pos="567"/>
        </w:tabs>
        <w:ind w:left="567"/>
        <w:rPr>
          <w:color w:val="auto"/>
          <w:sz w:val="20"/>
          <w:szCs w:val="20"/>
        </w:rPr>
      </w:pPr>
      <w:r w:rsidRPr="007156B8">
        <w:rPr>
          <w:color w:val="auto"/>
          <w:sz w:val="20"/>
          <w:szCs w:val="20"/>
        </w:rPr>
        <w:t xml:space="preserve">Temporary investments are short term investments with a maturity less than one year that are held for investment purposes not short term cash flow liquidity. </w:t>
      </w:r>
    </w:p>
    <w:p w:rsidR="0005022D" w:rsidRPr="007156B8" w:rsidRDefault="0005022D" w:rsidP="00403BA0">
      <w:pPr>
        <w:pStyle w:val="BodyTextIndent"/>
        <w:tabs>
          <w:tab w:val="left" w:pos="567"/>
        </w:tabs>
        <w:ind w:left="567"/>
        <w:rPr>
          <w:color w:val="auto"/>
          <w:sz w:val="20"/>
          <w:szCs w:val="20"/>
        </w:rPr>
      </w:pPr>
    </w:p>
    <w:tbl>
      <w:tblPr>
        <w:tblStyle w:val="ListTable3-Accent51"/>
        <w:tblW w:w="8613" w:type="dxa"/>
        <w:tblInd w:w="675" w:type="dxa"/>
        <w:tblLayout w:type="fixed"/>
        <w:tblLook w:val="0000" w:firstRow="0" w:lastRow="0" w:firstColumn="0" w:lastColumn="0" w:noHBand="0" w:noVBand="0"/>
      </w:tblPr>
      <w:tblGrid>
        <w:gridCol w:w="2127"/>
        <w:gridCol w:w="4110"/>
        <w:gridCol w:w="2376"/>
      </w:tblGrid>
      <w:tr w:rsidR="00E51139" w:rsidRPr="007156B8" w:rsidTr="0036203D">
        <w:trPr>
          <w:tblHeader/>
        </w:trPr>
        <w:tc>
          <w:tcPr>
            <w:cnfStyle w:val="000010000000" w:firstRow="0" w:lastRow="0" w:firstColumn="0" w:lastColumn="0" w:oddVBand="1" w:evenVBand="0" w:oddHBand="0" w:evenHBand="0" w:firstRowFirstColumn="0" w:firstRowLastColumn="0" w:lastRowFirstColumn="0" w:lastRowLastColumn="0"/>
            <w:tcW w:w="2127" w:type="dxa"/>
            <w:shd w:val="clear" w:color="auto" w:fill="4BACC6" w:themeFill="accent5"/>
          </w:tcPr>
          <w:p w:rsidR="00E51139" w:rsidRPr="007156B8" w:rsidRDefault="00E51139" w:rsidP="0036203D">
            <w:pPr>
              <w:pStyle w:val="BodyTextIndent"/>
              <w:tabs>
                <w:tab w:val="left" w:pos="709"/>
              </w:tabs>
              <w:ind w:left="0"/>
              <w:jc w:val="center"/>
              <w:rPr>
                <w:color w:val="auto"/>
                <w:sz w:val="20"/>
                <w:szCs w:val="20"/>
              </w:rPr>
            </w:pPr>
            <w:r w:rsidRPr="007156B8">
              <w:rPr>
                <w:color w:val="auto"/>
                <w:sz w:val="20"/>
                <w:szCs w:val="20"/>
              </w:rPr>
              <w:lastRenderedPageBreak/>
              <w:t>Total</w:t>
            </w:r>
            <w:r w:rsidR="005C6E43" w:rsidRPr="007156B8">
              <w:rPr>
                <w:color w:val="auto"/>
                <w:sz w:val="20"/>
                <w:szCs w:val="20"/>
              </w:rPr>
              <w:t xml:space="preserve"> </w:t>
            </w:r>
            <w:r w:rsidRPr="007156B8">
              <w:rPr>
                <w:color w:val="auto"/>
                <w:sz w:val="20"/>
                <w:szCs w:val="20"/>
              </w:rPr>
              <w:t xml:space="preserve">Invested  </w:t>
            </w:r>
          </w:p>
          <w:p w:rsidR="00E51139" w:rsidRPr="007156B8" w:rsidRDefault="00E51139" w:rsidP="0036203D">
            <w:pPr>
              <w:pStyle w:val="BodyTextIndent"/>
              <w:tabs>
                <w:tab w:val="left" w:pos="709"/>
              </w:tabs>
              <w:ind w:left="0"/>
              <w:jc w:val="center"/>
              <w:rPr>
                <w:color w:val="auto"/>
                <w:sz w:val="20"/>
                <w:szCs w:val="20"/>
              </w:rPr>
            </w:pPr>
            <w:r w:rsidRPr="007156B8">
              <w:rPr>
                <w:color w:val="auto"/>
                <w:sz w:val="20"/>
                <w:szCs w:val="20"/>
              </w:rPr>
              <w:t>31st March 201</w:t>
            </w:r>
            <w:r w:rsidR="00FE1D50" w:rsidRPr="007156B8">
              <w:rPr>
                <w:color w:val="auto"/>
                <w:sz w:val="20"/>
                <w:szCs w:val="20"/>
              </w:rPr>
              <w:t>8</w:t>
            </w:r>
          </w:p>
          <w:p w:rsidR="00E51139" w:rsidRPr="007156B8" w:rsidRDefault="00E51139" w:rsidP="0036203D">
            <w:pPr>
              <w:pStyle w:val="BodyTextIndent"/>
              <w:tabs>
                <w:tab w:val="left" w:pos="709"/>
              </w:tabs>
              <w:ind w:left="0"/>
              <w:jc w:val="center"/>
              <w:rPr>
                <w:color w:val="auto"/>
                <w:sz w:val="20"/>
                <w:szCs w:val="20"/>
              </w:rPr>
            </w:pPr>
            <w:r w:rsidRPr="007156B8">
              <w:rPr>
                <w:color w:val="auto"/>
                <w:sz w:val="20"/>
                <w:szCs w:val="20"/>
              </w:rPr>
              <w:t>£ m</w:t>
            </w:r>
          </w:p>
        </w:tc>
        <w:tc>
          <w:tcPr>
            <w:tcW w:w="4110" w:type="dxa"/>
            <w:shd w:val="clear" w:color="auto" w:fill="4BACC6" w:themeFill="accent5"/>
          </w:tcPr>
          <w:p w:rsidR="00E51139" w:rsidRPr="007156B8" w:rsidRDefault="00E51139" w:rsidP="0036203D">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76" w:type="dxa"/>
            <w:shd w:val="clear" w:color="auto" w:fill="4BACC6" w:themeFill="accent5"/>
          </w:tcPr>
          <w:p w:rsidR="00E51139" w:rsidRPr="007156B8" w:rsidRDefault="00E51139" w:rsidP="0036203D">
            <w:pPr>
              <w:pStyle w:val="BodyTextIndent"/>
              <w:tabs>
                <w:tab w:val="left" w:pos="709"/>
              </w:tabs>
              <w:ind w:left="0"/>
              <w:jc w:val="center"/>
              <w:rPr>
                <w:b/>
                <w:color w:val="auto"/>
                <w:sz w:val="20"/>
                <w:szCs w:val="20"/>
              </w:rPr>
            </w:pPr>
            <w:r w:rsidRPr="007156B8">
              <w:rPr>
                <w:b/>
                <w:color w:val="auto"/>
                <w:sz w:val="20"/>
                <w:szCs w:val="20"/>
              </w:rPr>
              <w:t>Total</w:t>
            </w:r>
            <w:r w:rsidR="005C6E43" w:rsidRPr="007156B8">
              <w:rPr>
                <w:b/>
                <w:color w:val="auto"/>
                <w:sz w:val="20"/>
                <w:szCs w:val="20"/>
              </w:rPr>
              <w:t xml:space="preserve"> </w:t>
            </w:r>
            <w:r w:rsidRPr="007156B8">
              <w:rPr>
                <w:b/>
                <w:color w:val="auto"/>
                <w:sz w:val="20"/>
                <w:szCs w:val="20"/>
              </w:rPr>
              <w:t>Invested</w:t>
            </w:r>
          </w:p>
          <w:p w:rsidR="00E51139" w:rsidRPr="007156B8" w:rsidRDefault="00E51139" w:rsidP="0036203D">
            <w:pPr>
              <w:pStyle w:val="BodyTextIndent"/>
              <w:tabs>
                <w:tab w:val="left" w:pos="709"/>
              </w:tabs>
              <w:ind w:left="0"/>
              <w:jc w:val="center"/>
              <w:rPr>
                <w:b/>
                <w:color w:val="auto"/>
                <w:sz w:val="20"/>
                <w:szCs w:val="20"/>
              </w:rPr>
            </w:pPr>
            <w:r w:rsidRPr="007156B8">
              <w:rPr>
                <w:b/>
                <w:color w:val="auto"/>
                <w:sz w:val="20"/>
                <w:szCs w:val="20"/>
              </w:rPr>
              <w:t>31st March 201</w:t>
            </w:r>
            <w:r w:rsidR="00FE1D50" w:rsidRPr="007156B8">
              <w:rPr>
                <w:b/>
                <w:color w:val="auto"/>
                <w:sz w:val="20"/>
                <w:szCs w:val="20"/>
              </w:rPr>
              <w:t>9</w:t>
            </w:r>
          </w:p>
          <w:p w:rsidR="00E51139" w:rsidRPr="007156B8" w:rsidRDefault="00E51139" w:rsidP="0036203D">
            <w:pPr>
              <w:pStyle w:val="BodyTextIndent"/>
              <w:tabs>
                <w:tab w:val="left" w:pos="709"/>
              </w:tabs>
              <w:ind w:left="0"/>
              <w:jc w:val="center"/>
              <w:rPr>
                <w:color w:val="auto"/>
                <w:sz w:val="20"/>
                <w:szCs w:val="20"/>
              </w:rPr>
            </w:pPr>
            <w:r w:rsidRPr="007156B8">
              <w:rPr>
                <w:color w:val="auto"/>
                <w:sz w:val="20"/>
                <w:szCs w:val="20"/>
              </w:rPr>
              <w:t>£ m</w:t>
            </w:r>
          </w:p>
        </w:tc>
      </w:tr>
      <w:tr w:rsidR="00E51139" w:rsidRPr="007156B8" w:rsidTr="003620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vAlign w:val="center"/>
          </w:tcPr>
          <w:p w:rsidR="00E51139" w:rsidRPr="007156B8" w:rsidRDefault="00E51139" w:rsidP="0036203D">
            <w:pPr>
              <w:pStyle w:val="BodyTextIndent"/>
              <w:tabs>
                <w:tab w:val="left" w:pos="709"/>
              </w:tabs>
              <w:ind w:left="0"/>
              <w:jc w:val="center"/>
              <w:rPr>
                <w:b/>
                <w:color w:val="auto"/>
                <w:sz w:val="20"/>
                <w:szCs w:val="20"/>
              </w:rPr>
            </w:pPr>
          </w:p>
        </w:tc>
        <w:tc>
          <w:tcPr>
            <w:tcW w:w="4110" w:type="dxa"/>
            <w:vAlign w:val="center"/>
          </w:tcPr>
          <w:p w:rsidR="00E51139" w:rsidRPr="007156B8" w:rsidRDefault="00E51139" w:rsidP="0036203D">
            <w:pPr>
              <w:pStyle w:val="BodyTextIndent"/>
              <w:tabs>
                <w:tab w:val="left" w:pos="709"/>
              </w:tabs>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 xml:space="preserve">Short Term Investments </w:t>
            </w:r>
            <w:r w:rsidR="00875EAB" w:rsidRPr="007156B8">
              <w:rPr>
                <w:color w:val="auto"/>
                <w:sz w:val="20"/>
                <w:szCs w:val="20"/>
              </w:rPr>
              <w:t>(</w:t>
            </w:r>
            <w:r w:rsidRPr="007156B8">
              <w:rPr>
                <w:color w:val="auto"/>
                <w:sz w:val="20"/>
                <w:szCs w:val="20"/>
              </w:rPr>
              <w:t>less than 1 year</w:t>
            </w:r>
            <w:r w:rsidR="00875EAB" w:rsidRPr="007156B8">
              <w:rPr>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E51139" w:rsidRPr="007156B8" w:rsidRDefault="00E51139" w:rsidP="0036203D">
            <w:pPr>
              <w:pStyle w:val="BodyTextIndent"/>
              <w:tabs>
                <w:tab w:val="left" w:pos="709"/>
              </w:tabs>
              <w:ind w:left="0"/>
              <w:jc w:val="center"/>
              <w:rPr>
                <w:b/>
                <w:color w:val="auto"/>
                <w:sz w:val="20"/>
                <w:szCs w:val="20"/>
                <w:highlight w:val="yellow"/>
              </w:rPr>
            </w:pPr>
          </w:p>
        </w:tc>
      </w:tr>
      <w:tr w:rsidR="00B07474" w:rsidRPr="007156B8" w:rsidTr="009E2C3D">
        <w:trPr>
          <w:trHeight w:val="367"/>
        </w:trPr>
        <w:tc>
          <w:tcPr>
            <w:cnfStyle w:val="000010000000" w:firstRow="0" w:lastRow="0" w:firstColumn="0" w:lastColumn="0" w:oddVBand="1" w:evenVBand="0" w:oddHBand="0" w:evenHBand="0" w:firstRowFirstColumn="0" w:firstRowLastColumn="0" w:lastRowFirstColumn="0" w:lastRowLastColumn="0"/>
            <w:tcW w:w="2127" w:type="dxa"/>
            <w:vAlign w:val="center"/>
          </w:tcPr>
          <w:p w:rsidR="00B07474" w:rsidRPr="007156B8" w:rsidRDefault="00FE1D50" w:rsidP="00B07474">
            <w:pPr>
              <w:pStyle w:val="BodyTextIndent"/>
              <w:tabs>
                <w:tab w:val="left" w:pos="709"/>
              </w:tabs>
              <w:ind w:left="0"/>
              <w:jc w:val="center"/>
              <w:rPr>
                <w:color w:val="auto"/>
                <w:sz w:val="20"/>
                <w:szCs w:val="20"/>
              </w:rPr>
            </w:pPr>
            <w:r w:rsidRPr="007156B8">
              <w:rPr>
                <w:color w:val="auto"/>
                <w:sz w:val="20"/>
                <w:szCs w:val="20"/>
              </w:rPr>
              <w:t>22.0</w:t>
            </w:r>
          </w:p>
        </w:tc>
        <w:tc>
          <w:tcPr>
            <w:tcW w:w="4110" w:type="dxa"/>
            <w:vAlign w:val="center"/>
          </w:tcPr>
          <w:p w:rsidR="00B07474" w:rsidRPr="007156B8" w:rsidRDefault="00B07474" w:rsidP="0036203D">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Deposits: fixed term &amp; structured</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B07474" w:rsidRPr="007156B8" w:rsidRDefault="006B07BF" w:rsidP="00926FBE">
            <w:pPr>
              <w:pStyle w:val="BodyTextIndent"/>
              <w:tabs>
                <w:tab w:val="left" w:pos="709"/>
              </w:tabs>
              <w:ind w:left="0"/>
              <w:jc w:val="center"/>
              <w:rPr>
                <w:b/>
                <w:color w:val="auto"/>
                <w:sz w:val="20"/>
                <w:szCs w:val="20"/>
              </w:rPr>
            </w:pPr>
            <w:r w:rsidRPr="007156B8">
              <w:rPr>
                <w:b/>
                <w:color w:val="auto"/>
                <w:sz w:val="20"/>
                <w:szCs w:val="20"/>
              </w:rPr>
              <w:t>28.0</w:t>
            </w:r>
          </w:p>
        </w:tc>
      </w:tr>
      <w:tr w:rsidR="00B07474" w:rsidRPr="007156B8" w:rsidTr="003620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vAlign w:val="center"/>
          </w:tcPr>
          <w:p w:rsidR="00B07474" w:rsidRPr="007156B8" w:rsidRDefault="00FE1D50" w:rsidP="00B07474">
            <w:pPr>
              <w:pStyle w:val="BodyTextIndent"/>
              <w:tabs>
                <w:tab w:val="left" w:pos="709"/>
              </w:tabs>
              <w:ind w:left="0"/>
              <w:jc w:val="center"/>
              <w:rPr>
                <w:color w:val="auto"/>
                <w:sz w:val="20"/>
                <w:szCs w:val="20"/>
              </w:rPr>
            </w:pPr>
            <w:r w:rsidRPr="007156B8">
              <w:rPr>
                <w:color w:val="auto"/>
                <w:sz w:val="20"/>
                <w:szCs w:val="20"/>
              </w:rPr>
              <w:t>20.3</w:t>
            </w:r>
          </w:p>
        </w:tc>
        <w:tc>
          <w:tcPr>
            <w:tcW w:w="4110" w:type="dxa"/>
            <w:vAlign w:val="center"/>
          </w:tcPr>
          <w:p w:rsidR="00B07474" w:rsidRPr="007156B8" w:rsidRDefault="00B07474" w:rsidP="0036203D">
            <w:pPr>
              <w:pStyle w:val="BodyTextIndent"/>
              <w:tabs>
                <w:tab w:val="left" w:pos="709"/>
              </w:tabs>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Notice\Call Accounts</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B07474" w:rsidRPr="007156B8" w:rsidRDefault="006B07BF" w:rsidP="00D860C5">
            <w:pPr>
              <w:pStyle w:val="BodyTextIndent"/>
              <w:tabs>
                <w:tab w:val="left" w:pos="709"/>
              </w:tabs>
              <w:ind w:left="0"/>
              <w:jc w:val="center"/>
              <w:rPr>
                <w:b/>
                <w:color w:val="auto"/>
                <w:sz w:val="20"/>
                <w:szCs w:val="20"/>
              </w:rPr>
            </w:pPr>
            <w:r w:rsidRPr="007156B8">
              <w:rPr>
                <w:b/>
                <w:color w:val="auto"/>
                <w:sz w:val="20"/>
                <w:szCs w:val="20"/>
              </w:rPr>
              <w:t>12.4</w:t>
            </w:r>
          </w:p>
        </w:tc>
      </w:tr>
      <w:tr w:rsidR="00B07474" w:rsidRPr="007156B8" w:rsidTr="0036203D">
        <w:tc>
          <w:tcPr>
            <w:cnfStyle w:val="000010000000" w:firstRow="0" w:lastRow="0" w:firstColumn="0" w:lastColumn="0" w:oddVBand="1" w:evenVBand="0" w:oddHBand="0" w:evenHBand="0" w:firstRowFirstColumn="0" w:firstRowLastColumn="0" w:lastRowFirstColumn="0" w:lastRowLastColumn="0"/>
            <w:tcW w:w="2127" w:type="dxa"/>
            <w:vAlign w:val="center"/>
          </w:tcPr>
          <w:p w:rsidR="00B07474" w:rsidRPr="007156B8" w:rsidRDefault="00FE1D50" w:rsidP="00B07474">
            <w:pPr>
              <w:pStyle w:val="BodyTextIndent"/>
              <w:tabs>
                <w:tab w:val="left" w:pos="709"/>
              </w:tabs>
              <w:ind w:left="0"/>
              <w:jc w:val="center"/>
              <w:rPr>
                <w:color w:val="auto"/>
                <w:sz w:val="20"/>
                <w:szCs w:val="20"/>
              </w:rPr>
            </w:pPr>
            <w:r w:rsidRPr="007156B8">
              <w:rPr>
                <w:color w:val="auto"/>
                <w:sz w:val="20"/>
                <w:szCs w:val="20"/>
              </w:rPr>
              <w:t>11.0</w:t>
            </w:r>
          </w:p>
        </w:tc>
        <w:tc>
          <w:tcPr>
            <w:tcW w:w="4110" w:type="dxa"/>
            <w:vAlign w:val="center"/>
          </w:tcPr>
          <w:p w:rsidR="00B07474" w:rsidRPr="007156B8" w:rsidRDefault="00B07474" w:rsidP="0036203D">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Enhanced Money Market Fund *</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B07474" w:rsidRPr="007156B8" w:rsidRDefault="006B07BF" w:rsidP="0005535F">
            <w:pPr>
              <w:pStyle w:val="BodyTextIndent"/>
              <w:tabs>
                <w:tab w:val="left" w:pos="709"/>
              </w:tabs>
              <w:ind w:left="0"/>
              <w:jc w:val="center"/>
              <w:rPr>
                <w:b/>
                <w:color w:val="auto"/>
                <w:sz w:val="20"/>
                <w:szCs w:val="20"/>
              </w:rPr>
            </w:pPr>
            <w:r w:rsidRPr="007156B8">
              <w:rPr>
                <w:b/>
                <w:color w:val="auto"/>
                <w:sz w:val="20"/>
                <w:szCs w:val="20"/>
              </w:rPr>
              <w:t>11.</w:t>
            </w:r>
            <w:r w:rsidR="0005535F" w:rsidRPr="007156B8">
              <w:rPr>
                <w:b/>
                <w:color w:val="auto"/>
                <w:sz w:val="20"/>
                <w:szCs w:val="20"/>
              </w:rPr>
              <w:t>0</w:t>
            </w:r>
          </w:p>
        </w:tc>
      </w:tr>
      <w:tr w:rsidR="00B07474" w:rsidRPr="007156B8" w:rsidTr="003620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vAlign w:val="center"/>
          </w:tcPr>
          <w:p w:rsidR="00B07474" w:rsidRPr="007156B8" w:rsidRDefault="00FE1D50" w:rsidP="00B07474">
            <w:pPr>
              <w:pStyle w:val="BodyTextIndent"/>
              <w:tabs>
                <w:tab w:val="left" w:pos="709"/>
              </w:tabs>
              <w:ind w:left="0"/>
              <w:jc w:val="center"/>
              <w:rPr>
                <w:color w:val="auto"/>
                <w:sz w:val="20"/>
                <w:szCs w:val="20"/>
              </w:rPr>
            </w:pPr>
            <w:r w:rsidRPr="007156B8">
              <w:rPr>
                <w:color w:val="auto"/>
                <w:sz w:val="20"/>
                <w:szCs w:val="20"/>
              </w:rPr>
              <w:t>53.3</w:t>
            </w:r>
          </w:p>
        </w:tc>
        <w:tc>
          <w:tcPr>
            <w:tcW w:w="4110" w:type="dxa"/>
            <w:vAlign w:val="center"/>
          </w:tcPr>
          <w:p w:rsidR="00B07474" w:rsidRPr="007156B8" w:rsidRDefault="00B07474" w:rsidP="00022620">
            <w:pPr>
              <w:pStyle w:val="BodyTextIndent"/>
              <w:tabs>
                <w:tab w:val="left" w:pos="709"/>
              </w:tabs>
              <w:ind w:left="0"/>
              <w:cnfStyle w:val="000000100000" w:firstRow="0" w:lastRow="0" w:firstColumn="0" w:lastColumn="0" w:oddVBand="0" w:evenVBand="0" w:oddHBand="1" w:evenHBand="0" w:firstRowFirstColumn="0" w:firstRowLastColumn="0" w:lastRowFirstColumn="0" w:lastRowLastColumn="0"/>
              <w:rPr>
                <w:b/>
                <w:color w:val="auto"/>
                <w:sz w:val="20"/>
                <w:szCs w:val="20"/>
              </w:rPr>
            </w:pPr>
            <w:r w:rsidRPr="007156B8">
              <w:rPr>
                <w:b/>
                <w:color w:val="auto"/>
                <w:sz w:val="20"/>
                <w:szCs w:val="20"/>
              </w:rPr>
              <w:t>Total Short Term Investments</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B07474" w:rsidRPr="007156B8" w:rsidRDefault="006B07BF" w:rsidP="00C871F2">
            <w:pPr>
              <w:pStyle w:val="BodyTextIndent"/>
              <w:tabs>
                <w:tab w:val="left" w:pos="709"/>
              </w:tabs>
              <w:ind w:left="0"/>
              <w:jc w:val="center"/>
              <w:rPr>
                <w:b/>
                <w:color w:val="auto"/>
                <w:sz w:val="20"/>
                <w:szCs w:val="20"/>
              </w:rPr>
            </w:pPr>
            <w:r w:rsidRPr="007156B8">
              <w:rPr>
                <w:b/>
                <w:color w:val="auto"/>
                <w:sz w:val="20"/>
                <w:szCs w:val="20"/>
              </w:rPr>
              <w:t>51.4</w:t>
            </w:r>
          </w:p>
        </w:tc>
      </w:tr>
      <w:tr w:rsidR="00B07474" w:rsidRPr="007156B8" w:rsidTr="0036203D">
        <w:trPr>
          <w:trHeight w:val="463"/>
        </w:trPr>
        <w:tc>
          <w:tcPr>
            <w:cnfStyle w:val="000010000000" w:firstRow="0" w:lastRow="0" w:firstColumn="0" w:lastColumn="0" w:oddVBand="1" w:evenVBand="0" w:oddHBand="0" w:evenHBand="0" w:firstRowFirstColumn="0" w:firstRowLastColumn="0" w:lastRowFirstColumn="0" w:lastRowLastColumn="0"/>
            <w:tcW w:w="2127" w:type="dxa"/>
            <w:vAlign w:val="center"/>
          </w:tcPr>
          <w:p w:rsidR="00B07474" w:rsidRPr="007156B8" w:rsidRDefault="00FE1D50" w:rsidP="00B07474">
            <w:pPr>
              <w:pStyle w:val="BodyTextIndent"/>
              <w:tabs>
                <w:tab w:val="left" w:pos="709"/>
              </w:tabs>
              <w:ind w:left="0"/>
              <w:jc w:val="center"/>
              <w:rPr>
                <w:i/>
                <w:color w:val="auto"/>
                <w:sz w:val="20"/>
                <w:szCs w:val="20"/>
              </w:rPr>
            </w:pPr>
            <w:r w:rsidRPr="007156B8">
              <w:rPr>
                <w:i/>
                <w:color w:val="auto"/>
                <w:sz w:val="20"/>
                <w:szCs w:val="20"/>
              </w:rPr>
              <w:t>53.8</w:t>
            </w:r>
          </w:p>
        </w:tc>
        <w:tc>
          <w:tcPr>
            <w:tcW w:w="4110" w:type="dxa"/>
            <w:vAlign w:val="center"/>
          </w:tcPr>
          <w:p w:rsidR="00B07474" w:rsidRPr="007156B8" w:rsidRDefault="00B07474" w:rsidP="0036203D">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i/>
                <w:color w:val="auto"/>
                <w:sz w:val="20"/>
                <w:szCs w:val="20"/>
              </w:rPr>
            </w:pPr>
            <w:r w:rsidRPr="007156B8">
              <w:rPr>
                <w:i/>
                <w:color w:val="auto"/>
                <w:sz w:val="20"/>
                <w:szCs w:val="20"/>
              </w:rPr>
              <w:t>Fair Value as at 31</w:t>
            </w:r>
            <w:r w:rsidRPr="007156B8">
              <w:rPr>
                <w:i/>
                <w:color w:val="auto"/>
                <w:sz w:val="20"/>
                <w:szCs w:val="20"/>
                <w:vertAlign w:val="superscript"/>
              </w:rPr>
              <w:t>st</w:t>
            </w:r>
            <w:r w:rsidRPr="007156B8">
              <w:rPr>
                <w:i/>
                <w:color w:val="auto"/>
                <w:sz w:val="20"/>
                <w:szCs w:val="20"/>
              </w:rPr>
              <w:t xml:space="preserve"> March - including interest due</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B07474" w:rsidRPr="007156B8" w:rsidRDefault="006B07BF" w:rsidP="0036203D">
            <w:pPr>
              <w:pStyle w:val="BodyTextIndent"/>
              <w:tabs>
                <w:tab w:val="left" w:pos="709"/>
              </w:tabs>
              <w:ind w:left="0"/>
              <w:jc w:val="center"/>
              <w:rPr>
                <w:i/>
                <w:color w:val="auto"/>
                <w:sz w:val="20"/>
                <w:szCs w:val="20"/>
              </w:rPr>
            </w:pPr>
            <w:r w:rsidRPr="007156B8">
              <w:rPr>
                <w:i/>
                <w:color w:val="auto"/>
                <w:sz w:val="20"/>
                <w:szCs w:val="20"/>
              </w:rPr>
              <w:t>51.9</w:t>
            </w:r>
          </w:p>
        </w:tc>
      </w:tr>
    </w:tbl>
    <w:p w:rsidR="003D1EA9" w:rsidRPr="007156B8" w:rsidRDefault="003D1EA9" w:rsidP="003D1EA9">
      <w:pPr>
        <w:pStyle w:val="BodyTextIndent"/>
        <w:ind w:left="0"/>
        <w:rPr>
          <w:rFonts w:cs="Arial"/>
          <w:bCs/>
          <w:color w:val="auto"/>
          <w:sz w:val="20"/>
          <w:szCs w:val="20"/>
        </w:rPr>
      </w:pPr>
    </w:p>
    <w:p w:rsidR="00D56952" w:rsidRPr="007156B8" w:rsidRDefault="00E51139" w:rsidP="003D1EA9">
      <w:pPr>
        <w:pStyle w:val="BodyTextIndent"/>
        <w:ind w:left="567"/>
        <w:rPr>
          <w:rFonts w:cs="Arial"/>
          <w:bCs/>
          <w:color w:val="auto"/>
          <w:sz w:val="20"/>
          <w:szCs w:val="20"/>
        </w:rPr>
      </w:pPr>
      <w:r w:rsidRPr="007156B8">
        <w:rPr>
          <w:rFonts w:cs="Arial"/>
          <w:bCs/>
          <w:color w:val="auto"/>
          <w:sz w:val="20"/>
          <w:szCs w:val="20"/>
        </w:rPr>
        <w:t>Note * - The Council has designated its holding with</w:t>
      </w:r>
      <w:r w:rsidR="00F0173D" w:rsidRPr="007156B8">
        <w:rPr>
          <w:rFonts w:cs="Arial"/>
          <w:bCs/>
          <w:color w:val="auto"/>
          <w:sz w:val="20"/>
          <w:szCs w:val="20"/>
        </w:rPr>
        <w:t xml:space="preserve"> </w:t>
      </w:r>
      <w:r w:rsidR="006E34C5" w:rsidRPr="007156B8">
        <w:rPr>
          <w:rFonts w:cs="Arial"/>
          <w:bCs/>
          <w:color w:val="auto"/>
          <w:sz w:val="20"/>
          <w:szCs w:val="20"/>
        </w:rPr>
        <w:t>an</w:t>
      </w:r>
      <w:r w:rsidR="00F0173D" w:rsidRPr="007156B8">
        <w:rPr>
          <w:rFonts w:cs="Arial"/>
          <w:bCs/>
          <w:color w:val="auto"/>
          <w:sz w:val="20"/>
          <w:szCs w:val="20"/>
        </w:rPr>
        <w:t xml:space="preserve"> Enhanced Money Market Fund </w:t>
      </w:r>
      <w:r w:rsidR="00061D71" w:rsidRPr="007156B8">
        <w:rPr>
          <w:rFonts w:cs="Arial"/>
          <w:bCs/>
          <w:color w:val="auto"/>
          <w:sz w:val="20"/>
          <w:szCs w:val="20"/>
        </w:rPr>
        <w:t>a</w:t>
      </w:r>
      <w:r w:rsidRPr="007156B8">
        <w:rPr>
          <w:rFonts w:cs="Arial"/>
          <w:bCs/>
          <w:color w:val="auto"/>
          <w:sz w:val="20"/>
          <w:szCs w:val="20"/>
        </w:rPr>
        <w:t>t Fair Value through Profit and Loss as, in substance, the Council’s holding is part of a portfolio of identified financial instruments that are managed together and there is evidence of short term profit makin</w:t>
      </w:r>
      <w:r w:rsidR="00875EAB" w:rsidRPr="007156B8">
        <w:rPr>
          <w:rFonts w:cs="Arial"/>
          <w:bCs/>
          <w:color w:val="auto"/>
          <w:sz w:val="20"/>
          <w:szCs w:val="20"/>
        </w:rPr>
        <w:t>g</w:t>
      </w:r>
      <w:r w:rsidR="00D77783" w:rsidRPr="007156B8">
        <w:rPr>
          <w:rFonts w:cs="Arial"/>
          <w:bCs/>
          <w:color w:val="auto"/>
          <w:sz w:val="20"/>
          <w:szCs w:val="20"/>
        </w:rPr>
        <w:t>.</w:t>
      </w:r>
    </w:p>
    <w:p w:rsidR="00262F42" w:rsidRPr="007156B8" w:rsidRDefault="00262F42" w:rsidP="003D1EA9">
      <w:pPr>
        <w:pStyle w:val="BodyTextIndent"/>
        <w:ind w:left="567"/>
        <w:rPr>
          <w:rFonts w:cs="Arial"/>
          <w:bCs/>
          <w:color w:val="auto"/>
          <w:sz w:val="20"/>
          <w:szCs w:val="20"/>
        </w:rPr>
      </w:pPr>
    </w:p>
    <w:p w:rsidR="00E51139" w:rsidRPr="007156B8" w:rsidRDefault="007E33E1" w:rsidP="005C6E43">
      <w:pPr>
        <w:pStyle w:val="Subtitle"/>
        <w:ind w:left="567" w:hanging="567"/>
        <w:rPr>
          <w:b/>
          <w:color w:val="auto"/>
          <w:sz w:val="22"/>
          <w:szCs w:val="22"/>
        </w:rPr>
      </w:pPr>
      <w:r w:rsidRPr="007156B8">
        <w:rPr>
          <w:b/>
          <w:color w:val="auto"/>
          <w:sz w:val="22"/>
          <w:szCs w:val="22"/>
        </w:rPr>
        <w:t>1</w:t>
      </w:r>
      <w:r w:rsidR="00256A0E" w:rsidRPr="007156B8">
        <w:rPr>
          <w:b/>
          <w:color w:val="auto"/>
          <w:sz w:val="22"/>
          <w:szCs w:val="22"/>
        </w:rPr>
        <w:t>9</w:t>
      </w:r>
      <w:r w:rsidRPr="007156B8">
        <w:rPr>
          <w:b/>
          <w:color w:val="auto"/>
          <w:sz w:val="22"/>
          <w:szCs w:val="22"/>
        </w:rPr>
        <w:t>.</w:t>
      </w:r>
      <w:r w:rsidRPr="007156B8">
        <w:rPr>
          <w:b/>
          <w:color w:val="auto"/>
          <w:sz w:val="22"/>
          <w:szCs w:val="22"/>
        </w:rPr>
        <w:tab/>
      </w:r>
      <w:r w:rsidR="00E51139" w:rsidRPr="007156B8">
        <w:rPr>
          <w:b/>
          <w:color w:val="auto"/>
          <w:sz w:val="22"/>
          <w:szCs w:val="22"/>
        </w:rPr>
        <w:t>Debtors</w:t>
      </w:r>
    </w:p>
    <w:p w:rsidR="00E51139" w:rsidRPr="007156B8" w:rsidRDefault="00E51139" w:rsidP="005C6E43">
      <w:pPr>
        <w:ind w:left="567"/>
        <w:rPr>
          <w:rFonts w:cs="Arial"/>
          <w:bCs/>
          <w:color w:val="auto"/>
          <w:sz w:val="20"/>
          <w:szCs w:val="20"/>
        </w:rPr>
      </w:pPr>
      <w:r w:rsidRPr="007156B8">
        <w:rPr>
          <w:rFonts w:cs="Arial"/>
          <w:bCs/>
          <w:color w:val="auto"/>
          <w:sz w:val="20"/>
          <w:szCs w:val="20"/>
        </w:rPr>
        <w:t>Debtors represent monies owed to the Council and include deposits and payments in advance.</w:t>
      </w:r>
    </w:p>
    <w:p w:rsidR="00725001" w:rsidRPr="007156B8" w:rsidRDefault="00725001" w:rsidP="008D0906">
      <w:pPr>
        <w:spacing w:line="240" w:lineRule="auto"/>
        <w:ind w:left="567"/>
        <w:outlineLvl w:val="0"/>
        <w:rPr>
          <w:rFonts w:cs="Arial"/>
          <w:b/>
          <w:bCs/>
          <w:color w:val="auto"/>
          <w:sz w:val="20"/>
          <w:szCs w:val="20"/>
        </w:rPr>
      </w:pPr>
      <w:r w:rsidRPr="007156B8">
        <w:rPr>
          <w:rFonts w:cs="Arial"/>
          <w:b/>
          <w:bCs/>
          <w:color w:val="auto"/>
          <w:sz w:val="20"/>
          <w:szCs w:val="20"/>
        </w:rPr>
        <w:t xml:space="preserve">Long Term </w:t>
      </w:r>
      <w:r w:rsidR="007E33E1" w:rsidRPr="007156B8">
        <w:rPr>
          <w:rFonts w:cs="Arial"/>
          <w:b/>
          <w:bCs/>
          <w:color w:val="auto"/>
          <w:sz w:val="20"/>
          <w:szCs w:val="20"/>
        </w:rPr>
        <w:t>Debtors</w:t>
      </w:r>
      <w:r w:rsidRPr="007156B8">
        <w:rPr>
          <w:rFonts w:cs="Arial"/>
          <w:b/>
          <w:bCs/>
          <w:color w:val="auto"/>
          <w:sz w:val="20"/>
          <w:szCs w:val="20"/>
        </w:rPr>
        <w:t xml:space="preserve"> (due over one year) </w:t>
      </w:r>
    </w:p>
    <w:tbl>
      <w:tblPr>
        <w:tblStyle w:val="ListTable3-Accent51"/>
        <w:tblW w:w="7938" w:type="dxa"/>
        <w:tblInd w:w="675" w:type="dxa"/>
        <w:tblLayout w:type="fixed"/>
        <w:tblLook w:val="0000" w:firstRow="0" w:lastRow="0" w:firstColumn="0" w:lastColumn="0" w:noHBand="0" w:noVBand="0"/>
      </w:tblPr>
      <w:tblGrid>
        <w:gridCol w:w="1985"/>
        <w:gridCol w:w="3969"/>
        <w:gridCol w:w="1984"/>
      </w:tblGrid>
      <w:tr w:rsidR="00725001" w:rsidRPr="007156B8" w:rsidTr="00F80DF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shd w:val="clear" w:color="auto" w:fill="4BACC6" w:themeFill="accent5"/>
          </w:tcPr>
          <w:p w:rsidR="00725001" w:rsidRPr="007156B8" w:rsidRDefault="006B324D" w:rsidP="00F80DFF">
            <w:pPr>
              <w:pStyle w:val="TableRightBold"/>
              <w:ind w:right="142"/>
              <w:jc w:val="center"/>
              <w:rPr>
                <w:rStyle w:val="Bold"/>
                <w:rFonts w:ascii="Arial" w:hAnsi="Arial" w:cs="Arial"/>
                <w:bCs w:val="0"/>
                <w:color w:val="auto"/>
              </w:rPr>
            </w:pPr>
            <w:r w:rsidRPr="007156B8">
              <w:rPr>
                <w:rStyle w:val="Bold"/>
                <w:rFonts w:ascii="Arial" w:hAnsi="Arial" w:cs="Arial"/>
                <w:bCs w:val="0"/>
                <w:color w:val="auto"/>
              </w:rPr>
              <w:t>31 M</w:t>
            </w:r>
            <w:r w:rsidR="00B07474" w:rsidRPr="007156B8">
              <w:rPr>
                <w:rStyle w:val="Bold"/>
                <w:rFonts w:ascii="Arial" w:hAnsi="Arial" w:cs="Arial"/>
                <w:bCs w:val="0"/>
                <w:color w:val="auto"/>
              </w:rPr>
              <w:t>arch 201</w:t>
            </w:r>
            <w:r w:rsidR="00FE1D50" w:rsidRPr="007156B8">
              <w:rPr>
                <w:rStyle w:val="Bold"/>
                <w:rFonts w:ascii="Arial" w:hAnsi="Arial" w:cs="Arial"/>
                <w:bCs w:val="0"/>
                <w:color w:val="auto"/>
              </w:rPr>
              <w:t>8</w:t>
            </w:r>
          </w:p>
          <w:p w:rsidR="00725001" w:rsidRPr="007156B8" w:rsidRDefault="00725001" w:rsidP="00F80DFF">
            <w:pPr>
              <w:pStyle w:val="TableRightBold"/>
              <w:ind w:right="142"/>
              <w:jc w:val="center"/>
              <w:rPr>
                <w:rStyle w:val="Bold"/>
                <w:rFonts w:ascii="Arial" w:hAnsi="Arial" w:cs="Arial"/>
                <w:b/>
                <w:bCs w:val="0"/>
                <w:color w:val="auto"/>
              </w:rPr>
            </w:pPr>
            <w:r w:rsidRPr="007156B8">
              <w:rPr>
                <w:rStyle w:val="Bold"/>
                <w:rFonts w:ascii="Arial" w:hAnsi="Arial" w:cs="Arial"/>
                <w:bCs w:val="0"/>
                <w:color w:val="auto"/>
              </w:rPr>
              <w:t>£m</w:t>
            </w:r>
          </w:p>
        </w:tc>
        <w:tc>
          <w:tcPr>
            <w:tcW w:w="3969" w:type="dxa"/>
            <w:shd w:val="clear" w:color="auto" w:fill="4BACC6" w:themeFill="accent5"/>
          </w:tcPr>
          <w:p w:rsidR="00725001" w:rsidRPr="007156B8" w:rsidRDefault="00725001" w:rsidP="00F80DFF">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4BACC6" w:themeFill="accent5"/>
          </w:tcPr>
          <w:p w:rsidR="00725001" w:rsidRPr="007156B8" w:rsidRDefault="00B07474" w:rsidP="00F80DFF">
            <w:pPr>
              <w:pStyle w:val="TableRightBold"/>
              <w:ind w:right="142"/>
              <w:jc w:val="center"/>
              <w:rPr>
                <w:rStyle w:val="Bold"/>
                <w:rFonts w:ascii="Arial" w:hAnsi="Arial" w:cs="Arial"/>
                <w:b/>
                <w:bCs w:val="0"/>
                <w:color w:val="auto"/>
              </w:rPr>
            </w:pPr>
            <w:r w:rsidRPr="007156B8">
              <w:rPr>
                <w:rStyle w:val="Bold"/>
                <w:rFonts w:ascii="Arial" w:hAnsi="Arial" w:cs="Arial"/>
                <w:b/>
                <w:bCs w:val="0"/>
                <w:color w:val="auto"/>
              </w:rPr>
              <w:t>31 March 201</w:t>
            </w:r>
            <w:r w:rsidR="00FE1D50" w:rsidRPr="007156B8">
              <w:rPr>
                <w:rStyle w:val="Bold"/>
                <w:rFonts w:ascii="Arial" w:hAnsi="Arial" w:cs="Arial"/>
                <w:b/>
                <w:bCs w:val="0"/>
                <w:color w:val="auto"/>
              </w:rPr>
              <w:t>9</w:t>
            </w:r>
          </w:p>
          <w:p w:rsidR="00725001" w:rsidRPr="007156B8" w:rsidRDefault="00725001" w:rsidP="00F80DFF">
            <w:pPr>
              <w:pStyle w:val="TableRightBold"/>
              <w:ind w:right="142"/>
              <w:jc w:val="center"/>
              <w:rPr>
                <w:rStyle w:val="Bold"/>
                <w:rFonts w:ascii="Arial" w:hAnsi="Arial" w:cs="Arial"/>
                <w:color w:val="auto"/>
              </w:rPr>
            </w:pPr>
            <w:r w:rsidRPr="007156B8">
              <w:rPr>
                <w:rStyle w:val="Bold"/>
                <w:rFonts w:ascii="Arial" w:hAnsi="Arial" w:cs="Arial"/>
                <w:b/>
                <w:bCs w:val="0"/>
                <w:color w:val="auto"/>
              </w:rPr>
              <w:t>£m</w:t>
            </w:r>
          </w:p>
        </w:tc>
      </w:tr>
      <w:tr w:rsidR="00B07474" w:rsidRPr="007156B8" w:rsidTr="00F80DFF">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7156B8" w:rsidRDefault="00FE1D50" w:rsidP="00B07474">
            <w:pPr>
              <w:pStyle w:val="TableRightBold"/>
              <w:ind w:right="142"/>
              <w:jc w:val="center"/>
              <w:rPr>
                <w:rStyle w:val="Bold"/>
                <w:rFonts w:ascii="Arial" w:hAnsi="Arial" w:cs="Arial"/>
                <w:color w:val="auto"/>
              </w:rPr>
            </w:pPr>
            <w:r w:rsidRPr="007156B8">
              <w:rPr>
                <w:rStyle w:val="Bold"/>
                <w:rFonts w:ascii="Arial" w:hAnsi="Arial" w:cs="Arial"/>
                <w:color w:val="auto"/>
              </w:rPr>
              <w:t>7.6</w:t>
            </w:r>
          </w:p>
        </w:tc>
        <w:tc>
          <w:tcPr>
            <w:tcW w:w="3969" w:type="dxa"/>
          </w:tcPr>
          <w:p w:rsidR="00B07474" w:rsidRPr="007156B8" w:rsidRDefault="00B07474" w:rsidP="00F80DFF">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 xml:space="preserve">Loans </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7156B8" w:rsidRDefault="00FD49CF" w:rsidP="00F80DFF">
            <w:pPr>
              <w:pStyle w:val="TableRightBold"/>
              <w:ind w:right="142"/>
              <w:jc w:val="center"/>
              <w:rPr>
                <w:rStyle w:val="Bold"/>
                <w:rFonts w:ascii="Arial" w:hAnsi="Arial" w:cs="Arial"/>
                <w:b/>
                <w:color w:val="auto"/>
              </w:rPr>
            </w:pPr>
            <w:r w:rsidRPr="007156B8">
              <w:rPr>
                <w:rStyle w:val="Bold"/>
                <w:rFonts w:ascii="Arial" w:hAnsi="Arial" w:cs="Arial"/>
                <w:b/>
                <w:color w:val="auto"/>
              </w:rPr>
              <w:t>7.6</w:t>
            </w:r>
          </w:p>
        </w:tc>
      </w:tr>
      <w:tr w:rsidR="00B07474" w:rsidRPr="007156B8" w:rsidTr="00F80DF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7156B8" w:rsidRDefault="00FE1D50" w:rsidP="00B07474">
            <w:pPr>
              <w:pStyle w:val="TableRightBold"/>
              <w:ind w:right="142"/>
              <w:jc w:val="center"/>
              <w:rPr>
                <w:rStyle w:val="Bold"/>
                <w:rFonts w:ascii="Arial" w:hAnsi="Arial" w:cs="Arial"/>
                <w:color w:val="auto"/>
              </w:rPr>
            </w:pPr>
            <w:r w:rsidRPr="007156B8">
              <w:rPr>
                <w:rStyle w:val="Bold"/>
                <w:rFonts w:ascii="Arial" w:hAnsi="Arial" w:cs="Arial"/>
                <w:color w:val="auto"/>
              </w:rPr>
              <w:t>1.6</w:t>
            </w:r>
          </w:p>
        </w:tc>
        <w:tc>
          <w:tcPr>
            <w:tcW w:w="3969" w:type="dxa"/>
          </w:tcPr>
          <w:p w:rsidR="00B07474" w:rsidRPr="007156B8" w:rsidRDefault="00B07474" w:rsidP="00F80DFF">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 xml:space="preserve">Social Services – Client Debt </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7156B8" w:rsidRDefault="005B0996" w:rsidP="00D81DF1">
            <w:pPr>
              <w:pStyle w:val="TableRightBold"/>
              <w:ind w:right="142"/>
              <w:jc w:val="center"/>
              <w:rPr>
                <w:rStyle w:val="Bold"/>
                <w:rFonts w:ascii="Arial" w:hAnsi="Arial" w:cs="Arial"/>
                <w:b/>
                <w:color w:val="auto"/>
              </w:rPr>
            </w:pPr>
            <w:r w:rsidRPr="007156B8">
              <w:rPr>
                <w:rStyle w:val="Bold"/>
                <w:rFonts w:ascii="Arial" w:hAnsi="Arial" w:cs="Arial"/>
                <w:b/>
                <w:color w:val="auto"/>
              </w:rPr>
              <w:t>1.2</w:t>
            </w:r>
          </w:p>
        </w:tc>
      </w:tr>
      <w:tr w:rsidR="00B07474" w:rsidRPr="007156B8" w:rsidTr="00F80DFF">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7156B8" w:rsidRDefault="00B07474" w:rsidP="00FE1D50">
            <w:pPr>
              <w:pStyle w:val="TableRightBold"/>
              <w:ind w:right="142"/>
              <w:jc w:val="center"/>
              <w:rPr>
                <w:rStyle w:val="Bold"/>
                <w:rFonts w:ascii="Arial" w:hAnsi="Arial" w:cs="Arial"/>
                <w:color w:val="auto"/>
              </w:rPr>
            </w:pPr>
            <w:r w:rsidRPr="007156B8">
              <w:rPr>
                <w:rStyle w:val="Bold"/>
                <w:rFonts w:ascii="Arial" w:hAnsi="Arial" w:cs="Arial"/>
                <w:color w:val="auto"/>
              </w:rPr>
              <w:t>(0.</w:t>
            </w:r>
            <w:r w:rsidR="00FE1D50" w:rsidRPr="007156B8">
              <w:rPr>
                <w:rStyle w:val="Bold"/>
                <w:rFonts w:ascii="Arial" w:hAnsi="Arial" w:cs="Arial"/>
                <w:color w:val="auto"/>
              </w:rPr>
              <w:t>1</w:t>
            </w:r>
            <w:r w:rsidRPr="007156B8">
              <w:rPr>
                <w:rStyle w:val="Bold"/>
                <w:rFonts w:ascii="Arial" w:hAnsi="Arial" w:cs="Arial"/>
                <w:color w:val="auto"/>
              </w:rPr>
              <w:t>)</w:t>
            </w:r>
          </w:p>
        </w:tc>
        <w:tc>
          <w:tcPr>
            <w:tcW w:w="3969" w:type="dxa"/>
          </w:tcPr>
          <w:p w:rsidR="00B07474" w:rsidRPr="007156B8" w:rsidRDefault="00B07474" w:rsidP="00F80DFF">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Impairment re Client Debt</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7156B8" w:rsidRDefault="00A26A1C" w:rsidP="00B659C5">
            <w:pPr>
              <w:pStyle w:val="TableRightBold"/>
              <w:ind w:right="142"/>
              <w:jc w:val="center"/>
              <w:rPr>
                <w:rStyle w:val="Bold"/>
                <w:rFonts w:ascii="Arial" w:hAnsi="Arial" w:cs="Arial"/>
                <w:b/>
                <w:color w:val="auto"/>
              </w:rPr>
            </w:pPr>
            <w:r w:rsidRPr="007156B8">
              <w:rPr>
                <w:rStyle w:val="Bold"/>
                <w:rFonts w:ascii="Arial" w:hAnsi="Arial" w:cs="Arial"/>
                <w:b/>
                <w:color w:val="auto"/>
              </w:rPr>
              <w:t>(0.1)</w:t>
            </w:r>
          </w:p>
        </w:tc>
      </w:tr>
      <w:tr w:rsidR="00B07474" w:rsidRPr="007156B8" w:rsidTr="00F80DF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7156B8" w:rsidRDefault="00B07474" w:rsidP="00B07474">
            <w:pPr>
              <w:pStyle w:val="TableRightBold"/>
              <w:ind w:right="142"/>
              <w:jc w:val="center"/>
              <w:rPr>
                <w:rStyle w:val="Bold"/>
                <w:rFonts w:ascii="Arial" w:hAnsi="Arial" w:cs="Arial"/>
                <w:color w:val="auto"/>
              </w:rPr>
            </w:pPr>
            <w:r w:rsidRPr="007156B8">
              <w:rPr>
                <w:rStyle w:val="Bold"/>
                <w:rFonts w:ascii="Arial" w:hAnsi="Arial" w:cs="Arial"/>
                <w:color w:val="auto"/>
              </w:rPr>
              <w:t>2.9</w:t>
            </w:r>
          </w:p>
        </w:tc>
        <w:tc>
          <w:tcPr>
            <w:tcW w:w="3969" w:type="dxa"/>
          </w:tcPr>
          <w:p w:rsidR="00B07474" w:rsidRPr="007156B8" w:rsidRDefault="00B07474" w:rsidP="00F80DFF">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Asset Related (capital accounting)</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7156B8" w:rsidRDefault="00A26A1C" w:rsidP="00F80DFF">
            <w:pPr>
              <w:pStyle w:val="TableRightBold"/>
              <w:ind w:right="142"/>
              <w:jc w:val="center"/>
              <w:rPr>
                <w:rStyle w:val="Bold"/>
                <w:rFonts w:ascii="Arial" w:hAnsi="Arial" w:cs="Arial"/>
                <w:b/>
                <w:color w:val="auto"/>
              </w:rPr>
            </w:pPr>
            <w:r w:rsidRPr="007156B8">
              <w:rPr>
                <w:rStyle w:val="Bold"/>
                <w:rFonts w:ascii="Arial" w:hAnsi="Arial" w:cs="Arial"/>
                <w:b/>
                <w:color w:val="auto"/>
              </w:rPr>
              <w:t>3.0</w:t>
            </w:r>
          </w:p>
        </w:tc>
      </w:tr>
      <w:tr w:rsidR="00B07474" w:rsidRPr="007156B8" w:rsidTr="00F80DFF">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7156B8" w:rsidRDefault="00FE1D50" w:rsidP="00B07474">
            <w:pPr>
              <w:pStyle w:val="TableRightBold"/>
              <w:ind w:right="142"/>
              <w:jc w:val="center"/>
              <w:rPr>
                <w:rStyle w:val="Bold"/>
                <w:rFonts w:ascii="Arial" w:hAnsi="Arial" w:cs="Arial"/>
                <w:color w:val="auto"/>
              </w:rPr>
            </w:pPr>
            <w:r w:rsidRPr="007156B8">
              <w:rPr>
                <w:rStyle w:val="Bold"/>
                <w:rFonts w:ascii="Arial" w:hAnsi="Arial" w:cs="Arial"/>
                <w:color w:val="auto"/>
              </w:rPr>
              <w:t>12.0</w:t>
            </w:r>
          </w:p>
        </w:tc>
        <w:tc>
          <w:tcPr>
            <w:tcW w:w="3969" w:type="dxa"/>
          </w:tcPr>
          <w:p w:rsidR="00B07474" w:rsidRPr="007156B8" w:rsidRDefault="00B07474" w:rsidP="00F80DFF">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7156B8" w:rsidRDefault="00EE27FF" w:rsidP="00FD49CF">
            <w:pPr>
              <w:pStyle w:val="TableRightBold"/>
              <w:ind w:right="142"/>
              <w:jc w:val="center"/>
              <w:rPr>
                <w:rStyle w:val="Bold"/>
                <w:rFonts w:ascii="Arial" w:hAnsi="Arial" w:cs="Arial"/>
                <w:b/>
                <w:color w:val="auto"/>
              </w:rPr>
            </w:pPr>
            <w:r w:rsidRPr="007156B8">
              <w:rPr>
                <w:rStyle w:val="Bold"/>
                <w:rFonts w:ascii="Arial" w:hAnsi="Arial" w:cs="Arial"/>
                <w:b/>
                <w:color w:val="auto"/>
              </w:rPr>
              <w:t>11.</w:t>
            </w:r>
            <w:r w:rsidR="00FD49CF" w:rsidRPr="007156B8">
              <w:rPr>
                <w:rStyle w:val="Bold"/>
                <w:rFonts w:ascii="Arial" w:hAnsi="Arial" w:cs="Arial"/>
                <w:b/>
                <w:color w:val="auto"/>
              </w:rPr>
              <w:t>7</w:t>
            </w:r>
          </w:p>
        </w:tc>
      </w:tr>
    </w:tbl>
    <w:p w:rsidR="00725001" w:rsidRPr="007156B8" w:rsidRDefault="00725001" w:rsidP="005C6E43">
      <w:pPr>
        <w:ind w:left="567"/>
        <w:rPr>
          <w:rFonts w:cs="Arial"/>
          <w:bCs/>
          <w:color w:val="auto"/>
          <w:sz w:val="20"/>
          <w:szCs w:val="20"/>
        </w:rPr>
      </w:pPr>
    </w:p>
    <w:p w:rsidR="00FE47DF" w:rsidRPr="007156B8" w:rsidRDefault="00E51139" w:rsidP="008D0906">
      <w:pPr>
        <w:ind w:left="567"/>
        <w:outlineLvl w:val="0"/>
        <w:rPr>
          <w:rFonts w:cs="Arial"/>
          <w:b/>
          <w:bCs/>
          <w:color w:val="auto"/>
          <w:sz w:val="20"/>
          <w:szCs w:val="20"/>
        </w:rPr>
      </w:pPr>
      <w:r w:rsidRPr="007156B8">
        <w:rPr>
          <w:rFonts w:cs="Arial"/>
          <w:b/>
          <w:bCs/>
          <w:color w:val="auto"/>
          <w:sz w:val="20"/>
          <w:szCs w:val="20"/>
        </w:rPr>
        <w:t>Current Debtors (Due within one year including payments in advance)</w:t>
      </w:r>
    </w:p>
    <w:tbl>
      <w:tblPr>
        <w:tblStyle w:val="ListTable3-Accent51"/>
        <w:tblW w:w="7895" w:type="dxa"/>
        <w:tblInd w:w="718" w:type="dxa"/>
        <w:tblBorders>
          <w:insideH w:val="single" w:sz="4" w:space="0" w:color="4BACC6" w:themeColor="accent5"/>
          <w:insideV w:val="single" w:sz="4" w:space="0" w:color="4BACC6" w:themeColor="accent5"/>
        </w:tblBorders>
        <w:tblLayout w:type="fixed"/>
        <w:tblLook w:val="0000" w:firstRow="0" w:lastRow="0" w:firstColumn="0" w:lastColumn="0" w:noHBand="0" w:noVBand="0"/>
      </w:tblPr>
      <w:tblGrid>
        <w:gridCol w:w="1942"/>
        <w:gridCol w:w="3967"/>
        <w:gridCol w:w="1986"/>
      </w:tblGrid>
      <w:tr w:rsidR="00E51139" w:rsidRPr="007156B8" w:rsidTr="00AB1648">
        <w:trPr>
          <w:trHeight w:val="60"/>
          <w:tblHeader/>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shd w:val="clear" w:color="auto" w:fill="4BACC6" w:themeFill="accent5"/>
          </w:tcPr>
          <w:p w:rsidR="00E51139" w:rsidRPr="007156B8" w:rsidRDefault="00AA4FF1" w:rsidP="00FE1D50">
            <w:pPr>
              <w:pStyle w:val="TableRightBold"/>
              <w:ind w:right="142"/>
              <w:jc w:val="center"/>
              <w:rPr>
                <w:rStyle w:val="Bold"/>
                <w:rFonts w:ascii="Arial" w:hAnsi="Arial" w:cs="Arial"/>
                <w:bCs w:val="0"/>
                <w:color w:val="auto"/>
              </w:rPr>
            </w:pPr>
            <w:r w:rsidRPr="007156B8">
              <w:rPr>
                <w:rStyle w:val="Bold"/>
                <w:rFonts w:ascii="Arial" w:hAnsi="Arial" w:cs="Arial"/>
                <w:bCs w:val="0"/>
                <w:color w:val="auto"/>
              </w:rPr>
              <w:t>31</w:t>
            </w:r>
            <w:r w:rsidRPr="007156B8">
              <w:rPr>
                <w:rStyle w:val="Bold"/>
                <w:rFonts w:ascii="Arial" w:hAnsi="Arial" w:cs="Arial"/>
                <w:bCs w:val="0"/>
                <w:color w:val="auto"/>
                <w:vertAlign w:val="superscript"/>
              </w:rPr>
              <w:t>st</w:t>
            </w:r>
            <w:r w:rsidRPr="007156B8">
              <w:rPr>
                <w:rStyle w:val="Bold"/>
                <w:rFonts w:ascii="Arial" w:hAnsi="Arial" w:cs="Arial"/>
                <w:bCs w:val="0"/>
                <w:color w:val="auto"/>
              </w:rPr>
              <w:t xml:space="preserve"> </w:t>
            </w:r>
            <w:r w:rsidR="00E51139" w:rsidRPr="007156B8">
              <w:rPr>
                <w:rStyle w:val="Bold"/>
                <w:rFonts w:ascii="Arial" w:hAnsi="Arial" w:cs="Arial"/>
                <w:bCs w:val="0"/>
                <w:color w:val="auto"/>
              </w:rPr>
              <w:t>March 201</w:t>
            </w:r>
            <w:r w:rsidR="00FE1D50" w:rsidRPr="007156B8">
              <w:rPr>
                <w:rStyle w:val="Bold"/>
                <w:rFonts w:ascii="Arial" w:hAnsi="Arial" w:cs="Arial"/>
                <w:bCs w:val="0"/>
                <w:color w:val="auto"/>
              </w:rPr>
              <w:t>8</w:t>
            </w:r>
          </w:p>
        </w:tc>
        <w:tc>
          <w:tcPr>
            <w:tcW w:w="3967" w:type="dxa"/>
            <w:shd w:val="clear" w:color="auto" w:fill="4BACC6" w:themeFill="accent5"/>
          </w:tcPr>
          <w:p w:rsidR="00E51139" w:rsidRPr="007156B8" w:rsidRDefault="00E51139" w:rsidP="003C5E34">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shd w:val="clear" w:color="auto" w:fill="4BACC6" w:themeFill="accent5"/>
          </w:tcPr>
          <w:p w:rsidR="00E51139" w:rsidRPr="007156B8" w:rsidRDefault="00E51139" w:rsidP="00FE1D50">
            <w:pPr>
              <w:pStyle w:val="TableRightBold"/>
              <w:ind w:right="142"/>
              <w:jc w:val="center"/>
              <w:rPr>
                <w:rStyle w:val="Bold"/>
                <w:rFonts w:ascii="Arial" w:hAnsi="Arial" w:cs="Arial"/>
                <w:b/>
                <w:bCs w:val="0"/>
                <w:color w:val="auto"/>
              </w:rPr>
            </w:pPr>
            <w:r w:rsidRPr="007156B8">
              <w:rPr>
                <w:rStyle w:val="Bold"/>
                <w:rFonts w:ascii="Arial" w:hAnsi="Arial" w:cs="Arial"/>
                <w:b/>
                <w:bCs w:val="0"/>
                <w:color w:val="auto"/>
              </w:rPr>
              <w:t>3</w:t>
            </w:r>
            <w:r w:rsidR="00AA4FF1" w:rsidRPr="007156B8">
              <w:rPr>
                <w:rStyle w:val="Bold"/>
                <w:rFonts w:ascii="Arial" w:hAnsi="Arial" w:cs="Arial"/>
                <w:b/>
                <w:bCs w:val="0"/>
                <w:color w:val="auto"/>
              </w:rPr>
              <w:t>1</w:t>
            </w:r>
            <w:r w:rsidR="00AA4FF1" w:rsidRPr="007156B8">
              <w:rPr>
                <w:rStyle w:val="Bold"/>
                <w:rFonts w:ascii="Arial" w:hAnsi="Arial" w:cs="Arial"/>
                <w:b/>
                <w:bCs w:val="0"/>
                <w:color w:val="auto"/>
                <w:vertAlign w:val="superscript"/>
              </w:rPr>
              <w:t>st</w:t>
            </w:r>
            <w:r w:rsidR="00AA4FF1" w:rsidRPr="007156B8">
              <w:rPr>
                <w:rStyle w:val="Bold"/>
                <w:rFonts w:ascii="Arial" w:hAnsi="Arial" w:cs="Arial"/>
                <w:b/>
                <w:bCs w:val="0"/>
                <w:color w:val="auto"/>
              </w:rPr>
              <w:t xml:space="preserve"> </w:t>
            </w:r>
            <w:r w:rsidRPr="007156B8">
              <w:rPr>
                <w:rStyle w:val="Bold"/>
                <w:rFonts w:ascii="Arial" w:hAnsi="Arial" w:cs="Arial"/>
                <w:b/>
                <w:bCs w:val="0"/>
                <w:color w:val="auto"/>
              </w:rPr>
              <w:t>March 201</w:t>
            </w:r>
            <w:r w:rsidR="00FE1D50" w:rsidRPr="007156B8">
              <w:rPr>
                <w:rStyle w:val="Bold"/>
                <w:rFonts w:ascii="Arial" w:hAnsi="Arial" w:cs="Arial"/>
                <w:b/>
                <w:bCs w:val="0"/>
                <w:color w:val="auto"/>
              </w:rPr>
              <w:t>9</w:t>
            </w:r>
          </w:p>
        </w:tc>
      </w:tr>
      <w:tr w:rsidR="00AA4FF1" w:rsidRPr="007156B8"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top w:val="none" w:sz="0" w:space="0" w:color="auto"/>
              <w:left w:val="none" w:sz="0" w:space="0" w:color="auto"/>
              <w:bottom w:val="none" w:sz="0" w:space="0" w:color="auto"/>
              <w:right w:val="none" w:sz="0" w:space="0" w:color="auto"/>
            </w:tcBorders>
            <w:shd w:val="clear" w:color="auto" w:fill="4BACC6" w:themeFill="accent5"/>
          </w:tcPr>
          <w:p w:rsidR="00AA4FF1" w:rsidRPr="007156B8" w:rsidRDefault="00AA4FF1" w:rsidP="008060CD">
            <w:pPr>
              <w:pStyle w:val="TableRightBold"/>
              <w:ind w:right="142"/>
              <w:jc w:val="center"/>
              <w:rPr>
                <w:rStyle w:val="Bold"/>
                <w:rFonts w:ascii="Arial" w:hAnsi="Arial" w:cs="Arial"/>
                <w:color w:val="auto"/>
              </w:rPr>
            </w:pPr>
            <w:r w:rsidRPr="007156B8">
              <w:rPr>
                <w:rStyle w:val="Bold"/>
                <w:rFonts w:ascii="Arial" w:hAnsi="Arial" w:cs="Arial"/>
                <w:color w:val="auto"/>
              </w:rPr>
              <w:t>£m</w:t>
            </w:r>
          </w:p>
        </w:tc>
        <w:tc>
          <w:tcPr>
            <w:tcW w:w="3967" w:type="dxa"/>
            <w:tcBorders>
              <w:top w:val="none" w:sz="0" w:space="0" w:color="auto"/>
              <w:bottom w:val="none" w:sz="0" w:space="0" w:color="auto"/>
            </w:tcBorders>
            <w:shd w:val="clear" w:color="auto" w:fill="4BACC6" w:themeFill="accent5"/>
          </w:tcPr>
          <w:p w:rsidR="00AA4FF1" w:rsidRPr="007156B8" w:rsidRDefault="00AA4FF1"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shd w:val="clear" w:color="auto" w:fill="4BACC6" w:themeFill="accent5"/>
          </w:tcPr>
          <w:p w:rsidR="00AA4FF1" w:rsidRPr="007156B8" w:rsidRDefault="00AA4FF1" w:rsidP="007C2CE3">
            <w:pPr>
              <w:pStyle w:val="TableRightBold"/>
              <w:ind w:right="142"/>
              <w:jc w:val="center"/>
              <w:rPr>
                <w:rStyle w:val="Bold"/>
                <w:rFonts w:ascii="Arial" w:hAnsi="Arial" w:cs="Arial"/>
                <w:color w:val="auto"/>
              </w:rPr>
            </w:pPr>
            <w:r w:rsidRPr="007156B8">
              <w:rPr>
                <w:rStyle w:val="Bold"/>
                <w:rFonts w:ascii="Arial" w:hAnsi="Arial" w:cs="Arial"/>
                <w:color w:val="auto"/>
              </w:rPr>
              <w:t>£m</w:t>
            </w:r>
          </w:p>
        </w:tc>
      </w:tr>
      <w:tr w:rsidR="00B07474" w:rsidRPr="007156B8" w:rsidTr="00AB1648">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7156B8" w:rsidRDefault="00FE1D50" w:rsidP="00B07474">
            <w:pPr>
              <w:pStyle w:val="TableRightBold"/>
              <w:ind w:right="142"/>
              <w:jc w:val="center"/>
              <w:rPr>
                <w:rStyle w:val="Bold"/>
                <w:rFonts w:ascii="Arial" w:hAnsi="Arial" w:cs="Arial"/>
                <w:color w:val="auto"/>
              </w:rPr>
            </w:pPr>
            <w:r w:rsidRPr="007156B8">
              <w:rPr>
                <w:rStyle w:val="Bold"/>
                <w:rFonts w:ascii="Arial" w:hAnsi="Arial" w:cs="Arial"/>
                <w:color w:val="auto"/>
              </w:rPr>
              <w:t>4.3</w:t>
            </w:r>
          </w:p>
        </w:tc>
        <w:tc>
          <w:tcPr>
            <w:tcW w:w="3967" w:type="dxa"/>
          </w:tcPr>
          <w:p w:rsidR="00B07474" w:rsidRPr="007156B8"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Central government bodies (WGA)</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7156B8" w:rsidRDefault="0043524E" w:rsidP="007C2CE3">
            <w:pPr>
              <w:pStyle w:val="TableRightBold"/>
              <w:ind w:right="142"/>
              <w:jc w:val="center"/>
              <w:rPr>
                <w:rStyle w:val="Bold"/>
                <w:rFonts w:ascii="Arial" w:hAnsi="Arial" w:cs="Arial"/>
                <w:b/>
                <w:color w:val="auto"/>
              </w:rPr>
            </w:pPr>
            <w:r w:rsidRPr="007156B8">
              <w:rPr>
                <w:rStyle w:val="Bold"/>
                <w:rFonts w:ascii="Arial" w:hAnsi="Arial" w:cs="Arial"/>
                <w:b/>
                <w:color w:val="auto"/>
              </w:rPr>
              <w:t>5.0</w:t>
            </w:r>
          </w:p>
        </w:tc>
      </w:tr>
      <w:tr w:rsidR="00B07474" w:rsidRPr="007156B8"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top w:val="none" w:sz="0" w:space="0" w:color="auto"/>
              <w:left w:val="none" w:sz="0" w:space="0" w:color="auto"/>
              <w:bottom w:val="none" w:sz="0" w:space="0" w:color="auto"/>
              <w:right w:val="none" w:sz="0" w:space="0" w:color="auto"/>
            </w:tcBorders>
          </w:tcPr>
          <w:p w:rsidR="00B07474" w:rsidRPr="007156B8" w:rsidRDefault="00FE1D50" w:rsidP="00B07474">
            <w:pPr>
              <w:pStyle w:val="TableRightBold"/>
              <w:ind w:right="142"/>
              <w:jc w:val="center"/>
              <w:rPr>
                <w:rStyle w:val="Bold"/>
                <w:rFonts w:ascii="Arial" w:hAnsi="Arial" w:cs="Arial"/>
                <w:color w:val="auto"/>
              </w:rPr>
            </w:pPr>
            <w:r w:rsidRPr="007156B8">
              <w:rPr>
                <w:rStyle w:val="Bold"/>
                <w:rFonts w:ascii="Arial" w:hAnsi="Arial" w:cs="Arial"/>
                <w:color w:val="auto"/>
              </w:rPr>
              <w:t>3.4</w:t>
            </w:r>
          </w:p>
        </w:tc>
        <w:tc>
          <w:tcPr>
            <w:tcW w:w="3967" w:type="dxa"/>
            <w:tcBorders>
              <w:top w:val="none" w:sz="0" w:space="0" w:color="auto"/>
              <w:bottom w:val="none" w:sz="0" w:space="0" w:color="auto"/>
            </w:tcBorders>
          </w:tcPr>
          <w:p w:rsidR="00B07474" w:rsidRPr="007156B8" w:rsidRDefault="00B07474"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Other local authorities and public bodies</w:t>
            </w:r>
          </w:p>
        </w:tc>
        <w:tc>
          <w:tcPr>
            <w:cnfStyle w:val="000010000000" w:firstRow="0" w:lastRow="0" w:firstColumn="0" w:lastColumn="0" w:oddVBand="1"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tcPr>
          <w:p w:rsidR="00B07474" w:rsidRPr="007156B8" w:rsidRDefault="0043524E" w:rsidP="006E290F">
            <w:pPr>
              <w:pStyle w:val="TableRightBold"/>
              <w:ind w:right="142"/>
              <w:jc w:val="center"/>
              <w:rPr>
                <w:rStyle w:val="Bold"/>
                <w:rFonts w:ascii="Arial" w:hAnsi="Arial" w:cs="Arial"/>
                <w:b/>
                <w:color w:val="auto"/>
              </w:rPr>
            </w:pPr>
            <w:r w:rsidRPr="007156B8">
              <w:rPr>
                <w:rStyle w:val="Bold"/>
                <w:rFonts w:ascii="Arial" w:hAnsi="Arial" w:cs="Arial"/>
                <w:b/>
                <w:color w:val="auto"/>
              </w:rPr>
              <w:t>5.0</w:t>
            </w:r>
          </w:p>
        </w:tc>
      </w:tr>
      <w:tr w:rsidR="00B07474" w:rsidRPr="007156B8" w:rsidTr="00AB1648">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7156B8" w:rsidRDefault="00B07474" w:rsidP="00FE1D50">
            <w:pPr>
              <w:pStyle w:val="TableRightBold"/>
              <w:ind w:right="142"/>
              <w:jc w:val="center"/>
              <w:rPr>
                <w:rStyle w:val="Bold"/>
                <w:rFonts w:ascii="Arial" w:hAnsi="Arial" w:cs="Arial"/>
                <w:color w:val="auto"/>
              </w:rPr>
            </w:pPr>
            <w:r w:rsidRPr="007156B8">
              <w:rPr>
                <w:rStyle w:val="Bold"/>
                <w:rFonts w:ascii="Arial" w:hAnsi="Arial" w:cs="Arial"/>
                <w:color w:val="auto"/>
              </w:rPr>
              <w:t>0</w:t>
            </w:r>
            <w:r w:rsidR="00FE1D50" w:rsidRPr="007156B8">
              <w:rPr>
                <w:rStyle w:val="Bold"/>
                <w:rFonts w:ascii="Arial" w:hAnsi="Arial" w:cs="Arial"/>
                <w:color w:val="auto"/>
              </w:rPr>
              <w:t>.2</w:t>
            </w:r>
          </w:p>
        </w:tc>
        <w:tc>
          <w:tcPr>
            <w:tcW w:w="3967" w:type="dxa"/>
          </w:tcPr>
          <w:p w:rsidR="00B07474" w:rsidRPr="007156B8"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NHS bodies</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7156B8" w:rsidRDefault="0043524E" w:rsidP="006E290F">
            <w:pPr>
              <w:pStyle w:val="TableRightBold"/>
              <w:ind w:right="142"/>
              <w:jc w:val="center"/>
              <w:rPr>
                <w:rStyle w:val="Bold"/>
                <w:rFonts w:ascii="Arial" w:hAnsi="Arial" w:cs="Arial"/>
                <w:b/>
                <w:color w:val="auto"/>
              </w:rPr>
            </w:pPr>
            <w:r w:rsidRPr="007156B8">
              <w:rPr>
                <w:rStyle w:val="Bold"/>
                <w:rFonts w:ascii="Arial" w:hAnsi="Arial" w:cs="Arial"/>
                <w:b/>
                <w:color w:val="auto"/>
              </w:rPr>
              <w:t>0.4</w:t>
            </w:r>
          </w:p>
        </w:tc>
      </w:tr>
      <w:tr w:rsidR="00B07474" w:rsidRPr="007156B8"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top w:val="none" w:sz="0" w:space="0" w:color="auto"/>
              <w:left w:val="none" w:sz="0" w:space="0" w:color="auto"/>
              <w:bottom w:val="none" w:sz="0" w:space="0" w:color="auto"/>
              <w:right w:val="none" w:sz="0" w:space="0" w:color="auto"/>
            </w:tcBorders>
          </w:tcPr>
          <w:p w:rsidR="00B07474" w:rsidRPr="007156B8" w:rsidRDefault="00FE1D50" w:rsidP="00B07474">
            <w:pPr>
              <w:pStyle w:val="TableRightBold"/>
              <w:ind w:right="142"/>
              <w:jc w:val="center"/>
              <w:rPr>
                <w:rStyle w:val="Bold"/>
                <w:rFonts w:ascii="Arial" w:hAnsi="Arial" w:cs="Arial"/>
                <w:color w:val="auto"/>
              </w:rPr>
            </w:pPr>
            <w:r w:rsidRPr="007156B8">
              <w:rPr>
                <w:rStyle w:val="Bold"/>
                <w:rFonts w:ascii="Arial" w:hAnsi="Arial" w:cs="Arial"/>
                <w:color w:val="auto"/>
              </w:rPr>
              <w:t>6.1</w:t>
            </w:r>
          </w:p>
        </w:tc>
        <w:tc>
          <w:tcPr>
            <w:tcW w:w="3967" w:type="dxa"/>
            <w:tcBorders>
              <w:top w:val="none" w:sz="0" w:space="0" w:color="auto"/>
              <w:bottom w:val="none" w:sz="0" w:space="0" w:color="auto"/>
            </w:tcBorders>
          </w:tcPr>
          <w:p w:rsidR="00B07474" w:rsidRPr="007156B8" w:rsidRDefault="00B07474"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 xml:space="preserve">Council Tax (inc. liability orders) </w:t>
            </w:r>
          </w:p>
        </w:tc>
        <w:tc>
          <w:tcPr>
            <w:cnfStyle w:val="000010000000" w:firstRow="0" w:lastRow="0" w:firstColumn="0" w:lastColumn="0" w:oddVBand="1"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tcPr>
          <w:p w:rsidR="00B07474" w:rsidRPr="007156B8" w:rsidRDefault="0043524E" w:rsidP="006E290F">
            <w:pPr>
              <w:pStyle w:val="TableRightBold"/>
              <w:ind w:right="142"/>
              <w:jc w:val="center"/>
              <w:rPr>
                <w:rStyle w:val="Bold"/>
                <w:rFonts w:ascii="Arial" w:hAnsi="Arial" w:cs="Arial"/>
                <w:b/>
                <w:color w:val="auto"/>
              </w:rPr>
            </w:pPr>
            <w:r w:rsidRPr="007156B8">
              <w:rPr>
                <w:rStyle w:val="Bold"/>
                <w:rFonts w:ascii="Arial" w:hAnsi="Arial" w:cs="Arial"/>
                <w:b/>
                <w:color w:val="auto"/>
              </w:rPr>
              <w:t>6.0</w:t>
            </w:r>
          </w:p>
        </w:tc>
      </w:tr>
      <w:tr w:rsidR="00B07474" w:rsidRPr="007156B8" w:rsidTr="00AB1648">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7156B8" w:rsidRDefault="00B07474" w:rsidP="00B07474">
            <w:pPr>
              <w:pStyle w:val="TableRightBold"/>
              <w:ind w:right="142"/>
              <w:jc w:val="center"/>
              <w:rPr>
                <w:rStyle w:val="Bold"/>
                <w:rFonts w:ascii="Arial" w:hAnsi="Arial" w:cs="Arial"/>
                <w:color w:val="auto"/>
              </w:rPr>
            </w:pPr>
            <w:r w:rsidRPr="007156B8">
              <w:rPr>
                <w:rStyle w:val="Bold"/>
                <w:rFonts w:ascii="Arial" w:hAnsi="Arial" w:cs="Arial"/>
                <w:color w:val="auto"/>
              </w:rPr>
              <w:t>0.9</w:t>
            </w:r>
          </w:p>
        </w:tc>
        <w:tc>
          <w:tcPr>
            <w:tcW w:w="3967" w:type="dxa"/>
          </w:tcPr>
          <w:p w:rsidR="00B07474" w:rsidRPr="007156B8"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NNDR (inc liability orders)</w:t>
            </w:r>
          </w:p>
          <w:p w:rsidR="00B07474" w:rsidRPr="007156B8"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7156B8" w:rsidRDefault="0043524E" w:rsidP="006E290F">
            <w:pPr>
              <w:pStyle w:val="TableRightBold"/>
              <w:ind w:right="142"/>
              <w:jc w:val="center"/>
              <w:rPr>
                <w:rStyle w:val="Bold"/>
                <w:rFonts w:ascii="Arial" w:hAnsi="Arial" w:cs="Arial"/>
                <w:b/>
                <w:color w:val="auto"/>
              </w:rPr>
            </w:pPr>
            <w:r w:rsidRPr="007156B8">
              <w:rPr>
                <w:rStyle w:val="Bold"/>
                <w:rFonts w:ascii="Arial" w:hAnsi="Arial" w:cs="Arial"/>
                <w:b/>
                <w:color w:val="auto"/>
              </w:rPr>
              <w:t>1.3</w:t>
            </w:r>
          </w:p>
        </w:tc>
      </w:tr>
      <w:tr w:rsidR="00B07474" w:rsidRPr="007156B8"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top w:val="none" w:sz="0" w:space="0" w:color="auto"/>
              <w:left w:val="none" w:sz="0" w:space="0" w:color="auto"/>
              <w:bottom w:val="none" w:sz="0" w:space="0" w:color="auto"/>
              <w:right w:val="none" w:sz="0" w:space="0" w:color="auto"/>
            </w:tcBorders>
          </w:tcPr>
          <w:p w:rsidR="00B07474" w:rsidRPr="007156B8" w:rsidRDefault="00FE1D50" w:rsidP="00B07474">
            <w:pPr>
              <w:pStyle w:val="TableRightBold"/>
              <w:ind w:right="142"/>
              <w:jc w:val="center"/>
              <w:rPr>
                <w:rStyle w:val="Bold"/>
                <w:rFonts w:ascii="Arial" w:hAnsi="Arial" w:cs="Arial"/>
                <w:color w:val="auto"/>
              </w:rPr>
            </w:pPr>
            <w:r w:rsidRPr="007156B8">
              <w:rPr>
                <w:rStyle w:val="Bold"/>
                <w:rFonts w:ascii="Arial" w:hAnsi="Arial" w:cs="Arial"/>
                <w:color w:val="auto"/>
              </w:rPr>
              <w:t>4.2</w:t>
            </w:r>
          </w:p>
        </w:tc>
        <w:tc>
          <w:tcPr>
            <w:tcW w:w="3967" w:type="dxa"/>
            <w:tcBorders>
              <w:top w:val="none" w:sz="0" w:space="0" w:color="auto"/>
              <w:bottom w:val="none" w:sz="0" w:space="0" w:color="auto"/>
            </w:tcBorders>
          </w:tcPr>
          <w:p w:rsidR="00B07474" w:rsidRPr="007156B8" w:rsidRDefault="00B07474"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 xml:space="preserve">Housing Benefit </w:t>
            </w:r>
            <w:r w:rsidR="00386F65" w:rsidRPr="007156B8">
              <w:rPr>
                <w:rFonts w:ascii="Arial" w:hAnsi="Arial" w:cs="Arial"/>
                <w:color w:val="auto"/>
              </w:rPr>
              <w:t>Overpayments</w:t>
            </w:r>
          </w:p>
        </w:tc>
        <w:tc>
          <w:tcPr>
            <w:cnfStyle w:val="000010000000" w:firstRow="0" w:lastRow="0" w:firstColumn="0" w:lastColumn="0" w:oddVBand="1"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tcPr>
          <w:p w:rsidR="00B07474" w:rsidRPr="007156B8" w:rsidRDefault="00F64FEF" w:rsidP="0025143A">
            <w:pPr>
              <w:pStyle w:val="TableRightBold"/>
              <w:ind w:right="142"/>
              <w:jc w:val="center"/>
              <w:rPr>
                <w:rStyle w:val="Bold"/>
                <w:rFonts w:ascii="Arial" w:hAnsi="Arial" w:cs="Arial"/>
                <w:b/>
                <w:color w:val="auto"/>
              </w:rPr>
            </w:pPr>
            <w:r w:rsidRPr="007156B8">
              <w:rPr>
                <w:rStyle w:val="Bold"/>
                <w:rFonts w:ascii="Arial" w:hAnsi="Arial" w:cs="Arial"/>
                <w:b/>
                <w:color w:val="auto"/>
              </w:rPr>
              <w:t>4.</w:t>
            </w:r>
            <w:r w:rsidR="0025143A" w:rsidRPr="007156B8">
              <w:rPr>
                <w:rStyle w:val="Bold"/>
                <w:rFonts w:ascii="Arial" w:hAnsi="Arial" w:cs="Arial"/>
                <w:b/>
                <w:color w:val="auto"/>
              </w:rPr>
              <w:t>2</w:t>
            </w:r>
          </w:p>
        </w:tc>
      </w:tr>
      <w:tr w:rsidR="00B07474" w:rsidRPr="007156B8" w:rsidTr="00AB1648">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Pr>
          <w:p w:rsidR="00B07474" w:rsidRPr="007156B8" w:rsidRDefault="00B07474" w:rsidP="00B07474">
            <w:pPr>
              <w:pStyle w:val="TableRightBold"/>
              <w:ind w:right="142"/>
              <w:jc w:val="center"/>
              <w:rPr>
                <w:rStyle w:val="Bold"/>
                <w:rFonts w:ascii="Arial" w:hAnsi="Arial" w:cs="Arial"/>
                <w:color w:val="auto"/>
              </w:rPr>
            </w:pPr>
            <w:r w:rsidRPr="007156B8">
              <w:rPr>
                <w:rStyle w:val="Bold"/>
                <w:rFonts w:ascii="Arial" w:hAnsi="Arial" w:cs="Arial"/>
                <w:color w:val="auto"/>
              </w:rPr>
              <w:t>7.5</w:t>
            </w:r>
          </w:p>
        </w:tc>
        <w:tc>
          <w:tcPr>
            <w:tcW w:w="3967" w:type="dxa"/>
          </w:tcPr>
          <w:p w:rsidR="00B07474" w:rsidRPr="007156B8"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TOR2 – payment in advance</w:t>
            </w:r>
          </w:p>
        </w:tc>
        <w:tc>
          <w:tcPr>
            <w:cnfStyle w:val="000010000000" w:firstRow="0" w:lastRow="0" w:firstColumn="0" w:lastColumn="0" w:oddVBand="1" w:evenVBand="0" w:oddHBand="0" w:evenHBand="0" w:firstRowFirstColumn="0" w:firstRowLastColumn="0" w:lastRowFirstColumn="0" w:lastRowLastColumn="0"/>
            <w:tcW w:w="1986" w:type="dxa"/>
          </w:tcPr>
          <w:p w:rsidR="00B07474" w:rsidRPr="007156B8" w:rsidRDefault="00D167E6" w:rsidP="006E290F">
            <w:pPr>
              <w:pStyle w:val="TableRightBold"/>
              <w:ind w:right="142"/>
              <w:jc w:val="center"/>
              <w:rPr>
                <w:rStyle w:val="Bold"/>
                <w:rFonts w:ascii="Arial" w:hAnsi="Arial" w:cs="Arial"/>
                <w:b/>
                <w:color w:val="auto"/>
              </w:rPr>
            </w:pPr>
            <w:r w:rsidRPr="007156B8">
              <w:rPr>
                <w:rStyle w:val="Bold"/>
                <w:rFonts w:ascii="Arial" w:hAnsi="Arial" w:cs="Arial"/>
                <w:b/>
                <w:color w:val="auto"/>
              </w:rPr>
              <w:t>0</w:t>
            </w:r>
          </w:p>
        </w:tc>
      </w:tr>
      <w:tr w:rsidR="00B07474" w:rsidRPr="007156B8"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7156B8" w:rsidRDefault="00B07474" w:rsidP="00FE1D50">
            <w:pPr>
              <w:pStyle w:val="TableRightBold"/>
              <w:ind w:right="142"/>
              <w:jc w:val="center"/>
              <w:rPr>
                <w:rStyle w:val="Bold"/>
                <w:rFonts w:ascii="Arial" w:hAnsi="Arial" w:cs="Arial"/>
                <w:color w:val="auto"/>
              </w:rPr>
            </w:pPr>
            <w:r w:rsidRPr="007156B8">
              <w:rPr>
                <w:rStyle w:val="Bold"/>
                <w:rFonts w:ascii="Arial" w:hAnsi="Arial" w:cs="Arial"/>
                <w:color w:val="auto"/>
              </w:rPr>
              <w:lastRenderedPageBreak/>
              <w:t>7</w:t>
            </w:r>
            <w:r w:rsidR="00FE1D50" w:rsidRPr="007156B8">
              <w:rPr>
                <w:rStyle w:val="Bold"/>
                <w:rFonts w:ascii="Arial" w:hAnsi="Arial" w:cs="Arial"/>
                <w:color w:val="auto"/>
              </w:rPr>
              <w:t>.8</w:t>
            </w:r>
          </w:p>
        </w:tc>
        <w:tc>
          <w:tcPr>
            <w:tcW w:w="3967" w:type="dxa"/>
          </w:tcPr>
          <w:p w:rsidR="00B07474" w:rsidRPr="007156B8" w:rsidRDefault="00B07474"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Other entities and individuals</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7156B8" w:rsidRDefault="0043524E" w:rsidP="00650528">
            <w:pPr>
              <w:pStyle w:val="TableRightBold"/>
              <w:ind w:right="142"/>
              <w:jc w:val="center"/>
              <w:rPr>
                <w:rStyle w:val="Bold"/>
                <w:rFonts w:ascii="Arial" w:hAnsi="Arial" w:cs="Arial"/>
                <w:b/>
                <w:color w:val="auto"/>
              </w:rPr>
            </w:pPr>
            <w:r w:rsidRPr="007156B8">
              <w:rPr>
                <w:rStyle w:val="Bold"/>
                <w:rFonts w:ascii="Arial" w:hAnsi="Arial" w:cs="Arial"/>
                <w:b/>
                <w:color w:val="auto"/>
              </w:rPr>
              <w:t>9.8</w:t>
            </w:r>
          </w:p>
          <w:p w:rsidR="0043524E" w:rsidRPr="007156B8" w:rsidRDefault="0043524E" w:rsidP="00650528">
            <w:pPr>
              <w:pStyle w:val="TableRightBold"/>
              <w:ind w:right="142"/>
              <w:jc w:val="center"/>
              <w:rPr>
                <w:rStyle w:val="Bold"/>
                <w:rFonts w:ascii="Arial" w:hAnsi="Arial" w:cs="Arial"/>
                <w:b/>
                <w:color w:val="auto"/>
              </w:rPr>
            </w:pPr>
            <w:r w:rsidRPr="007156B8">
              <w:rPr>
                <w:rStyle w:val="Bold"/>
                <w:rFonts w:ascii="Arial" w:hAnsi="Arial" w:cs="Arial"/>
                <w:b/>
                <w:color w:val="auto"/>
              </w:rPr>
              <w:t>3</w:t>
            </w:r>
          </w:p>
        </w:tc>
      </w:tr>
      <w:tr w:rsidR="00B07474" w:rsidRPr="007156B8" w:rsidTr="00AB1648">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7156B8" w:rsidRDefault="00FE1D50" w:rsidP="00B07474">
            <w:pPr>
              <w:pStyle w:val="TableRightBold"/>
              <w:ind w:right="142"/>
              <w:jc w:val="center"/>
              <w:rPr>
                <w:rStyle w:val="Bold"/>
                <w:rFonts w:ascii="Arial" w:hAnsi="Arial" w:cs="Arial"/>
                <w:color w:val="auto"/>
              </w:rPr>
            </w:pPr>
            <w:r w:rsidRPr="007156B8">
              <w:rPr>
                <w:rStyle w:val="Bold"/>
                <w:rFonts w:ascii="Arial" w:hAnsi="Arial" w:cs="Arial"/>
                <w:color w:val="auto"/>
              </w:rPr>
              <w:t>34.4</w:t>
            </w:r>
          </w:p>
        </w:tc>
        <w:tc>
          <w:tcPr>
            <w:tcW w:w="3967" w:type="dxa"/>
          </w:tcPr>
          <w:p w:rsidR="00B07474" w:rsidRPr="007156B8"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Sub Total</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7156B8" w:rsidRDefault="0025143A" w:rsidP="00650528">
            <w:pPr>
              <w:pStyle w:val="TableRightBold"/>
              <w:ind w:right="142"/>
              <w:jc w:val="center"/>
              <w:rPr>
                <w:rStyle w:val="Bold"/>
                <w:rFonts w:ascii="Arial" w:hAnsi="Arial" w:cs="Arial"/>
                <w:b/>
                <w:color w:val="auto"/>
              </w:rPr>
            </w:pPr>
            <w:r w:rsidRPr="007156B8">
              <w:rPr>
                <w:rStyle w:val="Bold"/>
                <w:rFonts w:ascii="Arial" w:hAnsi="Arial" w:cs="Arial"/>
                <w:b/>
                <w:color w:val="auto"/>
              </w:rPr>
              <w:t>31.7</w:t>
            </w:r>
          </w:p>
        </w:tc>
      </w:tr>
      <w:tr w:rsidR="00B07474" w:rsidRPr="007156B8"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7156B8" w:rsidRDefault="00B07474" w:rsidP="00FE1D50">
            <w:pPr>
              <w:pStyle w:val="TableRightBold"/>
              <w:ind w:right="142"/>
              <w:jc w:val="center"/>
              <w:rPr>
                <w:rStyle w:val="Bold"/>
                <w:rFonts w:ascii="Arial" w:hAnsi="Arial" w:cs="Arial"/>
                <w:color w:val="auto"/>
              </w:rPr>
            </w:pPr>
            <w:r w:rsidRPr="007156B8">
              <w:rPr>
                <w:rStyle w:val="Bold"/>
                <w:rFonts w:ascii="Arial" w:hAnsi="Arial" w:cs="Arial"/>
                <w:color w:val="auto"/>
              </w:rPr>
              <w:t>(9.</w:t>
            </w:r>
            <w:r w:rsidR="00FE1D50" w:rsidRPr="007156B8">
              <w:rPr>
                <w:rStyle w:val="Bold"/>
                <w:rFonts w:ascii="Arial" w:hAnsi="Arial" w:cs="Arial"/>
                <w:color w:val="auto"/>
              </w:rPr>
              <w:t>6</w:t>
            </w:r>
            <w:r w:rsidRPr="007156B8">
              <w:rPr>
                <w:rStyle w:val="Bold"/>
                <w:rFonts w:ascii="Arial" w:hAnsi="Arial" w:cs="Arial"/>
                <w:color w:val="auto"/>
              </w:rPr>
              <w:t>)</w:t>
            </w:r>
          </w:p>
        </w:tc>
        <w:tc>
          <w:tcPr>
            <w:tcW w:w="3967" w:type="dxa"/>
          </w:tcPr>
          <w:p w:rsidR="00B07474" w:rsidRPr="007156B8" w:rsidRDefault="00B07474"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Impairment (uncollectibility of debt)</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7156B8" w:rsidRDefault="00F64FEF" w:rsidP="00650528">
            <w:pPr>
              <w:pStyle w:val="TableRightBold"/>
              <w:ind w:right="142"/>
              <w:jc w:val="center"/>
              <w:rPr>
                <w:rStyle w:val="Bold"/>
                <w:rFonts w:ascii="Arial" w:hAnsi="Arial" w:cs="Arial"/>
                <w:b/>
                <w:color w:val="auto"/>
              </w:rPr>
            </w:pPr>
            <w:r w:rsidRPr="007156B8">
              <w:rPr>
                <w:rStyle w:val="Bold"/>
                <w:rFonts w:ascii="Arial" w:hAnsi="Arial" w:cs="Arial"/>
                <w:b/>
                <w:color w:val="auto"/>
              </w:rPr>
              <w:t>(10.3)</w:t>
            </w:r>
          </w:p>
        </w:tc>
      </w:tr>
      <w:tr w:rsidR="00B07474" w:rsidRPr="007156B8" w:rsidTr="00495123">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7156B8" w:rsidRDefault="00FE1D50" w:rsidP="00B07474">
            <w:pPr>
              <w:pStyle w:val="TableRightBold"/>
              <w:ind w:right="142"/>
              <w:jc w:val="center"/>
              <w:rPr>
                <w:rStyle w:val="Bold"/>
                <w:rFonts w:ascii="Arial" w:hAnsi="Arial" w:cs="Arial"/>
                <w:color w:val="auto"/>
              </w:rPr>
            </w:pPr>
            <w:r w:rsidRPr="007156B8">
              <w:rPr>
                <w:rStyle w:val="Bold"/>
                <w:rFonts w:ascii="Arial" w:hAnsi="Arial" w:cs="Arial"/>
                <w:color w:val="auto"/>
              </w:rPr>
              <w:t>24.8</w:t>
            </w:r>
          </w:p>
        </w:tc>
        <w:tc>
          <w:tcPr>
            <w:tcW w:w="3967" w:type="dxa"/>
          </w:tcPr>
          <w:p w:rsidR="00B07474" w:rsidRPr="007156B8"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shd w:val="clear" w:color="auto" w:fill="auto"/>
          </w:tcPr>
          <w:p w:rsidR="00B07474" w:rsidRPr="007156B8" w:rsidRDefault="00F64FEF" w:rsidP="0025143A">
            <w:pPr>
              <w:pStyle w:val="TableRightBold"/>
              <w:ind w:right="142"/>
              <w:jc w:val="center"/>
              <w:rPr>
                <w:rStyle w:val="Bold"/>
                <w:rFonts w:ascii="Arial" w:hAnsi="Arial" w:cs="Arial"/>
                <w:b/>
                <w:color w:val="auto"/>
              </w:rPr>
            </w:pPr>
            <w:r w:rsidRPr="007156B8">
              <w:rPr>
                <w:rStyle w:val="Bold"/>
                <w:rFonts w:ascii="Arial" w:hAnsi="Arial" w:cs="Arial"/>
                <w:b/>
                <w:color w:val="auto"/>
              </w:rPr>
              <w:t>21.</w:t>
            </w:r>
            <w:r w:rsidR="0025143A" w:rsidRPr="007156B8">
              <w:rPr>
                <w:rStyle w:val="Bold"/>
                <w:rFonts w:ascii="Arial" w:hAnsi="Arial" w:cs="Arial"/>
                <w:b/>
                <w:color w:val="auto"/>
              </w:rPr>
              <w:t>4</w:t>
            </w:r>
          </w:p>
        </w:tc>
      </w:tr>
    </w:tbl>
    <w:p w:rsidR="00E51139" w:rsidRPr="007156B8" w:rsidRDefault="00E51139" w:rsidP="00260271">
      <w:pPr>
        <w:pStyle w:val="TableRightBold"/>
        <w:ind w:right="34"/>
        <w:jc w:val="center"/>
        <w:rPr>
          <w:rFonts w:cs="Arial"/>
          <w:color w:val="auto"/>
        </w:rPr>
      </w:pPr>
    </w:p>
    <w:p w:rsidR="004437B0" w:rsidRPr="007156B8" w:rsidRDefault="004437B0" w:rsidP="004437B0">
      <w:pPr>
        <w:pStyle w:val="BodyTextIndent"/>
        <w:ind w:left="567"/>
        <w:outlineLvl w:val="0"/>
        <w:rPr>
          <w:rFonts w:cs="Arial"/>
          <w:b/>
          <w:color w:val="auto"/>
          <w:sz w:val="20"/>
          <w:szCs w:val="20"/>
        </w:rPr>
      </w:pPr>
      <w:r w:rsidRPr="007156B8">
        <w:rPr>
          <w:rFonts w:cs="Arial"/>
          <w:b/>
          <w:color w:val="auto"/>
          <w:sz w:val="20"/>
          <w:szCs w:val="20"/>
        </w:rPr>
        <w:t>Loans</w:t>
      </w:r>
    </w:p>
    <w:p w:rsidR="004437B0" w:rsidRPr="007156B8" w:rsidRDefault="004437B0" w:rsidP="004437B0">
      <w:pPr>
        <w:pStyle w:val="BodyTextIndent"/>
        <w:ind w:left="567"/>
        <w:rPr>
          <w:rFonts w:cs="Arial"/>
          <w:color w:val="auto"/>
          <w:sz w:val="20"/>
          <w:szCs w:val="20"/>
        </w:rPr>
      </w:pPr>
      <w:r w:rsidRPr="007156B8">
        <w:rPr>
          <w:rFonts w:cs="Arial"/>
          <w:color w:val="auto"/>
          <w:sz w:val="20"/>
          <w:szCs w:val="20"/>
        </w:rPr>
        <w:t>The Council has provided the following loan or loan facility to the following organisations. These loans are included in the Council’s long and short term debtor balances on (and notes to) the balance sheet as at 31st March 201</w:t>
      </w:r>
      <w:r w:rsidR="00D167E6" w:rsidRPr="007156B8">
        <w:rPr>
          <w:rFonts w:cs="Arial"/>
          <w:color w:val="auto"/>
          <w:sz w:val="20"/>
          <w:szCs w:val="20"/>
        </w:rPr>
        <w:t>9</w:t>
      </w:r>
      <w:r w:rsidRPr="007156B8">
        <w:rPr>
          <w:rFonts w:cs="Arial"/>
          <w:color w:val="auto"/>
          <w:sz w:val="20"/>
          <w:szCs w:val="20"/>
        </w:rPr>
        <w:t xml:space="preserve">. </w:t>
      </w:r>
    </w:p>
    <w:p w:rsidR="00262F42" w:rsidRPr="007156B8" w:rsidRDefault="00262F42" w:rsidP="004437B0">
      <w:pPr>
        <w:pStyle w:val="BodyTextIndent"/>
        <w:ind w:left="567"/>
        <w:rPr>
          <w:rFonts w:cs="Arial"/>
          <w:color w:val="auto"/>
          <w:sz w:val="20"/>
          <w:szCs w:val="20"/>
        </w:rPr>
      </w:pPr>
    </w:p>
    <w:p w:rsidR="00262F42" w:rsidRPr="007156B8" w:rsidRDefault="00262F42" w:rsidP="004437B0">
      <w:pPr>
        <w:pStyle w:val="BodyTextIndent"/>
        <w:ind w:left="567"/>
        <w:rPr>
          <w:rFonts w:cs="Arial"/>
          <w:b/>
          <w:bCs/>
          <w:color w:val="auto"/>
          <w:sz w:val="20"/>
          <w:szCs w:val="20"/>
        </w:rPr>
      </w:pPr>
    </w:p>
    <w:tbl>
      <w:tblPr>
        <w:tblStyle w:val="ListTable3-Accent51"/>
        <w:tblW w:w="0" w:type="auto"/>
        <w:tblInd w:w="421" w:type="dxa"/>
        <w:tblBorders>
          <w:insideH w:val="single" w:sz="4" w:space="0" w:color="4BACC6" w:themeColor="accent5"/>
          <w:insideV w:val="single" w:sz="4" w:space="0" w:color="4BACC6" w:themeColor="accent5"/>
        </w:tblBorders>
        <w:tblLook w:val="01E0" w:firstRow="1" w:lastRow="1" w:firstColumn="1" w:lastColumn="1" w:noHBand="0" w:noVBand="0"/>
      </w:tblPr>
      <w:tblGrid>
        <w:gridCol w:w="1367"/>
        <w:gridCol w:w="3452"/>
        <w:gridCol w:w="1229"/>
        <w:gridCol w:w="849"/>
        <w:gridCol w:w="850"/>
      </w:tblGrid>
      <w:tr w:rsidR="007156B8" w:rsidRPr="007156B8" w:rsidTr="00262F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67" w:type="dxa"/>
          </w:tcPr>
          <w:p w:rsidR="00C817A0" w:rsidRPr="007156B8" w:rsidRDefault="00C817A0" w:rsidP="00E33B81">
            <w:pPr>
              <w:pStyle w:val="BodyTextIndent"/>
              <w:ind w:left="0"/>
              <w:jc w:val="center"/>
              <w:rPr>
                <w:b w:val="0"/>
                <w:color w:val="auto"/>
                <w:sz w:val="20"/>
                <w:szCs w:val="20"/>
              </w:rPr>
            </w:pPr>
            <w:r w:rsidRPr="007156B8">
              <w:rPr>
                <w:b w:val="0"/>
                <w:color w:val="auto"/>
                <w:sz w:val="20"/>
                <w:szCs w:val="20"/>
              </w:rPr>
              <w:t>Value of loan -31</w:t>
            </w:r>
            <w:r w:rsidRPr="007156B8">
              <w:rPr>
                <w:b w:val="0"/>
                <w:color w:val="auto"/>
                <w:sz w:val="20"/>
                <w:szCs w:val="20"/>
                <w:vertAlign w:val="superscript"/>
              </w:rPr>
              <w:t>st</w:t>
            </w:r>
            <w:r w:rsidRPr="007156B8">
              <w:rPr>
                <w:b w:val="0"/>
                <w:color w:val="auto"/>
                <w:sz w:val="20"/>
                <w:szCs w:val="20"/>
              </w:rPr>
              <w:t xml:space="preserve"> March 201</w:t>
            </w:r>
            <w:r w:rsidR="00443098" w:rsidRPr="007156B8">
              <w:rPr>
                <w:b w:val="0"/>
                <w:color w:val="auto"/>
                <w:sz w:val="20"/>
                <w:szCs w:val="20"/>
              </w:rPr>
              <w:t>8</w:t>
            </w:r>
          </w:p>
          <w:p w:rsidR="00C817A0" w:rsidRPr="007156B8" w:rsidRDefault="00C817A0" w:rsidP="006D13EB">
            <w:pPr>
              <w:pStyle w:val="BodyTextIndent"/>
              <w:ind w:left="0"/>
              <w:jc w:val="center"/>
              <w:rPr>
                <w:b w:val="0"/>
                <w:color w:val="auto"/>
                <w:sz w:val="20"/>
                <w:szCs w:val="20"/>
              </w:rPr>
            </w:pPr>
            <w:r w:rsidRPr="007156B8">
              <w:rPr>
                <w:b w:val="0"/>
                <w:color w:val="auto"/>
                <w:sz w:val="20"/>
                <w:szCs w:val="20"/>
              </w:rPr>
              <w:t xml:space="preserve"> £</w:t>
            </w:r>
            <w:r w:rsidR="006D13EB" w:rsidRPr="007156B8">
              <w:rPr>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3452" w:type="dxa"/>
          </w:tcPr>
          <w:p w:rsidR="00C817A0" w:rsidRPr="007156B8" w:rsidRDefault="00C817A0" w:rsidP="00E33B81">
            <w:pPr>
              <w:pStyle w:val="BodyTextIndent"/>
              <w:ind w:left="0"/>
              <w:jc w:val="center"/>
              <w:rPr>
                <w:b w:val="0"/>
                <w:color w:val="auto"/>
                <w:sz w:val="20"/>
                <w:szCs w:val="20"/>
              </w:rPr>
            </w:pPr>
            <w:r w:rsidRPr="007156B8">
              <w:rPr>
                <w:b w:val="0"/>
                <w:color w:val="auto"/>
                <w:sz w:val="20"/>
                <w:szCs w:val="20"/>
              </w:rPr>
              <w:t>Organisation</w:t>
            </w:r>
          </w:p>
        </w:tc>
        <w:tc>
          <w:tcPr>
            <w:tcW w:w="1229" w:type="dxa"/>
          </w:tcPr>
          <w:p w:rsidR="00C817A0" w:rsidRPr="007156B8" w:rsidRDefault="00C817A0" w:rsidP="00E33B81">
            <w:pPr>
              <w:pStyle w:val="BodyTextIndent"/>
              <w:ind w:left="0"/>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156B8">
              <w:rPr>
                <w:b w:val="0"/>
                <w:color w:val="auto"/>
                <w:sz w:val="20"/>
                <w:szCs w:val="20"/>
              </w:rPr>
              <w:t>Value of loan -31</w:t>
            </w:r>
            <w:r w:rsidRPr="007156B8">
              <w:rPr>
                <w:b w:val="0"/>
                <w:color w:val="auto"/>
                <w:sz w:val="20"/>
                <w:szCs w:val="20"/>
                <w:vertAlign w:val="superscript"/>
              </w:rPr>
              <w:t>st</w:t>
            </w:r>
            <w:r w:rsidRPr="007156B8">
              <w:rPr>
                <w:b w:val="0"/>
                <w:color w:val="auto"/>
                <w:sz w:val="20"/>
                <w:szCs w:val="20"/>
              </w:rPr>
              <w:t xml:space="preserve"> March 201</w:t>
            </w:r>
            <w:r w:rsidR="00443098" w:rsidRPr="007156B8">
              <w:rPr>
                <w:b w:val="0"/>
                <w:color w:val="auto"/>
                <w:sz w:val="20"/>
                <w:szCs w:val="20"/>
              </w:rPr>
              <w:t>9</w:t>
            </w:r>
          </w:p>
          <w:p w:rsidR="00C817A0" w:rsidRPr="007156B8" w:rsidRDefault="00C817A0" w:rsidP="006D13EB">
            <w:pPr>
              <w:pStyle w:val="BodyTextIndent"/>
              <w:ind w:left="0"/>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7156B8">
              <w:rPr>
                <w:b w:val="0"/>
                <w:color w:val="auto"/>
                <w:sz w:val="20"/>
                <w:szCs w:val="20"/>
              </w:rPr>
              <w:t>£</w:t>
            </w:r>
            <w:r w:rsidR="006D13EB" w:rsidRPr="007156B8">
              <w:rPr>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849" w:type="dxa"/>
          </w:tcPr>
          <w:p w:rsidR="00C817A0" w:rsidRPr="007156B8" w:rsidRDefault="00C817A0" w:rsidP="00E33B81">
            <w:pPr>
              <w:pStyle w:val="BodyTextIndent"/>
              <w:ind w:left="0"/>
              <w:jc w:val="center"/>
              <w:rPr>
                <w:b w:val="0"/>
                <w:color w:val="auto"/>
                <w:sz w:val="20"/>
                <w:szCs w:val="20"/>
              </w:rPr>
            </w:pPr>
            <w:r w:rsidRPr="007156B8">
              <w:rPr>
                <w:b w:val="0"/>
                <w:color w:val="auto"/>
                <w:sz w:val="20"/>
                <w:szCs w:val="20"/>
              </w:rPr>
              <w:t>Due within one year</w:t>
            </w:r>
          </w:p>
          <w:p w:rsidR="00C817A0" w:rsidRPr="007156B8" w:rsidRDefault="00C817A0" w:rsidP="006D13EB">
            <w:pPr>
              <w:pStyle w:val="BodyTextIndent"/>
              <w:ind w:left="0"/>
              <w:jc w:val="center"/>
              <w:rPr>
                <w:b w:val="0"/>
                <w:color w:val="auto"/>
                <w:sz w:val="20"/>
                <w:szCs w:val="20"/>
              </w:rPr>
            </w:pPr>
            <w:r w:rsidRPr="007156B8">
              <w:rPr>
                <w:b w:val="0"/>
                <w:color w:val="auto"/>
                <w:sz w:val="20"/>
                <w:szCs w:val="20"/>
              </w:rPr>
              <w:t>£</w:t>
            </w:r>
            <w:r w:rsidR="006D13EB" w:rsidRPr="007156B8">
              <w:rPr>
                <w:b w:val="0"/>
                <w:color w:val="auto"/>
                <w:sz w:val="20"/>
                <w:szCs w:val="20"/>
              </w:rPr>
              <w:t>m</w:t>
            </w:r>
          </w:p>
        </w:tc>
        <w:tc>
          <w:tcPr>
            <w:cnfStyle w:val="000100001000" w:firstRow="0" w:lastRow="0" w:firstColumn="0" w:lastColumn="1" w:oddVBand="0" w:evenVBand="0" w:oddHBand="0" w:evenHBand="0" w:firstRowFirstColumn="0" w:firstRowLastColumn="1" w:lastRowFirstColumn="0" w:lastRowLastColumn="0"/>
            <w:tcW w:w="850" w:type="dxa"/>
          </w:tcPr>
          <w:p w:rsidR="00C817A0" w:rsidRPr="007156B8" w:rsidRDefault="00C817A0" w:rsidP="00E33B81">
            <w:pPr>
              <w:pStyle w:val="BodyTextIndent"/>
              <w:ind w:left="0"/>
              <w:jc w:val="center"/>
              <w:rPr>
                <w:b w:val="0"/>
                <w:color w:val="auto"/>
                <w:sz w:val="20"/>
                <w:szCs w:val="20"/>
              </w:rPr>
            </w:pPr>
            <w:r w:rsidRPr="007156B8">
              <w:rPr>
                <w:b w:val="0"/>
                <w:color w:val="auto"/>
                <w:sz w:val="20"/>
                <w:szCs w:val="20"/>
              </w:rPr>
              <w:t>Due in excess of one year</w:t>
            </w:r>
          </w:p>
          <w:p w:rsidR="00C817A0" w:rsidRPr="007156B8" w:rsidRDefault="00C817A0" w:rsidP="006D13EB">
            <w:pPr>
              <w:pStyle w:val="BodyTextIndent"/>
              <w:ind w:left="0"/>
              <w:jc w:val="center"/>
              <w:rPr>
                <w:b w:val="0"/>
                <w:color w:val="auto"/>
                <w:sz w:val="20"/>
                <w:szCs w:val="20"/>
              </w:rPr>
            </w:pPr>
            <w:r w:rsidRPr="007156B8">
              <w:rPr>
                <w:b w:val="0"/>
                <w:color w:val="auto"/>
                <w:sz w:val="20"/>
                <w:szCs w:val="20"/>
              </w:rPr>
              <w:t>£</w:t>
            </w:r>
            <w:r w:rsidR="006D13EB" w:rsidRPr="007156B8">
              <w:rPr>
                <w:b w:val="0"/>
                <w:color w:val="auto"/>
                <w:sz w:val="20"/>
                <w:szCs w:val="20"/>
              </w:rPr>
              <w:t>m</w:t>
            </w:r>
          </w:p>
        </w:tc>
      </w:tr>
      <w:tr w:rsidR="007156B8" w:rsidRPr="007156B8" w:rsidTr="0026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rsidR="00C817A0" w:rsidRPr="007156B8" w:rsidRDefault="00443098" w:rsidP="006D13EB">
            <w:pPr>
              <w:pStyle w:val="BodyTextIndent"/>
              <w:ind w:left="0"/>
              <w:rPr>
                <w:b w:val="0"/>
                <w:color w:val="auto"/>
                <w:sz w:val="20"/>
                <w:szCs w:val="20"/>
              </w:rPr>
            </w:pPr>
            <w:r w:rsidRPr="007156B8">
              <w:rPr>
                <w:b w:val="0"/>
                <w:color w:val="auto"/>
                <w:sz w:val="20"/>
                <w:szCs w:val="20"/>
              </w:rPr>
              <w:t xml:space="preserve">      </w:t>
            </w:r>
            <w:r w:rsidR="006D13EB" w:rsidRPr="007156B8">
              <w:rPr>
                <w:b w:val="0"/>
                <w:color w:val="auto"/>
                <w:sz w:val="20"/>
                <w:szCs w:val="20"/>
              </w:rPr>
              <w:t xml:space="preserve">  </w:t>
            </w:r>
            <w:r w:rsidRPr="007156B8">
              <w:rPr>
                <w:b w:val="0"/>
                <w:color w:val="auto"/>
                <w:sz w:val="20"/>
                <w:szCs w:val="20"/>
              </w:rPr>
              <w:t>1</w:t>
            </w:r>
            <w:r w:rsidR="006D13EB" w:rsidRPr="007156B8">
              <w:rPr>
                <w:b w:val="0"/>
                <w:color w:val="auto"/>
                <w:sz w:val="20"/>
                <w:szCs w:val="20"/>
              </w:rPr>
              <w:t>.5</w:t>
            </w:r>
          </w:p>
        </w:tc>
        <w:tc>
          <w:tcPr>
            <w:cnfStyle w:val="000010000000" w:firstRow="0" w:lastRow="0" w:firstColumn="0" w:lastColumn="0" w:oddVBand="1" w:evenVBand="0" w:oddHBand="0" w:evenHBand="0" w:firstRowFirstColumn="0" w:firstRowLastColumn="0" w:lastRowFirstColumn="0" w:lastRowLastColumn="0"/>
            <w:tcW w:w="3452" w:type="dxa"/>
          </w:tcPr>
          <w:p w:rsidR="00C817A0" w:rsidRPr="007156B8" w:rsidRDefault="00C817A0" w:rsidP="00E33B81">
            <w:pPr>
              <w:pStyle w:val="BodyTextIndent"/>
              <w:ind w:left="0"/>
              <w:rPr>
                <w:color w:val="auto"/>
                <w:sz w:val="20"/>
                <w:szCs w:val="20"/>
              </w:rPr>
            </w:pPr>
            <w:r w:rsidRPr="007156B8">
              <w:rPr>
                <w:color w:val="auto"/>
                <w:sz w:val="20"/>
                <w:szCs w:val="20"/>
              </w:rPr>
              <w:t>Torbay Economic Development Company</w:t>
            </w:r>
          </w:p>
        </w:tc>
        <w:tc>
          <w:tcPr>
            <w:tcW w:w="1229" w:type="dxa"/>
          </w:tcPr>
          <w:p w:rsidR="00C817A0" w:rsidRPr="007156B8" w:rsidRDefault="006D13EB" w:rsidP="006D13E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1.4</w:t>
            </w:r>
          </w:p>
        </w:tc>
        <w:tc>
          <w:tcPr>
            <w:cnfStyle w:val="000010000000" w:firstRow="0" w:lastRow="0" w:firstColumn="0" w:lastColumn="0" w:oddVBand="1" w:evenVBand="0" w:oddHBand="0" w:evenHBand="0" w:firstRowFirstColumn="0" w:firstRowLastColumn="0" w:lastRowFirstColumn="0" w:lastRowLastColumn="0"/>
            <w:tcW w:w="849" w:type="dxa"/>
          </w:tcPr>
          <w:p w:rsidR="00C817A0" w:rsidRPr="007156B8" w:rsidRDefault="006D13EB" w:rsidP="00E33B81">
            <w:pPr>
              <w:pStyle w:val="BodyTextIndent"/>
              <w:ind w:left="0"/>
              <w:jc w:val="center"/>
              <w:rPr>
                <w:color w:val="auto"/>
                <w:sz w:val="20"/>
                <w:szCs w:val="20"/>
              </w:rPr>
            </w:pPr>
            <w:r w:rsidRPr="007156B8">
              <w:rPr>
                <w:color w:val="auto"/>
                <w:sz w:val="20"/>
                <w:szCs w:val="20"/>
              </w:rPr>
              <w:t>0.1</w:t>
            </w:r>
          </w:p>
        </w:tc>
        <w:tc>
          <w:tcPr>
            <w:cnfStyle w:val="000100000000" w:firstRow="0" w:lastRow="0" w:firstColumn="0" w:lastColumn="1" w:oddVBand="0" w:evenVBand="0" w:oddHBand="0" w:evenHBand="0" w:firstRowFirstColumn="0" w:firstRowLastColumn="0" w:lastRowFirstColumn="0" w:lastRowLastColumn="0"/>
            <w:tcW w:w="850" w:type="dxa"/>
          </w:tcPr>
          <w:p w:rsidR="00C817A0" w:rsidRPr="007156B8" w:rsidRDefault="006D13EB" w:rsidP="006D13EB">
            <w:pPr>
              <w:pStyle w:val="BodyTextIndent"/>
              <w:ind w:left="0"/>
              <w:jc w:val="center"/>
              <w:rPr>
                <w:b w:val="0"/>
                <w:color w:val="auto"/>
                <w:sz w:val="20"/>
                <w:szCs w:val="20"/>
              </w:rPr>
            </w:pPr>
            <w:r w:rsidRPr="007156B8">
              <w:rPr>
                <w:b w:val="0"/>
                <w:color w:val="auto"/>
                <w:sz w:val="20"/>
                <w:szCs w:val="20"/>
              </w:rPr>
              <w:t>1.3</w:t>
            </w:r>
          </w:p>
        </w:tc>
      </w:tr>
      <w:tr w:rsidR="007156B8" w:rsidRPr="007156B8" w:rsidTr="00262F42">
        <w:tc>
          <w:tcPr>
            <w:cnfStyle w:val="001000000000" w:firstRow="0" w:lastRow="0" w:firstColumn="1" w:lastColumn="0" w:oddVBand="0" w:evenVBand="0" w:oddHBand="0" w:evenHBand="0" w:firstRowFirstColumn="0" w:firstRowLastColumn="0" w:lastRowFirstColumn="0" w:lastRowLastColumn="0"/>
            <w:tcW w:w="1367" w:type="dxa"/>
          </w:tcPr>
          <w:p w:rsidR="00C817A0" w:rsidRPr="007156B8" w:rsidRDefault="006D13EB" w:rsidP="006D13EB">
            <w:pPr>
              <w:pStyle w:val="BodyTextIndent"/>
              <w:ind w:left="0"/>
              <w:jc w:val="center"/>
              <w:rPr>
                <w:b w:val="0"/>
                <w:color w:val="auto"/>
                <w:sz w:val="20"/>
                <w:szCs w:val="20"/>
              </w:rPr>
            </w:pPr>
            <w:r w:rsidRPr="007156B8">
              <w:rPr>
                <w:b w:val="0"/>
                <w:color w:val="auto"/>
                <w:sz w:val="20"/>
                <w:szCs w:val="20"/>
              </w:rPr>
              <w:t>0.9</w:t>
            </w:r>
          </w:p>
        </w:tc>
        <w:tc>
          <w:tcPr>
            <w:cnfStyle w:val="000010000000" w:firstRow="0" w:lastRow="0" w:firstColumn="0" w:lastColumn="0" w:oddVBand="1" w:evenVBand="0" w:oddHBand="0" w:evenHBand="0" w:firstRowFirstColumn="0" w:firstRowLastColumn="0" w:lastRowFirstColumn="0" w:lastRowLastColumn="0"/>
            <w:tcW w:w="3452" w:type="dxa"/>
          </w:tcPr>
          <w:p w:rsidR="00C817A0" w:rsidRPr="007156B8" w:rsidRDefault="00C817A0" w:rsidP="00E33B81">
            <w:pPr>
              <w:pStyle w:val="BodyTextIndent"/>
              <w:ind w:left="0"/>
              <w:rPr>
                <w:color w:val="auto"/>
                <w:sz w:val="20"/>
                <w:szCs w:val="20"/>
              </w:rPr>
            </w:pPr>
            <w:r w:rsidRPr="007156B8">
              <w:rPr>
                <w:color w:val="auto"/>
                <w:sz w:val="20"/>
                <w:szCs w:val="20"/>
              </w:rPr>
              <w:t>Torbay Coast &amp; Countryside Trust</w:t>
            </w:r>
          </w:p>
        </w:tc>
        <w:tc>
          <w:tcPr>
            <w:tcW w:w="1229" w:type="dxa"/>
          </w:tcPr>
          <w:p w:rsidR="00C817A0" w:rsidRPr="007156B8" w:rsidRDefault="006D13EB" w:rsidP="00E33B81">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49" w:type="dxa"/>
          </w:tcPr>
          <w:p w:rsidR="00C817A0" w:rsidRPr="007156B8" w:rsidRDefault="006D13EB" w:rsidP="00E33B81">
            <w:pPr>
              <w:pStyle w:val="BodyTextIndent"/>
              <w:ind w:left="0"/>
              <w:jc w:val="center"/>
              <w:rPr>
                <w:color w:val="auto"/>
                <w:sz w:val="20"/>
                <w:szCs w:val="20"/>
              </w:rPr>
            </w:pPr>
            <w:r w:rsidRPr="007156B8">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850" w:type="dxa"/>
          </w:tcPr>
          <w:p w:rsidR="00C817A0" w:rsidRPr="007156B8" w:rsidRDefault="00D167E6" w:rsidP="00E33B81">
            <w:pPr>
              <w:pStyle w:val="BodyTextIndent"/>
              <w:ind w:left="0"/>
              <w:jc w:val="center"/>
              <w:rPr>
                <w:b w:val="0"/>
                <w:color w:val="auto"/>
                <w:sz w:val="20"/>
                <w:szCs w:val="20"/>
              </w:rPr>
            </w:pPr>
            <w:r w:rsidRPr="007156B8">
              <w:rPr>
                <w:b w:val="0"/>
                <w:color w:val="auto"/>
                <w:sz w:val="20"/>
                <w:szCs w:val="20"/>
              </w:rPr>
              <w:t>0</w:t>
            </w:r>
          </w:p>
        </w:tc>
      </w:tr>
      <w:tr w:rsidR="007156B8" w:rsidRPr="007156B8" w:rsidTr="0026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Borders>
              <w:bottom w:val="nil"/>
            </w:tcBorders>
          </w:tcPr>
          <w:p w:rsidR="00C817A0" w:rsidRPr="007156B8" w:rsidRDefault="00443098" w:rsidP="006D13EB">
            <w:pPr>
              <w:pStyle w:val="BodyTextIndent"/>
              <w:ind w:left="0"/>
              <w:jc w:val="center"/>
              <w:rPr>
                <w:b w:val="0"/>
                <w:color w:val="auto"/>
                <w:sz w:val="20"/>
                <w:szCs w:val="20"/>
              </w:rPr>
            </w:pPr>
            <w:r w:rsidRPr="007156B8">
              <w:rPr>
                <w:b w:val="0"/>
                <w:color w:val="auto"/>
                <w:sz w:val="20"/>
                <w:szCs w:val="20"/>
              </w:rPr>
              <w:t>1</w:t>
            </w:r>
            <w:r w:rsidR="006D13EB" w:rsidRPr="007156B8">
              <w:rPr>
                <w:b w:val="0"/>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3452" w:type="dxa"/>
            <w:tcBorders>
              <w:bottom w:val="nil"/>
            </w:tcBorders>
          </w:tcPr>
          <w:p w:rsidR="00C817A0" w:rsidRPr="007156B8" w:rsidRDefault="00C817A0" w:rsidP="00E33B81">
            <w:pPr>
              <w:pStyle w:val="BodyTextIndent"/>
              <w:ind w:left="0"/>
              <w:rPr>
                <w:color w:val="auto"/>
                <w:sz w:val="20"/>
                <w:szCs w:val="20"/>
              </w:rPr>
            </w:pPr>
            <w:r w:rsidRPr="007156B8">
              <w:rPr>
                <w:color w:val="auto"/>
                <w:sz w:val="20"/>
                <w:szCs w:val="20"/>
              </w:rPr>
              <w:t>Care Home Provider</w:t>
            </w:r>
          </w:p>
        </w:tc>
        <w:tc>
          <w:tcPr>
            <w:tcW w:w="1229" w:type="dxa"/>
            <w:tcBorders>
              <w:bottom w:val="nil"/>
            </w:tcBorders>
          </w:tcPr>
          <w:p w:rsidR="00C817A0" w:rsidRPr="007156B8" w:rsidRDefault="006D13EB" w:rsidP="00E33B81">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1.1</w:t>
            </w:r>
          </w:p>
        </w:tc>
        <w:tc>
          <w:tcPr>
            <w:cnfStyle w:val="000010000000" w:firstRow="0" w:lastRow="0" w:firstColumn="0" w:lastColumn="0" w:oddVBand="1" w:evenVBand="0" w:oddHBand="0" w:evenHBand="0" w:firstRowFirstColumn="0" w:firstRowLastColumn="0" w:lastRowFirstColumn="0" w:lastRowLastColumn="0"/>
            <w:tcW w:w="849" w:type="dxa"/>
            <w:tcBorders>
              <w:bottom w:val="nil"/>
            </w:tcBorders>
          </w:tcPr>
          <w:p w:rsidR="00C817A0" w:rsidRPr="007156B8" w:rsidRDefault="006D13EB" w:rsidP="00E33B81">
            <w:pPr>
              <w:pStyle w:val="BodyTextIndent"/>
              <w:ind w:left="0"/>
              <w:jc w:val="center"/>
              <w:rPr>
                <w:color w:val="auto"/>
                <w:sz w:val="20"/>
                <w:szCs w:val="20"/>
              </w:rPr>
            </w:pPr>
            <w:r w:rsidRPr="007156B8">
              <w:rPr>
                <w:color w:val="auto"/>
                <w:sz w:val="20"/>
                <w:szCs w:val="20"/>
              </w:rPr>
              <w:t>0.1</w:t>
            </w:r>
          </w:p>
        </w:tc>
        <w:tc>
          <w:tcPr>
            <w:cnfStyle w:val="000100000000" w:firstRow="0" w:lastRow="0" w:firstColumn="0" w:lastColumn="1" w:oddVBand="0" w:evenVBand="0" w:oddHBand="0" w:evenHBand="0" w:firstRowFirstColumn="0" w:firstRowLastColumn="0" w:lastRowFirstColumn="0" w:lastRowLastColumn="0"/>
            <w:tcW w:w="850" w:type="dxa"/>
            <w:tcBorders>
              <w:bottom w:val="nil"/>
            </w:tcBorders>
          </w:tcPr>
          <w:p w:rsidR="00C817A0" w:rsidRPr="007156B8" w:rsidRDefault="006D13EB" w:rsidP="00E33B81">
            <w:pPr>
              <w:pStyle w:val="BodyTextIndent"/>
              <w:ind w:left="0"/>
              <w:jc w:val="center"/>
              <w:rPr>
                <w:b w:val="0"/>
                <w:color w:val="auto"/>
                <w:sz w:val="20"/>
                <w:szCs w:val="20"/>
              </w:rPr>
            </w:pPr>
            <w:r w:rsidRPr="007156B8">
              <w:rPr>
                <w:b w:val="0"/>
                <w:color w:val="auto"/>
                <w:sz w:val="20"/>
                <w:szCs w:val="20"/>
              </w:rPr>
              <w:t>1.0</w:t>
            </w:r>
          </w:p>
        </w:tc>
      </w:tr>
      <w:tr w:rsidR="007156B8" w:rsidRPr="007156B8" w:rsidTr="00262F42">
        <w:tc>
          <w:tcPr>
            <w:cnfStyle w:val="001000000000" w:firstRow="0" w:lastRow="0" w:firstColumn="1" w:lastColumn="0" w:oddVBand="0" w:evenVBand="0" w:oddHBand="0" w:evenHBand="0" w:firstRowFirstColumn="0" w:firstRowLastColumn="0" w:lastRowFirstColumn="0" w:lastRowLastColumn="0"/>
            <w:tcW w:w="1367" w:type="dxa"/>
            <w:tcBorders>
              <w:bottom w:val="nil"/>
            </w:tcBorders>
          </w:tcPr>
          <w:p w:rsidR="00C817A0" w:rsidRPr="007156B8" w:rsidRDefault="00443098" w:rsidP="006D13EB">
            <w:pPr>
              <w:pStyle w:val="BodyTextIndent"/>
              <w:ind w:left="0"/>
              <w:jc w:val="center"/>
              <w:rPr>
                <w:b w:val="0"/>
                <w:color w:val="auto"/>
                <w:sz w:val="20"/>
                <w:szCs w:val="20"/>
              </w:rPr>
            </w:pPr>
            <w:r w:rsidRPr="007156B8">
              <w:rPr>
                <w:b w:val="0"/>
                <w:color w:val="auto"/>
                <w:sz w:val="20"/>
                <w:szCs w:val="20"/>
              </w:rPr>
              <w:t>3</w:t>
            </w:r>
            <w:r w:rsidR="006D13EB" w:rsidRPr="007156B8">
              <w:rPr>
                <w:b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3452" w:type="dxa"/>
            <w:tcBorders>
              <w:bottom w:val="nil"/>
            </w:tcBorders>
          </w:tcPr>
          <w:p w:rsidR="00C817A0" w:rsidRPr="007156B8" w:rsidRDefault="00C817A0" w:rsidP="00E33B81">
            <w:pPr>
              <w:pStyle w:val="BodyTextIndent"/>
              <w:ind w:left="0"/>
              <w:rPr>
                <w:color w:val="auto"/>
                <w:sz w:val="20"/>
                <w:szCs w:val="20"/>
              </w:rPr>
            </w:pPr>
            <w:r w:rsidRPr="007156B8">
              <w:rPr>
                <w:color w:val="auto"/>
                <w:sz w:val="20"/>
                <w:szCs w:val="20"/>
              </w:rPr>
              <w:t>South Devon College</w:t>
            </w:r>
          </w:p>
        </w:tc>
        <w:tc>
          <w:tcPr>
            <w:tcW w:w="1229" w:type="dxa"/>
            <w:tcBorders>
              <w:bottom w:val="nil"/>
            </w:tcBorders>
          </w:tcPr>
          <w:p w:rsidR="00C817A0" w:rsidRPr="007156B8" w:rsidRDefault="006D13EB" w:rsidP="00E33B81">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3.7</w:t>
            </w:r>
          </w:p>
        </w:tc>
        <w:tc>
          <w:tcPr>
            <w:cnfStyle w:val="000010000000" w:firstRow="0" w:lastRow="0" w:firstColumn="0" w:lastColumn="0" w:oddVBand="1" w:evenVBand="0" w:oddHBand="0" w:evenHBand="0" w:firstRowFirstColumn="0" w:firstRowLastColumn="0" w:lastRowFirstColumn="0" w:lastRowLastColumn="0"/>
            <w:tcW w:w="849" w:type="dxa"/>
            <w:tcBorders>
              <w:bottom w:val="nil"/>
            </w:tcBorders>
          </w:tcPr>
          <w:p w:rsidR="00C817A0" w:rsidRPr="007156B8" w:rsidRDefault="006D13EB" w:rsidP="00E33B81">
            <w:pPr>
              <w:pStyle w:val="BodyTextIndent"/>
              <w:ind w:left="0"/>
              <w:jc w:val="center"/>
              <w:rPr>
                <w:color w:val="auto"/>
                <w:sz w:val="20"/>
                <w:szCs w:val="20"/>
              </w:rPr>
            </w:pPr>
            <w:r w:rsidRPr="007156B8">
              <w:rPr>
                <w:color w:val="auto"/>
                <w:sz w:val="20"/>
                <w:szCs w:val="20"/>
              </w:rPr>
              <w:t>0.2</w:t>
            </w:r>
          </w:p>
        </w:tc>
        <w:tc>
          <w:tcPr>
            <w:cnfStyle w:val="000100000000" w:firstRow="0" w:lastRow="0" w:firstColumn="0" w:lastColumn="1" w:oddVBand="0" w:evenVBand="0" w:oddHBand="0" w:evenHBand="0" w:firstRowFirstColumn="0" w:firstRowLastColumn="0" w:lastRowFirstColumn="0" w:lastRowLastColumn="0"/>
            <w:tcW w:w="850" w:type="dxa"/>
            <w:tcBorders>
              <w:bottom w:val="nil"/>
            </w:tcBorders>
          </w:tcPr>
          <w:p w:rsidR="00C817A0" w:rsidRPr="007156B8" w:rsidRDefault="006D13EB" w:rsidP="00E33B81">
            <w:pPr>
              <w:pStyle w:val="BodyTextIndent"/>
              <w:ind w:left="0"/>
              <w:jc w:val="center"/>
              <w:rPr>
                <w:b w:val="0"/>
                <w:color w:val="auto"/>
                <w:sz w:val="20"/>
                <w:szCs w:val="20"/>
              </w:rPr>
            </w:pPr>
            <w:r w:rsidRPr="007156B8">
              <w:rPr>
                <w:b w:val="0"/>
                <w:color w:val="auto"/>
                <w:sz w:val="20"/>
                <w:szCs w:val="20"/>
              </w:rPr>
              <w:t>3.5</w:t>
            </w:r>
          </w:p>
        </w:tc>
      </w:tr>
      <w:tr w:rsidR="007156B8" w:rsidRPr="007156B8" w:rsidTr="0026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Borders>
              <w:bottom w:val="double" w:sz="4" w:space="0" w:color="4BACC6" w:themeColor="accent5"/>
            </w:tcBorders>
          </w:tcPr>
          <w:p w:rsidR="00C817A0" w:rsidRPr="007156B8" w:rsidRDefault="006D13EB" w:rsidP="006D13EB">
            <w:pPr>
              <w:pStyle w:val="BodyTextIndent"/>
              <w:ind w:left="0"/>
              <w:jc w:val="center"/>
              <w:rPr>
                <w:b w:val="0"/>
                <w:color w:val="auto"/>
                <w:sz w:val="20"/>
                <w:szCs w:val="20"/>
              </w:rPr>
            </w:pPr>
            <w:r w:rsidRPr="007156B8">
              <w:rPr>
                <w:b w:val="0"/>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3452" w:type="dxa"/>
            <w:tcBorders>
              <w:bottom w:val="double" w:sz="4" w:space="0" w:color="4BACC6" w:themeColor="accent5"/>
            </w:tcBorders>
          </w:tcPr>
          <w:p w:rsidR="00C817A0" w:rsidRPr="007156B8" w:rsidRDefault="00C817A0" w:rsidP="00E33B81">
            <w:pPr>
              <w:pStyle w:val="BodyTextIndent"/>
              <w:ind w:left="0"/>
              <w:rPr>
                <w:color w:val="auto"/>
                <w:sz w:val="20"/>
                <w:szCs w:val="20"/>
              </w:rPr>
            </w:pPr>
            <w:r w:rsidRPr="007156B8">
              <w:rPr>
                <w:color w:val="auto"/>
                <w:sz w:val="20"/>
                <w:szCs w:val="20"/>
              </w:rPr>
              <w:t>Parkwood Leisure</w:t>
            </w:r>
          </w:p>
        </w:tc>
        <w:tc>
          <w:tcPr>
            <w:tcW w:w="1229" w:type="dxa"/>
            <w:tcBorders>
              <w:bottom w:val="double" w:sz="4" w:space="0" w:color="4BACC6" w:themeColor="accent5"/>
            </w:tcBorders>
          </w:tcPr>
          <w:p w:rsidR="00C817A0" w:rsidRPr="007156B8" w:rsidRDefault="006D13EB" w:rsidP="00E33B81">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1.7</w:t>
            </w:r>
          </w:p>
        </w:tc>
        <w:tc>
          <w:tcPr>
            <w:cnfStyle w:val="000010000000" w:firstRow="0" w:lastRow="0" w:firstColumn="0" w:lastColumn="0" w:oddVBand="1" w:evenVBand="0" w:oddHBand="0" w:evenHBand="0" w:firstRowFirstColumn="0" w:firstRowLastColumn="0" w:lastRowFirstColumn="0" w:lastRowLastColumn="0"/>
            <w:tcW w:w="849" w:type="dxa"/>
            <w:tcBorders>
              <w:bottom w:val="double" w:sz="4" w:space="0" w:color="4BACC6" w:themeColor="accent5"/>
            </w:tcBorders>
          </w:tcPr>
          <w:p w:rsidR="00C817A0" w:rsidRPr="007156B8" w:rsidRDefault="00C817A0" w:rsidP="00E33B81">
            <w:pPr>
              <w:pStyle w:val="BodyTextIndent"/>
              <w:ind w:left="0"/>
              <w:jc w:val="center"/>
              <w:rPr>
                <w:color w:val="auto"/>
                <w:sz w:val="20"/>
                <w:szCs w:val="20"/>
              </w:rPr>
            </w:pPr>
            <w:r w:rsidRPr="007156B8">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850" w:type="dxa"/>
            <w:tcBorders>
              <w:bottom w:val="double" w:sz="4" w:space="0" w:color="4BACC6" w:themeColor="accent5"/>
            </w:tcBorders>
          </w:tcPr>
          <w:p w:rsidR="00C817A0" w:rsidRPr="007156B8" w:rsidRDefault="006D13EB" w:rsidP="00E33B81">
            <w:pPr>
              <w:pStyle w:val="BodyTextIndent"/>
              <w:ind w:left="0"/>
              <w:jc w:val="center"/>
              <w:rPr>
                <w:b w:val="0"/>
                <w:color w:val="auto"/>
                <w:sz w:val="20"/>
                <w:szCs w:val="20"/>
              </w:rPr>
            </w:pPr>
            <w:r w:rsidRPr="007156B8">
              <w:rPr>
                <w:b w:val="0"/>
                <w:color w:val="auto"/>
                <w:sz w:val="20"/>
                <w:szCs w:val="20"/>
              </w:rPr>
              <w:t>1.7</w:t>
            </w:r>
          </w:p>
        </w:tc>
      </w:tr>
      <w:tr w:rsidR="007156B8" w:rsidRPr="007156B8" w:rsidTr="00262F4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67" w:type="dxa"/>
            <w:tcBorders>
              <w:bottom w:val="single" w:sz="4" w:space="0" w:color="auto"/>
            </w:tcBorders>
          </w:tcPr>
          <w:p w:rsidR="00C817A0" w:rsidRPr="007156B8" w:rsidRDefault="006D13EB" w:rsidP="006D13EB">
            <w:pPr>
              <w:pStyle w:val="BodyTextIndent"/>
              <w:ind w:left="0"/>
              <w:jc w:val="center"/>
              <w:rPr>
                <w:color w:val="auto"/>
                <w:sz w:val="20"/>
                <w:szCs w:val="20"/>
              </w:rPr>
            </w:pPr>
            <w:r w:rsidRPr="007156B8">
              <w:rPr>
                <w:color w:val="auto"/>
                <w:sz w:val="20"/>
                <w:szCs w:val="20"/>
              </w:rPr>
              <w:t>8.0</w:t>
            </w:r>
          </w:p>
        </w:tc>
        <w:tc>
          <w:tcPr>
            <w:cnfStyle w:val="000010000000" w:firstRow="0" w:lastRow="0" w:firstColumn="0" w:lastColumn="0" w:oddVBand="1" w:evenVBand="0" w:oddHBand="0" w:evenHBand="0" w:firstRowFirstColumn="0" w:firstRowLastColumn="0" w:lastRowFirstColumn="0" w:lastRowLastColumn="0"/>
            <w:tcW w:w="3452" w:type="dxa"/>
            <w:tcBorders>
              <w:bottom w:val="single" w:sz="4" w:space="0" w:color="auto"/>
            </w:tcBorders>
          </w:tcPr>
          <w:p w:rsidR="00C817A0" w:rsidRPr="007156B8" w:rsidRDefault="00C817A0" w:rsidP="00E33B81">
            <w:pPr>
              <w:pStyle w:val="BodyTextIndent"/>
              <w:ind w:left="0"/>
              <w:rPr>
                <w:color w:val="auto"/>
                <w:sz w:val="20"/>
                <w:szCs w:val="20"/>
              </w:rPr>
            </w:pPr>
          </w:p>
        </w:tc>
        <w:tc>
          <w:tcPr>
            <w:tcW w:w="1229" w:type="dxa"/>
            <w:tcBorders>
              <w:bottom w:val="single" w:sz="4" w:space="0" w:color="auto"/>
            </w:tcBorders>
          </w:tcPr>
          <w:p w:rsidR="00C817A0" w:rsidRPr="007156B8" w:rsidRDefault="006D13EB" w:rsidP="00A4468D">
            <w:pPr>
              <w:pStyle w:val="BodyTextIndent"/>
              <w:ind w:left="0"/>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7.9</w:t>
            </w:r>
          </w:p>
        </w:tc>
        <w:tc>
          <w:tcPr>
            <w:cnfStyle w:val="000010000000" w:firstRow="0" w:lastRow="0" w:firstColumn="0" w:lastColumn="0" w:oddVBand="1" w:evenVBand="0" w:oddHBand="0" w:evenHBand="0" w:firstRowFirstColumn="0" w:firstRowLastColumn="0" w:lastRowFirstColumn="0" w:lastRowLastColumn="0"/>
            <w:tcW w:w="849" w:type="dxa"/>
            <w:tcBorders>
              <w:bottom w:val="single" w:sz="4" w:space="0" w:color="auto"/>
            </w:tcBorders>
          </w:tcPr>
          <w:p w:rsidR="00C817A0" w:rsidRPr="007156B8" w:rsidRDefault="006D13EB" w:rsidP="00A4468D">
            <w:pPr>
              <w:pStyle w:val="BodyTextIndent"/>
              <w:ind w:left="0"/>
              <w:jc w:val="center"/>
              <w:rPr>
                <w:color w:val="auto"/>
                <w:sz w:val="20"/>
                <w:szCs w:val="20"/>
              </w:rPr>
            </w:pPr>
            <w:r w:rsidRPr="007156B8">
              <w:rPr>
                <w:color w:val="auto"/>
                <w:sz w:val="20"/>
                <w:szCs w:val="20"/>
              </w:rPr>
              <w:t>0.4</w:t>
            </w:r>
          </w:p>
        </w:tc>
        <w:tc>
          <w:tcPr>
            <w:cnfStyle w:val="000100000010" w:firstRow="0" w:lastRow="0" w:firstColumn="0" w:lastColumn="1" w:oddVBand="0" w:evenVBand="0" w:oddHBand="0" w:evenHBand="0" w:firstRowFirstColumn="0" w:firstRowLastColumn="0" w:lastRowFirstColumn="0" w:lastRowLastColumn="1"/>
            <w:tcW w:w="850" w:type="dxa"/>
            <w:tcBorders>
              <w:bottom w:val="single" w:sz="4" w:space="0" w:color="auto"/>
            </w:tcBorders>
          </w:tcPr>
          <w:p w:rsidR="00C817A0" w:rsidRPr="007156B8" w:rsidRDefault="006D13EB" w:rsidP="006D13EB">
            <w:pPr>
              <w:pStyle w:val="BodyTextIndent"/>
              <w:ind w:left="0"/>
              <w:jc w:val="center"/>
              <w:rPr>
                <w:color w:val="auto"/>
                <w:sz w:val="20"/>
                <w:szCs w:val="20"/>
              </w:rPr>
            </w:pPr>
            <w:r w:rsidRPr="007156B8">
              <w:rPr>
                <w:color w:val="auto"/>
                <w:sz w:val="20"/>
                <w:szCs w:val="20"/>
              </w:rPr>
              <w:t>7.5</w:t>
            </w:r>
          </w:p>
        </w:tc>
      </w:tr>
    </w:tbl>
    <w:p w:rsidR="004437B0" w:rsidRPr="007156B8" w:rsidRDefault="004437B0" w:rsidP="00AB1648">
      <w:pPr>
        <w:pStyle w:val="Subtitle"/>
        <w:ind w:left="567" w:hanging="567"/>
        <w:rPr>
          <w:b/>
          <w:color w:val="auto"/>
          <w:sz w:val="22"/>
          <w:szCs w:val="22"/>
        </w:rPr>
      </w:pPr>
    </w:p>
    <w:p w:rsidR="00E51139" w:rsidRPr="007156B8" w:rsidRDefault="00256A0E" w:rsidP="00AB1648">
      <w:pPr>
        <w:pStyle w:val="Subtitle"/>
        <w:ind w:left="567" w:hanging="567"/>
        <w:rPr>
          <w:b/>
          <w:color w:val="auto"/>
          <w:sz w:val="22"/>
          <w:szCs w:val="22"/>
        </w:rPr>
      </w:pPr>
      <w:r w:rsidRPr="007156B8">
        <w:rPr>
          <w:b/>
          <w:color w:val="auto"/>
          <w:sz w:val="22"/>
          <w:szCs w:val="22"/>
        </w:rPr>
        <w:t>20</w:t>
      </w:r>
      <w:r w:rsidR="00E51139" w:rsidRPr="007156B8">
        <w:rPr>
          <w:b/>
          <w:color w:val="auto"/>
          <w:sz w:val="22"/>
          <w:szCs w:val="22"/>
        </w:rPr>
        <w:t>.</w:t>
      </w:r>
      <w:r w:rsidR="00E51139" w:rsidRPr="007156B8">
        <w:rPr>
          <w:b/>
          <w:color w:val="auto"/>
          <w:sz w:val="22"/>
          <w:szCs w:val="22"/>
        </w:rPr>
        <w:tab/>
        <w:t>Cash and Cash Equivalents</w:t>
      </w:r>
    </w:p>
    <w:p w:rsidR="004D4940" w:rsidRPr="007156B8" w:rsidRDefault="00E51139" w:rsidP="004D4940">
      <w:pPr>
        <w:pStyle w:val="ExampleSub"/>
        <w:keepNext w:val="0"/>
        <w:keepLines w:val="0"/>
        <w:rPr>
          <w:rFonts w:ascii="Arial" w:hAnsi="Arial" w:cs="Arial"/>
          <w:b w:val="0"/>
          <w:bCs w:val="0"/>
          <w:color w:val="auto"/>
          <w:sz w:val="20"/>
          <w:szCs w:val="20"/>
        </w:rPr>
      </w:pPr>
      <w:r w:rsidRPr="007156B8">
        <w:rPr>
          <w:rFonts w:ascii="Arial" w:hAnsi="Arial" w:cs="Arial"/>
          <w:b w:val="0"/>
          <w:bCs w:val="0"/>
          <w:color w:val="auto"/>
          <w:sz w:val="20"/>
          <w:szCs w:val="20"/>
        </w:rPr>
        <w:t>The balance of Cash and Cash Equivalents</w:t>
      </w:r>
      <w:r w:rsidR="002558A7" w:rsidRPr="007156B8">
        <w:rPr>
          <w:rFonts w:ascii="Arial" w:hAnsi="Arial" w:cs="Arial"/>
          <w:b w:val="0"/>
          <w:bCs w:val="0"/>
          <w:color w:val="auto"/>
          <w:sz w:val="20"/>
          <w:szCs w:val="20"/>
        </w:rPr>
        <w:t xml:space="preserve">, including use of bank </w:t>
      </w:r>
      <w:r w:rsidR="007E33E1" w:rsidRPr="007156B8">
        <w:rPr>
          <w:rFonts w:ascii="Arial" w:hAnsi="Arial" w:cs="Arial"/>
          <w:b w:val="0"/>
          <w:bCs w:val="0"/>
          <w:color w:val="auto"/>
          <w:sz w:val="20"/>
          <w:szCs w:val="20"/>
        </w:rPr>
        <w:t>overdrafts</w:t>
      </w:r>
      <w:r w:rsidR="002558A7" w:rsidRPr="007156B8">
        <w:rPr>
          <w:rFonts w:ascii="Arial" w:hAnsi="Arial" w:cs="Arial"/>
          <w:b w:val="0"/>
          <w:bCs w:val="0"/>
          <w:color w:val="auto"/>
          <w:sz w:val="20"/>
          <w:szCs w:val="20"/>
        </w:rPr>
        <w:t>,</w:t>
      </w:r>
      <w:r w:rsidRPr="007156B8">
        <w:rPr>
          <w:rFonts w:ascii="Arial" w:hAnsi="Arial" w:cs="Arial"/>
          <w:b w:val="0"/>
          <w:bCs w:val="0"/>
          <w:color w:val="auto"/>
          <w:sz w:val="20"/>
          <w:szCs w:val="20"/>
        </w:rPr>
        <w:t xml:space="preserve"> is made up of the following elements:</w:t>
      </w:r>
    </w:p>
    <w:p w:rsidR="004D4940" w:rsidRPr="007156B8" w:rsidRDefault="004D4940" w:rsidP="004D4940">
      <w:pPr>
        <w:pStyle w:val="ExampleSub"/>
        <w:keepNext w:val="0"/>
        <w:keepLines w:val="0"/>
        <w:rPr>
          <w:rFonts w:ascii="Arial" w:hAnsi="Arial" w:cs="Arial"/>
          <w:b w:val="0"/>
          <w:bCs w:val="0"/>
          <w:color w:val="auto"/>
          <w:sz w:val="20"/>
          <w:szCs w:val="20"/>
        </w:rPr>
      </w:pPr>
    </w:p>
    <w:tbl>
      <w:tblPr>
        <w:tblStyle w:val="ListTable3-Accent51"/>
        <w:tblW w:w="0" w:type="auto"/>
        <w:tblInd w:w="675" w:type="dxa"/>
        <w:tblLook w:val="00A0" w:firstRow="1" w:lastRow="0" w:firstColumn="1" w:lastColumn="0" w:noHBand="0" w:noVBand="0"/>
      </w:tblPr>
      <w:tblGrid>
        <w:gridCol w:w="1985"/>
        <w:gridCol w:w="3969"/>
        <w:gridCol w:w="1984"/>
      </w:tblGrid>
      <w:tr w:rsidR="007156B8" w:rsidRPr="007156B8" w:rsidTr="004D4940">
        <w:trPr>
          <w:cnfStyle w:val="100000000000" w:firstRow="1" w:lastRow="0" w:firstColumn="0" w:lastColumn="0" w:oddVBand="0" w:evenVBand="0" w:oddHBand="0" w:evenHBand="0" w:firstRowFirstColumn="0" w:firstRowLastColumn="0" w:lastRowFirstColumn="0" w:lastRowLastColumn="0"/>
          <w:trHeight w:val="447"/>
          <w:tblHeader/>
        </w:trPr>
        <w:tc>
          <w:tcPr>
            <w:cnfStyle w:val="001000000100" w:firstRow="0" w:lastRow="0" w:firstColumn="1" w:lastColumn="0" w:oddVBand="0" w:evenVBand="0" w:oddHBand="0" w:evenHBand="0" w:firstRowFirstColumn="1" w:firstRowLastColumn="0" w:lastRowFirstColumn="0" w:lastRowLastColumn="0"/>
            <w:tcW w:w="1985" w:type="dxa"/>
          </w:tcPr>
          <w:p w:rsidR="00E51139" w:rsidRPr="007156B8" w:rsidRDefault="00E51139" w:rsidP="00443098">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31 March 201</w:t>
            </w:r>
            <w:r w:rsidR="00443098" w:rsidRPr="007156B8">
              <w:rPr>
                <w:rFonts w:ascii="Arial" w:hAnsi="Arial" w:cs="Arial"/>
                <w:color w:val="auto"/>
                <w:sz w:val="20"/>
                <w:szCs w:val="20"/>
              </w:rPr>
              <w:t>8</w:t>
            </w:r>
          </w:p>
        </w:tc>
        <w:tc>
          <w:tcPr>
            <w:cnfStyle w:val="000010000000" w:firstRow="0" w:lastRow="0" w:firstColumn="0" w:lastColumn="0" w:oddVBand="1" w:evenVBand="0" w:oddHBand="0" w:evenHBand="0" w:firstRowFirstColumn="0" w:firstRowLastColumn="0" w:lastRowFirstColumn="0" w:lastRowLastColumn="0"/>
            <w:tcW w:w="3969" w:type="dxa"/>
          </w:tcPr>
          <w:p w:rsidR="00E51139" w:rsidRPr="007156B8" w:rsidRDefault="00E51139" w:rsidP="003C5E34">
            <w:pPr>
              <w:pStyle w:val="ExampleSub"/>
              <w:keepNext w:val="0"/>
              <w:keepLines w:val="0"/>
              <w:ind w:left="0"/>
              <w:rPr>
                <w:rFonts w:ascii="Arial" w:hAnsi="Arial" w:cs="Arial"/>
                <w:color w:val="auto"/>
                <w:sz w:val="20"/>
                <w:szCs w:val="20"/>
              </w:rPr>
            </w:pPr>
          </w:p>
        </w:tc>
        <w:tc>
          <w:tcPr>
            <w:tcW w:w="1984" w:type="dxa"/>
          </w:tcPr>
          <w:p w:rsidR="00E51139" w:rsidRPr="007156B8" w:rsidRDefault="00E51139" w:rsidP="00443098">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31 March 201</w:t>
            </w:r>
            <w:r w:rsidR="00443098" w:rsidRPr="007156B8">
              <w:rPr>
                <w:rFonts w:ascii="Arial" w:hAnsi="Arial" w:cs="Arial"/>
                <w:color w:val="auto"/>
                <w:sz w:val="20"/>
                <w:szCs w:val="20"/>
              </w:rPr>
              <w:t>9</w:t>
            </w:r>
          </w:p>
        </w:tc>
      </w:tr>
      <w:tr w:rsidR="007156B8" w:rsidRPr="007156B8" w:rsidTr="004D494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985" w:type="dxa"/>
            <w:shd w:val="clear" w:color="auto" w:fill="4BACC6" w:themeFill="accent5"/>
          </w:tcPr>
          <w:p w:rsidR="004D4940" w:rsidRPr="007156B8" w:rsidRDefault="004D4940" w:rsidP="004D4940">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4BACC6" w:themeFill="accent5"/>
          </w:tcPr>
          <w:p w:rsidR="004D4940" w:rsidRPr="007156B8" w:rsidRDefault="004D4940" w:rsidP="004D4940">
            <w:pPr>
              <w:pStyle w:val="CodeNotesbody"/>
              <w:widowControl w:val="0"/>
              <w:numPr>
                <w:ilvl w:val="0"/>
                <w:numId w:val="0"/>
              </w:numPr>
              <w:spacing w:before="60" w:after="60" w:line="240" w:lineRule="auto"/>
              <w:jc w:val="center"/>
              <w:rPr>
                <w:rFonts w:cs="Arial"/>
                <w:color w:val="auto"/>
                <w:sz w:val="20"/>
                <w:szCs w:val="20"/>
              </w:rPr>
            </w:pPr>
          </w:p>
        </w:tc>
        <w:tc>
          <w:tcPr>
            <w:tcW w:w="1984" w:type="dxa"/>
            <w:shd w:val="clear" w:color="auto" w:fill="4BACC6" w:themeFill="accent5"/>
          </w:tcPr>
          <w:p w:rsidR="004D4940" w:rsidRPr="007156B8" w:rsidRDefault="004D4940" w:rsidP="004D494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£m</w:t>
            </w:r>
          </w:p>
        </w:tc>
      </w:tr>
      <w:tr w:rsidR="007156B8" w:rsidRPr="007156B8" w:rsidTr="004D4940">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7156B8" w:rsidRDefault="00B07474" w:rsidP="00B0747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7156B8" w:rsidRDefault="00B07474" w:rsidP="004D4940">
            <w:pPr>
              <w:pStyle w:val="CodeNotesbody"/>
              <w:widowControl w:val="0"/>
              <w:numPr>
                <w:ilvl w:val="0"/>
                <w:numId w:val="0"/>
              </w:numPr>
              <w:spacing w:before="60" w:after="60" w:line="240" w:lineRule="auto"/>
              <w:rPr>
                <w:rFonts w:cs="Arial"/>
                <w:color w:val="auto"/>
                <w:sz w:val="20"/>
                <w:szCs w:val="20"/>
              </w:rPr>
            </w:pPr>
            <w:r w:rsidRPr="007156B8">
              <w:rPr>
                <w:rFonts w:cs="Arial"/>
                <w:color w:val="auto"/>
                <w:sz w:val="20"/>
                <w:szCs w:val="20"/>
              </w:rPr>
              <w:t>Bank current accounts</w:t>
            </w:r>
          </w:p>
        </w:tc>
        <w:tc>
          <w:tcPr>
            <w:tcW w:w="1984" w:type="dxa"/>
            <w:vAlign w:val="center"/>
          </w:tcPr>
          <w:p w:rsidR="00B07474" w:rsidRPr="007156B8" w:rsidRDefault="003A42FD" w:rsidP="003A42FD">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0.4</w:t>
            </w:r>
          </w:p>
        </w:tc>
      </w:tr>
      <w:tr w:rsidR="007156B8" w:rsidRPr="007156B8" w:rsidTr="004D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7156B8" w:rsidRDefault="00443098" w:rsidP="00B0747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6.2</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7156B8" w:rsidRDefault="00B07474" w:rsidP="004D4940">
            <w:pPr>
              <w:pStyle w:val="CodeNotesbody"/>
              <w:widowControl w:val="0"/>
              <w:numPr>
                <w:ilvl w:val="0"/>
                <w:numId w:val="0"/>
              </w:numPr>
              <w:spacing w:before="60" w:after="60" w:line="240" w:lineRule="auto"/>
              <w:rPr>
                <w:rFonts w:cs="Arial"/>
                <w:color w:val="auto"/>
                <w:sz w:val="20"/>
                <w:szCs w:val="20"/>
              </w:rPr>
            </w:pPr>
            <w:r w:rsidRPr="007156B8">
              <w:rPr>
                <w:rFonts w:cs="Arial"/>
                <w:color w:val="auto"/>
                <w:sz w:val="20"/>
                <w:szCs w:val="20"/>
              </w:rPr>
              <w:t>Short-term deposits with Money Market Funds and Liquidity Accounts</w:t>
            </w:r>
          </w:p>
        </w:tc>
        <w:tc>
          <w:tcPr>
            <w:tcW w:w="1984" w:type="dxa"/>
            <w:vAlign w:val="center"/>
          </w:tcPr>
          <w:p w:rsidR="00B07474" w:rsidRPr="007156B8" w:rsidRDefault="003A42FD" w:rsidP="003A42FD">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1.7</w:t>
            </w:r>
          </w:p>
        </w:tc>
      </w:tr>
      <w:tr w:rsidR="007156B8" w:rsidRPr="007156B8" w:rsidTr="004D4940">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7156B8" w:rsidRDefault="00443098" w:rsidP="00B0747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6.4</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7156B8" w:rsidRDefault="00B07474" w:rsidP="004D4940">
            <w:pPr>
              <w:pStyle w:val="CodeNotesbody"/>
              <w:widowControl w:val="0"/>
              <w:numPr>
                <w:ilvl w:val="0"/>
                <w:numId w:val="0"/>
              </w:numPr>
              <w:spacing w:before="60" w:after="60" w:line="240" w:lineRule="auto"/>
              <w:rPr>
                <w:rFonts w:cs="Arial"/>
                <w:b/>
                <w:color w:val="auto"/>
                <w:sz w:val="20"/>
                <w:szCs w:val="20"/>
              </w:rPr>
            </w:pPr>
            <w:r w:rsidRPr="007156B8">
              <w:rPr>
                <w:rFonts w:cs="Arial"/>
                <w:b/>
                <w:color w:val="auto"/>
                <w:sz w:val="20"/>
                <w:szCs w:val="20"/>
              </w:rPr>
              <w:t>Total Cash and Cash Equivalents</w:t>
            </w:r>
          </w:p>
        </w:tc>
        <w:tc>
          <w:tcPr>
            <w:tcW w:w="1984" w:type="dxa"/>
            <w:vAlign w:val="center"/>
          </w:tcPr>
          <w:p w:rsidR="00B07474" w:rsidRPr="007156B8" w:rsidRDefault="00FD44DF" w:rsidP="009D680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2.1</w:t>
            </w:r>
          </w:p>
        </w:tc>
      </w:tr>
      <w:tr w:rsidR="007156B8" w:rsidRPr="007156B8" w:rsidTr="004D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7156B8" w:rsidRDefault="00443098" w:rsidP="00B07474">
            <w:pPr>
              <w:pStyle w:val="ExampleSub"/>
              <w:keepNext w:val="0"/>
              <w:keepLines w:val="0"/>
              <w:ind w:left="0"/>
              <w:jc w:val="center"/>
              <w:rPr>
                <w:rFonts w:ascii="Arial" w:hAnsi="Arial" w:cs="Arial"/>
                <w:i/>
                <w:color w:val="auto"/>
                <w:sz w:val="20"/>
                <w:szCs w:val="20"/>
              </w:rPr>
            </w:pPr>
            <w:r w:rsidRPr="007156B8">
              <w:rPr>
                <w:rFonts w:ascii="Arial" w:hAnsi="Arial" w:cs="Arial"/>
                <w:i/>
                <w:color w:val="auto"/>
                <w:sz w:val="20"/>
                <w:szCs w:val="20"/>
              </w:rPr>
              <w:t>7.3</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7156B8" w:rsidRDefault="00B07474" w:rsidP="004D4940">
            <w:pPr>
              <w:pStyle w:val="CodeNotesbody"/>
              <w:widowControl w:val="0"/>
              <w:numPr>
                <w:ilvl w:val="0"/>
                <w:numId w:val="0"/>
              </w:numPr>
              <w:spacing w:before="60" w:after="60" w:line="240" w:lineRule="auto"/>
              <w:rPr>
                <w:rFonts w:cs="Arial"/>
                <w:i/>
                <w:color w:val="auto"/>
                <w:sz w:val="20"/>
                <w:szCs w:val="20"/>
              </w:rPr>
            </w:pPr>
            <w:r w:rsidRPr="007156B8">
              <w:rPr>
                <w:rFonts w:cs="Arial"/>
                <w:i/>
                <w:color w:val="auto"/>
                <w:sz w:val="20"/>
                <w:szCs w:val="20"/>
              </w:rPr>
              <w:t>Current Assets</w:t>
            </w:r>
          </w:p>
        </w:tc>
        <w:tc>
          <w:tcPr>
            <w:tcW w:w="1984" w:type="dxa"/>
            <w:vAlign w:val="center"/>
          </w:tcPr>
          <w:p w:rsidR="00B07474" w:rsidRPr="007156B8" w:rsidRDefault="00FD44DF" w:rsidP="00FD44DF">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2.6</w:t>
            </w:r>
          </w:p>
        </w:tc>
      </w:tr>
      <w:tr w:rsidR="007156B8" w:rsidRPr="007156B8" w:rsidTr="004D4940">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7156B8" w:rsidRDefault="00B07474" w:rsidP="00443098">
            <w:pPr>
              <w:pStyle w:val="ExampleSub"/>
              <w:keepNext w:val="0"/>
              <w:keepLines w:val="0"/>
              <w:ind w:left="0"/>
              <w:jc w:val="center"/>
              <w:rPr>
                <w:rFonts w:ascii="Arial" w:hAnsi="Arial" w:cs="Arial"/>
                <w:i/>
                <w:color w:val="auto"/>
                <w:sz w:val="20"/>
                <w:szCs w:val="20"/>
              </w:rPr>
            </w:pPr>
            <w:r w:rsidRPr="007156B8">
              <w:rPr>
                <w:rFonts w:ascii="Arial" w:hAnsi="Arial" w:cs="Arial"/>
                <w:i/>
                <w:color w:val="auto"/>
                <w:sz w:val="20"/>
                <w:szCs w:val="20"/>
              </w:rPr>
              <w:t>(0.</w:t>
            </w:r>
            <w:r w:rsidR="00443098" w:rsidRPr="007156B8">
              <w:rPr>
                <w:rFonts w:ascii="Arial" w:hAnsi="Arial" w:cs="Arial"/>
                <w:i/>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7156B8" w:rsidRDefault="00B07474" w:rsidP="004D4940">
            <w:pPr>
              <w:pStyle w:val="CodeNotesbody"/>
              <w:widowControl w:val="0"/>
              <w:numPr>
                <w:ilvl w:val="0"/>
                <w:numId w:val="0"/>
              </w:numPr>
              <w:spacing w:before="60" w:after="60" w:line="240" w:lineRule="auto"/>
              <w:rPr>
                <w:rFonts w:cs="Arial"/>
                <w:i/>
                <w:color w:val="auto"/>
                <w:sz w:val="20"/>
                <w:szCs w:val="20"/>
              </w:rPr>
            </w:pPr>
            <w:r w:rsidRPr="007156B8">
              <w:rPr>
                <w:rFonts w:cs="Arial"/>
                <w:i/>
                <w:color w:val="auto"/>
                <w:sz w:val="20"/>
                <w:szCs w:val="20"/>
              </w:rPr>
              <w:t>Current Liabilities</w:t>
            </w:r>
          </w:p>
        </w:tc>
        <w:tc>
          <w:tcPr>
            <w:tcW w:w="1984" w:type="dxa"/>
            <w:vAlign w:val="center"/>
          </w:tcPr>
          <w:p w:rsidR="00B07474" w:rsidRPr="007156B8" w:rsidRDefault="00EE27FF" w:rsidP="00E455A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(0.5)</w:t>
            </w:r>
          </w:p>
        </w:tc>
      </w:tr>
      <w:tr w:rsidR="007156B8" w:rsidRPr="007156B8" w:rsidTr="004D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7156B8" w:rsidRDefault="00443098" w:rsidP="00B07474">
            <w:pPr>
              <w:pStyle w:val="ExampleSub"/>
              <w:keepNext w:val="0"/>
              <w:keepLines w:val="0"/>
              <w:ind w:left="0"/>
              <w:jc w:val="center"/>
              <w:rPr>
                <w:rFonts w:ascii="Arial" w:hAnsi="Arial" w:cs="Arial"/>
                <w:i/>
                <w:color w:val="auto"/>
                <w:sz w:val="20"/>
                <w:szCs w:val="20"/>
              </w:rPr>
            </w:pPr>
            <w:r w:rsidRPr="007156B8">
              <w:rPr>
                <w:rFonts w:ascii="Arial" w:hAnsi="Arial" w:cs="Arial"/>
                <w:i/>
                <w:color w:val="auto"/>
                <w:sz w:val="20"/>
                <w:szCs w:val="20"/>
              </w:rPr>
              <w:lastRenderedPageBreak/>
              <w:t>6.4</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7156B8" w:rsidRDefault="00B07474" w:rsidP="004D4940">
            <w:pPr>
              <w:pStyle w:val="CodeNotesbody"/>
              <w:widowControl w:val="0"/>
              <w:numPr>
                <w:ilvl w:val="0"/>
                <w:numId w:val="0"/>
              </w:numPr>
              <w:spacing w:before="60" w:after="60" w:line="240" w:lineRule="auto"/>
              <w:rPr>
                <w:rFonts w:cs="Arial"/>
                <w:b/>
                <w:i/>
                <w:color w:val="auto"/>
                <w:sz w:val="20"/>
                <w:szCs w:val="20"/>
              </w:rPr>
            </w:pPr>
            <w:r w:rsidRPr="007156B8">
              <w:rPr>
                <w:rFonts w:cs="Arial"/>
                <w:b/>
                <w:i/>
                <w:color w:val="auto"/>
                <w:sz w:val="20"/>
                <w:szCs w:val="20"/>
              </w:rPr>
              <w:t>Total Cash and Cash Equivalents</w:t>
            </w:r>
          </w:p>
        </w:tc>
        <w:tc>
          <w:tcPr>
            <w:tcW w:w="1984" w:type="dxa"/>
            <w:vAlign w:val="center"/>
          </w:tcPr>
          <w:p w:rsidR="00B07474" w:rsidRPr="007156B8" w:rsidRDefault="00FD44DF" w:rsidP="00FD44DF">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sidRPr="007156B8">
              <w:rPr>
                <w:rFonts w:ascii="Arial" w:hAnsi="Arial" w:cs="Arial"/>
                <w:bCs w:val="0"/>
                <w:i/>
                <w:color w:val="auto"/>
                <w:sz w:val="20"/>
                <w:szCs w:val="20"/>
              </w:rPr>
              <w:t>2.1</w:t>
            </w:r>
          </w:p>
        </w:tc>
      </w:tr>
    </w:tbl>
    <w:p w:rsidR="00D25D2C" w:rsidRPr="007156B8" w:rsidRDefault="00D25D2C" w:rsidP="003C5E34">
      <w:pPr>
        <w:widowControl w:val="0"/>
        <w:rPr>
          <w:rFonts w:cs="Arial"/>
          <w:color w:val="auto"/>
          <w:sz w:val="20"/>
          <w:szCs w:val="20"/>
        </w:rPr>
      </w:pPr>
    </w:p>
    <w:p w:rsidR="00E51139" w:rsidRPr="007156B8" w:rsidRDefault="00256A0E" w:rsidP="00E957E1">
      <w:pPr>
        <w:pStyle w:val="Subtitle"/>
        <w:ind w:left="567" w:hanging="567"/>
        <w:rPr>
          <w:b/>
          <w:color w:val="auto"/>
          <w:sz w:val="22"/>
          <w:szCs w:val="22"/>
        </w:rPr>
      </w:pPr>
      <w:r w:rsidRPr="007156B8">
        <w:rPr>
          <w:b/>
          <w:color w:val="auto"/>
          <w:sz w:val="22"/>
          <w:szCs w:val="22"/>
        </w:rPr>
        <w:t>2</w:t>
      </w:r>
      <w:r w:rsidR="00636D69" w:rsidRPr="007156B8">
        <w:rPr>
          <w:b/>
          <w:color w:val="auto"/>
          <w:sz w:val="22"/>
          <w:szCs w:val="22"/>
        </w:rPr>
        <w:t>1</w:t>
      </w:r>
      <w:r w:rsidR="00E957E1" w:rsidRPr="007156B8">
        <w:rPr>
          <w:b/>
          <w:color w:val="auto"/>
          <w:sz w:val="22"/>
          <w:szCs w:val="22"/>
        </w:rPr>
        <w:t>.</w:t>
      </w:r>
      <w:r w:rsidR="00E51139" w:rsidRPr="007156B8">
        <w:rPr>
          <w:b/>
          <w:color w:val="auto"/>
          <w:sz w:val="22"/>
          <w:szCs w:val="22"/>
        </w:rPr>
        <w:tab/>
        <w:t>Creditors</w:t>
      </w:r>
    </w:p>
    <w:p w:rsidR="00E957E1" w:rsidRPr="007156B8" w:rsidRDefault="00E51139" w:rsidP="00E957E1">
      <w:pPr>
        <w:pStyle w:val="ExampleSub"/>
        <w:keepNext w:val="0"/>
        <w:keepLines w:val="0"/>
        <w:spacing w:line="240" w:lineRule="auto"/>
        <w:rPr>
          <w:rFonts w:ascii="Arial" w:hAnsi="Arial" w:cs="Arial"/>
          <w:b w:val="0"/>
          <w:bCs w:val="0"/>
          <w:color w:val="auto"/>
          <w:sz w:val="20"/>
          <w:szCs w:val="20"/>
        </w:rPr>
      </w:pPr>
      <w:r w:rsidRPr="007156B8">
        <w:rPr>
          <w:rFonts w:ascii="Arial" w:hAnsi="Arial" w:cs="Arial"/>
          <w:b w:val="0"/>
          <w:bCs w:val="0"/>
          <w:color w:val="auto"/>
          <w:sz w:val="20"/>
          <w:szCs w:val="20"/>
        </w:rPr>
        <w:t>Represents monies owed by the Council</w:t>
      </w:r>
    </w:p>
    <w:p w:rsidR="0050394E" w:rsidRPr="007156B8" w:rsidRDefault="0050394E" w:rsidP="00E957E1">
      <w:pPr>
        <w:pStyle w:val="ExampleSub"/>
        <w:keepNext w:val="0"/>
        <w:keepLines w:val="0"/>
        <w:spacing w:line="240" w:lineRule="auto"/>
        <w:rPr>
          <w:rFonts w:ascii="Arial" w:hAnsi="Arial" w:cs="Arial"/>
          <w:b w:val="0"/>
          <w:bCs w:val="0"/>
          <w:color w:val="auto"/>
          <w:sz w:val="20"/>
          <w:szCs w:val="20"/>
        </w:rPr>
      </w:pPr>
    </w:p>
    <w:p w:rsidR="00BC1C90" w:rsidRPr="007156B8" w:rsidRDefault="00BC1C90" w:rsidP="00BC1C90">
      <w:pPr>
        <w:spacing w:line="240" w:lineRule="auto"/>
        <w:ind w:left="567"/>
        <w:outlineLvl w:val="0"/>
        <w:rPr>
          <w:rFonts w:cs="Arial"/>
          <w:b/>
          <w:bCs/>
          <w:color w:val="auto"/>
          <w:sz w:val="20"/>
          <w:szCs w:val="20"/>
        </w:rPr>
      </w:pPr>
      <w:r w:rsidRPr="007156B8">
        <w:rPr>
          <w:rFonts w:cs="Arial"/>
          <w:b/>
          <w:bCs/>
          <w:color w:val="auto"/>
          <w:sz w:val="20"/>
          <w:szCs w:val="20"/>
        </w:rPr>
        <w:t xml:space="preserve">Long Term Creditors (due over one year) </w:t>
      </w:r>
    </w:p>
    <w:tbl>
      <w:tblPr>
        <w:tblStyle w:val="ListTable3-Accent51"/>
        <w:tblW w:w="7938" w:type="dxa"/>
        <w:tblInd w:w="675" w:type="dxa"/>
        <w:tblLayout w:type="fixed"/>
        <w:tblLook w:val="0000" w:firstRow="0" w:lastRow="0" w:firstColumn="0" w:lastColumn="0" w:noHBand="0" w:noVBand="0"/>
      </w:tblPr>
      <w:tblGrid>
        <w:gridCol w:w="1985"/>
        <w:gridCol w:w="3969"/>
        <w:gridCol w:w="1984"/>
      </w:tblGrid>
      <w:tr w:rsidR="00BC1C90" w:rsidRPr="007156B8" w:rsidTr="00DC0AE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shd w:val="clear" w:color="auto" w:fill="4BACC6" w:themeFill="accent5"/>
          </w:tcPr>
          <w:p w:rsidR="00BC1C90" w:rsidRPr="007156B8" w:rsidRDefault="00BC1C90" w:rsidP="00DC0AE4">
            <w:pPr>
              <w:pStyle w:val="TableRightBold"/>
              <w:ind w:right="142"/>
              <w:jc w:val="center"/>
              <w:rPr>
                <w:rStyle w:val="Bold"/>
                <w:rFonts w:ascii="Arial" w:hAnsi="Arial" w:cs="Arial"/>
                <w:bCs w:val="0"/>
                <w:color w:val="auto"/>
              </w:rPr>
            </w:pPr>
            <w:r w:rsidRPr="007156B8">
              <w:rPr>
                <w:rStyle w:val="Bold"/>
                <w:rFonts w:ascii="Arial" w:hAnsi="Arial" w:cs="Arial"/>
                <w:bCs w:val="0"/>
                <w:color w:val="auto"/>
              </w:rPr>
              <w:t>31 March 20</w:t>
            </w:r>
            <w:r w:rsidR="00443098" w:rsidRPr="007156B8">
              <w:rPr>
                <w:rStyle w:val="Bold"/>
                <w:rFonts w:ascii="Arial" w:hAnsi="Arial" w:cs="Arial"/>
                <w:bCs w:val="0"/>
                <w:color w:val="auto"/>
              </w:rPr>
              <w:t>18</w:t>
            </w:r>
          </w:p>
          <w:p w:rsidR="00BC1C90" w:rsidRPr="007156B8" w:rsidRDefault="00BC1C90" w:rsidP="00DC0AE4">
            <w:pPr>
              <w:pStyle w:val="TableRightBold"/>
              <w:ind w:right="142"/>
              <w:jc w:val="center"/>
              <w:rPr>
                <w:rStyle w:val="Bold"/>
                <w:rFonts w:ascii="Arial" w:hAnsi="Arial" w:cs="Arial"/>
                <w:b/>
                <w:bCs w:val="0"/>
                <w:color w:val="auto"/>
              </w:rPr>
            </w:pPr>
            <w:r w:rsidRPr="007156B8">
              <w:rPr>
                <w:rStyle w:val="Bold"/>
                <w:rFonts w:ascii="Arial" w:hAnsi="Arial" w:cs="Arial"/>
                <w:bCs w:val="0"/>
                <w:color w:val="auto"/>
              </w:rPr>
              <w:t>£m</w:t>
            </w:r>
          </w:p>
        </w:tc>
        <w:tc>
          <w:tcPr>
            <w:tcW w:w="3969" w:type="dxa"/>
            <w:shd w:val="clear" w:color="auto" w:fill="4BACC6" w:themeFill="accent5"/>
          </w:tcPr>
          <w:p w:rsidR="00BC1C90" w:rsidRPr="007156B8" w:rsidRDefault="00BC1C90" w:rsidP="00DC0AE4">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4BACC6" w:themeFill="accent5"/>
          </w:tcPr>
          <w:p w:rsidR="00BC1C90" w:rsidRPr="007156B8" w:rsidRDefault="00443098" w:rsidP="00DC0AE4">
            <w:pPr>
              <w:pStyle w:val="TableRightBold"/>
              <w:ind w:right="142"/>
              <w:jc w:val="center"/>
              <w:rPr>
                <w:rStyle w:val="Bold"/>
                <w:rFonts w:ascii="Arial" w:hAnsi="Arial" w:cs="Arial"/>
                <w:b/>
                <w:bCs w:val="0"/>
                <w:color w:val="auto"/>
              </w:rPr>
            </w:pPr>
            <w:r w:rsidRPr="007156B8">
              <w:rPr>
                <w:rStyle w:val="Bold"/>
                <w:rFonts w:ascii="Arial" w:hAnsi="Arial" w:cs="Arial"/>
                <w:b/>
                <w:bCs w:val="0"/>
                <w:color w:val="auto"/>
              </w:rPr>
              <w:t>31 March 2019</w:t>
            </w:r>
          </w:p>
          <w:p w:rsidR="00BC1C90" w:rsidRPr="007156B8" w:rsidRDefault="00BC1C90" w:rsidP="00DC0AE4">
            <w:pPr>
              <w:pStyle w:val="TableRightBold"/>
              <w:ind w:right="142"/>
              <w:jc w:val="center"/>
              <w:rPr>
                <w:rStyle w:val="Bold"/>
                <w:rFonts w:ascii="Arial" w:hAnsi="Arial" w:cs="Arial"/>
                <w:color w:val="auto"/>
              </w:rPr>
            </w:pPr>
            <w:r w:rsidRPr="007156B8">
              <w:rPr>
                <w:rStyle w:val="Bold"/>
                <w:rFonts w:ascii="Arial" w:hAnsi="Arial" w:cs="Arial"/>
                <w:b/>
                <w:bCs w:val="0"/>
                <w:color w:val="auto"/>
              </w:rPr>
              <w:t>£m</w:t>
            </w:r>
          </w:p>
        </w:tc>
      </w:tr>
      <w:tr w:rsidR="00BC1C90" w:rsidRPr="007156B8" w:rsidTr="00DC0AE4">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C1C90" w:rsidRPr="007156B8" w:rsidRDefault="00B413B8" w:rsidP="00443098">
            <w:pPr>
              <w:pStyle w:val="TableRightBold"/>
              <w:ind w:right="142"/>
              <w:jc w:val="center"/>
              <w:rPr>
                <w:rStyle w:val="Bold"/>
                <w:rFonts w:ascii="Arial" w:hAnsi="Arial" w:cs="Arial"/>
                <w:color w:val="auto"/>
              </w:rPr>
            </w:pPr>
            <w:r w:rsidRPr="007156B8">
              <w:rPr>
                <w:rStyle w:val="Bold"/>
                <w:rFonts w:ascii="Arial" w:hAnsi="Arial" w:cs="Arial"/>
                <w:color w:val="auto"/>
              </w:rPr>
              <w:t>2.</w:t>
            </w:r>
            <w:r w:rsidR="00443098" w:rsidRPr="007156B8">
              <w:rPr>
                <w:rStyle w:val="Bold"/>
                <w:rFonts w:ascii="Arial" w:hAnsi="Arial" w:cs="Arial"/>
                <w:color w:val="auto"/>
              </w:rPr>
              <w:t>4</w:t>
            </w:r>
          </w:p>
        </w:tc>
        <w:tc>
          <w:tcPr>
            <w:tcW w:w="3969" w:type="dxa"/>
          </w:tcPr>
          <w:p w:rsidR="00BC1C90" w:rsidRPr="007156B8" w:rsidRDefault="00B413B8" w:rsidP="00DC0AE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Section 106 agreements</w:t>
            </w:r>
          </w:p>
        </w:tc>
        <w:tc>
          <w:tcPr>
            <w:cnfStyle w:val="000010000000" w:firstRow="0" w:lastRow="0" w:firstColumn="0" w:lastColumn="0" w:oddVBand="1" w:evenVBand="0" w:oddHBand="0" w:evenHBand="0" w:firstRowFirstColumn="0" w:firstRowLastColumn="0" w:lastRowFirstColumn="0" w:lastRowLastColumn="0"/>
            <w:tcW w:w="1984" w:type="dxa"/>
          </w:tcPr>
          <w:p w:rsidR="00BC1C90" w:rsidRPr="007156B8" w:rsidRDefault="0037646F" w:rsidP="0037646F">
            <w:pPr>
              <w:pStyle w:val="TableRightBold"/>
              <w:ind w:right="142"/>
              <w:jc w:val="center"/>
              <w:rPr>
                <w:rStyle w:val="Bold"/>
                <w:rFonts w:ascii="Arial" w:hAnsi="Arial" w:cs="Arial"/>
                <w:b/>
                <w:color w:val="auto"/>
              </w:rPr>
            </w:pPr>
            <w:r w:rsidRPr="007156B8">
              <w:rPr>
                <w:rStyle w:val="Bold"/>
                <w:rFonts w:ascii="Arial" w:hAnsi="Arial" w:cs="Arial"/>
                <w:b/>
                <w:color w:val="auto"/>
              </w:rPr>
              <w:t>2.7</w:t>
            </w:r>
          </w:p>
        </w:tc>
      </w:tr>
      <w:tr w:rsidR="00BC1C90" w:rsidRPr="007156B8" w:rsidTr="00DC0AE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C1C90" w:rsidRPr="007156B8" w:rsidRDefault="00443098" w:rsidP="00DC0AE4">
            <w:pPr>
              <w:pStyle w:val="TableRightBold"/>
              <w:ind w:right="142"/>
              <w:jc w:val="center"/>
              <w:rPr>
                <w:rStyle w:val="Bold"/>
                <w:rFonts w:ascii="Arial" w:hAnsi="Arial" w:cs="Arial"/>
                <w:color w:val="auto"/>
              </w:rPr>
            </w:pPr>
            <w:r w:rsidRPr="007156B8">
              <w:rPr>
                <w:rStyle w:val="Bold"/>
                <w:rFonts w:ascii="Arial" w:hAnsi="Arial" w:cs="Arial"/>
                <w:color w:val="auto"/>
              </w:rPr>
              <w:t>0.7</w:t>
            </w:r>
          </w:p>
        </w:tc>
        <w:tc>
          <w:tcPr>
            <w:tcW w:w="3969" w:type="dxa"/>
          </w:tcPr>
          <w:p w:rsidR="00BC1C90" w:rsidRPr="007156B8" w:rsidRDefault="00B413B8" w:rsidP="00DC0AE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Salix Finance</w:t>
            </w:r>
          </w:p>
        </w:tc>
        <w:tc>
          <w:tcPr>
            <w:cnfStyle w:val="000010000000" w:firstRow="0" w:lastRow="0" w:firstColumn="0" w:lastColumn="0" w:oddVBand="1" w:evenVBand="0" w:oddHBand="0" w:evenHBand="0" w:firstRowFirstColumn="0" w:firstRowLastColumn="0" w:lastRowFirstColumn="0" w:lastRowLastColumn="0"/>
            <w:tcW w:w="1984" w:type="dxa"/>
          </w:tcPr>
          <w:p w:rsidR="00BC1C90" w:rsidRPr="007156B8" w:rsidRDefault="008D616B" w:rsidP="008D616B">
            <w:pPr>
              <w:pStyle w:val="TableRightBold"/>
              <w:ind w:right="142"/>
              <w:jc w:val="center"/>
              <w:rPr>
                <w:rStyle w:val="Bold"/>
                <w:rFonts w:ascii="Arial" w:hAnsi="Arial" w:cs="Arial"/>
                <w:b/>
                <w:color w:val="auto"/>
              </w:rPr>
            </w:pPr>
            <w:r w:rsidRPr="007156B8">
              <w:rPr>
                <w:rStyle w:val="Bold"/>
                <w:rFonts w:ascii="Arial" w:hAnsi="Arial" w:cs="Arial"/>
                <w:b/>
                <w:color w:val="auto"/>
              </w:rPr>
              <w:t>0.4</w:t>
            </w:r>
          </w:p>
        </w:tc>
      </w:tr>
      <w:tr w:rsidR="00BC1C90" w:rsidRPr="007156B8" w:rsidTr="00DC0AE4">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C1C90" w:rsidRPr="007156B8" w:rsidRDefault="00443098" w:rsidP="00DC0AE4">
            <w:pPr>
              <w:pStyle w:val="TableRightBold"/>
              <w:ind w:right="142"/>
              <w:jc w:val="center"/>
              <w:rPr>
                <w:rStyle w:val="Bold"/>
                <w:rFonts w:ascii="Arial" w:hAnsi="Arial" w:cs="Arial"/>
                <w:color w:val="auto"/>
              </w:rPr>
            </w:pPr>
            <w:r w:rsidRPr="007156B8">
              <w:rPr>
                <w:rStyle w:val="Bold"/>
                <w:rFonts w:ascii="Arial" w:hAnsi="Arial" w:cs="Arial"/>
                <w:color w:val="auto"/>
              </w:rPr>
              <w:t>1.4</w:t>
            </w:r>
          </w:p>
        </w:tc>
        <w:tc>
          <w:tcPr>
            <w:tcW w:w="3969" w:type="dxa"/>
          </w:tcPr>
          <w:p w:rsidR="00BC1C90" w:rsidRPr="007156B8" w:rsidRDefault="00B413B8" w:rsidP="00DC0AE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PFI Sinking Fund - Contractor</w:t>
            </w:r>
          </w:p>
        </w:tc>
        <w:tc>
          <w:tcPr>
            <w:cnfStyle w:val="000010000000" w:firstRow="0" w:lastRow="0" w:firstColumn="0" w:lastColumn="0" w:oddVBand="1" w:evenVBand="0" w:oddHBand="0" w:evenHBand="0" w:firstRowFirstColumn="0" w:firstRowLastColumn="0" w:lastRowFirstColumn="0" w:lastRowLastColumn="0"/>
            <w:tcW w:w="1984" w:type="dxa"/>
          </w:tcPr>
          <w:p w:rsidR="00BC1C90" w:rsidRPr="007156B8" w:rsidRDefault="004E4BBA" w:rsidP="00DC0AE4">
            <w:pPr>
              <w:pStyle w:val="TableRightBold"/>
              <w:ind w:right="142"/>
              <w:jc w:val="center"/>
              <w:rPr>
                <w:rStyle w:val="Bold"/>
                <w:rFonts w:ascii="Arial" w:hAnsi="Arial" w:cs="Arial"/>
                <w:b/>
                <w:color w:val="auto"/>
              </w:rPr>
            </w:pPr>
            <w:r w:rsidRPr="007156B8">
              <w:rPr>
                <w:rStyle w:val="Bold"/>
                <w:rFonts w:ascii="Arial" w:hAnsi="Arial" w:cs="Arial"/>
                <w:b/>
                <w:color w:val="auto"/>
              </w:rPr>
              <w:t>1.3</w:t>
            </w:r>
          </w:p>
        </w:tc>
      </w:tr>
      <w:tr w:rsidR="00B413B8" w:rsidRPr="007156B8" w:rsidTr="00DC0AE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413B8" w:rsidRPr="007156B8" w:rsidRDefault="00443098" w:rsidP="00DC0AE4">
            <w:pPr>
              <w:pStyle w:val="TableRightBold"/>
              <w:ind w:right="142"/>
              <w:jc w:val="center"/>
              <w:rPr>
                <w:rStyle w:val="Bold"/>
                <w:rFonts w:ascii="Arial" w:hAnsi="Arial" w:cs="Arial"/>
                <w:color w:val="auto"/>
              </w:rPr>
            </w:pPr>
            <w:r w:rsidRPr="007156B8">
              <w:rPr>
                <w:rStyle w:val="Bold"/>
                <w:rFonts w:ascii="Arial" w:hAnsi="Arial" w:cs="Arial"/>
                <w:color w:val="auto"/>
              </w:rPr>
              <w:t>0.1</w:t>
            </w:r>
          </w:p>
        </w:tc>
        <w:tc>
          <w:tcPr>
            <w:tcW w:w="3969" w:type="dxa"/>
          </w:tcPr>
          <w:p w:rsidR="00B413B8" w:rsidRPr="007156B8" w:rsidRDefault="00B413B8" w:rsidP="00DC0AE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Other</w:t>
            </w:r>
          </w:p>
        </w:tc>
        <w:tc>
          <w:tcPr>
            <w:cnfStyle w:val="000010000000" w:firstRow="0" w:lastRow="0" w:firstColumn="0" w:lastColumn="0" w:oddVBand="1" w:evenVBand="0" w:oddHBand="0" w:evenHBand="0" w:firstRowFirstColumn="0" w:firstRowLastColumn="0" w:lastRowFirstColumn="0" w:lastRowLastColumn="0"/>
            <w:tcW w:w="1984" w:type="dxa"/>
          </w:tcPr>
          <w:p w:rsidR="00B413B8" w:rsidRPr="007156B8" w:rsidRDefault="008D616B" w:rsidP="00DC0AE4">
            <w:pPr>
              <w:pStyle w:val="TableRightBold"/>
              <w:ind w:right="142"/>
              <w:jc w:val="center"/>
              <w:rPr>
                <w:rStyle w:val="Bold"/>
                <w:rFonts w:ascii="Arial" w:hAnsi="Arial" w:cs="Arial"/>
                <w:b/>
                <w:color w:val="auto"/>
              </w:rPr>
            </w:pPr>
            <w:r w:rsidRPr="007156B8">
              <w:rPr>
                <w:rStyle w:val="Bold"/>
                <w:rFonts w:ascii="Arial" w:hAnsi="Arial" w:cs="Arial"/>
                <w:b/>
                <w:color w:val="auto"/>
              </w:rPr>
              <w:t>0.1</w:t>
            </w:r>
          </w:p>
        </w:tc>
      </w:tr>
      <w:tr w:rsidR="00BC1C90" w:rsidRPr="007156B8" w:rsidTr="00DC0AE4">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C1C90" w:rsidRPr="007156B8" w:rsidRDefault="00B413B8" w:rsidP="00DC0AE4">
            <w:pPr>
              <w:pStyle w:val="TableRightBold"/>
              <w:ind w:right="142"/>
              <w:jc w:val="center"/>
              <w:rPr>
                <w:rStyle w:val="Bold"/>
                <w:rFonts w:ascii="Arial" w:hAnsi="Arial" w:cs="Arial"/>
                <w:color w:val="auto"/>
              </w:rPr>
            </w:pPr>
            <w:r w:rsidRPr="007156B8">
              <w:rPr>
                <w:rStyle w:val="Bold"/>
                <w:rFonts w:ascii="Arial" w:hAnsi="Arial" w:cs="Arial"/>
                <w:color w:val="auto"/>
              </w:rPr>
              <w:t>4.</w:t>
            </w:r>
            <w:r w:rsidR="00443098" w:rsidRPr="007156B8">
              <w:rPr>
                <w:rStyle w:val="Bold"/>
                <w:rFonts w:ascii="Arial" w:hAnsi="Arial" w:cs="Arial"/>
                <w:color w:val="auto"/>
              </w:rPr>
              <w:t>6</w:t>
            </w:r>
          </w:p>
        </w:tc>
        <w:tc>
          <w:tcPr>
            <w:tcW w:w="3969" w:type="dxa"/>
          </w:tcPr>
          <w:p w:rsidR="00BC1C90" w:rsidRPr="007156B8" w:rsidRDefault="00C172A2" w:rsidP="00DC0AE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984" w:type="dxa"/>
          </w:tcPr>
          <w:p w:rsidR="00BC1C90" w:rsidRPr="007156B8" w:rsidRDefault="0037646F" w:rsidP="0037646F">
            <w:pPr>
              <w:pStyle w:val="TableRightBold"/>
              <w:ind w:right="142"/>
              <w:jc w:val="center"/>
              <w:rPr>
                <w:rStyle w:val="Bold"/>
                <w:rFonts w:ascii="Arial" w:hAnsi="Arial" w:cs="Arial"/>
                <w:b/>
                <w:color w:val="auto"/>
              </w:rPr>
            </w:pPr>
            <w:r w:rsidRPr="007156B8">
              <w:rPr>
                <w:rStyle w:val="Bold"/>
                <w:rFonts w:ascii="Arial" w:hAnsi="Arial" w:cs="Arial"/>
                <w:b/>
                <w:color w:val="auto"/>
              </w:rPr>
              <w:t>4.5</w:t>
            </w:r>
          </w:p>
        </w:tc>
      </w:tr>
    </w:tbl>
    <w:p w:rsidR="00F95FF9" w:rsidRPr="007156B8" w:rsidRDefault="00F95FF9" w:rsidP="00E957E1">
      <w:pPr>
        <w:pStyle w:val="ExampleSub"/>
        <w:keepNext w:val="0"/>
        <w:keepLines w:val="0"/>
        <w:spacing w:line="240" w:lineRule="auto"/>
        <w:rPr>
          <w:rFonts w:ascii="Arial" w:hAnsi="Arial" w:cs="Arial"/>
          <w:b w:val="0"/>
          <w:bCs w:val="0"/>
          <w:color w:val="auto"/>
          <w:sz w:val="20"/>
          <w:szCs w:val="20"/>
        </w:rPr>
      </w:pPr>
    </w:p>
    <w:p w:rsidR="00E51139" w:rsidRPr="007156B8" w:rsidRDefault="00E51139" w:rsidP="008D0906">
      <w:pPr>
        <w:spacing w:line="240" w:lineRule="auto"/>
        <w:ind w:left="567"/>
        <w:outlineLvl w:val="0"/>
        <w:rPr>
          <w:rFonts w:cs="Arial"/>
          <w:b/>
          <w:bCs/>
          <w:color w:val="auto"/>
          <w:sz w:val="20"/>
          <w:szCs w:val="20"/>
        </w:rPr>
      </w:pPr>
      <w:r w:rsidRPr="007156B8">
        <w:rPr>
          <w:rFonts w:cs="Arial"/>
          <w:b/>
          <w:bCs/>
          <w:color w:val="auto"/>
          <w:sz w:val="20"/>
          <w:szCs w:val="20"/>
        </w:rPr>
        <w:t xml:space="preserve">Current Creditors (due within one year including revenue receipts in advance) </w:t>
      </w:r>
    </w:p>
    <w:tbl>
      <w:tblPr>
        <w:tblStyle w:val="ListTable3-Accent51"/>
        <w:tblW w:w="7938" w:type="dxa"/>
        <w:tblInd w:w="675" w:type="dxa"/>
        <w:tblLayout w:type="fixed"/>
        <w:tblLook w:val="0000" w:firstRow="0" w:lastRow="0" w:firstColumn="0" w:lastColumn="0" w:noHBand="0" w:noVBand="0"/>
      </w:tblPr>
      <w:tblGrid>
        <w:gridCol w:w="1985"/>
        <w:gridCol w:w="3969"/>
        <w:gridCol w:w="1984"/>
      </w:tblGrid>
      <w:tr w:rsidR="00E51139" w:rsidRPr="007156B8" w:rsidTr="00E957E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shd w:val="clear" w:color="auto" w:fill="4BACC6" w:themeFill="accent5"/>
          </w:tcPr>
          <w:p w:rsidR="00E51139" w:rsidRPr="007156B8" w:rsidRDefault="00E51139" w:rsidP="00EB757A">
            <w:pPr>
              <w:pStyle w:val="TableRightBold"/>
              <w:ind w:right="142"/>
              <w:jc w:val="center"/>
              <w:rPr>
                <w:rStyle w:val="Bold"/>
                <w:rFonts w:ascii="Arial" w:hAnsi="Arial" w:cs="Arial"/>
                <w:bCs w:val="0"/>
                <w:color w:val="auto"/>
              </w:rPr>
            </w:pPr>
            <w:r w:rsidRPr="007156B8">
              <w:rPr>
                <w:rStyle w:val="Bold"/>
                <w:rFonts w:ascii="Arial" w:hAnsi="Arial" w:cs="Arial"/>
                <w:bCs w:val="0"/>
                <w:color w:val="auto"/>
              </w:rPr>
              <w:t>31 March 201</w:t>
            </w:r>
            <w:r w:rsidR="00443098" w:rsidRPr="007156B8">
              <w:rPr>
                <w:rStyle w:val="Bold"/>
                <w:rFonts w:ascii="Arial" w:hAnsi="Arial" w:cs="Arial"/>
                <w:bCs w:val="0"/>
                <w:color w:val="auto"/>
              </w:rPr>
              <w:t>8</w:t>
            </w:r>
          </w:p>
          <w:p w:rsidR="000111A6" w:rsidRPr="007156B8" w:rsidRDefault="00E51139" w:rsidP="00E957E1">
            <w:pPr>
              <w:pStyle w:val="TableRightBold"/>
              <w:ind w:right="142"/>
              <w:jc w:val="center"/>
              <w:rPr>
                <w:rStyle w:val="Bold"/>
                <w:rFonts w:ascii="Arial" w:hAnsi="Arial" w:cs="Arial"/>
                <w:b/>
                <w:bCs w:val="0"/>
                <w:color w:val="auto"/>
              </w:rPr>
            </w:pPr>
            <w:r w:rsidRPr="007156B8">
              <w:rPr>
                <w:rStyle w:val="Bold"/>
                <w:rFonts w:ascii="Arial" w:hAnsi="Arial" w:cs="Arial"/>
                <w:bCs w:val="0"/>
                <w:color w:val="auto"/>
              </w:rPr>
              <w:t>£m</w:t>
            </w:r>
          </w:p>
        </w:tc>
        <w:tc>
          <w:tcPr>
            <w:tcW w:w="3969" w:type="dxa"/>
            <w:shd w:val="clear" w:color="auto" w:fill="4BACC6" w:themeFill="accent5"/>
          </w:tcPr>
          <w:p w:rsidR="00E51139" w:rsidRPr="007156B8" w:rsidRDefault="00E51139" w:rsidP="00EB757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4BACC6" w:themeFill="accent5"/>
          </w:tcPr>
          <w:p w:rsidR="00E51139" w:rsidRPr="007156B8" w:rsidRDefault="00E51139" w:rsidP="00EB757A">
            <w:pPr>
              <w:pStyle w:val="TableRightBold"/>
              <w:ind w:right="142"/>
              <w:jc w:val="center"/>
              <w:rPr>
                <w:rStyle w:val="Bold"/>
                <w:rFonts w:ascii="Arial" w:hAnsi="Arial" w:cs="Arial"/>
                <w:b/>
                <w:bCs w:val="0"/>
                <w:color w:val="auto"/>
              </w:rPr>
            </w:pPr>
            <w:r w:rsidRPr="007156B8">
              <w:rPr>
                <w:rStyle w:val="Bold"/>
                <w:rFonts w:ascii="Arial" w:hAnsi="Arial" w:cs="Arial"/>
                <w:b/>
                <w:bCs w:val="0"/>
                <w:color w:val="auto"/>
              </w:rPr>
              <w:t>31 March 201</w:t>
            </w:r>
            <w:r w:rsidR="00443098" w:rsidRPr="007156B8">
              <w:rPr>
                <w:rStyle w:val="Bold"/>
                <w:rFonts w:ascii="Arial" w:hAnsi="Arial" w:cs="Arial"/>
                <w:b/>
                <w:bCs w:val="0"/>
                <w:color w:val="auto"/>
              </w:rPr>
              <w:t>9</w:t>
            </w:r>
          </w:p>
          <w:p w:rsidR="00E51139" w:rsidRPr="007156B8" w:rsidRDefault="00E51139" w:rsidP="00EB757A">
            <w:pPr>
              <w:pStyle w:val="TableRightBold"/>
              <w:ind w:right="142"/>
              <w:jc w:val="center"/>
              <w:rPr>
                <w:rStyle w:val="Bold"/>
                <w:rFonts w:ascii="Arial" w:hAnsi="Arial" w:cs="Arial"/>
                <w:color w:val="auto"/>
              </w:rPr>
            </w:pPr>
            <w:r w:rsidRPr="007156B8">
              <w:rPr>
                <w:rStyle w:val="Bold"/>
                <w:rFonts w:ascii="Arial" w:hAnsi="Arial" w:cs="Arial"/>
                <w:b/>
                <w:bCs w:val="0"/>
                <w:color w:val="auto"/>
              </w:rPr>
              <w:t>£m</w:t>
            </w:r>
          </w:p>
        </w:tc>
      </w:tr>
      <w:tr w:rsidR="00B07474" w:rsidRPr="007156B8" w:rsidTr="00E957E1">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7156B8" w:rsidRDefault="00B07474" w:rsidP="00B07474">
            <w:pPr>
              <w:pStyle w:val="TableRightBold"/>
              <w:ind w:right="142"/>
              <w:jc w:val="center"/>
              <w:rPr>
                <w:rStyle w:val="Bold"/>
                <w:rFonts w:ascii="Arial" w:hAnsi="Arial" w:cs="Arial"/>
                <w:color w:val="auto"/>
              </w:rPr>
            </w:pPr>
            <w:r w:rsidRPr="007156B8">
              <w:rPr>
                <w:rStyle w:val="Bold"/>
                <w:rFonts w:ascii="Arial" w:hAnsi="Arial" w:cs="Arial"/>
                <w:color w:val="auto"/>
              </w:rPr>
              <w:t>4.3</w:t>
            </w:r>
          </w:p>
        </w:tc>
        <w:tc>
          <w:tcPr>
            <w:tcW w:w="3969" w:type="dxa"/>
          </w:tcPr>
          <w:p w:rsidR="00B07474" w:rsidRPr="007156B8" w:rsidRDefault="00B07474" w:rsidP="00EB757A">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Central government bodies (WGA)</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7156B8" w:rsidRDefault="008D616B" w:rsidP="00E73E6F">
            <w:pPr>
              <w:pStyle w:val="TableRightBold"/>
              <w:ind w:right="142"/>
              <w:jc w:val="center"/>
              <w:rPr>
                <w:rStyle w:val="Bold"/>
                <w:rFonts w:ascii="Arial" w:hAnsi="Arial" w:cs="Arial"/>
                <w:b/>
                <w:color w:val="auto"/>
              </w:rPr>
            </w:pPr>
            <w:r w:rsidRPr="007156B8">
              <w:rPr>
                <w:rStyle w:val="Bold"/>
                <w:rFonts w:ascii="Arial" w:hAnsi="Arial" w:cs="Arial"/>
                <w:b/>
                <w:color w:val="auto"/>
              </w:rPr>
              <w:t>3.2</w:t>
            </w:r>
          </w:p>
        </w:tc>
      </w:tr>
      <w:tr w:rsidR="00B07474" w:rsidRPr="007156B8" w:rsidTr="00E957E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7156B8" w:rsidRDefault="00443098" w:rsidP="00B07474">
            <w:pPr>
              <w:pStyle w:val="TableRightBold"/>
              <w:ind w:right="142"/>
              <w:jc w:val="center"/>
              <w:rPr>
                <w:rStyle w:val="Bold"/>
                <w:rFonts w:ascii="Arial" w:hAnsi="Arial" w:cs="Arial"/>
                <w:color w:val="auto"/>
              </w:rPr>
            </w:pPr>
            <w:r w:rsidRPr="007156B8">
              <w:rPr>
                <w:rStyle w:val="Bold"/>
                <w:rFonts w:ascii="Arial" w:hAnsi="Arial" w:cs="Arial"/>
                <w:color w:val="auto"/>
              </w:rPr>
              <w:t>3.5</w:t>
            </w:r>
          </w:p>
        </w:tc>
        <w:tc>
          <w:tcPr>
            <w:tcW w:w="3969" w:type="dxa"/>
          </w:tcPr>
          <w:p w:rsidR="00B07474" w:rsidRPr="007156B8" w:rsidRDefault="00B07474" w:rsidP="00EB757A">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Other local authorities and public bodies</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7156B8" w:rsidRDefault="008D616B" w:rsidP="006949D2">
            <w:pPr>
              <w:pStyle w:val="TableRightBold"/>
              <w:ind w:right="142"/>
              <w:jc w:val="center"/>
              <w:rPr>
                <w:rStyle w:val="Bold"/>
                <w:rFonts w:ascii="Arial" w:hAnsi="Arial" w:cs="Arial"/>
                <w:b/>
                <w:color w:val="auto"/>
              </w:rPr>
            </w:pPr>
            <w:r w:rsidRPr="007156B8">
              <w:rPr>
                <w:rStyle w:val="Bold"/>
                <w:rFonts w:ascii="Arial" w:hAnsi="Arial" w:cs="Arial"/>
                <w:b/>
                <w:color w:val="auto"/>
              </w:rPr>
              <w:t>2.8</w:t>
            </w:r>
          </w:p>
        </w:tc>
      </w:tr>
      <w:tr w:rsidR="00B07474" w:rsidRPr="007156B8" w:rsidTr="00E957E1">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7156B8" w:rsidRDefault="00443098" w:rsidP="00B07474">
            <w:pPr>
              <w:pStyle w:val="TableRightBold"/>
              <w:ind w:right="142"/>
              <w:jc w:val="center"/>
              <w:rPr>
                <w:rStyle w:val="Bold"/>
                <w:rFonts w:ascii="Arial" w:hAnsi="Arial" w:cs="Arial"/>
                <w:color w:val="auto"/>
              </w:rPr>
            </w:pPr>
            <w:r w:rsidRPr="007156B8">
              <w:rPr>
                <w:rStyle w:val="Bold"/>
                <w:rFonts w:ascii="Arial" w:hAnsi="Arial" w:cs="Arial"/>
                <w:color w:val="auto"/>
              </w:rPr>
              <w:t>0.8</w:t>
            </w:r>
          </w:p>
        </w:tc>
        <w:tc>
          <w:tcPr>
            <w:tcW w:w="3969" w:type="dxa"/>
          </w:tcPr>
          <w:p w:rsidR="00B07474" w:rsidRPr="007156B8" w:rsidRDefault="00B07474" w:rsidP="00EB757A">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NHS bodies</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7156B8" w:rsidRDefault="008D616B" w:rsidP="00E87E7B">
            <w:pPr>
              <w:pStyle w:val="TableRightBold"/>
              <w:ind w:right="142"/>
              <w:jc w:val="center"/>
              <w:rPr>
                <w:rStyle w:val="Bold"/>
                <w:rFonts w:ascii="Arial" w:hAnsi="Arial" w:cs="Arial"/>
                <w:b/>
                <w:color w:val="auto"/>
              </w:rPr>
            </w:pPr>
            <w:r w:rsidRPr="007156B8">
              <w:rPr>
                <w:rStyle w:val="Bold"/>
                <w:rFonts w:ascii="Arial" w:hAnsi="Arial" w:cs="Arial"/>
                <w:b/>
                <w:color w:val="auto"/>
              </w:rPr>
              <w:t>1.2</w:t>
            </w:r>
          </w:p>
        </w:tc>
      </w:tr>
      <w:tr w:rsidR="00B07474" w:rsidRPr="007156B8" w:rsidTr="00E957E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7156B8" w:rsidRDefault="00443098" w:rsidP="00B07474">
            <w:pPr>
              <w:pStyle w:val="TableRightBold"/>
              <w:ind w:right="142"/>
              <w:jc w:val="center"/>
              <w:rPr>
                <w:rStyle w:val="Bold"/>
                <w:rFonts w:ascii="Arial" w:hAnsi="Arial" w:cs="Arial"/>
                <w:color w:val="auto"/>
              </w:rPr>
            </w:pPr>
            <w:r w:rsidRPr="007156B8">
              <w:rPr>
                <w:rStyle w:val="Bold"/>
                <w:rFonts w:ascii="Arial" w:hAnsi="Arial" w:cs="Arial"/>
                <w:color w:val="auto"/>
              </w:rPr>
              <w:t>19.0</w:t>
            </w:r>
          </w:p>
        </w:tc>
        <w:tc>
          <w:tcPr>
            <w:tcW w:w="3969" w:type="dxa"/>
          </w:tcPr>
          <w:p w:rsidR="00B07474" w:rsidRPr="007156B8" w:rsidRDefault="00B07474" w:rsidP="00EB757A">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Other entities and individuals</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7156B8" w:rsidRDefault="008D616B" w:rsidP="008B5687">
            <w:pPr>
              <w:pStyle w:val="TableRightBold"/>
              <w:ind w:right="142"/>
              <w:jc w:val="center"/>
              <w:rPr>
                <w:rStyle w:val="Bold"/>
                <w:rFonts w:ascii="Arial" w:hAnsi="Arial" w:cs="Arial"/>
                <w:b/>
                <w:color w:val="auto"/>
              </w:rPr>
            </w:pPr>
            <w:r w:rsidRPr="007156B8">
              <w:rPr>
                <w:rStyle w:val="Bold"/>
                <w:rFonts w:ascii="Arial" w:hAnsi="Arial" w:cs="Arial"/>
                <w:b/>
                <w:color w:val="auto"/>
              </w:rPr>
              <w:t>1</w:t>
            </w:r>
            <w:r w:rsidR="008B5687" w:rsidRPr="007156B8">
              <w:rPr>
                <w:rStyle w:val="Bold"/>
                <w:rFonts w:ascii="Arial" w:hAnsi="Arial" w:cs="Arial"/>
                <w:b/>
                <w:color w:val="auto"/>
              </w:rPr>
              <w:t>8.8</w:t>
            </w:r>
          </w:p>
        </w:tc>
      </w:tr>
      <w:tr w:rsidR="00B07474" w:rsidRPr="007156B8" w:rsidTr="00E957E1">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7156B8" w:rsidRDefault="00443098" w:rsidP="00B07474">
            <w:pPr>
              <w:pStyle w:val="TableRightBold"/>
              <w:ind w:right="142"/>
              <w:jc w:val="center"/>
              <w:rPr>
                <w:rStyle w:val="Bold"/>
                <w:rFonts w:ascii="Arial" w:hAnsi="Arial" w:cs="Arial"/>
                <w:color w:val="auto"/>
              </w:rPr>
            </w:pPr>
            <w:r w:rsidRPr="007156B8">
              <w:rPr>
                <w:rStyle w:val="Bold"/>
                <w:rFonts w:ascii="Arial" w:hAnsi="Arial" w:cs="Arial"/>
                <w:color w:val="auto"/>
              </w:rPr>
              <w:t>27.6</w:t>
            </w:r>
          </w:p>
        </w:tc>
        <w:tc>
          <w:tcPr>
            <w:tcW w:w="3969" w:type="dxa"/>
          </w:tcPr>
          <w:p w:rsidR="00B07474" w:rsidRPr="007156B8" w:rsidRDefault="00B07474" w:rsidP="00EB757A">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7156B8" w:rsidRDefault="008D616B" w:rsidP="008B5687">
            <w:pPr>
              <w:pStyle w:val="TableRightBold"/>
              <w:ind w:right="142"/>
              <w:jc w:val="center"/>
              <w:rPr>
                <w:rStyle w:val="Bold"/>
                <w:rFonts w:ascii="Arial" w:hAnsi="Arial" w:cs="Arial"/>
                <w:b/>
                <w:color w:val="auto"/>
              </w:rPr>
            </w:pPr>
            <w:r w:rsidRPr="007156B8">
              <w:rPr>
                <w:rStyle w:val="Bold"/>
                <w:rFonts w:ascii="Arial" w:hAnsi="Arial" w:cs="Arial"/>
                <w:b/>
                <w:color w:val="auto"/>
              </w:rPr>
              <w:t>2</w:t>
            </w:r>
            <w:r w:rsidR="008B5687" w:rsidRPr="007156B8">
              <w:rPr>
                <w:rStyle w:val="Bold"/>
                <w:rFonts w:ascii="Arial" w:hAnsi="Arial" w:cs="Arial"/>
                <w:b/>
                <w:color w:val="auto"/>
              </w:rPr>
              <w:t>6.0</w:t>
            </w:r>
          </w:p>
        </w:tc>
      </w:tr>
    </w:tbl>
    <w:p w:rsidR="00595B6E" w:rsidRPr="007156B8" w:rsidRDefault="00595B6E" w:rsidP="000F3312">
      <w:pPr>
        <w:pStyle w:val="Subtitle"/>
        <w:rPr>
          <w:b/>
          <w:color w:val="auto"/>
          <w:sz w:val="22"/>
          <w:szCs w:val="22"/>
        </w:rPr>
      </w:pPr>
    </w:p>
    <w:p w:rsidR="00E51139" w:rsidRPr="007156B8" w:rsidRDefault="00256A0E" w:rsidP="000F3312">
      <w:pPr>
        <w:pStyle w:val="Subtitle"/>
        <w:rPr>
          <w:b/>
          <w:color w:val="auto"/>
          <w:sz w:val="22"/>
          <w:szCs w:val="22"/>
        </w:rPr>
      </w:pPr>
      <w:r w:rsidRPr="007156B8">
        <w:rPr>
          <w:b/>
          <w:color w:val="auto"/>
          <w:sz w:val="22"/>
          <w:szCs w:val="22"/>
        </w:rPr>
        <w:t>22</w:t>
      </w:r>
      <w:r w:rsidR="00E51139" w:rsidRPr="007156B8">
        <w:rPr>
          <w:b/>
          <w:color w:val="auto"/>
          <w:sz w:val="22"/>
          <w:szCs w:val="22"/>
        </w:rPr>
        <w:t>.</w:t>
      </w:r>
      <w:r w:rsidR="00E51139" w:rsidRPr="007156B8">
        <w:rPr>
          <w:b/>
          <w:color w:val="auto"/>
          <w:sz w:val="22"/>
          <w:szCs w:val="22"/>
        </w:rPr>
        <w:tab/>
        <w:t>Provisions</w:t>
      </w:r>
    </w:p>
    <w:p w:rsidR="0033177E" w:rsidRPr="007156B8" w:rsidRDefault="00E51139" w:rsidP="00E957E1">
      <w:pPr>
        <w:pStyle w:val="ExampleSub"/>
        <w:keepNext w:val="0"/>
        <w:keepLines w:val="0"/>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Represents monies potentially owed by the Council but the timing and value of the payment is uncertain. </w:t>
      </w:r>
    </w:p>
    <w:p w:rsidR="0050394E" w:rsidRPr="007156B8" w:rsidRDefault="0050394E" w:rsidP="00E957E1">
      <w:pPr>
        <w:pStyle w:val="ExampleSub"/>
        <w:keepNext w:val="0"/>
        <w:keepLines w:val="0"/>
        <w:outlineLvl w:val="0"/>
        <w:rPr>
          <w:rFonts w:ascii="Arial" w:hAnsi="Arial" w:cs="Arial"/>
          <w:b w:val="0"/>
          <w:bCs w:val="0"/>
          <w:color w:val="auto"/>
          <w:sz w:val="20"/>
          <w:szCs w:val="20"/>
        </w:rPr>
      </w:pPr>
    </w:p>
    <w:tbl>
      <w:tblPr>
        <w:tblW w:w="7008" w:type="dxa"/>
        <w:tblInd w:w="613" w:type="dxa"/>
        <w:tblLook w:val="04A0" w:firstRow="1" w:lastRow="0" w:firstColumn="1" w:lastColumn="0" w:noHBand="0" w:noVBand="1"/>
      </w:tblPr>
      <w:tblGrid>
        <w:gridCol w:w="2897"/>
        <w:gridCol w:w="1418"/>
        <w:gridCol w:w="1276"/>
        <w:gridCol w:w="1417"/>
      </w:tblGrid>
      <w:tr w:rsidR="007156B8" w:rsidRPr="007156B8" w:rsidTr="001B41DD">
        <w:trPr>
          <w:trHeight w:val="295"/>
        </w:trPr>
        <w:tc>
          <w:tcPr>
            <w:tcW w:w="2897" w:type="dxa"/>
            <w:vMerge w:val="restart"/>
            <w:tcBorders>
              <w:top w:val="single" w:sz="8" w:space="0" w:color="4BACC6"/>
              <w:left w:val="single" w:sz="4" w:space="0" w:color="00B0F0"/>
              <w:bottom w:val="single" w:sz="4" w:space="0" w:color="00B0F0"/>
              <w:right w:val="single" w:sz="8" w:space="0" w:color="4BACC6"/>
            </w:tcBorders>
            <w:shd w:val="clear" w:color="000000" w:fill="4BACC6"/>
            <w:hideMark/>
          </w:tcPr>
          <w:p w:rsidR="001B41DD" w:rsidRPr="007156B8" w:rsidRDefault="001B41DD"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 </w:t>
            </w:r>
          </w:p>
        </w:tc>
        <w:tc>
          <w:tcPr>
            <w:tcW w:w="1418" w:type="dxa"/>
            <w:vMerge w:val="restart"/>
            <w:tcBorders>
              <w:top w:val="single" w:sz="8" w:space="0" w:color="4BACC6"/>
              <w:left w:val="single" w:sz="8" w:space="0" w:color="4BACC6"/>
              <w:bottom w:val="single" w:sz="4" w:space="0" w:color="00B0F0"/>
              <w:right w:val="single" w:sz="8" w:space="0" w:color="4BACC6"/>
            </w:tcBorders>
            <w:shd w:val="clear" w:color="000000" w:fill="4BACC6"/>
            <w:hideMark/>
          </w:tcPr>
          <w:p w:rsidR="001B41DD" w:rsidRPr="007156B8" w:rsidRDefault="001B41DD"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Insurance</w:t>
            </w:r>
          </w:p>
        </w:tc>
        <w:tc>
          <w:tcPr>
            <w:tcW w:w="1276" w:type="dxa"/>
            <w:vMerge w:val="restart"/>
            <w:tcBorders>
              <w:top w:val="single" w:sz="8" w:space="0" w:color="4BACC6"/>
              <w:left w:val="single" w:sz="8" w:space="0" w:color="4BACC6"/>
              <w:bottom w:val="single" w:sz="4" w:space="0" w:color="00B0F0"/>
              <w:right w:val="single" w:sz="8" w:space="0" w:color="4BACC6"/>
            </w:tcBorders>
            <w:shd w:val="clear" w:color="000000" w:fill="4BACC6"/>
            <w:hideMark/>
          </w:tcPr>
          <w:p w:rsidR="001B41DD" w:rsidRPr="007156B8" w:rsidRDefault="001B41DD"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NNDR Appeals *</w:t>
            </w:r>
          </w:p>
        </w:tc>
        <w:tc>
          <w:tcPr>
            <w:tcW w:w="1417" w:type="dxa"/>
            <w:vMerge w:val="restart"/>
            <w:tcBorders>
              <w:top w:val="single" w:sz="8" w:space="0" w:color="4BACC6"/>
              <w:left w:val="single" w:sz="8" w:space="0" w:color="4BACC6"/>
              <w:bottom w:val="single" w:sz="4" w:space="0" w:color="00B0F0"/>
              <w:right w:val="single" w:sz="4" w:space="0" w:color="00B0F0"/>
            </w:tcBorders>
            <w:shd w:val="clear" w:color="000000" w:fill="4BACC6"/>
            <w:hideMark/>
          </w:tcPr>
          <w:p w:rsidR="001B41DD" w:rsidRPr="007156B8" w:rsidRDefault="001B41DD"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Total</w:t>
            </w:r>
          </w:p>
        </w:tc>
      </w:tr>
      <w:tr w:rsidR="007156B8" w:rsidRPr="007156B8" w:rsidTr="001B41DD">
        <w:trPr>
          <w:trHeight w:val="517"/>
        </w:trPr>
        <w:tc>
          <w:tcPr>
            <w:tcW w:w="2897" w:type="dxa"/>
            <w:vMerge/>
            <w:tcBorders>
              <w:top w:val="single" w:sz="4" w:space="0" w:color="00B0F0"/>
              <w:left w:val="single" w:sz="4" w:space="0" w:color="00B0F0"/>
              <w:bottom w:val="single" w:sz="4" w:space="0" w:color="00B0F0"/>
              <w:right w:val="single" w:sz="8" w:space="0" w:color="4BACC6"/>
            </w:tcBorders>
            <w:vAlign w:val="center"/>
            <w:hideMark/>
          </w:tcPr>
          <w:p w:rsidR="001B41DD" w:rsidRPr="007156B8" w:rsidRDefault="001B41DD" w:rsidP="00D03F26">
            <w:pPr>
              <w:spacing w:after="0" w:line="240" w:lineRule="auto"/>
              <w:rPr>
                <w:rFonts w:eastAsia="Times New Roman" w:cs="Arial"/>
                <w:color w:val="auto"/>
                <w:sz w:val="20"/>
                <w:szCs w:val="20"/>
                <w:lang w:eastAsia="en-GB"/>
              </w:rPr>
            </w:pPr>
          </w:p>
        </w:tc>
        <w:tc>
          <w:tcPr>
            <w:tcW w:w="1418" w:type="dxa"/>
            <w:vMerge/>
            <w:tcBorders>
              <w:top w:val="single" w:sz="4" w:space="0" w:color="00B0F0"/>
              <w:left w:val="single" w:sz="8" w:space="0" w:color="4BACC6"/>
              <w:bottom w:val="single" w:sz="4" w:space="0" w:color="00B0F0"/>
              <w:right w:val="single" w:sz="8" w:space="0" w:color="4BACC6"/>
            </w:tcBorders>
            <w:vAlign w:val="center"/>
            <w:hideMark/>
          </w:tcPr>
          <w:p w:rsidR="001B41DD" w:rsidRPr="007156B8" w:rsidRDefault="001B41DD" w:rsidP="00D03F26">
            <w:pPr>
              <w:spacing w:after="0" w:line="240" w:lineRule="auto"/>
              <w:rPr>
                <w:rFonts w:eastAsia="Times New Roman" w:cs="Arial"/>
                <w:color w:val="auto"/>
                <w:sz w:val="20"/>
                <w:szCs w:val="20"/>
                <w:lang w:eastAsia="en-GB"/>
              </w:rPr>
            </w:pPr>
          </w:p>
        </w:tc>
        <w:tc>
          <w:tcPr>
            <w:tcW w:w="1276" w:type="dxa"/>
            <w:vMerge/>
            <w:tcBorders>
              <w:top w:val="single" w:sz="4" w:space="0" w:color="00B0F0"/>
              <w:left w:val="single" w:sz="8" w:space="0" w:color="4BACC6"/>
              <w:bottom w:val="single" w:sz="4" w:space="0" w:color="00B0F0"/>
              <w:right w:val="single" w:sz="8" w:space="0" w:color="4BACC6"/>
            </w:tcBorders>
            <w:vAlign w:val="center"/>
            <w:hideMark/>
          </w:tcPr>
          <w:p w:rsidR="001B41DD" w:rsidRPr="007156B8" w:rsidRDefault="001B41DD" w:rsidP="00D03F26">
            <w:pPr>
              <w:spacing w:after="0" w:line="240" w:lineRule="auto"/>
              <w:rPr>
                <w:rFonts w:eastAsia="Times New Roman" w:cs="Arial"/>
                <w:color w:val="auto"/>
                <w:sz w:val="20"/>
                <w:szCs w:val="20"/>
                <w:lang w:eastAsia="en-GB"/>
              </w:rPr>
            </w:pPr>
          </w:p>
        </w:tc>
        <w:tc>
          <w:tcPr>
            <w:tcW w:w="1417" w:type="dxa"/>
            <w:vMerge/>
            <w:tcBorders>
              <w:top w:val="single" w:sz="4" w:space="0" w:color="00B0F0"/>
              <w:left w:val="single" w:sz="8" w:space="0" w:color="4BACC6"/>
              <w:bottom w:val="single" w:sz="4" w:space="0" w:color="00B0F0"/>
              <w:right w:val="single" w:sz="4" w:space="0" w:color="00B0F0"/>
            </w:tcBorders>
            <w:vAlign w:val="center"/>
            <w:hideMark/>
          </w:tcPr>
          <w:p w:rsidR="001B41DD" w:rsidRPr="007156B8" w:rsidRDefault="001B41DD" w:rsidP="00D03F26">
            <w:pPr>
              <w:spacing w:after="0" w:line="240" w:lineRule="auto"/>
              <w:rPr>
                <w:rFonts w:eastAsia="Times New Roman" w:cs="Arial"/>
                <w:color w:val="auto"/>
                <w:sz w:val="20"/>
                <w:szCs w:val="20"/>
                <w:lang w:eastAsia="en-GB"/>
              </w:rPr>
            </w:pPr>
          </w:p>
        </w:tc>
      </w:tr>
      <w:tr w:rsidR="007156B8" w:rsidRPr="007156B8" w:rsidTr="001B41DD">
        <w:trPr>
          <w:trHeight w:val="310"/>
        </w:trPr>
        <w:tc>
          <w:tcPr>
            <w:tcW w:w="2897" w:type="dxa"/>
            <w:tcBorders>
              <w:top w:val="single" w:sz="4" w:space="0" w:color="00B0F0"/>
              <w:left w:val="single" w:sz="4" w:space="0" w:color="00B0F0"/>
              <w:bottom w:val="single" w:sz="4" w:space="0" w:color="00B0F0"/>
              <w:right w:val="single" w:sz="8" w:space="0" w:color="4BACC6"/>
            </w:tcBorders>
            <w:shd w:val="clear" w:color="000000" w:fill="4BACC6"/>
            <w:hideMark/>
          </w:tcPr>
          <w:p w:rsidR="001B41DD" w:rsidRPr="007156B8" w:rsidRDefault="001B41DD" w:rsidP="00D03F26">
            <w:pPr>
              <w:spacing w:after="0" w:line="240" w:lineRule="auto"/>
              <w:rPr>
                <w:rFonts w:eastAsia="Times New Roman" w:cs="Arial"/>
                <w:b/>
                <w:bCs/>
                <w:color w:val="auto"/>
                <w:sz w:val="20"/>
                <w:szCs w:val="20"/>
                <w:lang w:eastAsia="en-GB"/>
              </w:rPr>
            </w:pPr>
            <w:r w:rsidRPr="007156B8">
              <w:rPr>
                <w:rFonts w:eastAsia="Times New Roman" w:cs="Arial"/>
                <w:b/>
                <w:bCs/>
                <w:color w:val="auto"/>
                <w:sz w:val="20"/>
                <w:szCs w:val="20"/>
                <w:lang w:eastAsia="en-GB"/>
              </w:rPr>
              <w:t> </w:t>
            </w:r>
          </w:p>
        </w:tc>
        <w:tc>
          <w:tcPr>
            <w:tcW w:w="1418" w:type="dxa"/>
            <w:tcBorders>
              <w:top w:val="single" w:sz="4" w:space="0" w:color="00B0F0"/>
              <w:left w:val="nil"/>
              <w:bottom w:val="single" w:sz="4" w:space="0" w:color="00B0F0"/>
              <w:right w:val="nil"/>
            </w:tcBorders>
            <w:shd w:val="clear" w:color="000000" w:fill="4BACC6"/>
            <w:hideMark/>
          </w:tcPr>
          <w:p w:rsidR="001B41DD" w:rsidRPr="007156B8" w:rsidRDefault="001B41DD" w:rsidP="00D03F26">
            <w:pPr>
              <w:spacing w:after="0" w:line="240" w:lineRule="auto"/>
              <w:jc w:val="center"/>
              <w:rPr>
                <w:rFonts w:eastAsia="Times New Roman" w:cs="Arial"/>
                <w:i/>
                <w:iCs/>
                <w:color w:val="auto"/>
                <w:sz w:val="20"/>
                <w:szCs w:val="20"/>
                <w:lang w:eastAsia="en-GB"/>
              </w:rPr>
            </w:pPr>
            <w:r w:rsidRPr="007156B8">
              <w:rPr>
                <w:rFonts w:eastAsia="Times New Roman" w:cs="Arial"/>
                <w:i/>
                <w:iCs/>
                <w:color w:val="auto"/>
                <w:sz w:val="20"/>
                <w:szCs w:val="20"/>
                <w:lang w:eastAsia="en-GB"/>
              </w:rPr>
              <w:t>£m</w:t>
            </w:r>
          </w:p>
        </w:tc>
        <w:tc>
          <w:tcPr>
            <w:tcW w:w="1276" w:type="dxa"/>
            <w:tcBorders>
              <w:top w:val="single" w:sz="4" w:space="0" w:color="00B0F0"/>
              <w:left w:val="single" w:sz="8" w:space="0" w:color="4BACC6"/>
              <w:bottom w:val="single" w:sz="4" w:space="0" w:color="00B0F0"/>
              <w:right w:val="single" w:sz="8" w:space="0" w:color="4BACC6"/>
            </w:tcBorders>
            <w:shd w:val="clear" w:color="000000" w:fill="4BACC6"/>
            <w:hideMark/>
          </w:tcPr>
          <w:p w:rsidR="001B41DD" w:rsidRPr="007156B8" w:rsidRDefault="001B41DD" w:rsidP="00D03F26">
            <w:pPr>
              <w:spacing w:after="0" w:line="240" w:lineRule="auto"/>
              <w:jc w:val="center"/>
              <w:rPr>
                <w:rFonts w:eastAsia="Times New Roman" w:cs="Arial"/>
                <w:i/>
                <w:iCs/>
                <w:color w:val="auto"/>
                <w:sz w:val="20"/>
                <w:szCs w:val="20"/>
                <w:lang w:eastAsia="en-GB"/>
              </w:rPr>
            </w:pPr>
            <w:r w:rsidRPr="007156B8">
              <w:rPr>
                <w:rFonts w:eastAsia="Times New Roman" w:cs="Arial"/>
                <w:i/>
                <w:iCs/>
                <w:color w:val="auto"/>
                <w:sz w:val="20"/>
                <w:szCs w:val="20"/>
                <w:lang w:eastAsia="en-GB"/>
              </w:rPr>
              <w:t>£m</w:t>
            </w:r>
          </w:p>
        </w:tc>
        <w:tc>
          <w:tcPr>
            <w:tcW w:w="1417" w:type="dxa"/>
            <w:tcBorders>
              <w:top w:val="single" w:sz="4" w:space="0" w:color="00B0F0"/>
              <w:left w:val="nil"/>
              <w:bottom w:val="single" w:sz="4" w:space="0" w:color="00B0F0"/>
              <w:right w:val="single" w:sz="4" w:space="0" w:color="00B0F0"/>
            </w:tcBorders>
            <w:shd w:val="clear" w:color="000000" w:fill="4BACC6"/>
            <w:hideMark/>
          </w:tcPr>
          <w:p w:rsidR="001B41DD" w:rsidRPr="007156B8" w:rsidRDefault="001B41DD" w:rsidP="00D03F26">
            <w:pPr>
              <w:spacing w:after="0" w:line="240" w:lineRule="auto"/>
              <w:jc w:val="center"/>
              <w:rPr>
                <w:rFonts w:eastAsia="Times New Roman" w:cs="Arial"/>
                <w:i/>
                <w:iCs/>
                <w:color w:val="auto"/>
                <w:sz w:val="20"/>
                <w:szCs w:val="20"/>
                <w:lang w:eastAsia="en-GB"/>
              </w:rPr>
            </w:pPr>
            <w:r w:rsidRPr="007156B8">
              <w:rPr>
                <w:rFonts w:eastAsia="Times New Roman" w:cs="Arial"/>
                <w:i/>
                <w:iCs/>
                <w:color w:val="auto"/>
                <w:sz w:val="20"/>
                <w:szCs w:val="20"/>
                <w:lang w:eastAsia="en-GB"/>
              </w:rPr>
              <w:t>£m</w:t>
            </w:r>
          </w:p>
        </w:tc>
      </w:tr>
      <w:tr w:rsidR="007156B8" w:rsidRPr="007156B8"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F72CC5">
            <w:pPr>
              <w:spacing w:after="0" w:line="240" w:lineRule="auto"/>
              <w:rPr>
                <w:rFonts w:eastAsia="Times New Roman" w:cs="Arial"/>
                <w:b/>
                <w:bCs/>
                <w:color w:val="auto"/>
                <w:sz w:val="20"/>
                <w:szCs w:val="20"/>
                <w:lang w:eastAsia="en-GB"/>
              </w:rPr>
            </w:pPr>
            <w:r w:rsidRPr="007156B8">
              <w:rPr>
                <w:rFonts w:eastAsia="Times New Roman" w:cs="Arial"/>
                <w:b/>
                <w:bCs/>
                <w:color w:val="auto"/>
                <w:sz w:val="20"/>
                <w:szCs w:val="20"/>
                <w:lang w:eastAsia="en-GB"/>
              </w:rPr>
              <w:t>Balance at 31 March 201</w:t>
            </w:r>
            <w:r w:rsidR="00F72CC5" w:rsidRPr="007156B8">
              <w:rPr>
                <w:rFonts w:eastAsia="Times New Roman" w:cs="Arial"/>
                <w:b/>
                <w:bCs/>
                <w:color w:val="auto"/>
                <w:sz w:val="20"/>
                <w:szCs w:val="20"/>
                <w:lang w:eastAsia="en-GB"/>
              </w:rPr>
              <w:t>8</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F72CC5">
            <w:pPr>
              <w:spacing w:after="0" w:line="240" w:lineRule="auto"/>
              <w:jc w:val="center"/>
              <w:rPr>
                <w:rFonts w:eastAsia="Times New Roman" w:cs="Arial"/>
                <w:iCs/>
                <w:color w:val="auto"/>
                <w:sz w:val="20"/>
                <w:szCs w:val="20"/>
                <w:lang w:eastAsia="en-GB"/>
              </w:rPr>
            </w:pPr>
            <w:r w:rsidRPr="007156B8">
              <w:rPr>
                <w:rFonts w:eastAsia="Times New Roman" w:cs="Arial"/>
                <w:iCs/>
                <w:color w:val="auto"/>
                <w:sz w:val="20"/>
                <w:szCs w:val="20"/>
                <w:lang w:eastAsia="en-GB"/>
              </w:rPr>
              <w:t>0.</w:t>
            </w:r>
            <w:r w:rsidR="00F72CC5" w:rsidRPr="007156B8">
              <w:rPr>
                <w:rFonts w:eastAsia="Times New Roman" w:cs="Arial"/>
                <w:iCs/>
                <w:color w:val="auto"/>
                <w:sz w:val="20"/>
                <w:szCs w:val="20"/>
                <w:lang w:eastAsia="en-GB"/>
              </w:rPr>
              <w:t>3</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1B41DD">
            <w:pPr>
              <w:spacing w:after="0" w:line="240" w:lineRule="auto"/>
              <w:jc w:val="center"/>
              <w:rPr>
                <w:rFonts w:eastAsia="Times New Roman" w:cs="Arial"/>
                <w:iCs/>
                <w:color w:val="auto"/>
                <w:sz w:val="20"/>
                <w:szCs w:val="20"/>
                <w:lang w:eastAsia="en-GB"/>
              </w:rPr>
            </w:pPr>
            <w:r w:rsidRPr="007156B8">
              <w:rPr>
                <w:rFonts w:eastAsia="Times New Roman" w:cs="Arial"/>
                <w:iCs/>
                <w:color w:val="auto"/>
                <w:sz w:val="20"/>
                <w:szCs w:val="20"/>
                <w:lang w:eastAsia="en-GB"/>
              </w:rPr>
              <w:t>1</w:t>
            </w:r>
            <w:r w:rsidR="00F72CC5" w:rsidRPr="007156B8">
              <w:rPr>
                <w:rFonts w:eastAsia="Times New Roman" w:cs="Arial"/>
                <w:iCs/>
                <w:color w:val="auto"/>
                <w:sz w:val="20"/>
                <w:szCs w:val="20"/>
                <w:lang w:eastAsia="en-GB"/>
              </w:rPr>
              <w:t>.8</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F72CC5"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2.1</w:t>
            </w:r>
          </w:p>
        </w:tc>
      </w:tr>
      <w:tr w:rsidR="007156B8" w:rsidRPr="007156B8"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D03F26">
            <w:pPr>
              <w:spacing w:after="0" w:line="240" w:lineRule="auto"/>
              <w:rPr>
                <w:rFonts w:eastAsia="Times New Roman" w:cs="Arial"/>
                <w:color w:val="auto"/>
                <w:sz w:val="20"/>
                <w:szCs w:val="20"/>
                <w:lang w:eastAsia="en-GB"/>
              </w:rPr>
            </w:pPr>
            <w:r w:rsidRPr="007156B8">
              <w:rPr>
                <w:rFonts w:eastAsia="Times New Roman" w:cs="Arial"/>
                <w:color w:val="auto"/>
                <w:sz w:val="20"/>
                <w:szCs w:val="20"/>
                <w:lang w:eastAsia="en-GB"/>
              </w:rPr>
              <w:t>Provisions made in year</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0.1</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F72CC5"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2.2</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F72CC5" w:rsidP="00426C82">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2.3</w:t>
            </w:r>
          </w:p>
        </w:tc>
      </w:tr>
      <w:tr w:rsidR="007156B8" w:rsidRPr="007156B8"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D03F26">
            <w:pPr>
              <w:spacing w:after="0" w:line="240" w:lineRule="auto"/>
              <w:rPr>
                <w:rFonts w:eastAsia="Times New Roman" w:cs="Arial"/>
                <w:color w:val="auto"/>
                <w:sz w:val="20"/>
                <w:szCs w:val="20"/>
                <w:lang w:eastAsia="en-GB"/>
              </w:rPr>
            </w:pPr>
            <w:r w:rsidRPr="007156B8">
              <w:rPr>
                <w:rFonts w:eastAsia="Times New Roman" w:cs="Arial"/>
                <w:color w:val="auto"/>
                <w:sz w:val="20"/>
                <w:szCs w:val="20"/>
                <w:lang w:eastAsia="en-GB"/>
              </w:rPr>
              <w:t>Provisions reversed in year</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0</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426C82"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 0</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426C82" w:rsidP="00AD736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0</w:t>
            </w:r>
          </w:p>
        </w:tc>
      </w:tr>
      <w:tr w:rsidR="007156B8" w:rsidRPr="007156B8"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D03F26">
            <w:pPr>
              <w:spacing w:after="0" w:line="240" w:lineRule="auto"/>
              <w:rPr>
                <w:rFonts w:eastAsia="Times New Roman" w:cs="Arial"/>
                <w:color w:val="auto"/>
                <w:sz w:val="20"/>
                <w:szCs w:val="20"/>
                <w:lang w:eastAsia="en-GB"/>
              </w:rPr>
            </w:pPr>
            <w:r w:rsidRPr="007156B8">
              <w:rPr>
                <w:rFonts w:eastAsia="Times New Roman" w:cs="Arial"/>
                <w:color w:val="auto"/>
                <w:sz w:val="20"/>
                <w:szCs w:val="20"/>
                <w:lang w:eastAsia="en-GB"/>
              </w:rPr>
              <w:t>Amounts used in year</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1B41DD">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(0.2)</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426C82"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 0</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AA7422" w:rsidP="00D03F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(0.2)</w:t>
            </w:r>
          </w:p>
        </w:tc>
      </w:tr>
      <w:tr w:rsidR="007156B8" w:rsidRPr="007156B8"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F72CC5" w:rsidP="00D03F26">
            <w:pPr>
              <w:spacing w:after="0" w:line="240" w:lineRule="auto"/>
              <w:rPr>
                <w:rFonts w:eastAsia="Times New Roman" w:cs="Arial"/>
                <w:b/>
                <w:bCs/>
                <w:color w:val="auto"/>
                <w:sz w:val="20"/>
                <w:szCs w:val="20"/>
                <w:lang w:eastAsia="en-GB"/>
              </w:rPr>
            </w:pPr>
            <w:r w:rsidRPr="007156B8">
              <w:rPr>
                <w:rFonts w:eastAsia="Times New Roman" w:cs="Arial"/>
                <w:b/>
                <w:bCs/>
                <w:color w:val="auto"/>
                <w:sz w:val="20"/>
                <w:szCs w:val="20"/>
                <w:lang w:eastAsia="en-GB"/>
              </w:rPr>
              <w:t>Balance at 31 March 2019</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F72CC5">
            <w:pPr>
              <w:spacing w:after="0" w:line="240" w:lineRule="auto"/>
              <w:jc w:val="center"/>
              <w:rPr>
                <w:rFonts w:eastAsia="Times New Roman" w:cs="Arial"/>
                <w:b/>
                <w:bCs/>
                <w:color w:val="auto"/>
                <w:sz w:val="20"/>
                <w:szCs w:val="20"/>
                <w:lang w:eastAsia="en-GB"/>
              </w:rPr>
            </w:pPr>
            <w:r w:rsidRPr="007156B8">
              <w:rPr>
                <w:rFonts w:eastAsia="Times New Roman" w:cs="Arial"/>
                <w:b/>
                <w:bCs/>
                <w:color w:val="auto"/>
                <w:sz w:val="20"/>
                <w:szCs w:val="20"/>
                <w:lang w:eastAsia="en-GB"/>
              </w:rPr>
              <w:t>0.</w:t>
            </w:r>
            <w:r w:rsidR="00F72CC5" w:rsidRPr="007156B8">
              <w:rPr>
                <w:rFonts w:eastAsia="Times New Roman" w:cs="Arial"/>
                <w:b/>
                <w:bCs/>
                <w:color w:val="auto"/>
                <w:sz w:val="20"/>
                <w:szCs w:val="20"/>
                <w:lang w:eastAsia="en-GB"/>
              </w:rPr>
              <w:t>2</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F72CC5" w:rsidP="001B41DD">
            <w:pPr>
              <w:spacing w:after="0" w:line="240" w:lineRule="auto"/>
              <w:jc w:val="center"/>
              <w:rPr>
                <w:rFonts w:eastAsia="Times New Roman" w:cs="Arial"/>
                <w:b/>
                <w:bCs/>
                <w:color w:val="auto"/>
                <w:sz w:val="20"/>
                <w:szCs w:val="20"/>
                <w:lang w:eastAsia="en-GB"/>
              </w:rPr>
            </w:pPr>
            <w:r w:rsidRPr="007156B8">
              <w:rPr>
                <w:rFonts w:eastAsia="Times New Roman" w:cs="Arial"/>
                <w:b/>
                <w:bCs/>
                <w:color w:val="auto"/>
                <w:sz w:val="20"/>
                <w:szCs w:val="20"/>
                <w:lang w:eastAsia="en-GB"/>
              </w:rPr>
              <w:t>4.0</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F72CC5" w:rsidP="00D03F26">
            <w:pPr>
              <w:spacing w:after="0" w:line="240" w:lineRule="auto"/>
              <w:jc w:val="center"/>
              <w:rPr>
                <w:rFonts w:eastAsia="Times New Roman" w:cs="Arial"/>
                <w:b/>
                <w:color w:val="auto"/>
                <w:sz w:val="20"/>
                <w:szCs w:val="20"/>
                <w:lang w:eastAsia="en-GB"/>
              </w:rPr>
            </w:pPr>
            <w:r w:rsidRPr="007156B8">
              <w:rPr>
                <w:rFonts w:eastAsia="Times New Roman" w:cs="Arial"/>
                <w:b/>
                <w:color w:val="auto"/>
                <w:sz w:val="20"/>
                <w:szCs w:val="20"/>
                <w:lang w:eastAsia="en-GB"/>
              </w:rPr>
              <w:t>4.2</w:t>
            </w:r>
          </w:p>
        </w:tc>
      </w:tr>
      <w:tr w:rsidR="007156B8" w:rsidRPr="007156B8"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D03F26">
            <w:pPr>
              <w:spacing w:after="0" w:line="240" w:lineRule="auto"/>
              <w:rPr>
                <w:rFonts w:eastAsia="Times New Roman" w:cs="Arial"/>
                <w:i/>
                <w:iCs/>
                <w:color w:val="auto"/>
                <w:sz w:val="20"/>
                <w:szCs w:val="20"/>
                <w:lang w:eastAsia="en-GB"/>
              </w:rPr>
            </w:pPr>
            <w:r w:rsidRPr="007156B8">
              <w:rPr>
                <w:rFonts w:eastAsia="Times New Roman" w:cs="Arial"/>
                <w:i/>
                <w:iCs/>
                <w:color w:val="auto"/>
                <w:sz w:val="20"/>
                <w:szCs w:val="20"/>
                <w:lang w:eastAsia="en-GB"/>
              </w:rPr>
              <w:t>Short term</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F72CC5">
            <w:pPr>
              <w:spacing w:after="0" w:line="240" w:lineRule="auto"/>
              <w:jc w:val="center"/>
              <w:rPr>
                <w:rFonts w:eastAsia="Times New Roman" w:cs="Arial"/>
                <w:i/>
                <w:iCs/>
                <w:color w:val="auto"/>
                <w:sz w:val="20"/>
                <w:szCs w:val="20"/>
                <w:lang w:eastAsia="en-GB"/>
              </w:rPr>
            </w:pPr>
            <w:r w:rsidRPr="007156B8">
              <w:rPr>
                <w:rFonts w:eastAsia="Times New Roman" w:cs="Arial"/>
                <w:i/>
                <w:iCs/>
                <w:color w:val="auto"/>
                <w:sz w:val="20"/>
                <w:szCs w:val="20"/>
                <w:lang w:eastAsia="en-GB"/>
              </w:rPr>
              <w:t>0.</w:t>
            </w:r>
            <w:r w:rsidR="00F72CC5" w:rsidRPr="007156B8">
              <w:rPr>
                <w:rFonts w:eastAsia="Times New Roman" w:cs="Arial"/>
                <w:i/>
                <w:iCs/>
                <w:color w:val="auto"/>
                <w:sz w:val="20"/>
                <w:szCs w:val="20"/>
                <w:lang w:eastAsia="en-GB"/>
              </w:rPr>
              <w:t>1</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F72CC5" w:rsidP="001B41DD">
            <w:pPr>
              <w:spacing w:after="0" w:line="240" w:lineRule="auto"/>
              <w:jc w:val="center"/>
              <w:rPr>
                <w:rFonts w:eastAsia="Times New Roman" w:cs="Arial"/>
                <w:i/>
                <w:iCs/>
                <w:color w:val="auto"/>
                <w:sz w:val="20"/>
                <w:szCs w:val="20"/>
                <w:lang w:eastAsia="en-GB"/>
              </w:rPr>
            </w:pPr>
            <w:r w:rsidRPr="007156B8">
              <w:rPr>
                <w:rFonts w:eastAsia="Times New Roman" w:cs="Arial"/>
                <w:i/>
                <w:iCs/>
                <w:color w:val="auto"/>
                <w:sz w:val="20"/>
                <w:szCs w:val="20"/>
                <w:lang w:eastAsia="en-GB"/>
              </w:rPr>
              <w:t>4.0</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F72CC5" w:rsidP="00D03F26">
            <w:pPr>
              <w:spacing w:after="0" w:line="240" w:lineRule="auto"/>
              <w:jc w:val="center"/>
              <w:rPr>
                <w:rFonts w:eastAsia="Times New Roman" w:cs="Arial"/>
                <w:i/>
                <w:color w:val="auto"/>
                <w:sz w:val="20"/>
                <w:szCs w:val="20"/>
                <w:lang w:eastAsia="en-GB"/>
              </w:rPr>
            </w:pPr>
            <w:r w:rsidRPr="007156B8">
              <w:rPr>
                <w:rFonts w:eastAsia="Times New Roman" w:cs="Arial"/>
                <w:i/>
                <w:color w:val="auto"/>
                <w:sz w:val="20"/>
                <w:szCs w:val="20"/>
                <w:lang w:eastAsia="en-GB"/>
              </w:rPr>
              <w:t>4.1</w:t>
            </w:r>
          </w:p>
        </w:tc>
      </w:tr>
      <w:tr w:rsidR="007156B8" w:rsidRPr="007156B8"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D03F26">
            <w:pPr>
              <w:spacing w:after="0" w:line="240" w:lineRule="auto"/>
              <w:rPr>
                <w:rFonts w:eastAsia="Times New Roman" w:cs="Arial"/>
                <w:i/>
                <w:iCs/>
                <w:color w:val="auto"/>
                <w:sz w:val="20"/>
                <w:szCs w:val="20"/>
                <w:lang w:eastAsia="en-GB"/>
              </w:rPr>
            </w:pPr>
            <w:r w:rsidRPr="007156B8">
              <w:rPr>
                <w:rFonts w:eastAsia="Times New Roman" w:cs="Arial"/>
                <w:i/>
                <w:iCs/>
                <w:color w:val="auto"/>
                <w:sz w:val="20"/>
                <w:szCs w:val="20"/>
                <w:lang w:eastAsia="en-GB"/>
              </w:rPr>
              <w:lastRenderedPageBreak/>
              <w:t>Long term</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D03F26">
            <w:pPr>
              <w:spacing w:after="0" w:line="240" w:lineRule="auto"/>
              <w:jc w:val="center"/>
              <w:rPr>
                <w:rFonts w:eastAsia="Times New Roman" w:cs="Arial"/>
                <w:i/>
                <w:iCs/>
                <w:color w:val="auto"/>
                <w:sz w:val="20"/>
                <w:szCs w:val="20"/>
                <w:lang w:eastAsia="en-GB"/>
              </w:rPr>
            </w:pPr>
            <w:r w:rsidRPr="007156B8">
              <w:rPr>
                <w:rFonts w:eastAsia="Times New Roman" w:cs="Arial"/>
                <w:i/>
                <w:iCs/>
                <w:color w:val="auto"/>
                <w:sz w:val="20"/>
                <w:szCs w:val="20"/>
                <w:lang w:eastAsia="en-GB"/>
              </w:rPr>
              <w:t>0.1</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D03F26">
            <w:pPr>
              <w:spacing w:after="0" w:line="240" w:lineRule="auto"/>
              <w:jc w:val="center"/>
              <w:rPr>
                <w:rFonts w:eastAsia="Times New Roman" w:cs="Arial"/>
                <w:i/>
                <w:iCs/>
                <w:color w:val="auto"/>
                <w:sz w:val="20"/>
                <w:szCs w:val="20"/>
                <w:lang w:eastAsia="en-GB"/>
              </w:rPr>
            </w:pPr>
            <w:r w:rsidRPr="007156B8">
              <w:rPr>
                <w:rFonts w:eastAsia="Times New Roman" w:cs="Arial"/>
                <w:i/>
                <w:iCs/>
                <w:color w:val="auto"/>
                <w:sz w:val="20"/>
                <w:szCs w:val="20"/>
                <w:lang w:eastAsia="en-GB"/>
              </w:rPr>
              <w:t>0</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D03F26">
            <w:pPr>
              <w:spacing w:after="0" w:line="240" w:lineRule="auto"/>
              <w:jc w:val="center"/>
              <w:rPr>
                <w:rFonts w:eastAsia="Times New Roman" w:cs="Arial"/>
                <w:i/>
                <w:color w:val="auto"/>
                <w:sz w:val="20"/>
                <w:szCs w:val="20"/>
                <w:lang w:eastAsia="en-GB"/>
              </w:rPr>
            </w:pPr>
            <w:r w:rsidRPr="007156B8">
              <w:rPr>
                <w:rFonts w:eastAsia="Times New Roman" w:cs="Arial"/>
                <w:i/>
                <w:color w:val="auto"/>
                <w:sz w:val="20"/>
                <w:szCs w:val="20"/>
                <w:lang w:eastAsia="en-GB"/>
              </w:rPr>
              <w:t>0.1</w:t>
            </w:r>
          </w:p>
        </w:tc>
      </w:tr>
      <w:tr w:rsidR="007156B8" w:rsidRPr="007156B8"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F72CC5">
            <w:pPr>
              <w:spacing w:after="0" w:line="240" w:lineRule="auto"/>
              <w:rPr>
                <w:rFonts w:eastAsia="Times New Roman" w:cs="Arial"/>
                <w:i/>
                <w:iCs/>
                <w:color w:val="auto"/>
                <w:sz w:val="20"/>
                <w:szCs w:val="20"/>
                <w:lang w:eastAsia="en-GB"/>
              </w:rPr>
            </w:pPr>
            <w:r w:rsidRPr="007156B8">
              <w:rPr>
                <w:rFonts w:eastAsia="Times New Roman" w:cs="Arial"/>
                <w:i/>
                <w:iCs/>
                <w:color w:val="auto"/>
                <w:sz w:val="20"/>
                <w:szCs w:val="20"/>
                <w:lang w:eastAsia="en-GB"/>
              </w:rPr>
              <w:t>Balance at 31 March 201</w:t>
            </w:r>
            <w:r w:rsidR="00F72CC5" w:rsidRPr="007156B8">
              <w:rPr>
                <w:rFonts w:eastAsia="Times New Roman" w:cs="Arial"/>
                <w:i/>
                <w:iCs/>
                <w:color w:val="auto"/>
                <w:sz w:val="20"/>
                <w:szCs w:val="20"/>
                <w:lang w:eastAsia="en-GB"/>
              </w:rPr>
              <w:t>9</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1B41DD" w:rsidP="00F72CC5">
            <w:pPr>
              <w:spacing w:after="0" w:line="240" w:lineRule="auto"/>
              <w:jc w:val="center"/>
              <w:rPr>
                <w:rFonts w:eastAsia="Times New Roman" w:cs="Arial"/>
                <w:i/>
                <w:iCs/>
                <w:color w:val="auto"/>
                <w:sz w:val="20"/>
                <w:szCs w:val="20"/>
                <w:lang w:eastAsia="en-GB"/>
              </w:rPr>
            </w:pPr>
            <w:r w:rsidRPr="007156B8">
              <w:rPr>
                <w:rFonts w:eastAsia="Times New Roman" w:cs="Arial"/>
                <w:i/>
                <w:iCs/>
                <w:color w:val="auto"/>
                <w:sz w:val="20"/>
                <w:szCs w:val="20"/>
                <w:lang w:eastAsia="en-GB"/>
              </w:rPr>
              <w:t>0.</w:t>
            </w:r>
            <w:r w:rsidR="00F72CC5" w:rsidRPr="007156B8">
              <w:rPr>
                <w:rFonts w:eastAsia="Times New Roman" w:cs="Arial"/>
                <w:i/>
                <w:iCs/>
                <w:color w:val="auto"/>
                <w:sz w:val="20"/>
                <w:szCs w:val="20"/>
                <w:lang w:eastAsia="en-GB"/>
              </w:rPr>
              <w:t>2</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F72CC5" w:rsidP="001B41DD">
            <w:pPr>
              <w:spacing w:after="0" w:line="240" w:lineRule="auto"/>
              <w:jc w:val="center"/>
              <w:rPr>
                <w:rFonts w:eastAsia="Times New Roman" w:cs="Arial"/>
                <w:i/>
                <w:iCs/>
                <w:color w:val="auto"/>
                <w:sz w:val="20"/>
                <w:szCs w:val="20"/>
                <w:lang w:eastAsia="en-GB"/>
              </w:rPr>
            </w:pPr>
            <w:r w:rsidRPr="007156B8">
              <w:rPr>
                <w:rFonts w:eastAsia="Times New Roman" w:cs="Arial"/>
                <w:i/>
                <w:iCs/>
                <w:color w:val="auto"/>
                <w:sz w:val="20"/>
                <w:szCs w:val="20"/>
                <w:lang w:eastAsia="en-GB"/>
              </w:rPr>
              <w:t>4.0</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7156B8" w:rsidRDefault="00F72CC5" w:rsidP="00D03F26">
            <w:pPr>
              <w:spacing w:after="0" w:line="240" w:lineRule="auto"/>
              <w:jc w:val="center"/>
              <w:rPr>
                <w:rFonts w:eastAsia="Times New Roman" w:cs="Arial"/>
                <w:i/>
                <w:color w:val="auto"/>
                <w:sz w:val="20"/>
                <w:szCs w:val="20"/>
                <w:lang w:eastAsia="en-GB"/>
              </w:rPr>
            </w:pPr>
            <w:r w:rsidRPr="007156B8">
              <w:rPr>
                <w:rFonts w:eastAsia="Times New Roman" w:cs="Arial"/>
                <w:i/>
                <w:color w:val="auto"/>
                <w:sz w:val="20"/>
                <w:szCs w:val="20"/>
                <w:lang w:eastAsia="en-GB"/>
              </w:rPr>
              <w:t>4.2</w:t>
            </w:r>
          </w:p>
        </w:tc>
      </w:tr>
    </w:tbl>
    <w:p w:rsidR="00A138D8" w:rsidRPr="007156B8" w:rsidRDefault="00D84891" w:rsidP="00954FA1">
      <w:pPr>
        <w:ind w:left="567"/>
        <w:rPr>
          <w:rFonts w:eastAsia="Times New Roman" w:cs="Arial"/>
          <w:i/>
          <w:iCs/>
          <w:color w:val="auto"/>
          <w:sz w:val="16"/>
          <w:szCs w:val="16"/>
          <w:lang w:eastAsia="en-GB"/>
        </w:rPr>
      </w:pPr>
      <w:r w:rsidRPr="007156B8">
        <w:rPr>
          <w:rFonts w:eastAsia="Times New Roman" w:cs="Arial"/>
          <w:i/>
          <w:iCs/>
          <w:color w:val="auto"/>
          <w:sz w:val="16"/>
          <w:szCs w:val="16"/>
          <w:lang w:eastAsia="en-GB"/>
        </w:rPr>
        <w:t>*</w:t>
      </w:r>
      <w:r w:rsidR="00D77783" w:rsidRPr="007156B8">
        <w:rPr>
          <w:rFonts w:eastAsia="Times New Roman" w:cs="Arial"/>
          <w:i/>
          <w:iCs/>
          <w:color w:val="auto"/>
          <w:sz w:val="16"/>
          <w:szCs w:val="16"/>
          <w:lang w:eastAsia="en-GB"/>
        </w:rPr>
        <w:t>An analysis of NNDR movements i</w:t>
      </w:r>
      <w:r w:rsidR="00A138D8" w:rsidRPr="007156B8">
        <w:rPr>
          <w:rFonts w:eastAsia="Times New Roman" w:cs="Arial"/>
          <w:i/>
          <w:iCs/>
          <w:color w:val="auto"/>
          <w:sz w:val="16"/>
          <w:szCs w:val="16"/>
          <w:lang w:eastAsia="en-GB"/>
        </w:rPr>
        <w:t xml:space="preserve">n year not </w:t>
      </w:r>
      <w:r w:rsidR="00B44843" w:rsidRPr="007156B8">
        <w:rPr>
          <w:rFonts w:eastAsia="Times New Roman" w:cs="Arial"/>
          <w:i/>
          <w:iCs/>
          <w:color w:val="auto"/>
          <w:sz w:val="16"/>
          <w:szCs w:val="16"/>
          <w:lang w:eastAsia="en-GB"/>
        </w:rPr>
        <w:t xml:space="preserve">separately identifiable as </w:t>
      </w:r>
      <w:r w:rsidR="00A138D8" w:rsidRPr="007156B8">
        <w:rPr>
          <w:rFonts w:eastAsia="Times New Roman" w:cs="Arial"/>
          <w:i/>
          <w:iCs/>
          <w:color w:val="auto"/>
          <w:sz w:val="16"/>
          <w:szCs w:val="16"/>
          <w:lang w:eastAsia="en-GB"/>
        </w:rPr>
        <w:t xml:space="preserve">appeals </w:t>
      </w:r>
      <w:r w:rsidR="00F4439F" w:rsidRPr="007156B8">
        <w:rPr>
          <w:rFonts w:eastAsia="Times New Roman" w:cs="Arial"/>
          <w:i/>
          <w:iCs/>
          <w:color w:val="auto"/>
          <w:sz w:val="16"/>
          <w:szCs w:val="16"/>
          <w:lang w:eastAsia="en-GB"/>
        </w:rPr>
        <w:t xml:space="preserve">are </w:t>
      </w:r>
      <w:r w:rsidR="00A138D8" w:rsidRPr="007156B8">
        <w:rPr>
          <w:rFonts w:eastAsia="Times New Roman" w:cs="Arial"/>
          <w:i/>
          <w:iCs/>
          <w:color w:val="auto"/>
          <w:sz w:val="16"/>
          <w:szCs w:val="16"/>
          <w:lang w:eastAsia="en-GB"/>
        </w:rPr>
        <w:t>reflected within a premises’ overall NNDR liability in Collection Fund</w:t>
      </w:r>
    </w:p>
    <w:p w:rsidR="00E51139" w:rsidRPr="007156B8" w:rsidRDefault="00E51139" w:rsidP="00DD4F0D">
      <w:pPr>
        <w:spacing w:line="240" w:lineRule="auto"/>
        <w:ind w:left="567"/>
        <w:rPr>
          <w:rFonts w:cs="Arial"/>
          <w:b/>
          <w:bCs/>
          <w:color w:val="auto"/>
          <w:sz w:val="20"/>
          <w:szCs w:val="20"/>
        </w:rPr>
      </w:pPr>
      <w:r w:rsidRPr="007156B8">
        <w:rPr>
          <w:rFonts w:cs="Arial"/>
          <w:b/>
          <w:bCs/>
          <w:color w:val="auto"/>
          <w:sz w:val="20"/>
          <w:szCs w:val="20"/>
        </w:rPr>
        <w:t>Name of Provision</w:t>
      </w:r>
      <w:r w:rsidRPr="007156B8">
        <w:rPr>
          <w:rFonts w:cs="Arial"/>
          <w:b/>
          <w:bCs/>
          <w:color w:val="auto"/>
          <w:sz w:val="20"/>
          <w:szCs w:val="20"/>
        </w:rPr>
        <w:tab/>
      </w:r>
      <w:r w:rsidRPr="007156B8">
        <w:rPr>
          <w:rFonts w:cs="Arial"/>
          <w:b/>
          <w:bCs/>
          <w:color w:val="auto"/>
          <w:sz w:val="20"/>
          <w:szCs w:val="20"/>
        </w:rPr>
        <w:tab/>
      </w:r>
      <w:r w:rsidRPr="007156B8">
        <w:rPr>
          <w:rFonts w:cs="Arial"/>
          <w:b/>
          <w:bCs/>
          <w:color w:val="auto"/>
          <w:sz w:val="20"/>
          <w:szCs w:val="20"/>
        </w:rPr>
        <w:tab/>
        <w:t>Description of Provision</w:t>
      </w:r>
    </w:p>
    <w:p w:rsidR="00E51139" w:rsidRPr="007156B8" w:rsidRDefault="00E51139" w:rsidP="00F43B00">
      <w:pPr>
        <w:pStyle w:val="BodyTextIndent"/>
        <w:ind w:left="4317" w:hanging="3750"/>
        <w:rPr>
          <w:color w:val="auto"/>
          <w:sz w:val="20"/>
          <w:szCs w:val="20"/>
        </w:rPr>
      </w:pPr>
      <w:r w:rsidRPr="007156B8">
        <w:rPr>
          <w:color w:val="auto"/>
          <w:sz w:val="20"/>
          <w:szCs w:val="20"/>
        </w:rPr>
        <w:t>Insurance</w:t>
      </w:r>
      <w:r w:rsidRPr="007156B8">
        <w:rPr>
          <w:color w:val="auto"/>
          <w:sz w:val="20"/>
          <w:szCs w:val="20"/>
        </w:rPr>
        <w:tab/>
      </w:r>
      <w:r w:rsidR="00F43B00" w:rsidRPr="007156B8">
        <w:rPr>
          <w:color w:val="auto"/>
          <w:sz w:val="20"/>
          <w:szCs w:val="20"/>
        </w:rPr>
        <w:tab/>
      </w:r>
      <w:r w:rsidRPr="007156B8">
        <w:rPr>
          <w:color w:val="auto"/>
          <w:sz w:val="20"/>
          <w:szCs w:val="20"/>
        </w:rPr>
        <w:t>Reflects a reliable estimate of Council liability on all known claims outstanding as at 31</w:t>
      </w:r>
      <w:r w:rsidRPr="007156B8">
        <w:rPr>
          <w:color w:val="auto"/>
          <w:sz w:val="20"/>
          <w:szCs w:val="20"/>
          <w:vertAlign w:val="superscript"/>
        </w:rPr>
        <w:t>st</w:t>
      </w:r>
      <w:r w:rsidRPr="007156B8">
        <w:rPr>
          <w:color w:val="auto"/>
          <w:sz w:val="20"/>
          <w:szCs w:val="20"/>
        </w:rPr>
        <w:t xml:space="preserve"> March, which have yet to be settled. The timing of spend will be up to three years depending on claim type.</w:t>
      </w:r>
      <w:r w:rsidRPr="007156B8">
        <w:rPr>
          <w:color w:val="auto"/>
          <w:sz w:val="20"/>
          <w:szCs w:val="20"/>
        </w:rPr>
        <w:tab/>
      </w:r>
    </w:p>
    <w:p w:rsidR="00547199" w:rsidRPr="007156B8" w:rsidRDefault="00547199" w:rsidP="00F43B00">
      <w:pPr>
        <w:pStyle w:val="BodyTextIndent"/>
        <w:ind w:left="4317" w:hanging="3750"/>
        <w:rPr>
          <w:color w:val="auto"/>
          <w:sz w:val="20"/>
          <w:szCs w:val="20"/>
        </w:rPr>
      </w:pPr>
      <w:r w:rsidRPr="007156B8">
        <w:rPr>
          <w:color w:val="auto"/>
          <w:sz w:val="20"/>
          <w:szCs w:val="20"/>
        </w:rPr>
        <w:t>NNDR Appeals</w:t>
      </w:r>
      <w:r w:rsidRPr="007156B8">
        <w:rPr>
          <w:color w:val="auto"/>
          <w:sz w:val="20"/>
          <w:szCs w:val="20"/>
        </w:rPr>
        <w:tab/>
      </w:r>
      <w:r w:rsidR="00F43B00" w:rsidRPr="007156B8">
        <w:rPr>
          <w:color w:val="auto"/>
          <w:sz w:val="20"/>
          <w:szCs w:val="20"/>
        </w:rPr>
        <w:tab/>
      </w:r>
      <w:r w:rsidRPr="007156B8">
        <w:rPr>
          <w:color w:val="auto"/>
          <w:sz w:val="20"/>
          <w:szCs w:val="20"/>
        </w:rPr>
        <w:t>Reflects the Council</w:t>
      </w:r>
      <w:r w:rsidR="00C172A2" w:rsidRPr="007156B8">
        <w:rPr>
          <w:color w:val="auto"/>
          <w:sz w:val="20"/>
          <w:szCs w:val="20"/>
        </w:rPr>
        <w:t>’</w:t>
      </w:r>
      <w:r w:rsidRPr="007156B8">
        <w:rPr>
          <w:color w:val="auto"/>
          <w:sz w:val="20"/>
          <w:szCs w:val="20"/>
        </w:rPr>
        <w:t>s 49% share of the estimated value of outstanding NNDR appeals submitted to the Valuation Office by 31st March.</w:t>
      </w:r>
    </w:p>
    <w:p w:rsidR="00E51139" w:rsidRPr="007156B8" w:rsidRDefault="00E51139" w:rsidP="00F43B00">
      <w:pPr>
        <w:pStyle w:val="Subtitle"/>
        <w:ind w:left="567" w:hanging="567"/>
        <w:rPr>
          <w:b/>
          <w:color w:val="auto"/>
          <w:sz w:val="22"/>
          <w:szCs w:val="22"/>
        </w:rPr>
      </w:pPr>
      <w:r w:rsidRPr="007156B8">
        <w:rPr>
          <w:b/>
          <w:color w:val="auto"/>
          <w:sz w:val="22"/>
          <w:szCs w:val="22"/>
        </w:rPr>
        <w:t>2</w:t>
      </w:r>
      <w:r w:rsidR="00636D69" w:rsidRPr="007156B8">
        <w:rPr>
          <w:b/>
          <w:color w:val="auto"/>
          <w:sz w:val="22"/>
          <w:szCs w:val="22"/>
        </w:rPr>
        <w:t>3</w:t>
      </w:r>
      <w:r w:rsidR="00F43B00" w:rsidRPr="007156B8">
        <w:rPr>
          <w:b/>
          <w:color w:val="auto"/>
          <w:sz w:val="22"/>
          <w:szCs w:val="22"/>
        </w:rPr>
        <w:t>.</w:t>
      </w:r>
      <w:r w:rsidRPr="007156B8">
        <w:rPr>
          <w:b/>
          <w:color w:val="auto"/>
          <w:sz w:val="22"/>
          <w:szCs w:val="22"/>
        </w:rPr>
        <w:t xml:space="preserve"> </w:t>
      </w:r>
      <w:r w:rsidRPr="007156B8">
        <w:rPr>
          <w:b/>
          <w:color w:val="auto"/>
          <w:sz w:val="22"/>
          <w:szCs w:val="22"/>
        </w:rPr>
        <w:tab/>
        <w:t xml:space="preserve">Borrowing </w:t>
      </w:r>
    </w:p>
    <w:p w:rsidR="00E51139" w:rsidRPr="007156B8" w:rsidRDefault="00E51139" w:rsidP="00F43B00">
      <w:pPr>
        <w:pStyle w:val="BodyTextIndent"/>
        <w:ind w:left="567"/>
        <w:rPr>
          <w:color w:val="auto"/>
          <w:sz w:val="20"/>
          <w:szCs w:val="20"/>
        </w:rPr>
      </w:pPr>
      <w:r w:rsidRPr="007156B8">
        <w:rPr>
          <w:color w:val="auto"/>
          <w:sz w:val="20"/>
          <w:szCs w:val="20"/>
        </w:rPr>
        <w:t xml:space="preserve">This heading reflects the borrowing undertaken by the Council to fund its approved capital programme. Any costs of borrowing are reflected in the Comprehensive Income and Expenditure Statement for interest charges and the Minimum Revenue Provision for the repayment of debt. </w:t>
      </w:r>
      <w:r w:rsidR="007E33E1" w:rsidRPr="007156B8">
        <w:rPr>
          <w:color w:val="auto"/>
          <w:sz w:val="20"/>
          <w:szCs w:val="20"/>
        </w:rPr>
        <w:t xml:space="preserve">Any “unsupported” borrowing undertaken using the Prudential Code will have to be funded from within Council resources, savings or additional income. </w:t>
      </w:r>
    </w:p>
    <w:tbl>
      <w:tblPr>
        <w:tblStyle w:val="ListTable3-Accent51"/>
        <w:tblW w:w="8788" w:type="dxa"/>
        <w:tblInd w:w="534" w:type="dxa"/>
        <w:tblLayout w:type="fixed"/>
        <w:tblLook w:val="0000" w:firstRow="0" w:lastRow="0" w:firstColumn="0" w:lastColumn="0" w:noHBand="0" w:noVBand="0"/>
      </w:tblPr>
      <w:tblGrid>
        <w:gridCol w:w="1701"/>
        <w:gridCol w:w="5386"/>
        <w:gridCol w:w="1701"/>
      </w:tblGrid>
      <w:tr w:rsidR="00DD4F0D" w:rsidRPr="007156B8" w:rsidTr="009247F3">
        <w:trPr>
          <w:cnfStyle w:val="000000100000" w:firstRow="0" w:lastRow="0" w:firstColumn="0" w:lastColumn="0" w:oddVBand="0" w:evenVBand="0" w:oddHBand="1" w:evenHBand="0" w:firstRowFirstColumn="0" w:firstRowLastColumn="0" w:lastRowFirstColumn="0" w:lastRowLastColumn="0"/>
          <w:trHeight w:val="922"/>
        </w:trPr>
        <w:tc>
          <w:tcPr>
            <w:cnfStyle w:val="000010000000" w:firstRow="0" w:lastRow="0" w:firstColumn="0" w:lastColumn="0" w:oddVBand="1" w:evenVBand="0" w:oddHBand="0" w:evenHBand="0" w:firstRowFirstColumn="0" w:firstRowLastColumn="0" w:lastRowFirstColumn="0" w:lastRowLastColumn="0"/>
            <w:tcW w:w="1701" w:type="dxa"/>
            <w:shd w:val="clear" w:color="auto" w:fill="4BACC6" w:themeFill="accent5"/>
          </w:tcPr>
          <w:p w:rsidR="00DD4F0D" w:rsidRPr="007156B8" w:rsidRDefault="00DD4F0D" w:rsidP="00235C9A">
            <w:pPr>
              <w:pStyle w:val="BodyTextIndent"/>
              <w:spacing w:line="240" w:lineRule="auto"/>
              <w:ind w:left="0"/>
              <w:jc w:val="center"/>
              <w:rPr>
                <w:color w:val="auto"/>
                <w:sz w:val="20"/>
                <w:szCs w:val="20"/>
              </w:rPr>
            </w:pPr>
            <w:r w:rsidRPr="007156B8">
              <w:rPr>
                <w:color w:val="auto"/>
                <w:sz w:val="20"/>
                <w:szCs w:val="20"/>
              </w:rPr>
              <w:t>31</w:t>
            </w:r>
            <w:r w:rsidRPr="007156B8">
              <w:rPr>
                <w:color w:val="auto"/>
                <w:sz w:val="20"/>
                <w:szCs w:val="20"/>
                <w:vertAlign w:val="superscript"/>
              </w:rPr>
              <w:t>st</w:t>
            </w:r>
            <w:r w:rsidR="00026B55" w:rsidRPr="007156B8">
              <w:rPr>
                <w:color w:val="auto"/>
                <w:sz w:val="20"/>
                <w:szCs w:val="20"/>
              </w:rPr>
              <w:t xml:space="preserve"> March 201</w:t>
            </w:r>
            <w:r w:rsidR="00443098" w:rsidRPr="007156B8">
              <w:rPr>
                <w:color w:val="auto"/>
                <w:sz w:val="20"/>
                <w:szCs w:val="20"/>
              </w:rPr>
              <w:t>8</w:t>
            </w:r>
          </w:p>
          <w:p w:rsidR="00DD4F0D" w:rsidRPr="007156B8" w:rsidRDefault="00DD4F0D" w:rsidP="00235C9A">
            <w:pPr>
              <w:pStyle w:val="BodyTextIndent"/>
              <w:spacing w:line="240" w:lineRule="auto"/>
              <w:ind w:left="0"/>
              <w:jc w:val="center"/>
              <w:rPr>
                <w:color w:val="auto"/>
                <w:sz w:val="20"/>
                <w:szCs w:val="20"/>
              </w:rPr>
            </w:pPr>
            <w:r w:rsidRPr="007156B8">
              <w:rPr>
                <w:color w:val="auto"/>
                <w:sz w:val="20"/>
                <w:szCs w:val="20"/>
              </w:rPr>
              <w:t>Principal</w:t>
            </w:r>
          </w:p>
          <w:p w:rsidR="00DD4F0D" w:rsidRPr="007156B8" w:rsidRDefault="00DD4F0D" w:rsidP="00235C9A">
            <w:pPr>
              <w:pStyle w:val="BodyTextIndent"/>
              <w:spacing w:line="240" w:lineRule="auto"/>
              <w:ind w:left="0"/>
              <w:jc w:val="center"/>
              <w:rPr>
                <w:color w:val="auto"/>
                <w:sz w:val="20"/>
                <w:szCs w:val="20"/>
              </w:rPr>
            </w:pPr>
            <w:r w:rsidRPr="007156B8">
              <w:rPr>
                <w:color w:val="auto"/>
                <w:sz w:val="20"/>
                <w:szCs w:val="20"/>
              </w:rPr>
              <w:t>£ m</w:t>
            </w:r>
          </w:p>
        </w:tc>
        <w:tc>
          <w:tcPr>
            <w:tcW w:w="5386" w:type="dxa"/>
            <w:shd w:val="clear" w:color="auto" w:fill="4BACC6" w:themeFill="accent5"/>
          </w:tcPr>
          <w:p w:rsidR="00DD4F0D" w:rsidRPr="007156B8" w:rsidRDefault="00DD4F0D" w:rsidP="00235C9A">
            <w:pPr>
              <w:pStyle w:val="BodyTextIndent"/>
              <w:spacing w:line="240" w:lineRule="auto"/>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p w:rsidR="00DD4F0D" w:rsidRPr="007156B8" w:rsidRDefault="00DD4F0D" w:rsidP="00235C9A">
            <w:pPr>
              <w:pStyle w:val="BodyTextIndent"/>
              <w:spacing w:line="240" w:lineRule="auto"/>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Borrowing Repayable</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4BACC6" w:themeFill="accent5"/>
          </w:tcPr>
          <w:p w:rsidR="00DD4F0D" w:rsidRPr="007156B8" w:rsidRDefault="00DD4F0D" w:rsidP="00235C9A">
            <w:pPr>
              <w:pStyle w:val="BodyTextIndent"/>
              <w:spacing w:line="240" w:lineRule="auto"/>
              <w:ind w:left="0"/>
              <w:jc w:val="center"/>
              <w:rPr>
                <w:b/>
                <w:color w:val="auto"/>
                <w:sz w:val="20"/>
                <w:szCs w:val="20"/>
              </w:rPr>
            </w:pPr>
            <w:r w:rsidRPr="007156B8">
              <w:rPr>
                <w:b/>
                <w:color w:val="auto"/>
                <w:sz w:val="20"/>
                <w:szCs w:val="20"/>
              </w:rPr>
              <w:t>31</w:t>
            </w:r>
            <w:r w:rsidRPr="007156B8">
              <w:rPr>
                <w:b/>
                <w:color w:val="auto"/>
                <w:sz w:val="20"/>
                <w:szCs w:val="20"/>
                <w:vertAlign w:val="superscript"/>
              </w:rPr>
              <w:t>st</w:t>
            </w:r>
            <w:r w:rsidR="00026B55" w:rsidRPr="007156B8">
              <w:rPr>
                <w:b/>
                <w:color w:val="auto"/>
                <w:sz w:val="20"/>
                <w:szCs w:val="20"/>
              </w:rPr>
              <w:t xml:space="preserve"> March 201</w:t>
            </w:r>
            <w:r w:rsidR="00443098" w:rsidRPr="007156B8">
              <w:rPr>
                <w:b/>
                <w:color w:val="auto"/>
                <w:sz w:val="20"/>
                <w:szCs w:val="20"/>
              </w:rPr>
              <w:t>9</w:t>
            </w:r>
          </w:p>
          <w:p w:rsidR="00DD4F0D" w:rsidRPr="007156B8" w:rsidRDefault="00DD4F0D" w:rsidP="00235C9A">
            <w:pPr>
              <w:pStyle w:val="BodyTextIndent"/>
              <w:spacing w:line="240" w:lineRule="auto"/>
              <w:ind w:left="0"/>
              <w:jc w:val="center"/>
              <w:rPr>
                <w:b/>
                <w:color w:val="auto"/>
                <w:sz w:val="20"/>
                <w:szCs w:val="20"/>
              </w:rPr>
            </w:pPr>
            <w:r w:rsidRPr="007156B8">
              <w:rPr>
                <w:b/>
                <w:color w:val="auto"/>
                <w:sz w:val="20"/>
                <w:szCs w:val="20"/>
              </w:rPr>
              <w:t>Principal</w:t>
            </w:r>
          </w:p>
          <w:p w:rsidR="00DD4F0D" w:rsidRPr="007156B8" w:rsidRDefault="00DD4F0D" w:rsidP="00235C9A">
            <w:pPr>
              <w:pStyle w:val="BodyTextIndent"/>
              <w:spacing w:line="240" w:lineRule="auto"/>
              <w:ind w:left="0"/>
              <w:jc w:val="center"/>
              <w:rPr>
                <w:color w:val="auto"/>
                <w:sz w:val="20"/>
                <w:szCs w:val="20"/>
              </w:rPr>
            </w:pPr>
            <w:r w:rsidRPr="007156B8">
              <w:rPr>
                <w:color w:val="auto"/>
                <w:sz w:val="20"/>
                <w:szCs w:val="20"/>
              </w:rPr>
              <w:t>£ m</w:t>
            </w:r>
          </w:p>
        </w:tc>
      </w:tr>
      <w:tr w:rsidR="00AA7422" w:rsidRPr="007156B8" w:rsidTr="009247F3">
        <w:tc>
          <w:tcPr>
            <w:cnfStyle w:val="000010000000" w:firstRow="0" w:lastRow="0" w:firstColumn="0" w:lastColumn="0" w:oddVBand="1" w:evenVBand="0" w:oddHBand="0" w:evenHBand="0" w:firstRowFirstColumn="0" w:firstRowLastColumn="0" w:lastRowFirstColumn="0" w:lastRowLastColumn="0"/>
            <w:tcW w:w="1701" w:type="dxa"/>
          </w:tcPr>
          <w:p w:rsidR="00AA7422" w:rsidRPr="007156B8" w:rsidRDefault="00443098" w:rsidP="00DD4F0D">
            <w:pPr>
              <w:pStyle w:val="BodyTextIndent"/>
              <w:ind w:left="0"/>
              <w:jc w:val="center"/>
              <w:rPr>
                <w:color w:val="auto"/>
                <w:sz w:val="20"/>
                <w:szCs w:val="20"/>
              </w:rPr>
            </w:pPr>
            <w:r w:rsidRPr="007156B8">
              <w:rPr>
                <w:color w:val="auto"/>
                <w:sz w:val="20"/>
                <w:szCs w:val="20"/>
              </w:rPr>
              <w:t>-</w:t>
            </w:r>
          </w:p>
        </w:tc>
        <w:tc>
          <w:tcPr>
            <w:tcW w:w="5386" w:type="dxa"/>
          </w:tcPr>
          <w:p w:rsidR="00AA7422" w:rsidRPr="007156B8" w:rsidRDefault="00AA7422" w:rsidP="00AA742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Amounts falling due within one year</w:t>
            </w:r>
          </w:p>
        </w:tc>
        <w:tc>
          <w:tcPr>
            <w:cnfStyle w:val="000010000000" w:firstRow="0" w:lastRow="0" w:firstColumn="0" w:lastColumn="0" w:oddVBand="1" w:evenVBand="0" w:oddHBand="0" w:evenHBand="0" w:firstRowFirstColumn="0" w:firstRowLastColumn="0" w:lastRowFirstColumn="0" w:lastRowLastColumn="0"/>
            <w:tcW w:w="1701" w:type="dxa"/>
          </w:tcPr>
          <w:p w:rsidR="00AA7422" w:rsidRPr="007156B8" w:rsidRDefault="00AA7422" w:rsidP="00DD4F0D">
            <w:pPr>
              <w:pStyle w:val="BodyTextIndent"/>
              <w:ind w:left="0"/>
              <w:jc w:val="center"/>
              <w:rPr>
                <w:color w:val="auto"/>
                <w:sz w:val="20"/>
                <w:szCs w:val="20"/>
              </w:rPr>
            </w:pPr>
          </w:p>
        </w:tc>
      </w:tr>
      <w:tr w:rsidR="00AA7422" w:rsidRPr="007156B8" w:rsidTr="009247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tcPr>
          <w:p w:rsidR="00AA7422" w:rsidRPr="007156B8" w:rsidRDefault="00443098" w:rsidP="00DD4F0D">
            <w:pPr>
              <w:pStyle w:val="BodyTextIndent"/>
              <w:ind w:left="0"/>
              <w:jc w:val="center"/>
              <w:rPr>
                <w:color w:val="auto"/>
                <w:sz w:val="20"/>
                <w:szCs w:val="20"/>
              </w:rPr>
            </w:pPr>
            <w:r w:rsidRPr="007156B8">
              <w:rPr>
                <w:color w:val="auto"/>
                <w:sz w:val="20"/>
                <w:szCs w:val="20"/>
              </w:rPr>
              <w:t>2.6</w:t>
            </w:r>
          </w:p>
        </w:tc>
        <w:tc>
          <w:tcPr>
            <w:tcW w:w="5386" w:type="dxa"/>
          </w:tcPr>
          <w:p w:rsidR="00AA7422" w:rsidRPr="007156B8" w:rsidRDefault="00D8259F" w:rsidP="00DD4F0D">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Public Works Loans Board loans</w:t>
            </w:r>
          </w:p>
        </w:tc>
        <w:tc>
          <w:tcPr>
            <w:cnfStyle w:val="000010000000" w:firstRow="0" w:lastRow="0" w:firstColumn="0" w:lastColumn="0" w:oddVBand="1" w:evenVBand="0" w:oddHBand="0" w:evenHBand="0" w:firstRowFirstColumn="0" w:firstRowLastColumn="0" w:lastRowFirstColumn="0" w:lastRowLastColumn="0"/>
            <w:tcW w:w="1701" w:type="dxa"/>
          </w:tcPr>
          <w:p w:rsidR="00AA7422" w:rsidRPr="007156B8" w:rsidRDefault="000840BF" w:rsidP="00631DDB">
            <w:pPr>
              <w:pStyle w:val="BodyTextIndent"/>
              <w:ind w:left="0"/>
              <w:jc w:val="center"/>
              <w:rPr>
                <w:color w:val="auto"/>
                <w:sz w:val="20"/>
                <w:szCs w:val="20"/>
              </w:rPr>
            </w:pPr>
            <w:r w:rsidRPr="007156B8">
              <w:rPr>
                <w:color w:val="auto"/>
                <w:sz w:val="20"/>
                <w:szCs w:val="20"/>
              </w:rPr>
              <w:t>0.</w:t>
            </w:r>
            <w:r w:rsidR="00631DDB" w:rsidRPr="007156B8">
              <w:rPr>
                <w:color w:val="auto"/>
                <w:sz w:val="20"/>
                <w:szCs w:val="20"/>
              </w:rPr>
              <w:t>7</w:t>
            </w:r>
          </w:p>
        </w:tc>
      </w:tr>
      <w:tr w:rsidR="00DD4F0D" w:rsidRPr="007156B8" w:rsidTr="009247F3">
        <w:tc>
          <w:tcPr>
            <w:cnfStyle w:val="000010000000" w:firstRow="0" w:lastRow="0" w:firstColumn="0" w:lastColumn="0" w:oddVBand="1" w:evenVBand="0" w:oddHBand="0" w:evenHBand="0" w:firstRowFirstColumn="0" w:firstRowLastColumn="0" w:lastRowFirstColumn="0" w:lastRowLastColumn="0"/>
            <w:tcW w:w="1701" w:type="dxa"/>
          </w:tcPr>
          <w:p w:rsidR="00DD4F0D" w:rsidRPr="007156B8" w:rsidRDefault="00443098" w:rsidP="00DD4F0D">
            <w:pPr>
              <w:pStyle w:val="BodyTextIndent"/>
              <w:ind w:left="0"/>
              <w:jc w:val="center"/>
              <w:rPr>
                <w:color w:val="auto"/>
                <w:sz w:val="20"/>
                <w:szCs w:val="20"/>
              </w:rPr>
            </w:pPr>
            <w:r w:rsidRPr="007156B8">
              <w:rPr>
                <w:color w:val="auto"/>
                <w:sz w:val="20"/>
                <w:szCs w:val="20"/>
              </w:rPr>
              <w:t>-</w:t>
            </w:r>
          </w:p>
        </w:tc>
        <w:tc>
          <w:tcPr>
            <w:tcW w:w="5386" w:type="dxa"/>
          </w:tcPr>
          <w:p w:rsidR="00DD4F0D" w:rsidRPr="007156B8" w:rsidRDefault="00DD4F0D" w:rsidP="00DD4F0D">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Amounts falling due in excess of one year</w:t>
            </w:r>
          </w:p>
        </w:tc>
        <w:tc>
          <w:tcPr>
            <w:cnfStyle w:val="000010000000" w:firstRow="0" w:lastRow="0" w:firstColumn="0" w:lastColumn="0" w:oddVBand="1" w:evenVBand="0" w:oddHBand="0" w:evenHBand="0" w:firstRowFirstColumn="0" w:firstRowLastColumn="0" w:lastRowFirstColumn="0" w:lastRowLastColumn="0"/>
            <w:tcW w:w="1701" w:type="dxa"/>
          </w:tcPr>
          <w:p w:rsidR="00DD4F0D" w:rsidRPr="007156B8" w:rsidRDefault="00DD4F0D" w:rsidP="00DD4F0D">
            <w:pPr>
              <w:pStyle w:val="BodyTextIndent"/>
              <w:ind w:left="0"/>
              <w:jc w:val="center"/>
              <w:rPr>
                <w:color w:val="auto"/>
                <w:sz w:val="20"/>
                <w:szCs w:val="20"/>
              </w:rPr>
            </w:pPr>
          </w:p>
        </w:tc>
      </w:tr>
      <w:tr w:rsidR="001D0A8D" w:rsidRPr="007156B8" w:rsidTr="009247F3">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1701" w:type="dxa"/>
          </w:tcPr>
          <w:p w:rsidR="001D0A8D" w:rsidRPr="007156B8" w:rsidRDefault="001D0A8D" w:rsidP="001D0A8D">
            <w:pPr>
              <w:pStyle w:val="BodyTextIndent"/>
              <w:ind w:left="0"/>
              <w:jc w:val="center"/>
              <w:rPr>
                <w:color w:val="auto"/>
                <w:sz w:val="20"/>
                <w:szCs w:val="20"/>
              </w:rPr>
            </w:pPr>
            <w:r w:rsidRPr="007156B8">
              <w:rPr>
                <w:color w:val="auto"/>
                <w:sz w:val="20"/>
                <w:szCs w:val="20"/>
              </w:rPr>
              <w:t>10.0</w:t>
            </w:r>
          </w:p>
        </w:tc>
        <w:tc>
          <w:tcPr>
            <w:tcW w:w="5386" w:type="dxa"/>
          </w:tcPr>
          <w:p w:rsidR="001D0A8D" w:rsidRPr="007156B8" w:rsidRDefault="001D0A8D" w:rsidP="00DD4F0D">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Money Market loans</w:t>
            </w:r>
          </w:p>
        </w:tc>
        <w:tc>
          <w:tcPr>
            <w:cnfStyle w:val="000010000000" w:firstRow="0" w:lastRow="0" w:firstColumn="0" w:lastColumn="0" w:oddVBand="1" w:evenVBand="0" w:oddHBand="0" w:evenHBand="0" w:firstRowFirstColumn="0" w:firstRowLastColumn="0" w:lastRowFirstColumn="0" w:lastRowLastColumn="0"/>
            <w:tcW w:w="1701" w:type="dxa"/>
          </w:tcPr>
          <w:p w:rsidR="001D0A8D" w:rsidRPr="007156B8" w:rsidRDefault="000840BF" w:rsidP="00DD4F0D">
            <w:pPr>
              <w:pStyle w:val="BodyTextIndent"/>
              <w:ind w:left="0"/>
              <w:jc w:val="center"/>
              <w:rPr>
                <w:color w:val="auto"/>
                <w:sz w:val="20"/>
                <w:szCs w:val="20"/>
              </w:rPr>
            </w:pPr>
            <w:r w:rsidRPr="007156B8">
              <w:rPr>
                <w:color w:val="auto"/>
                <w:sz w:val="20"/>
                <w:szCs w:val="20"/>
              </w:rPr>
              <w:t>10.0</w:t>
            </w:r>
          </w:p>
        </w:tc>
      </w:tr>
      <w:tr w:rsidR="001D0A8D" w:rsidRPr="007156B8" w:rsidTr="009247F3">
        <w:trPr>
          <w:trHeight w:val="252"/>
        </w:trPr>
        <w:tc>
          <w:tcPr>
            <w:cnfStyle w:val="000010000000" w:firstRow="0" w:lastRow="0" w:firstColumn="0" w:lastColumn="0" w:oddVBand="1" w:evenVBand="0" w:oddHBand="0" w:evenHBand="0" w:firstRowFirstColumn="0" w:firstRowLastColumn="0" w:lastRowFirstColumn="0" w:lastRowLastColumn="0"/>
            <w:tcW w:w="1701" w:type="dxa"/>
          </w:tcPr>
          <w:p w:rsidR="001D0A8D" w:rsidRPr="007156B8" w:rsidRDefault="00443098" w:rsidP="001D0A8D">
            <w:pPr>
              <w:pStyle w:val="BodyTextIndent"/>
              <w:ind w:left="0"/>
              <w:jc w:val="center"/>
              <w:rPr>
                <w:color w:val="auto"/>
                <w:sz w:val="20"/>
                <w:szCs w:val="20"/>
              </w:rPr>
            </w:pPr>
            <w:r w:rsidRPr="007156B8">
              <w:rPr>
                <w:color w:val="auto"/>
                <w:sz w:val="20"/>
                <w:szCs w:val="20"/>
              </w:rPr>
              <w:t>259.8</w:t>
            </w:r>
          </w:p>
        </w:tc>
        <w:tc>
          <w:tcPr>
            <w:tcW w:w="5386" w:type="dxa"/>
          </w:tcPr>
          <w:p w:rsidR="001D0A8D" w:rsidRPr="007156B8" w:rsidRDefault="001D0A8D" w:rsidP="00DD4F0D">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Public Works Loans Board loans</w:t>
            </w:r>
          </w:p>
        </w:tc>
        <w:tc>
          <w:tcPr>
            <w:cnfStyle w:val="000010000000" w:firstRow="0" w:lastRow="0" w:firstColumn="0" w:lastColumn="0" w:oddVBand="1" w:evenVBand="0" w:oddHBand="0" w:evenHBand="0" w:firstRowFirstColumn="0" w:firstRowLastColumn="0" w:lastRowFirstColumn="0" w:lastRowLastColumn="0"/>
            <w:tcW w:w="1701" w:type="dxa"/>
          </w:tcPr>
          <w:p w:rsidR="001D0A8D" w:rsidRPr="007156B8" w:rsidRDefault="000840BF" w:rsidP="00631DDB">
            <w:pPr>
              <w:pStyle w:val="BodyTextIndent"/>
              <w:ind w:left="0"/>
              <w:jc w:val="center"/>
              <w:rPr>
                <w:color w:val="auto"/>
                <w:sz w:val="20"/>
                <w:szCs w:val="20"/>
              </w:rPr>
            </w:pPr>
            <w:r w:rsidRPr="007156B8">
              <w:rPr>
                <w:color w:val="auto"/>
                <w:sz w:val="20"/>
                <w:szCs w:val="20"/>
              </w:rPr>
              <w:t>292.</w:t>
            </w:r>
            <w:r w:rsidR="00631DDB" w:rsidRPr="007156B8">
              <w:rPr>
                <w:color w:val="auto"/>
                <w:sz w:val="20"/>
                <w:szCs w:val="20"/>
              </w:rPr>
              <w:t>2</w:t>
            </w:r>
          </w:p>
        </w:tc>
      </w:tr>
      <w:tr w:rsidR="001D0A8D" w:rsidRPr="007156B8" w:rsidTr="009247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tcPr>
          <w:p w:rsidR="001D0A8D" w:rsidRPr="007156B8" w:rsidRDefault="00443098" w:rsidP="001D0A8D">
            <w:pPr>
              <w:pStyle w:val="BodyTextIndent"/>
              <w:ind w:left="0"/>
              <w:jc w:val="center"/>
              <w:rPr>
                <w:color w:val="auto"/>
                <w:sz w:val="20"/>
                <w:szCs w:val="20"/>
              </w:rPr>
            </w:pPr>
            <w:r w:rsidRPr="007156B8">
              <w:rPr>
                <w:color w:val="auto"/>
                <w:sz w:val="20"/>
                <w:szCs w:val="20"/>
              </w:rPr>
              <w:t>272.4</w:t>
            </w:r>
          </w:p>
        </w:tc>
        <w:tc>
          <w:tcPr>
            <w:tcW w:w="5386" w:type="dxa"/>
          </w:tcPr>
          <w:p w:rsidR="001D0A8D" w:rsidRPr="007156B8" w:rsidRDefault="001D0A8D" w:rsidP="00DD4F0D">
            <w:pPr>
              <w:pStyle w:val="BodyTextIndent"/>
              <w:ind w:left="0"/>
              <w:cnfStyle w:val="000000100000" w:firstRow="0" w:lastRow="0" w:firstColumn="0" w:lastColumn="0" w:oddVBand="0" w:evenVBand="0" w:oddHBand="1" w:evenHBand="0" w:firstRowFirstColumn="0" w:firstRowLastColumn="0" w:lastRowFirstColumn="0" w:lastRowLastColumn="0"/>
              <w:rPr>
                <w:b/>
                <w:color w:val="auto"/>
                <w:sz w:val="20"/>
                <w:szCs w:val="20"/>
              </w:rPr>
            </w:pPr>
            <w:r w:rsidRPr="007156B8">
              <w:rPr>
                <w:b/>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701" w:type="dxa"/>
          </w:tcPr>
          <w:p w:rsidR="001D0A8D" w:rsidRPr="007156B8" w:rsidRDefault="000840BF" w:rsidP="000840BF">
            <w:pPr>
              <w:pStyle w:val="BodyTextIndent"/>
              <w:ind w:left="0"/>
              <w:jc w:val="center"/>
              <w:rPr>
                <w:b/>
                <w:color w:val="auto"/>
                <w:sz w:val="20"/>
                <w:szCs w:val="20"/>
              </w:rPr>
            </w:pPr>
            <w:r w:rsidRPr="007156B8">
              <w:rPr>
                <w:b/>
                <w:color w:val="auto"/>
                <w:sz w:val="20"/>
                <w:szCs w:val="20"/>
              </w:rPr>
              <w:t>302.9</w:t>
            </w:r>
          </w:p>
        </w:tc>
      </w:tr>
      <w:tr w:rsidR="001D0A8D" w:rsidRPr="007156B8" w:rsidTr="009247F3">
        <w:trPr>
          <w:trHeight w:val="255"/>
        </w:trPr>
        <w:tc>
          <w:tcPr>
            <w:cnfStyle w:val="000010000000" w:firstRow="0" w:lastRow="0" w:firstColumn="0" w:lastColumn="0" w:oddVBand="1" w:evenVBand="0" w:oddHBand="0" w:evenHBand="0" w:firstRowFirstColumn="0" w:firstRowLastColumn="0" w:lastRowFirstColumn="0" w:lastRowLastColumn="0"/>
            <w:tcW w:w="1701" w:type="dxa"/>
          </w:tcPr>
          <w:p w:rsidR="001D0A8D" w:rsidRPr="007156B8" w:rsidRDefault="00443098" w:rsidP="001D0A8D">
            <w:pPr>
              <w:pStyle w:val="BodyTextIndent"/>
              <w:tabs>
                <w:tab w:val="left" w:pos="709"/>
              </w:tabs>
              <w:ind w:left="0"/>
              <w:jc w:val="center"/>
              <w:rPr>
                <w:i/>
                <w:color w:val="auto"/>
                <w:sz w:val="20"/>
                <w:szCs w:val="20"/>
              </w:rPr>
            </w:pPr>
            <w:r w:rsidRPr="007156B8">
              <w:rPr>
                <w:i/>
                <w:color w:val="auto"/>
                <w:sz w:val="20"/>
                <w:szCs w:val="20"/>
              </w:rPr>
              <w:t>275.4</w:t>
            </w:r>
          </w:p>
        </w:tc>
        <w:tc>
          <w:tcPr>
            <w:tcW w:w="5386" w:type="dxa"/>
          </w:tcPr>
          <w:p w:rsidR="001D0A8D" w:rsidRPr="007156B8" w:rsidRDefault="001D0A8D" w:rsidP="002505FF">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i/>
                <w:color w:val="auto"/>
                <w:sz w:val="20"/>
                <w:szCs w:val="20"/>
              </w:rPr>
            </w:pPr>
            <w:r w:rsidRPr="007156B8">
              <w:rPr>
                <w:i/>
                <w:color w:val="auto"/>
                <w:sz w:val="20"/>
                <w:szCs w:val="20"/>
              </w:rPr>
              <w:t>Carrying Amount as at 31</w:t>
            </w:r>
            <w:r w:rsidRPr="007156B8">
              <w:rPr>
                <w:i/>
                <w:color w:val="auto"/>
                <w:sz w:val="20"/>
                <w:szCs w:val="20"/>
                <w:vertAlign w:val="superscript"/>
              </w:rPr>
              <w:t>st</w:t>
            </w:r>
            <w:r w:rsidRPr="007156B8">
              <w:rPr>
                <w:i/>
                <w:color w:val="auto"/>
                <w:sz w:val="20"/>
                <w:szCs w:val="20"/>
              </w:rPr>
              <w:t xml:space="preserve"> March  - including interest due</w:t>
            </w:r>
          </w:p>
        </w:tc>
        <w:tc>
          <w:tcPr>
            <w:cnfStyle w:val="000010000000" w:firstRow="0" w:lastRow="0" w:firstColumn="0" w:lastColumn="0" w:oddVBand="1" w:evenVBand="0" w:oddHBand="0" w:evenHBand="0" w:firstRowFirstColumn="0" w:firstRowLastColumn="0" w:lastRowFirstColumn="0" w:lastRowLastColumn="0"/>
            <w:tcW w:w="1701" w:type="dxa"/>
          </w:tcPr>
          <w:p w:rsidR="001D0A8D" w:rsidRPr="007156B8" w:rsidRDefault="000840BF" w:rsidP="0033770E">
            <w:pPr>
              <w:pStyle w:val="BodyTextIndent"/>
              <w:tabs>
                <w:tab w:val="left" w:pos="709"/>
              </w:tabs>
              <w:ind w:left="0"/>
              <w:jc w:val="center"/>
              <w:rPr>
                <w:i/>
                <w:color w:val="auto"/>
                <w:sz w:val="20"/>
                <w:szCs w:val="20"/>
              </w:rPr>
            </w:pPr>
            <w:r w:rsidRPr="007156B8">
              <w:rPr>
                <w:i/>
                <w:color w:val="auto"/>
                <w:sz w:val="20"/>
                <w:szCs w:val="20"/>
              </w:rPr>
              <w:t>306.</w:t>
            </w:r>
            <w:r w:rsidR="0033770E" w:rsidRPr="007156B8">
              <w:rPr>
                <w:i/>
                <w:color w:val="auto"/>
                <w:sz w:val="20"/>
                <w:szCs w:val="20"/>
              </w:rPr>
              <w:t>2</w:t>
            </w:r>
          </w:p>
        </w:tc>
      </w:tr>
    </w:tbl>
    <w:p w:rsidR="00DD4F0D" w:rsidRPr="007156B8" w:rsidRDefault="00DD4F0D" w:rsidP="009A167A">
      <w:pPr>
        <w:pStyle w:val="BodyTextIndent"/>
        <w:ind w:left="0"/>
        <w:rPr>
          <w:color w:val="auto"/>
          <w:sz w:val="20"/>
          <w:szCs w:val="20"/>
        </w:rPr>
      </w:pPr>
    </w:p>
    <w:p w:rsidR="0099618A" w:rsidRPr="007156B8" w:rsidRDefault="00E51139" w:rsidP="009A167A">
      <w:pPr>
        <w:pStyle w:val="BodyTextIndent"/>
        <w:ind w:left="426"/>
        <w:rPr>
          <w:color w:val="auto"/>
          <w:sz w:val="20"/>
          <w:szCs w:val="20"/>
        </w:rPr>
      </w:pPr>
      <w:r w:rsidRPr="007156B8">
        <w:rPr>
          <w:color w:val="auto"/>
          <w:sz w:val="20"/>
          <w:szCs w:val="20"/>
        </w:rPr>
        <w:t>The table below shows an analysis of the maturity of</w:t>
      </w:r>
      <w:r w:rsidR="00627D51" w:rsidRPr="007156B8">
        <w:rPr>
          <w:color w:val="auto"/>
          <w:sz w:val="20"/>
          <w:szCs w:val="20"/>
        </w:rPr>
        <w:t xml:space="preserve"> (all</w:t>
      </w:r>
      <w:r w:rsidR="006E34C5" w:rsidRPr="007156B8">
        <w:rPr>
          <w:color w:val="auto"/>
          <w:sz w:val="20"/>
          <w:szCs w:val="20"/>
        </w:rPr>
        <w:t>) loans</w:t>
      </w:r>
      <w:r w:rsidRPr="007156B8">
        <w:rPr>
          <w:color w:val="auto"/>
          <w:sz w:val="20"/>
          <w:szCs w:val="20"/>
        </w:rPr>
        <w:t xml:space="preserve"> repayable</w:t>
      </w:r>
      <w:r w:rsidR="00DD4F0D" w:rsidRPr="007156B8">
        <w:rPr>
          <w:color w:val="auto"/>
          <w:sz w:val="20"/>
          <w:szCs w:val="20"/>
        </w:rPr>
        <w:t xml:space="preserve"> (by principal outstanding):-</w:t>
      </w:r>
      <w:r w:rsidR="00BA1211" w:rsidRPr="007156B8">
        <w:rPr>
          <w:color w:val="auto"/>
          <w:sz w:val="20"/>
          <w:szCs w:val="20"/>
        </w:rPr>
        <w:t xml:space="preserve">        </w:t>
      </w:r>
    </w:p>
    <w:tbl>
      <w:tblPr>
        <w:tblStyle w:val="ListTable3-Accent51"/>
        <w:tblW w:w="8930" w:type="dxa"/>
        <w:tblInd w:w="534" w:type="dxa"/>
        <w:tblLayout w:type="fixed"/>
        <w:tblLook w:val="0000" w:firstRow="0" w:lastRow="0" w:firstColumn="0" w:lastColumn="0" w:noHBand="0" w:noVBand="0"/>
      </w:tblPr>
      <w:tblGrid>
        <w:gridCol w:w="1842"/>
        <w:gridCol w:w="4395"/>
        <w:gridCol w:w="992"/>
        <w:gridCol w:w="1701"/>
      </w:tblGrid>
      <w:tr w:rsidR="00E51139" w:rsidRPr="007156B8" w:rsidTr="009A167A">
        <w:trPr>
          <w:tblHeader/>
        </w:trPr>
        <w:tc>
          <w:tcPr>
            <w:cnfStyle w:val="000010000000" w:firstRow="0" w:lastRow="0" w:firstColumn="0" w:lastColumn="0" w:oddVBand="1" w:evenVBand="0" w:oddHBand="0" w:evenHBand="0" w:firstRowFirstColumn="0" w:firstRowLastColumn="0" w:lastRowFirstColumn="0" w:lastRowLastColumn="0"/>
            <w:tcW w:w="1842" w:type="dxa"/>
            <w:shd w:val="clear" w:color="auto" w:fill="4BACC6" w:themeFill="accent5"/>
          </w:tcPr>
          <w:p w:rsidR="00E51139" w:rsidRPr="007156B8" w:rsidRDefault="00E51139" w:rsidP="00235C9A">
            <w:pPr>
              <w:pStyle w:val="BodyTextIndent"/>
              <w:spacing w:line="240" w:lineRule="auto"/>
              <w:ind w:left="0"/>
              <w:jc w:val="center"/>
              <w:rPr>
                <w:color w:val="auto"/>
                <w:sz w:val="20"/>
                <w:szCs w:val="20"/>
              </w:rPr>
            </w:pPr>
            <w:r w:rsidRPr="007156B8">
              <w:rPr>
                <w:color w:val="auto"/>
                <w:sz w:val="20"/>
                <w:szCs w:val="20"/>
              </w:rPr>
              <w:t xml:space="preserve">Total Principal </w:t>
            </w:r>
          </w:p>
          <w:p w:rsidR="00E51139" w:rsidRPr="007156B8" w:rsidRDefault="00E51139" w:rsidP="00235C9A">
            <w:pPr>
              <w:pStyle w:val="BodyTextIndent"/>
              <w:spacing w:line="240" w:lineRule="auto"/>
              <w:ind w:left="0"/>
              <w:jc w:val="center"/>
              <w:rPr>
                <w:color w:val="auto"/>
                <w:sz w:val="20"/>
                <w:szCs w:val="20"/>
              </w:rPr>
            </w:pPr>
            <w:r w:rsidRPr="007156B8">
              <w:rPr>
                <w:color w:val="auto"/>
                <w:sz w:val="20"/>
                <w:szCs w:val="20"/>
              </w:rPr>
              <w:t>Outstanding</w:t>
            </w:r>
          </w:p>
          <w:p w:rsidR="00E51139" w:rsidRPr="007156B8" w:rsidRDefault="00E51139" w:rsidP="00235C9A">
            <w:pPr>
              <w:pStyle w:val="BodyTextIndent"/>
              <w:spacing w:line="240" w:lineRule="auto"/>
              <w:ind w:left="0"/>
              <w:jc w:val="center"/>
              <w:rPr>
                <w:color w:val="auto"/>
                <w:sz w:val="18"/>
                <w:szCs w:val="18"/>
              </w:rPr>
            </w:pPr>
            <w:r w:rsidRPr="007156B8">
              <w:rPr>
                <w:color w:val="auto"/>
                <w:sz w:val="18"/>
                <w:szCs w:val="18"/>
              </w:rPr>
              <w:t>31st March 201</w:t>
            </w:r>
            <w:r w:rsidR="00443098" w:rsidRPr="007156B8">
              <w:rPr>
                <w:color w:val="auto"/>
                <w:sz w:val="18"/>
                <w:szCs w:val="18"/>
              </w:rPr>
              <w:t>8</w:t>
            </w:r>
          </w:p>
          <w:p w:rsidR="0035151A" w:rsidRPr="007156B8" w:rsidRDefault="0035151A" w:rsidP="00235C9A">
            <w:pPr>
              <w:pStyle w:val="BodyTextIndent"/>
              <w:spacing w:line="240" w:lineRule="auto"/>
              <w:ind w:left="0"/>
              <w:jc w:val="center"/>
              <w:rPr>
                <w:color w:val="auto"/>
                <w:sz w:val="18"/>
                <w:szCs w:val="18"/>
              </w:rPr>
            </w:pPr>
            <w:r w:rsidRPr="007156B8">
              <w:rPr>
                <w:color w:val="auto"/>
                <w:sz w:val="18"/>
                <w:szCs w:val="18"/>
              </w:rPr>
              <w:t>Re-stated</w:t>
            </w:r>
          </w:p>
          <w:p w:rsidR="00E51139" w:rsidRPr="007156B8" w:rsidRDefault="00E51139" w:rsidP="00235C9A">
            <w:pPr>
              <w:pStyle w:val="BodyTextIndent"/>
              <w:spacing w:line="240" w:lineRule="auto"/>
              <w:ind w:left="0"/>
              <w:jc w:val="center"/>
              <w:rPr>
                <w:color w:val="auto"/>
                <w:sz w:val="20"/>
                <w:szCs w:val="20"/>
              </w:rPr>
            </w:pPr>
            <w:r w:rsidRPr="007156B8">
              <w:rPr>
                <w:color w:val="auto"/>
                <w:sz w:val="18"/>
                <w:szCs w:val="18"/>
              </w:rPr>
              <w:t>£ m</w:t>
            </w:r>
          </w:p>
        </w:tc>
        <w:tc>
          <w:tcPr>
            <w:tcW w:w="4395" w:type="dxa"/>
            <w:shd w:val="clear" w:color="auto" w:fill="4BACC6" w:themeFill="accent5"/>
          </w:tcPr>
          <w:p w:rsidR="00F43B00" w:rsidRPr="007156B8" w:rsidRDefault="00F43B00"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0"/>
                <w:szCs w:val="20"/>
                <w:u w:val="single"/>
              </w:rPr>
            </w:pPr>
            <w:r w:rsidRPr="007156B8">
              <w:rPr>
                <w:color w:val="auto"/>
                <w:sz w:val="20"/>
                <w:szCs w:val="20"/>
              </w:rPr>
              <w:t>Analysis of Loans by Maturity</w:t>
            </w:r>
          </w:p>
          <w:p w:rsidR="00E51139" w:rsidRPr="007156B8"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0"/>
                <w:szCs w:val="20"/>
                <w:u w:val="single"/>
              </w:rPr>
            </w:pPr>
          </w:p>
          <w:p w:rsidR="00E51139" w:rsidRPr="007156B8"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E51139" w:rsidRPr="007156B8" w:rsidRDefault="00F43B00" w:rsidP="00235C9A">
            <w:pPr>
              <w:pStyle w:val="BodyTextIndent"/>
              <w:spacing w:line="240" w:lineRule="auto"/>
              <w:ind w:left="0"/>
              <w:jc w:val="center"/>
              <w:rPr>
                <w:color w:val="auto"/>
                <w:sz w:val="20"/>
                <w:szCs w:val="20"/>
              </w:rPr>
            </w:pPr>
            <w:r w:rsidRPr="007156B8">
              <w:rPr>
                <w:color w:val="auto"/>
                <w:sz w:val="20"/>
                <w:szCs w:val="20"/>
              </w:rPr>
              <w:t>Average Interest Rate</w:t>
            </w:r>
          </w:p>
          <w:p w:rsidR="00E51139" w:rsidRPr="007156B8" w:rsidRDefault="00E51139" w:rsidP="00235C9A">
            <w:pPr>
              <w:pStyle w:val="BodyTextIndent"/>
              <w:spacing w:line="240" w:lineRule="auto"/>
              <w:ind w:left="0"/>
              <w:jc w:val="center"/>
              <w:rPr>
                <w:color w:val="auto"/>
                <w:sz w:val="20"/>
                <w:szCs w:val="20"/>
              </w:rPr>
            </w:pPr>
          </w:p>
          <w:p w:rsidR="00E51139" w:rsidRPr="007156B8" w:rsidRDefault="00E51139" w:rsidP="00235C9A">
            <w:pPr>
              <w:pStyle w:val="BodyTextIndent"/>
              <w:spacing w:line="240" w:lineRule="auto"/>
              <w:ind w:left="0"/>
              <w:jc w:val="center"/>
              <w:rPr>
                <w:color w:val="auto"/>
                <w:sz w:val="20"/>
                <w:szCs w:val="20"/>
              </w:rPr>
            </w:pPr>
          </w:p>
        </w:tc>
        <w:tc>
          <w:tcPr>
            <w:tcW w:w="1701" w:type="dxa"/>
            <w:shd w:val="clear" w:color="auto" w:fill="4BACC6" w:themeFill="accent5"/>
          </w:tcPr>
          <w:p w:rsidR="00E51139" w:rsidRPr="007156B8"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7156B8">
              <w:rPr>
                <w:b/>
                <w:color w:val="auto"/>
                <w:sz w:val="20"/>
                <w:szCs w:val="20"/>
              </w:rPr>
              <w:t xml:space="preserve">Total Principal </w:t>
            </w:r>
          </w:p>
          <w:p w:rsidR="00E51139" w:rsidRPr="007156B8"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7156B8">
              <w:rPr>
                <w:b/>
                <w:color w:val="auto"/>
                <w:sz w:val="20"/>
                <w:szCs w:val="20"/>
              </w:rPr>
              <w:t>Outstanding</w:t>
            </w:r>
          </w:p>
          <w:p w:rsidR="00E51139" w:rsidRPr="007156B8"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7156B8">
              <w:rPr>
                <w:b/>
                <w:color w:val="auto"/>
                <w:sz w:val="20"/>
                <w:szCs w:val="20"/>
              </w:rPr>
              <w:t>31st March 201</w:t>
            </w:r>
            <w:r w:rsidR="00443098" w:rsidRPr="007156B8">
              <w:rPr>
                <w:b/>
                <w:color w:val="auto"/>
                <w:sz w:val="20"/>
                <w:szCs w:val="20"/>
              </w:rPr>
              <w:t>9</w:t>
            </w:r>
          </w:p>
          <w:p w:rsidR="00E51139" w:rsidRPr="007156B8"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 m</w:t>
            </w:r>
          </w:p>
        </w:tc>
      </w:tr>
      <w:tr w:rsidR="00AF3792" w:rsidRPr="007156B8"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color w:val="auto"/>
                <w:sz w:val="20"/>
                <w:szCs w:val="20"/>
              </w:rPr>
            </w:pPr>
            <w:r w:rsidRPr="007156B8">
              <w:rPr>
                <w:color w:val="auto"/>
                <w:sz w:val="20"/>
                <w:szCs w:val="20"/>
              </w:rPr>
              <w:t>2.6</w:t>
            </w:r>
          </w:p>
        </w:tc>
        <w:tc>
          <w:tcPr>
            <w:tcW w:w="4395" w:type="dxa"/>
            <w:vAlign w:val="center"/>
          </w:tcPr>
          <w:p w:rsidR="00AF3792" w:rsidRPr="007156B8"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Within 1 year - (short term)</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DF744E" w:rsidP="00DF744E">
            <w:pPr>
              <w:pStyle w:val="BodyTextIndent"/>
              <w:ind w:left="0"/>
              <w:jc w:val="center"/>
              <w:rPr>
                <w:color w:val="auto"/>
                <w:sz w:val="20"/>
                <w:szCs w:val="20"/>
              </w:rPr>
            </w:pPr>
            <w:r w:rsidRPr="007156B8">
              <w:rPr>
                <w:color w:val="auto"/>
                <w:sz w:val="20"/>
                <w:szCs w:val="20"/>
              </w:rPr>
              <w:t>1.64</w:t>
            </w:r>
            <w:r w:rsidR="00AF3792" w:rsidRPr="007156B8">
              <w:rPr>
                <w:color w:val="auto"/>
                <w:sz w:val="20"/>
                <w:szCs w:val="20"/>
              </w:rPr>
              <w:t>%</w:t>
            </w:r>
          </w:p>
        </w:tc>
        <w:tc>
          <w:tcPr>
            <w:tcW w:w="1701" w:type="dxa"/>
          </w:tcPr>
          <w:p w:rsidR="00AF3792" w:rsidRPr="007156B8" w:rsidRDefault="00DF744E" w:rsidP="0033770E">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0.</w:t>
            </w:r>
            <w:r w:rsidR="0033770E" w:rsidRPr="007156B8">
              <w:rPr>
                <w:color w:val="auto"/>
                <w:sz w:val="20"/>
                <w:szCs w:val="20"/>
              </w:rPr>
              <w:t>7</w:t>
            </w:r>
          </w:p>
        </w:tc>
      </w:tr>
      <w:tr w:rsidR="00AF3792" w:rsidRPr="007156B8" w:rsidTr="009A167A">
        <w:trPr>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color w:val="auto"/>
                <w:sz w:val="20"/>
                <w:szCs w:val="20"/>
              </w:rPr>
            </w:pPr>
            <w:r w:rsidRPr="007156B8">
              <w:rPr>
                <w:color w:val="auto"/>
                <w:sz w:val="20"/>
                <w:szCs w:val="20"/>
              </w:rPr>
              <w:t>0.6</w:t>
            </w:r>
          </w:p>
        </w:tc>
        <w:tc>
          <w:tcPr>
            <w:tcW w:w="4395" w:type="dxa"/>
            <w:vAlign w:val="center"/>
          </w:tcPr>
          <w:p w:rsidR="00AF3792" w:rsidRPr="007156B8" w:rsidRDefault="00AF3792" w:rsidP="00AF379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1 up to 2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DF744E" w:rsidP="00DF744E">
            <w:pPr>
              <w:pStyle w:val="BodyTextIndent"/>
              <w:ind w:left="0"/>
              <w:jc w:val="center"/>
              <w:rPr>
                <w:color w:val="auto"/>
                <w:sz w:val="20"/>
                <w:szCs w:val="20"/>
              </w:rPr>
            </w:pPr>
            <w:r w:rsidRPr="007156B8">
              <w:rPr>
                <w:color w:val="auto"/>
                <w:sz w:val="20"/>
                <w:szCs w:val="20"/>
              </w:rPr>
              <w:t>3.46</w:t>
            </w:r>
            <w:r w:rsidR="00AF3792" w:rsidRPr="007156B8">
              <w:rPr>
                <w:color w:val="auto"/>
                <w:sz w:val="20"/>
                <w:szCs w:val="20"/>
              </w:rPr>
              <w:t>%</w:t>
            </w:r>
          </w:p>
        </w:tc>
        <w:tc>
          <w:tcPr>
            <w:tcW w:w="1701" w:type="dxa"/>
          </w:tcPr>
          <w:p w:rsidR="00AF3792" w:rsidRPr="007156B8" w:rsidRDefault="00DF744E" w:rsidP="00AF3792">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3.6</w:t>
            </w:r>
          </w:p>
        </w:tc>
      </w:tr>
      <w:tr w:rsidR="00AF3792" w:rsidRPr="007156B8"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color w:val="auto"/>
                <w:sz w:val="20"/>
                <w:szCs w:val="20"/>
              </w:rPr>
            </w:pPr>
            <w:r w:rsidRPr="007156B8">
              <w:rPr>
                <w:color w:val="auto"/>
                <w:sz w:val="20"/>
                <w:szCs w:val="20"/>
              </w:rPr>
              <w:t>3.6</w:t>
            </w:r>
          </w:p>
        </w:tc>
        <w:tc>
          <w:tcPr>
            <w:tcW w:w="4395" w:type="dxa"/>
            <w:vAlign w:val="center"/>
          </w:tcPr>
          <w:p w:rsidR="00AF3792" w:rsidRPr="007156B8"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2 up to 3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DF744E" w:rsidP="00DF744E">
            <w:pPr>
              <w:pStyle w:val="BodyTextIndent"/>
              <w:ind w:left="0"/>
              <w:jc w:val="center"/>
              <w:rPr>
                <w:color w:val="auto"/>
                <w:sz w:val="20"/>
                <w:szCs w:val="20"/>
              </w:rPr>
            </w:pPr>
            <w:r w:rsidRPr="007156B8">
              <w:rPr>
                <w:color w:val="auto"/>
                <w:sz w:val="20"/>
                <w:szCs w:val="20"/>
              </w:rPr>
              <w:t>3.42</w:t>
            </w:r>
            <w:r w:rsidR="00FD44DF" w:rsidRPr="007156B8">
              <w:rPr>
                <w:color w:val="auto"/>
                <w:sz w:val="20"/>
                <w:szCs w:val="20"/>
              </w:rPr>
              <w:t>%</w:t>
            </w:r>
          </w:p>
        </w:tc>
        <w:tc>
          <w:tcPr>
            <w:tcW w:w="1701" w:type="dxa"/>
          </w:tcPr>
          <w:p w:rsidR="00AF3792" w:rsidRPr="007156B8" w:rsidRDefault="00DF744E" w:rsidP="00AF3792">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2.6</w:t>
            </w:r>
          </w:p>
        </w:tc>
      </w:tr>
      <w:tr w:rsidR="00AF3792" w:rsidRPr="007156B8" w:rsidTr="009A167A">
        <w:trPr>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color w:val="auto"/>
                <w:sz w:val="20"/>
                <w:szCs w:val="20"/>
              </w:rPr>
            </w:pPr>
            <w:r w:rsidRPr="007156B8">
              <w:rPr>
                <w:color w:val="auto"/>
                <w:sz w:val="20"/>
                <w:szCs w:val="20"/>
              </w:rPr>
              <w:t>2.6</w:t>
            </w:r>
          </w:p>
        </w:tc>
        <w:tc>
          <w:tcPr>
            <w:tcW w:w="4395" w:type="dxa"/>
            <w:vAlign w:val="center"/>
          </w:tcPr>
          <w:p w:rsidR="00AF3792" w:rsidRPr="007156B8" w:rsidRDefault="00AF3792" w:rsidP="00AF379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3 up to 4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DF744E" w:rsidP="00DF744E">
            <w:pPr>
              <w:pStyle w:val="BodyTextIndent"/>
              <w:ind w:left="0"/>
              <w:jc w:val="center"/>
              <w:rPr>
                <w:color w:val="auto"/>
                <w:sz w:val="20"/>
                <w:szCs w:val="20"/>
              </w:rPr>
            </w:pPr>
            <w:r w:rsidRPr="007156B8">
              <w:rPr>
                <w:color w:val="auto"/>
                <w:sz w:val="20"/>
                <w:szCs w:val="20"/>
              </w:rPr>
              <w:t>3.69</w:t>
            </w:r>
            <w:r w:rsidR="00AF3792" w:rsidRPr="007156B8">
              <w:rPr>
                <w:color w:val="auto"/>
                <w:sz w:val="20"/>
                <w:szCs w:val="20"/>
              </w:rPr>
              <w:t>%</w:t>
            </w:r>
          </w:p>
        </w:tc>
        <w:tc>
          <w:tcPr>
            <w:tcW w:w="1701" w:type="dxa"/>
          </w:tcPr>
          <w:p w:rsidR="00AF3792" w:rsidRPr="007156B8" w:rsidRDefault="00DF744E" w:rsidP="00AF3792">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3.6</w:t>
            </w:r>
          </w:p>
        </w:tc>
      </w:tr>
      <w:tr w:rsidR="00AF3792" w:rsidRPr="007156B8"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color w:val="auto"/>
                <w:sz w:val="20"/>
                <w:szCs w:val="20"/>
              </w:rPr>
            </w:pPr>
            <w:r w:rsidRPr="007156B8">
              <w:rPr>
                <w:color w:val="auto"/>
                <w:sz w:val="20"/>
                <w:szCs w:val="20"/>
              </w:rPr>
              <w:t>3.6</w:t>
            </w:r>
          </w:p>
        </w:tc>
        <w:tc>
          <w:tcPr>
            <w:tcW w:w="4395" w:type="dxa"/>
            <w:vAlign w:val="center"/>
          </w:tcPr>
          <w:p w:rsidR="00AF3792" w:rsidRPr="007156B8"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4 up to 5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AF3792" w:rsidP="00DF744E">
            <w:pPr>
              <w:pStyle w:val="BodyTextIndent"/>
              <w:ind w:left="0"/>
              <w:jc w:val="center"/>
              <w:rPr>
                <w:color w:val="auto"/>
                <w:sz w:val="20"/>
                <w:szCs w:val="20"/>
              </w:rPr>
            </w:pPr>
            <w:r w:rsidRPr="007156B8">
              <w:rPr>
                <w:color w:val="auto"/>
                <w:sz w:val="20"/>
                <w:szCs w:val="20"/>
              </w:rPr>
              <w:t>2.</w:t>
            </w:r>
            <w:r w:rsidR="00DF744E" w:rsidRPr="007156B8">
              <w:rPr>
                <w:color w:val="auto"/>
                <w:sz w:val="20"/>
                <w:szCs w:val="20"/>
              </w:rPr>
              <w:t>46</w:t>
            </w:r>
            <w:r w:rsidRPr="007156B8">
              <w:rPr>
                <w:color w:val="auto"/>
                <w:sz w:val="20"/>
                <w:szCs w:val="20"/>
              </w:rPr>
              <w:t>%</w:t>
            </w:r>
          </w:p>
        </w:tc>
        <w:tc>
          <w:tcPr>
            <w:tcW w:w="1701" w:type="dxa"/>
          </w:tcPr>
          <w:p w:rsidR="00AF3792" w:rsidRPr="007156B8" w:rsidRDefault="00DF744E" w:rsidP="00AF3792">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7.6</w:t>
            </w:r>
          </w:p>
        </w:tc>
      </w:tr>
      <w:tr w:rsidR="00AF3792" w:rsidRPr="007156B8" w:rsidTr="009A167A">
        <w:trPr>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color w:val="auto"/>
                <w:sz w:val="20"/>
                <w:szCs w:val="20"/>
              </w:rPr>
            </w:pPr>
            <w:r w:rsidRPr="007156B8">
              <w:rPr>
                <w:color w:val="auto"/>
                <w:sz w:val="20"/>
                <w:szCs w:val="20"/>
              </w:rPr>
              <w:t>21.8</w:t>
            </w:r>
          </w:p>
        </w:tc>
        <w:tc>
          <w:tcPr>
            <w:tcW w:w="4395" w:type="dxa"/>
            <w:vAlign w:val="center"/>
          </w:tcPr>
          <w:p w:rsidR="00AF3792" w:rsidRPr="007156B8" w:rsidRDefault="00AF3792" w:rsidP="00AF379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5 up to 10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DF744E" w:rsidP="00DF744E">
            <w:pPr>
              <w:pStyle w:val="BodyTextIndent"/>
              <w:ind w:left="0"/>
              <w:jc w:val="center"/>
              <w:rPr>
                <w:color w:val="auto"/>
                <w:sz w:val="20"/>
                <w:szCs w:val="20"/>
              </w:rPr>
            </w:pPr>
            <w:r w:rsidRPr="007156B8">
              <w:rPr>
                <w:color w:val="auto"/>
                <w:sz w:val="20"/>
                <w:szCs w:val="20"/>
              </w:rPr>
              <w:t>3.51</w:t>
            </w:r>
            <w:r w:rsidR="00AF3792" w:rsidRPr="007156B8">
              <w:rPr>
                <w:color w:val="auto"/>
                <w:sz w:val="20"/>
                <w:szCs w:val="20"/>
              </w:rPr>
              <w:t>%</w:t>
            </w:r>
          </w:p>
        </w:tc>
        <w:tc>
          <w:tcPr>
            <w:tcW w:w="1701" w:type="dxa"/>
          </w:tcPr>
          <w:p w:rsidR="00AF3792" w:rsidRPr="007156B8" w:rsidRDefault="00DF744E" w:rsidP="00CB7FA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29.3</w:t>
            </w:r>
          </w:p>
        </w:tc>
      </w:tr>
      <w:tr w:rsidR="00AF3792" w:rsidRPr="007156B8"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color w:val="auto"/>
                <w:sz w:val="20"/>
                <w:szCs w:val="20"/>
              </w:rPr>
            </w:pPr>
            <w:r w:rsidRPr="007156B8">
              <w:rPr>
                <w:color w:val="auto"/>
                <w:sz w:val="20"/>
                <w:szCs w:val="20"/>
              </w:rPr>
              <w:t>26.2</w:t>
            </w:r>
          </w:p>
        </w:tc>
        <w:tc>
          <w:tcPr>
            <w:tcW w:w="4395" w:type="dxa"/>
            <w:vAlign w:val="center"/>
          </w:tcPr>
          <w:p w:rsidR="00AF3792" w:rsidRPr="007156B8"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10 up to 15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DF744E" w:rsidP="00DF744E">
            <w:pPr>
              <w:pStyle w:val="BodyTextIndent"/>
              <w:ind w:left="0"/>
              <w:jc w:val="center"/>
              <w:rPr>
                <w:color w:val="auto"/>
                <w:sz w:val="20"/>
                <w:szCs w:val="20"/>
              </w:rPr>
            </w:pPr>
            <w:r w:rsidRPr="007156B8">
              <w:rPr>
                <w:color w:val="auto"/>
                <w:sz w:val="20"/>
                <w:szCs w:val="20"/>
              </w:rPr>
              <w:t>3.16</w:t>
            </w:r>
            <w:r w:rsidR="00AF3792" w:rsidRPr="007156B8">
              <w:rPr>
                <w:color w:val="auto"/>
                <w:sz w:val="20"/>
                <w:szCs w:val="20"/>
              </w:rPr>
              <w:t>%</w:t>
            </w:r>
          </w:p>
        </w:tc>
        <w:tc>
          <w:tcPr>
            <w:tcW w:w="1701" w:type="dxa"/>
          </w:tcPr>
          <w:p w:rsidR="00AF3792" w:rsidRPr="007156B8" w:rsidRDefault="00DF744E" w:rsidP="00CB7FA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27.2</w:t>
            </w:r>
          </w:p>
        </w:tc>
      </w:tr>
      <w:tr w:rsidR="00AF3792" w:rsidRPr="007156B8" w:rsidTr="009A167A">
        <w:trPr>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color w:val="auto"/>
                <w:sz w:val="20"/>
                <w:szCs w:val="20"/>
              </w:rPr>
            </w:pPr>
            <w:r w:rsidRPr="007156B8">
              <w:rPr>
                <w:color w:val="auto"/>
                <w:sz w:val="20"/>
                <w:szCs w:val="20"/>
              </w:rPr>
              <w:lastRenderedPageBreak/>
              <w:t>24.7</w:t>
            </w:r>
          </w:p>
        </w:tc>
        <w:tc>
          <w:tcPr>
            <w:tcW w:w="4395" w:type="dxa"/>
            <w:vAlign w:val="center"/>
          </w:tcPr>
          <w:p w:rsidR="00AF3792" w:rsidRPr="007156B8" w:rsidRDefault="00AF3792" w:rsidP="00AF379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15 up to 20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DF744E" w:rsidP="00DF744E">
            <w:pPr>
              <w:pStyle w:val="BodyTextIndent"/>
              <w:ind w:left="0"/>
              <w:jc w:val="center"/>
              <w:rPr>
                <w:color w:val="auto"/>
                <w:sz w:val="20"/>
                <w:szCs w:val="20"/>
              </w:rPr>
            </w:pPr>
            <w:r w:rsidRPr="007156B8">
              <w:rPr>
                <w:color w:val="auto"/>
                <w:sz w:val="20"/>
                <w:szCs w:val="20"/>
              </w:rPr>
              <w:t>4.31</w:t>
            </w:r>
            <w:r w:rsidR="00AF3792" w:rsidRPr="007156B8">
              <w:rPr>
                <w:color w:val="auto"/>
                <w:sz w:val="20"/>
                <w:szCs w:val="20"/>
              </w:rPr>
              <w:t>%</w:t>
            </w:r>
          </w:p>
        </w:tc>
        <w:tc>
          <w:tcPr>
            <w:tcW w:w="1701" w:type="dxa"/>
          </w:tcPr>
          <w:p w:rsidR="00AF3792" w:rsidRPr="007156B8" w:rsidRDefault="00DF744E" w:rsidP="00AF3792">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26.6</w:t>
            </w:r>
          </w:p>
        </w:tc>
      </w:tr>
      <w:tr w:rsidR="00AF3792" w:rsidRPr="007156B8"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color w:val="auto"/>
                <w:sz w:val="20"/>
                <w:szCs w:val="20"/>
              </w:rPr>
            </w:pPr>
            <w:r w:rsidRPr="007156B8">
              <w:rPr>
                <w:color w:val="auto"/>
                <w:sz w:val="20"/>
                <w:szCs w:val="20"/>
              </w:rPr>
              <w:t>16.2</w:t>
            </w:r>
          </w:p>
        </w:tc>
        <w:tc>
          <w:tcPr>
            <w:tcW w:w="4395" w:type="dxa"/>
            <w:vAlign w:val="center"/>
          </w:tcPr>
          <w:p w:rsidR="00AF3792" w:rsidRPr="007156B8"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20 up to 25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AF3792" w:rsidP="00DF744E">
            <w:pPr>
              <w:pStyle w:val="BodyTextIndent"/>
              <w:ind w:left="0"/>
              <w:jc w:val="center"/>
              <w:rPr>
                <w:color w:val="auto"/>
                <w:sz w:val="20"/>
                <w:szCs w:val="20"/>
              </w:rPr>
            </w:pPr>
            <w:r w:rsidRPr="007156B8">
              <w:rPr>
                <w:color w:val="auto"/>
                <w:sz w:val="20"/>
                <w:szCs w:val="20"/>
              </w:rPr>
              <w:t>3.</w:t>
            </w:r>
            <w:r w:rsidR="00DF744E" w:rsidRPr="007156B8">
              <w:rPr>
                <w:color w:val="auto"/>
                <w:sz w:val="20"/>
                <w:szCs w:val="20"/>
              </w:rPr>
              <w:t>89</w:t>
            </w:r>
            <w:r w:rsidRPr="007156B8">
              <w:rPr>
                <w:color w:val="auto"/>
                <w:sz w:val="20"/>
                <w:szCs w:val="20"/>
              </w:rPr>
              <w:t>%</w:t>
            </w:r>
          </w:p>
        </w:tc>
        <w:tc>
          <w:tcPr>
            <w:tcW w:w="1701" w:type="dxa"/>
          </w:tcPr>
          <w:p w:rsidR="00AF3792" w:rsidRPr="007156B8" w:rsidRDefault="00DF744E" w:rsidP="00AF3792">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21.0</w:t>
            </w:r>
          </w:p>
        </w:tc>
      </w:tr>
      <w:tr w:rsidR="00AF3792" w:rsidRPr="007156B8" w:rsidTr="009A167A">
        <w:trPr>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color w:val="auto"/>
                <w:sz w:val="20"/>
                <w:szCs w:val="20"/>
              </w:rPr>
            </w:pPr>
            <w:r w:rsidRPr="007156B8">
              <w:rPr>
                <w:color w:val="auto"/>
                <w:sz w:val="20"/>
                <w:szCs w:val="20"/>
              </w:rPr>
              <w:t>170.5</w:t>
            </w:r>
          </w:p>
        </w:tc>
        <w:tc>
          <w:tcPr>
            <w:tcW w:w="4395" w:type="dxa"/>
            <w:vAlign w:val="center"/>
          </w:tcPr>
          <w:p w:rsidR="00AF3792" w:rsidRPr="007156B8" w:rsidRDefault="00AF3792" w:rsidP="00AF379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Over 25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AF3792" w:rsidP="00DF744E">
            <w:pPr>
              <w:pStyle w:val="BodyTextIndent"/>
              <w:ind w:left="0"/>
              <w:jc w:val="center"/>
              <w:rPr>
                <w:color w:val="auto"/>
                <w:sz w:val="20"/>
                <w:szCs w:val="20"/>
              </w:rPr>
            </w:pPr>
            <w:r w:rsidRPr="007156B8">
              <w:rPr>
                <w:color w:val="auto"/>
                <w:sz w:val="20"/>
                <w:szCs w:val="20"/>
              </w:rPr>
              <w:t>3.</w:t>
            </w:r>
            <w:r w:rsidR="00DF744E" w:rsidRPr="007156B8">
              <w:rPr>
                <w:color w:val="auto"/>
                <w:sz w:val="20"/>
                <w:szCs w:val="20"/>
              </w:rPr>
              <w:t>06</w:t>
            </w:r>
            <w:r w:rsidRPr="007156B8">
              <w:rPr>
                <w:color w:val="auto"/>
                <w:sz w:val="20"/>
                <w:szCs w:val="20"/>
              </w:rPr>
              <w:t>%</w:t>
            </w:r>
          </w:p>
        </w:tc>
        <w:tc>
          <w:tcPr>
            <w:tcW w:w="1701" w:type="dxa"/>
          </w:tcPr>
          <w:p w:rsidR="00AF3792" w:rsidRPr="007156B8" w:rsidRDefault="00DF744E" w:rsidP="0033770E">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180.</w:t>
            </w:r>
            <w:r w:rsidR="0033770E" w:rsidRPr="007156B8">
              <w:rPr>
                <w:color w:val="auto"/>
                <w:sz w:val="20"/>
                <w:szCs w:val="20"/>
              </w:rPr>
              <w:t>7</w:t>
            </w:r>
          </w:p>
        </w:tc>
      </w:tr>
      <w:tr w:rsidR="00AF3792" w:rsidRPr="007156B8"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7156B8" w:rsidRDefault="00443098" w:rsidP="00AF3792">
            <w:pPr>
              <w:pStyle w:val="BodyTextIndent"/>
              <w:ind w:left="0"/>
              <w:jc w:val="center"/>
              <w:rPr>
                <w:b/>
                <w:color w:val="auto"/>
                <w:sz w:val="20"/>
                <w:szCs w:val="20"/>
              </w:rPr>
            </w:pPr>
            <w:r w:rsidRPr="007156B8">
              <w:rPr>
                <w:b/>
                <w:color w:val="auto"/>
                <w:sz w:val="20"/>
                <w:szCs w:val="20"/>
              </w:rPr>
              <w:t>272.4</w:t>
            </w:r>
          </w:p>
        </w:tc>
        <w:tc>
          <w:tcPr>
            <w:tcW w:w="4395" w:type="dxa"/>
            <w:vAlign w:val="center"/>
          </w:tcPr>
          <w:p w:rsidR="00AF3792" w:rsidRPr="007156B8"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7156B8" w:rsidRDefault="00AF3792" w:rsidP="00DF744E">
            <w:pPr>
              <w:pStyle w:val="BodyTextIndent"/>
              <w:ind w:left="0"/>
              <w:jc w:val="center"/>
              <w:rPr>
                <w:color w:val="auto"/>
                <w:sz w:val="20"/>
                <w:szCs w:val="20"/>
              </w:rPr>
            </w:pPr>
            <w:r w:rsidRPr="007156B8">
              <w:rPr>
                <w:color w:val="auto"/>
                <w:sz w:val="20"/>
                <w:szCs w:val="20"/>
              </w:rPr>
              <w:t>3.</w:t>
            </w:r>
            <w:r w:rsidR="00DF744E" w:rsidRPr="007156B8">
              <w:rPr>
                <w:color w:val="auto"/>
                <w:sz w:val="20"/>
                <w:szCs w:val="20"/>
              </w:rPr>
              <w:t>28</w:t>
            </w:r>
            <w:r w:rsidRPr="007156B8">
              <w:rPr>
                <w:color w:val="auto"/>
                <w:sz w:val="20"/>
                <w:szCs w:val="20"/>
              </w:rPr>
              <w:t>%</w:t>
            </w:r>
          </w:p>
        </w:tc>
        <w:tc>
          <w:tcPr>
            <w:tcW w:w="1701" w:type="dxa"/>
          </w:tcPr>
          <w:p w:rsidR="00AF3792" w:rsidRPr="007156B8" w:rsidRDefault="00804E0A" w:rsidP="00AF3792">
            <w:pPr>
              <w:pStyle w:val="BodyTextIndent"/>
              <w:ind w:left="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7156B8">
              <w:rPr>
                <w:b/>
                <w:color w:val="auto"/>
                <w:sz w:val="20"/>
                <w:szCs w:val="20"/>
              </w:rPr>
              <w:t>302.9</w:t>
            </w:r>
          </w:p>
        </w:tc>
      </w:tr>
      <w:tr w:rsidR="001D0A8D" w:rsidRPr="007156B8" w:rsidTr="005B49D1">
        <w:tc>
          <w:tcPr>
            <w:cnfStyle w:val="000010000000" w:firstRow="0" w:lastRow="0" w:firstColumn="0" w:lastColumn="0" w:oddVBand="1" w:evenVBand="0" w:oddHBand="0" w:evenHBand="0" w:firstRowFirstColumn="0" w:firstRowLastColumn="0" w:lastRowFirstColumn="0" w:lastRowLastColumn="0"/>
            <w:tcW w:w="1842" w:type="dxa"/>
          </w:tcPr>
          <w:p w:rsidR="001D0A8D" w:rsidRPr="007156B8" w:rsidRDefault="00443098" w:rsidP="001D0A8D">
            <w:pPr>
              <w:pStyle w:val="BodyTextIndent"/>
              <w:ind w:left="0"/>
              <w:jc w:val="center"/>
              <w:rPr>
                <w:i/>
                <w:color w:val="auto"/>
                <w:sz w:val="20"/>
                <w:szCs w:val="20"/>
              </w:rPr>
            </w:pPr>
            <w:r w:rsidRPr="007156B8">
              <w:rPr>
                <w:i/>
                <w:color w:val="auto"/>
                <w:sz w:val="20"/>
                <w:szCs w:val="20"/>
              </w:rPr>
              <w:t>275.4</w:t>
            </w:r>
          </w:p>
          <w:p w:rsidR="001D0A8D" w:rsidRPr="007156B8" w:rsidRDefault="001D0A8D" w:rsidP="001D0A8D">
            <w:pPr>
              <w:pStyle w:val="BodyTextIndent"/>
              <w:ind w:left="0"/>
              <w:jc w:val="center"/>
              <w:rPr>
                <w:i/>
                <w:color w:val="auto"/>
                <w:sz w:val="20"/>
                <w:szCs w:val="20"/>
              </w:rPr>
            </w:pPr>
          </w:p>
          <w:p w:rsidR="001D0A8D" w:rsidRPr="007156B8" w:rsidRDefault="00443098" w:rsidP="001D0A8D">
            <w:pPr>
              <w:pStyle w:val="BodyTextIndent"/>
              <w:ind w:left="0"/>
              <w:jc w:val="center"/>
              <w:rPr>
                <w:i/>
                <w:color w:val="auto"/>
                <w:sz w:val="20"/>
                <w:szCs w:val="20"/>
              </w:rPr>
            </w:pPr>
            <w:r w:rsidRPr="007156B8">
              <w:rPr>
                <w:i/>
                <w:color w:val="auto"/>
                <w:sz w:val="20"/>
                <w:szCs w:val="20"/>
              </w:rPr>
              <w:t>326.4</w:t>
            </w:r>
          </w:p>
        </w:tc>
        <w:tc>
          <w:tcPr>
            <w:tcW w:w="4395" w:type="dxa"/>
            <w:vAlign w:val="center"/>
          </w:tcPr>
          <w:p w:rsidR="001D0A8D" w:rsidRPr="007156B8" w:rsidRDefault="001D0A8D" w:rsidP="00235C9A">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i/>
                <w:color w:val="auto"/>
                <w:sz w:val="20"/>
                <w:szCs w:val="20"/>
              </w:rPr>
            </w:pPr>
            <w:r w:rsidRPr="007156B8">
              <w:rPr>
                <w:i/>
                <w:color w:val="auto"/>
                <w:sz w:val="20"/>
                <w:szCs w:val="20"/>
              </w:rPr>
              <w:t>Carrying amount as at 31</w:t>
            </w:r>
            <w:r w:rsidRPr="007156B8">
              <w:rPr>
                <w:i/>
                <w:color w:val="auto"/>
                <w:sz w:val="20"/>
                <w:szCs w:val="20"/>
                <w:vertAlign w:val="superscript"/>
              </w:rPr>
              <w:t>st</w:t>
            </w:r>
            <w:r w:rsidRPr="007156B8">
              <w:rPr>
                <w:i/>
                <w:color w:val="auto"/>
                <w:sz w:val="20"/>
                <w:szCs w:val="20"/>
              </w:rPr>
              <w:t xml:space="preserve"> March - including interest due.</w:t>
            </w:r>
          </w:p>
          <w:p w:rsidR="001D0A8D" w:rsidRPr="007156B8" w:rsidRDefault="001D0A8D" w:rsidP="00E32651">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i/>
                <w:color w:val="auto"/>
                <w:sz w:val="20"/>
                <w:szCs w:val="20"/>
              </w:rPr>
            </w:pPr>
            <w:r w:rsidRPr="007156B8">
              <w:rPr>
                <w:i/>
                <w:color w:val="auto"/>
                <w:sz w:val="20"/>
                <w:szCs w:val="20"/>
              </w:rPr>
              <w:t xml:space="preserve">Fair value </w:t>
            </w:r>
            <w:r w:rsidRPr="007156B8">
              <w:rPr>
                <w:i/>
                <w:color w:val="auto"/>
                <w:sz w:val="18"/>
                <w:szCs w:val="18"/>
              </w:rPr>
              <w:t>(as IFRS 13 see Note 1</w:t>
            </w:r>
            <w:r w:rsidR="00E32651" w:rsidRPr="007156B8">
              <w:rPr>
                <w:i/>
                <w:color w:val="auto"/>
                <w:sz w:val="18"/>
                <w:szCs w:val="18"/>
              </w:rPr>
              <w:t>6</w:t>
            </w:r>
            <w:r w:rsidRPr="007156B8">
              <w:rPr>
                <w:i/>
                <w:color w:val="auto"/>
                <w:sz w:val="18"/>
                <w:szCs w:val="18"/>
              </w:rPr>
              <w:t xml:space="preserve"> Fair Value of Assets and Liabilities)</w:t>
            </w:r>
          </w:p>
        </w:tc>
        <w:tc>
          <w:tcPr>
            <w:cnfStyle w:val="000010000000" w:firstRow="0" w:lastRow="0" w:firstColumn="0" w:lastColumn="0" w:oddVBand="1" w:evenVBand="0" w:oddHBand="0" w:evenHBand="0" w:firstRowFirstColumn="0" w:firstRowLastColumn="0" w:lastRowFirstColumn="0" w:lastRowLastColumn="0"/>
            <w:tcW w:w="992" w:type="dxa"/>
          </w:tcPr>
          <w:p w:rsidR="001D0A8D" w:rsidRPr="007156B8" w:rsidRDefault="005600F8" w:rsidP="00DF744E">
            <w:pPr>
              <w:pStyle w:val="BodyTextIndent"/>
              <w:tabs>
                <w:tab w:val="left" w:pos="709"/>
              </w:tabs>
              <w:ind w:left="0"/>
              <w:jc w:val="center"/>
              <w:rPr>
                <w:i/>
                <w:color w:val="auto"/>
                <w:sz w:val="20"/>
                <w:szCs w:val="20"/>
              </w:rPr>
            </w:pPr>
            <w:r w:rsidRPr="007156B8">
              <w:rPr>
                <w:i/>
                <w:color w:val="auto"/>
                <w:sz w:val="20"/>
                <w:szCs w:val="20"/>
              </w:rPr>
              <w:t>3.</w:t>
            </w:r>
            <w:r w:rsidR="00DF744E" w:rsidRPr="007156B8">
              <w:rPr>
                <w:i/>
                <w:color w:val="auto"/>
                <w:sz w:val="20"/>
                <w:szCs w:val="20"/>
              </w:rPr>
              <w:t>28</w:t>
            </w:r>
            <w:r w:rsidR="00AF3792" w:rsidRPr="007156B8">
              <w:rPr>
                <w:i/>
                <w:color w:val="auto"/>
                <w:sz w:val="20"/>
                <w:szCs w:val="20"/>
              </w:rPr>
              <w:t>%</w:t>
            </w:r>
          </w:p>
        </w:tc>
        <w:tc>
          <w:tcPr>
            <w:tcW w:w="1701" w:type="dxa"/>
          </w:tcPr>
          <w:p w:rsidR="007775C4" w:rsidRPr="007156B8" w:rsidRDefault="00804E0A" w:rsidP="0070371C">
            <w:pPr>
              <w:pStyle w:val="BodyTextIndent"/>
              <w:ind w:left="0"/>
              <w:jc w:val="center"/>
              <w:cnfStyle w:val="000000000000" w:firstRow="0" w:lastRow="0" w:firstColumn="0" w:lastColumn="0" w:oddVBand="0" w:evenVBand="0" w:oddHBand="0" w:evenHBand="0" w:firstRowFirstColumn="0" w:firstRowLastColumn="0" w:lastRowFirstColumn="0" w:lastRowLastColumn="0"/>
              <w:rPr>
                <w:i/>
                <w:color w:val="auto"/>
                <w:sz w:val="20"/>
                <w:szCs w:val="20"/>
              </w:rPr>
            </w:pPr>
            <w:r w:rsidRPr="007156B8">
              <w:rPr>
                <w:i/>
                <w:color w:val="auto"/>
                <w:sz w:val="20"/>
                <w:szCs w:val="20"/>
              </w:rPr>
              <w:t>306.</w:t>
            </w:r>
            <w:r w:rsidR="0033770E" w:rsidRPr="007156B8">
              <w:rPr>
                <w:i/>
                <w:color w:val="auto"/>
                <w:sz w:val="20"/>
                <w:szCs w:val="20"/>
              </w:rPr>
              <w:t>2</w:t>
            </w:r>
          </w:p>
          <w:p w:rsidR="00804E0A" w:rsidRPr="007156B8" w:rsidRDefault="00804E0A" w:rsidP="0070371C">
            <w:pPr>
              <w:pStyle w:val="BodyTextIndent"/>
              <w:ind w:left="0"/>
              <w:jc w:val="center"/>
              <w:cnfStyle w:val="000000000000" w:firstRow="0" w:lastRow="0" w:firstColumn="0" w:lastColumn="0" w:oddVBand="0" w:evenVBand="0" w:oddHBand="0" w:evenHBand="0" w:firstRowFirstColumn="0" w:firstRowLastColumn="0" w:lastRowFirstColumn="0" w:lastRowLastColumn="0"/>
              <w:rPr>
                <w:i/>
                <w:color w:val="auto"/>
                <w:sz w:val="20"/>
                <w:szCs w:val="20"/>
              </w:rPr>
            </w:pPr>
          </w:p>
          <w:p w:rsidR="00804E0A" w:rsidRPr="007156B8" w:rsidRDefault="00804E0A" w:rsidP="0070371C">
            <w:pPr>
              <w:pStyle w:val="BodyTextIndent"/>
              <w:ind w:left="0"/>
              <w:jc w:val="center"/>
              <w:cnfStyle w:val="000000000000" w:firstRow="0" w:lastRow="0" w:firstColumn="0" w:lastColumn="0" w:oddVBand="0" w:evenVBand="0" w:oddHBand="0" w:evenHBand="0" w:firstRowFirstColumn="0" w:firstRowLastColumn="0" w:lastRowFirstColumn="0" w:lastRowLastColumn="0"/>
              <w:rPr>
                <w:i/>
                <w:color w:val="auto"/>
                <w:sz w:val="20"/>
                <w:szCs w:val="20"/>
              </w:rPr>
            </w:pPr>
            <w:r w:rsidRPr="007156B8">
              <w:rPr>
                <w:i/>
                <w:color w:val="auto"/>
                <w:sz w:val="20"/>
                <w:szCs w:val="20"/>
              </w:rPr>
              <w:t>363.9</w:t>
            </w:r>
          </w:p>
        </w:tc>
      </w:tr>
    </w:tbl>
    <w:p w:rsidR="00E51139" w:rsidRPr="007156B8" w:rsidRDefault="00E51139" w:rsidP="007C0F82">
      <w:pPr>
        <w:pStyle w:val="BodyTextIndent"/>
        <w:ind w:left="0"/>
        <w:rPr>
          <w:b/>
          <w:color w:val="auto"/>
          <w:sz w:val="20"/>
          <w:szCs w:val="20"/>
        </w:rPr>
      </w:pPr>
    </w:p>
    <w:p w:rsidR="00E51139" w:rsidRPr="007156B8" w:rsidRDefault="00E51139" w:rsidP="008D0906">
      <w:pPr>
        <w:ind w:left="567"/>
        <w:outlineLvl w:val="0"/>
        <w:rPr>
          <w:rFonts w:cs="Arial"/>
          <w:b/>
          <w:bCs/>
          <w:color w:val="auto"/>
          <w:sz w:val="20"/>
          <w:szCs w:val="20"/>
        </w:rPr>
      </w:pPr>
      <w:r w:rsidRPr="007156B8">
        <w:rPr>
          <w:rFonts w:cs="Arial"/>
          <w:b/>
          <w:bCs/>
          <w:color w:val="auto"/>
          <w:sz w:val="20"/>
          <w:szCs w:val="20"/>
        </w:rPr>
        <w:t>Lenders Option Borrowers Option (LOBO)</w:t>
      </w:r>
    </w:p>
    <w:p w:rsidR="002B7CA0" w:rsidRPr="007156B8" w:rsidRDefault="00E51139" w:rsidP="004E752B">
      <w:pPr>
        <w:pStyle w:val="BodyTextIndent"/>
        <w:ind w:left="567"/>
        <w:rPr>
          <w:color w:val="auto"/>
          <w:sz w:val="20"/>
          <w:szCs w:val="20"/>
        </w:rPr>
      </w:pPr>
      <w:r w:rsidRPr="007156B8">
        <w:rPr>
          <w:color w:val="auto"/>
          <w:sz w:val="20"/>
          <w:szCs w:val="20"/>
        </w:rPr>
        <w:t xml:space="preserve">The Council has </w:t>
      </w:r>
      <w:r w:rsidR="009578B3" w:rsidRPr="007156B8">
        <w:rPr>
          <w:color w:val="auto"/>
          <w:sz w:val="20"/>
          <w:szCs w:val="20"/>
        </w:rPr>
        <w:t>one</w:t>
      </w:r>
      <w:r w:rsidRPr="007156B8">
        <w:rPr>
          <w:color w:val="auto"/>
          <w:sz w:val="20"/>
          <w:szCs w:val="20"/>
        </w:rPr>
        <w:t xml:space="preserve"> LOBO loan (Lenders Option Borrowers Option)</w:t>
      </w:r>
      <w:r w:rsidR="009578B3" w:rsidRPr="007156B8">
        <w:rPr>
          <w:color w:val="auto"/>
          <w:sz w:val="20"/>
          <w:szCs w:val="20"/>
        </w:rPr>
        <w:t xml:space="preserve"> with </w:t>
      </w:r>
      <w:r w:rsidRPr="007156B8">
        <w:rPr>
          <w:color w:val="auto"/>
          <w:sz w:val="20"/>
          <w:szCs w:val="20"/>
        </w:rPr>
        <w:t xml:space="preserve">Dexia </w:t>
      </w:r>
      <w:r w:rsidR="009578B3" w:rsidRPr="007156B8">
        <w:rPr>
          <w:color w:val="auto"/>
          <w:sz w:val="20"/>
          <w:szCs w:val="20"/>
        </w:rPr>
        <w:t xml:space="preserve">that </w:t>
      </w:r>
      <w:r w:rsidRPr="007156B8">
        <w:rPr>
          <w:color w:val="auto"/>
          <w:sz w:val="20"/>
          <w:szCs w:val="20"/>
        </w:rPr>
        <w:t>has, at inception, a constant rate of inte</w:t>
      </w:r>
      <w:r w:rsidR="00DE567E" w:rsidRPr="007156B8">
        <w:rPr>
          <w:color w:val="auto"/>
          <w:sz w:val="20"/>
          <w:szCs w:val="20"/>
        </w:rPr>
        <w:t xml:space="preserve">rest for the length of the </w:t>
      </w:r>
      <w:r w:rsidR="006E34C5" w:rsidRPr="007156B8">
        <w:rPr>
          <w:color w:val="auto"/>
          <w:sz w:val="20"/>
          <w:szCs w:val="20"/>
        </w:rPr>
        <w:t>loan. On</w:t>
      </w:r>
      <w:r w:rsidRPr="007156B8">
        <w:rPr>
          <w:color w:val="auto"/>
          <w:sz w:val="20"/>
          <w:szCs w:val="20"/>
        </w:rPr>
        <w:t xml:space="preserve"> </w:t>
      </w:r>
      <w:r w:rsidR="009578B3" w:rsidRPr="007156B8">
        <w:rPr>
          <w:color w:val="auto"/>
          <w:sz w:val="20"/>
          <w:szCs w:val="20"/>
        </w:rPr>
        <w:t xml:space="preserve">the </w:t>
      </w:r>
      <w:r w:rsidRPr="007156B8">
        <w:rPr>
          <w:color w:val="auto"/>
          <w:sz w:val="20"/>
          <w:szCs w:val="20"/>
        </w:rPr>
        <w:t xml:space="preserve">loan the lender </w:t>
      </w:r>
      <w:r w:rsidR="009578B3" w:rsidRPr="007156B8">
        <w:rPr>
          <w:color w:val="auto"/>
          <w:sz w:val="20"/>
          <w:szCs w:val="20"/>
        </w:rPr>
        <w:t xml:space="preserve">(Dexia) </w:t>
      </w:r>
      <w:r w:rsidRPr="007156B8">
        <w:rPr>
          <w:color w:val="auto"/>
          <w:sz w:val="20"/>
          <w:szCs w:val="20"/>
        </w:rPr>
        <w:t xml:space="preserve">has the option to increase the rate beyond the agreed rates after </w:t>
      </w:r>
      <w:r w:rsidR="00DE567E" w:rsidRPr="007156B8">
        <w:rPr>
          <w:color w:val="auto"/>
          <w:sz w:val="20"/>
          <w:szCs w:val="20"/>
        </w:rPr>
        <w:t xml:space="preserve">an </w:t>
      </w:r>
      <w:r w:rsidRPr="007156B8">
        <w:rPr>
          <w:color w:val="auto"/>
          <w:sz w:val="20"/>
          <w:szCs w:val="20"/>
        </w:rPr>
        <w:t>initial period and at agreed intervals thereafter. The borrower then has the option to continue at the higher rate or repay the loan incurring no penalty.  The loan will continue for the full term at the agreed rate unless the lender exercises the option to increase the rate of interest.</w:t>
      </w:r>
      <w:r w:rsidR="009578B3" w:rsidRPr="007156B8">
        <w:rPr>
          <w:color w:val="auto"/>
          <w:sz w:val="20"/>
          <w:szCs w:val="20"/>
        </w:rPr>
        <w:t xml:space="preserve"> The Council’s loan with Barclays</w:t>
      </w:r>
      <w:r w:rsidR="00C172A2" w:rsidRPr="007156B8">
        <w:rPr>
          <w:color w:val="auto"/>
          <w:sz w:val="20"/>
          <w:szCs w:val="20"/>
        </w:rPr>
        <w:t xml:space="preserve"> PLC</w:t>
      </w:r>
      <w:r w:rsidR="009578B3" w:rsidRPr="007156B8">
        <w:rPr>
          <w:color w:val="auto"/>
          <w:sz w:val="20"/>
          <w:szCs w:val="20"/>
        </w:rPr>
        <w:t xml:space="preserve"> is no longer </w:t>
      </w:r>
      <w:r w:rsidR="00DE567E" w:rsidRPr="007156B8">
        <w:rPr>
          <w:color w:val="auto"/>
          <w:sz w:val="20"/>
          <w:szCs w:val="20"/>
        </w:rPr>
        <w:t xml:space="preserve">classified as </w:t>
      </w:r>
      <w:r w:rsidR="009578B3" w:rsidRPr="007156B8">
        <w:rPr>
          <w:color w:val="auto"/>
          <w:sz w:val="20"/>
          <w:szCs w:val="20"/>
        </w:rPr>
        <w:t>a LOBO as Barclays</w:t>
      </w:r>
      <w:r w:rsidR="00C172A2" w:rsidRPr="007156B8">
        <w:rPr>
          <w:color w:val="auto"/>
          <w:sz w:val="20"/>
          <w:szCs w:val="20"/>
        </w:rPr>
        <w:t xml:space="preserve"> PLC</w:t>
      </w:r>
      <w:r w:rsidR="009578B3" w:rsidRPr="007156B8">
        <w:rPr>
          <w:color w:val="auto"/>
          <w:sz w:val="20"/>
          <w:szCs w:val="20"/>
        </w:rPr>
        <w:t xml:space="preserve"> have confirmed that they will not enact their option for the life of the loan. </w:t>
      </w:r>
    </w:p>
    <w:p w:rsidR="002B7CA0" w:rsidRPr="007156B8" w:rsidRDefault="002B7CA0" w:rsidP="006D3DC4">
      <w:pPr>
        <w:pStyle w:val="BodyTextIndent"/>
        <w:ind w:left="709" w:hanging="709"/>
        <w:rPr>
          <w:b/>
          <w:color w:val="auto"/>
          <w:sz w:val="20"/>
          <w:szCs w:val="20"/>
        </w:rPr>
      </w:pPr>
    </w:p>
    <w:p w:rsidR="00E51139" w:rsidRPr="007156B8" w:rsidRDefault="006D3DC4" w:rsidP="004E752B">
      <w:pPr>
        <w:pStyle w:val="Subtitle"/>
        <w:ind w:left="567" w:hanging="567"/>
        <w:rPr>
          <w:b/>
          <w:color w:val="auto"/>
          <w:sz w:val="22"/>
          <w:szCs w:val="22"/>
        </w:rPr>
      </w:pPr>
      <w:r w:rsidRPr="007156B8">
        <w:rPr>
          <w:b/>
          <w:color w:val="auto"/>
          <w:sz w:val="22"/>
          <w:szCs w:val="22"/>
        </w:rPr>
        <w:t>2</w:t>
      </w:r>
      <w:r w:rsidR="00636D69" w:rsidRPr="007156B8">
        <w:rPr>
          <w:b/>
          <w:color w:val="auto"/>
          <w:sz w:val="22"/>
          <w:szCs w:val="22"/>
        </w:rPr>
        <w:t>4</w:t>
      </w:r>
      <w:r w:rsidR="004E752B" w:rsidRPr="007156B8">
        <w:rPr>
          <w:b/>
          <w:color w:val="auto"/>
          <w:sz w:val="22"/>
          <w:szCs w:val="22"/>
        </w:rPr>
        <w:t>.</w:t>
      </w:r>
      <w:r w:rsidRPr="007156B8">
        <w:rPr>
          <w:b/>
          <w:color w:val="auto"/>
          <w:sz w:val="22"/>
          <w:szCs w:val="22"/>
        </w:rPr>
        <w:tab/>
      </w:r>
      <w:r w:rsidR="00E51139" w:rsidRPr="007156B8">
        <w:rPr>
          <w:b/>
          <w:color w:val="auto"/>
          <w:sz w:val="22"/>
          <w:szCs w:val="22"/>
        </w:rPr>
        <w:t>Liabilities</w:t>
      </w:r>
    </w:p>
    <w:p w:rsidR="00E51139" w:rsidRPr="007156B8" w:rsidRDefault="0099618A" w:rsidP="009E7365">
      <w:pPr>
        <w:pStyle w:val="BodyTextIndent"/>
        <w:ind w:left="567"/>
        <w:jc w:val="both"/>
        <w:rPr>
          <w:color w:val="auto"/>
          <w:sz w:val="20"/>
          <w:szCs w:val="20"/>
        </w:rPr>
      </w:pPr>
      <w:r w:rsidRPr="007156B8">
        <w:rPr>
          <w:color w:val="auto"/>
          <w:sz w:val="20"/>
          <w:szCs w:val="20"/>
        </w:rPr>
        <w:t xml:space="preserve">The </w:t>
      </w:r>
      <w:r w:rsidR="00E51139" w:rsidRPr="007156B8">
        <w:rPr>
          <w:color w:val="auto"/>
          <w:sz w:val="20"/>
          <w:szCs w:val="20"/>
        </w:rPr>
        <w:t>Council has entered into</w:t>
      </w:r>
      <w:r w:rsidRPr="007156B8">
        <w:rPr>
          <w:color w:val="auto"/>
          <w:sz w:val="20"/>
          <w:szCs w:val="20"/>
        </w:rPr>
        <w:t xml:space="preserve"> a contract or </w:t>
      </w:r>
      <w:r w:rsidR="007E33E1" w:rsidRPr="007156B8">
        <w:rPr>
          <w:color w:val="auto"/>
          <w:sz w:val="20"/>
          <w:szCs w:val="20"/>
        </w:rPr>
        <w:t>agreement that guarantees</w:t>
      </w:r>
      <w:r w:rsidR="00E51139" w:rsidRPr="007156B8">
        <w:rPr>
          <w:color w:val="auto"/>
          <w:sz w:val="20"/>
          <w:szCs w:val="20"/>
        </w:rPr>
        <w:t xml:space="preserve"> future payments to a third party.</w:t>
      </w:r>
    </w:p>
    <w:tbl>
      <w:tblPr>
        <w:tblStyle w:val="ListTable3-Accent51"/>
        <w:tblpPr w:leftFromText="180" w:rightFromText="180" w:vertAnchor="text" w:horzAnchor="margin" w:tblpXSpec="right" w:tblpY="178"/>
        <w:tblW w:w="8613" w:type="dxa"/>
        <w:tblLayout w:type="fixed"/>
        <w:tblLook w:val="0000" w:firstRow="0" w:lastRow="0" w:firstColumn="0" w:lastColumn="0" w:noHBand="0" w:noVBand="0"/>
      </w:tblPr>
      <w:tblGrid>
        <w:gridCol w:w="2376"/>
        <w:gridCol w:w="4111"/>
        <w:gridCol w:w="2126"/>
      </w:tblGrid>
      <w:tr w:rsidR="0099618A" w:rsidRPr="007156B8"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shd w:val="clear" w:color="auto" w:fill="4BACC6" w:themeFill="accent5"/>
          </w:tcPr>
          <w:p w:rsidR="0099618A" w:rsidRPr="007156B8" w:rsidRDefault="0099618A" w:rsidP="0099618A">
            <w:pPr>
              <w:pStyle w:val="TableRightBold"/>
              <w:jc w:val="center"/>
              <w:rPr>
                <w:rStyle w:val="Bold"/>
                <w:rFonts w:ascii="Arial" w:hAnsi="Arial" w:cs="Arial"/>
                <w:color w:val="auto"/>
              </w:rPr>
            </w:pPr>
            <w:r w:rsidRPr="007156B8">
              <w:rPr>
                <w:rStyle w:val="Bold"/>
                <w:rFonts w:ascii="Arial" w:hAnsi="Arial" w:cs="Arial"/>
                <w:color w:val="auto"/>
              </w:rPr>
              <w:t>31</w:t>
            </w:r>
            <w:r w:rsidRPr="007156B8">
              <w:rPr>
                <w:rStyle w:val="Bold"/>
                <w:rFonts w:ascii="Arial" w:hAnsi="Arial" w:cs="Arial"/>
                <w:color w:val="auto"/>
                <w:vertAlign w:val="superscript"/>
              </w:rPr>
              <w:t>st</w:t>
            </w:r>
            <w:r w:rsidRPr="007156B8">
              <w:rPr>
                <w:rStyle w:val="Bold"/>
                <w:rFonts w:ascii="Arial" w:hAnsi="Arial" w:cs="Arial"/>
                <w:color w:val="auto"/>
              </w:rPr>
              <w:t xml:space="preserve"> March 201</w:t>
            </w:r>
            <w:r w:rsidR="00443098" w:rsidRPr="007156B8">
              <w:rPr>
                <w:rStyle w:val="Bold"/>
                <w:rFonts w:ascii="Arial" w:hAnsi="Arial" w:cs="Arial"/>
                <w:color w:val="auto"/>
              </w:rPr>
              <w:t>8</w:t>
            </w:r>
          </w:p>
          <w:p w:rsidR="0099618A" w:rsidRPr="007156B8" w:rsidRDefault="0099618A" w:rsidP="0099618A">
            <w:pPr>
              <w:pStyle w:val="TableRightBold"/>
              <w:jc w:val="center"/>
              <w:rPr>
                <w:rFonts w:ascii="Arial" w:hAnsi="Arial" w:cs="Arial"/>
                <w:color w:val="auto"/>
              </w:rPr>
            </w:pPr>
            <w:r w:rsidRPr="007156B8">
              <w:rPr>
                <w:rStyle w:val="Bold"/>
                <w:rFonts w:ascii="Arial" w:hAnsi="Arial" w:cs="Arial"/>
                <w:color w:val="auto"/>
              </w:rPr>
              <w:t>£m</w:t>
            </w:r>
          </w:p>
        </w:tc>
        <w:tc>
          <w:tcPr>
            <w:tcW w:w="4111" w:type="dxa"/>
            <w:shd w:val="clear" w:color="auto" w:fill="4BACC6" w:themeFill="accent5"/>
          </w:tcPr>
          <w:p w:rsidR="0099618A" w:rsidRPr="007156B8" w:rsidRDefault="0099618A" w:rsidP="0099618A">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2126" w:type="dxa"/>
            <w:shd w:val="clear" w:color="auto" w:fill="4BACC6" w:themeFill="accent5"/>
          </w:tcPr>
          <w:p w:rsidR="0099618A" w:rsidRPr="007156B8" w:rsidRDefault="0099618A" w:rsidP="0099618A">
            <w:pPr>
              <w:pStyle w:val="TableRightBold"/>
              <w:jc w:val="center"/>
              <w:rPr>
                <w:rStyle w:val="Bold"/>
                <w:rFonts w:ascii="Arial" w:hAnsi="Arial" w:cs="Arial"/>
                <w:b/>
                <w:color w:val="auto"/>
              </w:rPr>
            </w:pPr>
            <w:r w:rsidRPr="007156B8">
              <w:rPr>
                <w:rStyle w:val="Bold"/>
                <w:rFonts w:ascii="Arial" w:hAnsi="Arial" w:cs="Arial"/>
                <w:b/>
                <w:color w:val="auto"/>
              </w:rPr>
              <w:t>31</w:t>
            </w:r>
            <w:r w:rsidRPr="007156B8">
              <w:rPr>
                <w:rStyle w:val="Bold"/>
                <w:rFonts w:ascii="Arial" w:hAnsi="Arial" w:cs="Arial"/>
                <w:b/>
                <w:color w:val="auto"/>
                <w:vertAlign w:val="superscript"/>
              </w:rPr>
              <w:t>st</w:t>
            </w:r>
            <w:r w:rsidRPr="007156B8">
              <w:rPr>
                <w:rStyle w:val="Bold"/>
                <w:rFonts w:ascii="Arial" w:hAnsi="Arial" w:cs="Arial"/>
                <w:b/>
                <w:color w:val="auto"/>
              </w:rPr>
              <w:t xml:space="preserve"> March 201</w:t>
            </w:r>
            <w:r w:rsidR="00443098" w:rsidRPr="007156B8">
              <w:rPr>
                <w:rStyle w:val="Bold"/>
                <w:rFonts w:ascii="Arial" w:hAnsi="Arial" w:cs="Arial"/>
                <w:b/>
                <w:color w:val="auto"/>
              </w:rPr>
              <w:t>9</w:t>
            </w:r>
          </w:p>
          <w:p w:rsidR="0099618A" w:rsidRPr="007156B8" w:rsidRDefault="0099618A" w:rsidP="0099618A">
            <w:pPr>
              <w:pStyle w:val="TableRightBold"/>
              <w:jc w:val="center"/>
              <w:rPr>
                <w:rFonts w:ascii="Arial" w:hAnsi="Arial" w:cs="Arial"/>
                <w:color w:val="auto"/>
              </w:rPr>
            </w:pPr>
            <w:r w:rsidRPr="007156B8">
              <w:rPr>
                <w:rStyle w:val="Bold"/>
                <w:rFonts w:ascii="Arial" w:hAnsi="Arial" w:cs="Arial"/>
                <w:b/>
                <w:color w:val="auto"/>
              </w:rPr>
              <w:t>£m</w:t>
            </w:r>
          </w:p>
        </w:tc>
      </w:tr>
      <w:tr w:rsidR="0099618A" w:rsidRPr="007156B8"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99618A" w:rsidRPr="007156B8" w:rsidRDefault="0099618A" w:rsidP="0099618A">
            <w:pPr>
              <w:pStyle w:val="TableRight"/>
              <w:ind w:left="0"/>
              <w:jc w:val="center"/>
              <w:rPr>
                <w:rFonts w:ascii="Arial" w:hAnsi="Arial" w:cs="Arial"/>
                <w:color w:val="auto"/>
              </w:rPr>
            </w:pPr>
          </w:p>
        </w:tc>
        <w:tc>
          <w:tcPr>
            <w:tcW w:w="4111" w:type="dxa"/>
          </w:tcPr>
          <w:p w:rsidR="0099618A" w:rsidRPr="007156B8" w:rsidRDefault="0099618A" w:rsidP="0099618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Liabilities due within 1 year</w:t>
            </w:r>
          </w:p>
        </w:tc>
        <w:tc>
          <w:tcPr>
            <w:cnfStyle w:val="000010000000" w:firstRow="0" w:lastRow="0" w:firstColumn="0" w:lastColumn="0" w:oddVBand="1" w:evenVBand="0" w:oddHBand="0" w:evenHBand="0" w:firstRowFirstColumn="0" w:firstRowLastColumn="0" w:lastRowFirstColumn="0" w:lastRowLastColumn="0"/>
            <w:tcW w:w="2126" w:type="dxa"/>
          </w:tcPr>
          <w:p w:rsidR="0099618A" w:rsidRPr="007156B8" w:rsidRDefault="0099618A" w:rsidP="002E0C16">
            <w:pPr>
              <w:pStyle w:val="TableRight"/>
              <w:jc w:val="center"/>
              <w:rPr>
                <w:rFonts w:ascii="Arial" w:hAnsi="Arial" w:cs="Arial"/>
                <w:b/>
                <w:color w:val="auto"/>
              </w:rPr>
            </w:pPr>
          </w:p>
        </w:tc>
      </w:tr>
      <w:tr w:rsidR="001D0A8D" w:rsidRPr="007156B8"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1D0A8D" w:rsidP="001D0A8D">
            <w:pPr>
              <w:pStyle w:val="TableRight"/>
              <w:jc w:val="center"/>
              <w:rPr>
                <w:rFonts w:ascii="Arial" w:hAnsi="Arial" w:cs="Arial"/>
                <w:color w:val="auto"/>
              </w:rPr>
            </w:pPr>
            <w:r w:rsidRPr="007156B8">
              <w:rPr>
                <w:rFonts w:ascii="Arial" w:hAnsi="Arial" w:cs="Arial"/>
                <w:color w:val="auto"/>
              </w:rPr>
              <w:t>0.6</w:t>
            </w:r>
          </w:p>
        </w:tc>
        <w:tc>
          <w:tcPr>
            <w:tcW w:w="4111" w:type="dxa"/>
          </w:tcPr>
          <w:p w:rsidR="001D0A8D" w:rsidRPr="007156B8"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PFI Liability - Schools</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A40200" w:rsidP="001D0A8D">
            <w:pPr>
              <w:pStyle w:val="TableRight"/>
              <w:jc w:val="center"/>
              <w:rPr>
                <w:rFonts w:ascii="Arial" w:hAnsi="Arial" w:cs="Arial"/>
                <w:b/>
                <w:color w:val="auto"/>
              </w:rPr>
            </w:pPr>
            <w:r w:rsidRPr="007156B8">
              <w:rPr>
                <w:rFonts w:ascii="Arial" w:hAnsi="Arial" w:cs="Arial"/>
                <w:b/>
                <w:color w:val="auto"/>
              </w:rPr>
              <w:t>0.6</w:t>
            </w:r>
          </w:p>
        </w:tc>
      </w:tr>
      <w:tr w:rsidR="001D0A8D" w:rsidRPr="007156B8"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443098" w:rsidP="001D0A8D">
            <w:pPr>
              <w:pStyle w:val="TableRight"/>
              <w:jc w:val="center"/>
              <w:rPr>
                <w:rFonts w:ascii="Arial" w:hAnsi="Arial" w:cs="Arial"/>
                <w:color w:val="auto"/>
              </w:rPr>
            </w:pPr>
            <w:r w:rsidRPr="007156B8">
              <w:rPr>
                <w:rFonts w:ascii="Arial" w:hAnsi="Arial" w:cs="Arial"/>
                <w:color w:val="auto"/>
              </w:rPr>
              <w:t>0.1</w:t>
            </w:r>
          </w:p>
        </w:tc>
        <w:tc>
          <w:tcPr>
            <w:tcW w:w="4111" w:type="dxa"/>
          </w:tcPr>
          <w:p w:rsidR="001D0A8D" w:rsidRPr="007156B8" w:rsidRDefault="001D0A8D" w:rsidP="001D0A8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 xml:space="preserve">PFI Liability – EFW </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A40200" w:rsidP="001D0A8D">
            <w:pPr>
              <w:pStyle w:val="TableRight"/>
              <w:jc w:val="center"/>
              <w:rPr>
                <w:rFonts w:ascii="Arial" w:hAnsi="Arial" w:cs="Arial"/>
                <w:b/>
                <w:color w:val="auto"/>
              </w:rPr>
            </w:pPr>
            <w:r w:rsidRPr="007156B8">
              <w:rPr>
                <w:rFonts w:ascii="Arial" w:hAnsi="Arial" w:cs="Arial"/>
                <w:b/>
                <w:color w:val="auto"/>
              </w:rPr>
              <w:t>0.1</w:t>
            </w:r>
          </w:p>
        </w:tc>
      </w:tr>
      <w:tr w:rsidR="001D0A8D" w:rsidRPr="007156B8"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1D0A8D" w:rsidP="00443098">
            <w:pPr>
              <w:pStyle w:val="TableRight"/>
              <w:jc w:val="center"/>
              <w:rPr>
                <w:rFonts w:ascii="Arial" w:hAnsi="Arial" w:cs="Arial"/>
                <w:color w:val="auto"/>
              </w:rPr>
            </w:pPr>
            <w:r w:rsidRPr="007156B8">
              <w:rPr>
                <w:rFonts w:ascii="Arial" w:hAnsi="Arial" w:cs="Arial"/>
                <w:color w:val="auto"/>
              </w:rPr>
              <w:t>0.</w:t>
            </w:r>
            <w:r w:rsidR="00443098" w:rsidRPr="007156B8">
              <w:rPr>
                <w:rFonts w:ascii="Arial" w:hAnsi="Arial" w:cs="Arial"/>
                <w:color w:val="auto"/>
              </w:rPr>
              <w:t>9</w:t>
            </w:r>
          </w:p>
        </w:tc>
        <w:tc>
          <w:tcPr>
            <w:tcW w:w="4111" w:type="dxa"/>
          </w:tcPr>
          <w:p w:rsidR="001D0A8D" w:rsidRPr="007156B8"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PFI Liability – EFW – Deferred Income</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A40200" w:rsidP="00CB5B67">
            <w:pPr>
              <w:pStyle w:val="TableRight"/>
              <w:jc w:val="center"/>
              <w:rPr>
                <w:rFonts w:ascii="Arial" w:hAnsi="Arial" w:cs="Arial"/>
                <w:b/>
                <w:color w:val="auto"/>
              </w:rPr>
            </w:pPr>
            <w:r w:rsidRPr="007156B8">
              <w:rPr>
                <w:rFonts w:ascii="Arial" w:hAnsi="Arial" w:cs="Arial"/>
                <w:b/>
                <w:color w:val="auto"/>
              </w:rPr>
              <w:t>0.8</w:t>
            </w:r>
          </w:p>
        </w:tc>
      </w:tr>
      <w:tr w:rsidR="001D0A8D" w:rsidRPr="007156B8"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1D0A8D" w:rsidP="00443098">
            <w:pPr>
              <w:pStyle w:val="TableRight"/>
              <w:jc w:val="center"/>
              <w:rPr>
                <w:rFonts w:ascii="Arial" w:hAnsi="Arial" w:cs="Arial"/>
                <w:color w:val="auto"/>
              </w:rPr>
            </w:pPr>
            <w:r w:rsidRPr="007156B8">
              <w:rPr>
                <w:rFonts w:ascii="Arial" w:hAnsi="Arial" w:cs="Arial"/>
                <w:color w:val="auto"/>
              </w:rPr>
              <w:t>0.</w:t>
            </w:r>
            <w:r w:rsidR="00443098" w:rsidRPr="007156B8">
              <w:rPr>
                <w:rFonts w:ascii="Arial" w:hAnsi="Arial" w:cs="Arial"/>
                <w:color w:val="auto"/>
              </w:rPr>
              <w:t>7</w:t>
            </w:r>
          </w:p>
        </w:tc>
        <w:tc>
          <w:tcPr>
            <w:tcW w:w="4111" w:type="dxa"/>
          </w:tcPr>
          <w:p w:rsidR="001D0A8D" w:rsidRPr="007156B8" w:rsidRDefault="001D0A8D" w:rsidP="001D0A8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DCC Pre LGR Liability</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C516D1" w:rsidP="00C516D1">
            <w:pPr>
              <w:pStyle w:val="TableRight"/>
              <w:jc w:val="center"/>
              <w:rPr>
                <w:rFonts w:ascii="Arial" w:hAnsi="Arial" w:cs="Arial"/>
                <w:b/>
                <w:color w:val="auto"/>
              </w:rPr>
            </w:pPr>
            <w:r w:rsidRPr="007156B8">
              <w:rPr>
                <w:rFonts w:ascii="Arial" w:hAnsi="Arial" w:cs="Arial"/>
                <w:b/>
                <w:color w:val="auto"/>
              </w:rPr>
              <w:t>0.7</w:t>
            </w:r>
          </w:p>
        </w:tc>
      </w:tr>
      <w:tr w:rsidR="001D0A8D" w:rsidRPr="007156B8"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1D0A8D" w:rsidP="00443098">
            <w:pPr>
              <w:pStyle w:val="TableRight"/>
              <w:jc w:val="center"/>
              <w:rPr>
                <w:rFonts w:ascii="Arial" w:hAnsi="Arial" w:cs="Arial"/>
                <w:color w:val="auto"/>
              </w:rPr>
            </w:pPr>
            <w:r w:rsidRPr="007156B8">
              <w:rPr>
                <w:rFonts w:ascii="Arial" w:hAnsi="Arial" w:cs="Arial"/>
                <w:color w:val="auto"/>
              </w:rPr>
              <w:t>2.</w:t>
            </w:r>
            <w:r w:rsidR="00443098" w:rsidRPr="007156B8">
              <w:rPr>
                <w:rFonts w:ascii="Arial" w:hAnsi="Arial" w:cs="Arial"/>
                <w:color w:val="auto"/>
              </w:rPr>
              <w:t>3</w:t>
            </w:r>
          </w:p>
        </w:tc>
        <w:tc>
          <w:tcPr>
            <w:tcW w:w="4111" w:type="dxa"/>
          </w:tcPr>
          <w:p w:rsidR="001D0A8D" w:rsidRPr="007156B8"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Total due within 1 year</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C516D1" w:rsidP="00C516D1">
            <w:pPr>
              <w:pStyle w:val="TableRight"/>
              <w:jc w:val="center"/>
              <w:rPr>
                <w:rFonts w:ascii="Arial" w:hAnsi="Arial" w:cs="Arial"/>
                <w:b/>
                <w:color w:val="auto"/>
              </w:rPr>
            </w:pPr>
            <w:r w:rsidRPr="007156B8">
              <w:rPr>
                <w:rFonts w:ascii="Arial" w:hAnsi="Arial" w:cs="Arial"/>
                <w:b/>
                <w:color w:val="auto"/>
              </w:rPr>
              <w:t>2.2</w:t>
            </w:r>
          </w:p>
        </w:tc>
      </w:tr>
      <w:tr w:rsidR="008404CB" w:rsidRPr="007156B8"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8404CB" w:rsidRPr="007156B8" w:rsidRDefault="008404CB" w:rsidP="008404CB">
            <w:pPr>
              <w:pStyle w:val="TableRight"/>
              <w:jc w:val="center"/>
              <w:rPr>
                <w:rFonts w:ascii="Arial" w:hAnsi="Arial" w:cs="Arial"/>
                <w:color w:val="auto"/>
              </w:rPr>
            </w:pPr>
          </w:p>
        </w:tc>
        <w:tc>
          <w:tcPr>
            <w:tcW w:w="4111" w:type="dxa"/>
          </w:tcPr>
          <w:p w:rsidR="008404CB" w:rsidRPr="007156B8" w:rsidRDefault="008404CB" w:rsidP="008404CB">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Liabilities due over 1 year</w:t>
            </w:r>
          </w:p>
        </w:tc>
        <w:tc>
          <w:tcPr>
            <w:cnfStyle w:val="000010000000" w:firstRow="0" w:lastRow="0" w:firstColumn="0" w:lastColumn="0" w:oddVBand="1" w:evenVBand="0" w:oddHBand="0" w:evenHBand="0" w:firstRowFirstColumn="0" w:firstRowLastColumn="0" w:lastRowFirstColumn="0" w:lastRowLastColumn="0"/>
            <w:tcW w:w="2126" w:type="dxa"/>
          </w:tcPr>
          <w:p w:rsidR="008404CB" w:rsidRPr="007156B8" w:rsidRDefault="008404CB" w:rsidP="008404CB">
            <w:pPr>
              <w:pStyle w:val="TableRight"/>
              <w:jc w:val="center"/>
              <w:rPr>
                <w:rFonts w:ascii="Arial" w:hAnsi="Arial" w:cs="Arial"/>
                <w:b/>
                <w:color w:val="auto"/>
              </w:rPr>
            </w:pPr>
          </w:p>
        </w:tc>
      </w:tr>
      <w:tr w:rsidR="001D0A8D" w:rsidRPr="007156B8"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1D0A8D" w:rsidP="00443098">
            <w:pPr>
              <w:pStyle w:val="TableRight"/>
              <w:jc w:val="center"/>
              <w:rPr>
                <w:rFonts w:ascii="Arial" w:hAnsi="Arial" w:cs="Arial"/>
                <w:color w:val="auto"/>
              </w:rPr>
            </w:pPr>
            <w:r w:rsidRPr="007156B8">
              <w:rPr>
                <w:rFonts w:ascii="Arial" w:hAnsi="Arial" w:cs="Arial"/>
                <w:color w:val="auto"/>
              </w:rPr>
              <w:t>6</w:t>
            </w:r>
            <w:r w:rsidR="00443098" w:rsidRPr="007156B8">
              <w:rPr>
                <w:rFonts w:ascii="Arial" w:hAnsi="Arial" w:cs="Arial"/>
                <w:color w:val="auto"/>
              </w:rPr>
              <w:t>.3</w:t>
            </w:r>
          </w:p>
        </w:tc>
        <w:tc>
          <w:tcPr>
            <w:tcW w:w="4111" w:type="dxa"/>
          </w:tcPr>
          <w:p w:rsidR="001D0A8D" w:rsidRPr="007156B8"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PFI Liability – Schools</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A40200" w:rsidP="000C7667">
            <w:pPr>
              <w:pStyle w:val="TableRight"/>
              <w:jc w:val="center"/>
              <w:rPr>
                <w:rFonts w:ascii="Arial" w:hAnsi="Arial" w:cs="Arial"/>
                <w:b/>
                <w:color w:val="auto"/>
              </w:rPr>
            </w:pPr>
            <w:r w:rsidRPr="007156B8">
              <w:rPr>
                <w:rFonts w:ascii="Arial" w:hAnsi="Arial" w:cs="Arial"/>
                <w:b/>
                <w:color w:val="auto"/>
              </w:rPr>
              <w:t>5.</w:t>
            </w:r>
            <w:r w:rsidR="000C7667" w:rsidRPr="007156B8">
              <w:rPr>
                <w:rFonts w:ascii="Arial" w:hAnsi="Arial" w:cs="Arial"/>
                <w:b/>
                <w:color w:val="auto"/>
              </w:rPr>
              <w:t>7</w:t>
            </w:r>
          </w:p>
        </w:tc>
      </w:tr>
      <w:tr w:rsidR="001D0A8D" w:rsidRPr="007156B8"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1D0A8D" w:rsidP="001D0A8D">
            <w:pPr>
              <w:pStyle w:val="TableRight"/>
              <w:jc w:val="center"/>
              <w:rPr>
                <w:rFonts w:ascii="Arial" w:hAnsi="Arial" w:cs="Arial"/>
                <w:color w:val="auto"/>
              </w:rPr>
            </w:pPr>
            <w:r w:rsidRPr="007156B8">
              <w:rPr>
                <w:rFonts w:ascii="Arial" w:hAnsi="Arial" w:cs="Arial"/>
                <w:color w:val="auto"/>
              </w:rPr>
              <w:t>11.9</w:t>
            </w:r>
          </w:p>
        </w:tc>
        <w:tc>
          <w:tcPr>
            <w:tcW w:w="4111" w:type="dxa"/>
          </w:tcPr>
          <w:p w:rsidR="001D0A8D" w:rsidRPr="007156B8" w:rsidRDefault="001D0A8D" w:rsidP="001D0A8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 xml:space="preserve">PFI Liability – EFW </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A40200" w:rsidP="000C7667">
            <w:pPr>
              <w:pStyle w:val="TableRight"/>
              <w:jc w:val="center"/>
              <w:rPr>
                <w:rFonts w:ascii="Arial" w:hAnsi="Arial" w:cs="Arial"/>
                <w:b/>
                <w:color w:val="auto"/>
              </w:rPr>
            </w:pPr>
            <w:r w:rsidRPr="007156B8">
              <w:rPr>
                <w:rFonts w:ascii="Arial" w:hAnsi="Arial" w:cs="Arial"/>
                <w:b/>
                <w:color w:val="auto"/>
              </w:rPr>
              <w:t>11.</w:t>
            </w:r>
            <w:r w:rsidR="000C7667" w:rsidRPr="007156B8">
              <w:rPr>
                <w:rFonts w:ascii="Arial" w:hAnsi="Arial" w:cs="Arial"/>
                <w:b/>
                <w:color w:val="auto"/>
              </w:rPr>
              <w:t>8</w:t>
            </w:r>
          </w:p>
        </w:tc>
      </w:tr>
      <w:tr w:rsidR="001D0A8D" w:rsidRPr="007156B8"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443098" w:rsidP="001D0A8D">
            <w:pPr>
              <w:pStyle w:val="TableRight"/>
              <w:jc w:val="center"/>
              <w:rPr>
                <w:rFonts w:ascii="Arial" w:hAnsi="Arial" w:cs="Arial"/>
                <w:color w:val="auto"/>
              </w:rPr>
            </w:pPr>
            <w:r w:rsidRPr="007156B8">
              <w:rPr>
                <w:rFonts w:ascii="Arial" w:hAnsi="Arial" w:cs="Arial"/>
                <w:color w:val="auto"/>
              </w:rPr>
              <w:t>17.5</w:t>
            </w:r>
          </w:p>
        </w:tc>
        <w:tc>
          <w:tcPr>
            <w:tcW w:w="4111" w:type="dxa"/>
          </w:tcPr>
          <w:p w:rsidR="001D0A8D" w:rsidRPr="007156B8"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PFI Liability – EFW – Deferred Income</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A40200" w:rsidP="001D0A8D">
            <w:pPr>
              <w:pStyle w:val="TableRight"/>
              <w:jc w:val="center"/>
              <w:rPr>
                <w:rFonts w:ascii="Arial" w:hAnsi="Arial" w:cs="Arial"/>
                <w:b/>
                <w:color w:val="auto"/>
              </w:rPr>
            </w:pPr>
            <w:r w:rsidRPr="007156B8">
              <w:rPr>
                <w:rFonts w:ascii="Arial" w:hAnsi="Arial" w:cs="Arial"/>
                <w:b/>
                <w:color w:val="auto"/>
              </w:rPr>
              <w:t>16.7</w:t>
            </w:r>
          </w:p>
        </w:tc>
      </w:tr>
      <w:tr w:rsidR="001D0A8D" w:rsidRPr="007156B8"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1D0A8D" w:rsidP="00443098">
            <w:pPr>
              <w:pStyle w:val="TableRight"/>
              <w:jc w:val="center"/>
              <w:rPr>
                <w:rFonts w:ascii="Arial" w:hAnsi="Arial" w:cs="Arial"/>
                <w:color w:val="auto"/>
              </w:rPr>
            </w:pPr>
            <w:r w:rsidRPr="007156B8">
              <w:rPr>
                <w:rFonts w:ascii="Arial" w:hAnsi="Arial" w:cs="Arial"/>
                <w:color w:val="auto"/>
              </w:rPr>
              <w:t>8.</w:t>
            </w:r>
            <w:r w:rsidR="00443098" w:rsidRPr="007156B8">
              <w:rPr>
                <w:rFonts w:ascii="Arial" w:hAnsi="Arial" w:cs="Arial"/>
                <w:color w:val="auto"/>
              </w:rPr>
              <w:t>3</w:t>
            </w:r>
          </w:p>
        </w:tc>
        <w:tc>
          <w:tcPr>
            <w:tcW w:w="4111" w:type="dxa"/>
          </w:tcPr>
          <w:p w:rsidR="001D0A8D" w:rsidRPr="007156B8" w:rsidRDefault="001D0A8D" w:rsidP="001D0A8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DCC Pre LGR Liability</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C516D1" w:rsidP="001D0A8D">
            <w:pPr>
              <w:pStyle w:val="TableRight"/>
              <w:jc w:val="center"/>
              <w:rPr>
                <w:rFonts w:ascii="Arial" w:hAnsi="Arial" w:cs="Arial"/>
                <w:b/>
                <w:color w:val="auto"/>
              </w:rPr>
            </w:pPr>
            <w:r w:rsidRPr="007156B8">
              <w:rPr>
                <w:rFonts w:ascii="Arial" w:hAnsi="Arial" w:cs="Arial"/>
                <w:b/>
                <w:color w:val="auto"/>
              </w:rPr>
              <w:t>7.6</w:t>
            </w:r>
          </w:p>
        </w:tc>
      </w:tr>
      <w:tr w:rsidR="001D0A8D" w:rsidRPr="007156B8"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1D0A8D" w:rsidP="00443098">
            <w:pPr>
              <w:pStyle w:val="TableRight"/>
              <w:jc w:val="center"/>
              <w:rPr>
                <w:rFonts w:ascii="Arial" w:hAnsi="Arial" w:cs="Arial"/>
                <w:color w:val="auto"/>
              </w:rPr>
            </w:pPr>
            <w:r w:rsidRPr="007156B8">
              <w:rPr>
                <w:rFonts w:ascii="Arial" w:hAnsi="Arial" w:cs="Arial"/>
                <w:color w:val="auto"/>
              </w:rPr>
              <w:t>4</w:t>
            </w:r>
            <w:r w:rsidR="00443098" w:rsidRPr="007156B8">
              <w:rPr>
                <w:rFonts w:ascii="Arial" w:hAnsi="Arial" w:cs="Arial"/>
                <w:color w:val="auto"/>
              </w:rPr>
              <w:t>4</w:t>
            </w:r>
            <w:r w:rsidRPr="007156B8">
              <w:rPr>
                <w:rFonts w:ascii="Arial" w:hAnsi="Arial" w:cs="Arial"/>
                <w:color w:val="auto"/>
              </w:rPr>
              <w:t>.0</w:t>
            </w:r>
          </w:p>
        </w:tc>
        <w:tc>
          <w:tcPr>
            <w:tcW w:w="4111" w:type="dxa"/>
          </w:tcPr>
          <w:p w:rsidR="001D0A8D" w:rsidRPr="007156B8"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Total due over 1 year</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C874B1" w:rsidP="001F5750">
            <w:pPr>
              <w:pStyle w:val="TableRight"/>
              <w:jc w:val="center"/>
              <w:rPr>
                <w:rFonts w:ascii="Arial" w:hAnsi="Arial" w:cs="Arial"/>
                <w:b/>
                <w:color w:val="auto"/>
              </w:rPr>
            </w:pPr>
            <w:r w:rsidRPr="007156B8">
              <w:rPr>
                <w:rFonts w:ascii="Arial" w:hAnsi="Arial" w:cs="Arial"/>
                <w:b/>
                <w:color w:val="auto"/>
              </w:rPr>
              <w:t>4</w:t>
            </w:r>
            <w:r w:rsidR="001F5750" w:rsidRPr="007156B8">
              <w:rPr>
                <w:rFonts w:ascii="Arial" w:hAnsi="Arial" w:cs="Arial"/>
                <w:b/>
                <w:color w:val="auto"/>
              </w:rPr>
              <w:t>1.8</w:t>
            </w:r>
          </w:p>
        </w:tc>
      </w:tr>
      <w:tr w:rsidR="001D0A8D" w:rsidRPr="007156B8"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156B8" w:rsidRDefault="00443098" w:rsidP="001D0A8D">
            <w:pPr>
              <w:pStyle w:val="TableRight"/>
              <w:jc w:val="center"/>
              <w:rPr>
                <w:rFonts w:ascii="Arial" w:hAnsi="Arial" w:cs="Arial"/>
                <w:color w:val="auto"/>
              </w:rPr>
            </w:pPr>
            <w:r w:rsidRPr="007156B8">
              <w:rPr>
                <w:rFonts w:ascii="Arial" w:hAnsi="Arial" w:cs="Arial"/>
                <w:color w:val="auto"/>
              </w:rPr>
              <w:t>46.3</w:t>
            </w:r>
          </w:p>
        </w:tc>
        <w:tc>
          <w:tcPr>
            <w:tcW w:w="4111" w:type="dxa"/>
          </w:tcPr>
          <w:p w:rsidR="001D0A8D" w:rsidRPr="007156B8" w:rsidRDefault="001D0A8D" w:rsidP="001D0A8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Total Liabilities</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156B8" w:rsidRDefault="00C516D1" w:rsidP="001F5750">
            <w:pPr>
              <w:pStyle w:val="TableRight"/>
              <w:jc w:val="center"/>
              <w:rPr>
                <w:rFonts w:ascii="Arial" w:hAnsi="Arial" w:cs="Arial"/>
                <w:b/>
                <w:color w:val="auto"/>
              </w:rPr>
            </w:pPr>
            <w:r w:rsidRPr="007156B8">
              <w:rPr>
                <w:rFonts w:ascii="Arial" w:hAnsi="Arial" w:cs="Arial"/>
                <w:b/>
                <w:color w:val="auto"/>
              </w:rPr>
              <w:t>4</w:t>
            </w:r>
            <w:r w:rsidR="001F5750" w:rsidRPr="007156B8">
              <w:rPr>
                <w:rFonts w:ascii="Arial" w:hAnsi="Arial" w:cs="Arial"/>
                <w:b/>
                <w:color w:val="auto"/>
              </w:rPr>
              <w:t>4.0</w:t>
            </w:r>
          </w:p>
        </w:tc>
      </w:tr>
    </w:tbl>
    <w:p w:rsidR="00D25D2C" w:rsidRPr="007156B8" w:rsidRDefault="00D25D2C" w:rsidP="00645E58">
      <w:pPr>
        <w:pStyle w:val="CodeNotesExampleText"/>
        <w:widowControl w:val="0"/>
        <w:outlineLvl w:val="0"/>
        <w:rPr>
          <w:b/>
          <w:color w:val="auto"/>
          <w:sz w:val="20"/>
          <w:szCs w:val="20"/>
        </w:rPr>
      </w:pPr>
    </w:p>
    <w:p w:rsidR="00E51139" w:rsidRPr="007156B8" w:rsidRDefault="00DE77D5" w:rsidP="008D0906">
      <w:pPr>
        <w:ind w:left="567"/>
        <w:outlineLvl w:val="0"/>
        <w:rPr>
          <w:rFonts w:cs="Arial"/>
          <w:b/>
          <w:bCs/>
          <w:color w:val="auto"/>
          <w:sz w:val="20"/>
          <w:szCs w:val="20"/>
        </w:rPr>
      </w:pPr>
      <w:r w:rsidRPr="007156B8">
        <w:rPr>
          <w:rFonts w:cs="Arial"/>
          <w:b/>
          <w:bCs/>
          <w:color w:val="auto"/>
          <w:sz w:val="20"/>
          <w:szCs w:val="20"/>
        </w:rPr>
        <w:t>The Spires a</w:t>
      </w:r>
      <w:r w:rsidR="00E51139" w:rsidRPr="007156B8">
        <w:rPr>
          <w:rFonts w:cs="Arial"/>
          <w:b/>
          <w:bCs/>
          <w:color w:val="auto"/>
          <w:sz w:val="20"/>
          <w:szCs w:val="20"/>
        </w:rPr>
        <w:t>nd Homelands Schools PFI Scheme</w:t>
      </w:r>
    </w:p>
    <w:p w:rsidR="00E51139" w:rsidRPr="007156B8" w:rsidRDefault="00E51139" w:rsidP="009E7365">
      <w:pPr>
        <w:pStyle w:val="BodyTextIndent"/>
        <w:ind w:left="567"/>
        <w:rPr>
          <w:rFonts w:cs="Arial"/>
          <w:color w:val="auto"/>
          <w:sz w:val="20"/>
          <w:szCs w:val="20"/>
        </w:rPr>
      </w:pPr>
      <w:r w:rsidRPr="007156B8">
        <w:rPr>
          <w:color w:val="auto"/>
          <w:sz w:val="20"/>
          <w:szCs w:val="20"/>
        </w:rPr>
        <w:t xml:space="preserve">A Project Agreement was signed on 31st March 2000 with Torbay School Services Ltd (TSS) for the provision of serviced facilities at </w:t>
      </w:r>
      <w:r w:rsidR="00CF6955" w:rsidRPr="007156B8">
        <w:rPr>
          <w:color w:val="auto"/>
          <w:sz w:val="20"/>
          <w:szCs w:val="20"/>
        </w:rPr>
        <w:t>The Spire</w:t>
      </w:r>
      <w:r w:rsidR="00F35D60" w:rsidRPr="007156B8">
        <w:rPr>
          <w:color w:val="auto"/>
          <w:sz w:val="20"/>
          <w:szCs w:val="20"/>
        </w:rPr>
        <w:t>s</w:t>
      </w:r>
      <w:r w:rsidR="00CF6955" w:rsidRPr="007156B8">
        <w:rPr>
          <w:color w:val="auto"/>
          <w:sz w:val="20"/>
          <w:szCs w:val="20"/>
        </w:rPr>
        <w:t xml:space="preserve"> </w:t>
      </w:r>
      <w:r w:rsidR="00AA6BB0" w:rsidRPr="007156B8">
        <w:rPr>
          <w:color w:val="auto"/>
          <w:sz w:val="20"/>
          <w:szCs w:val="20"/>
        </w:rPr>
        <w:t>(</w:t>
      </w:r>
      <w:r w:rsidR="00F35D60" w:rsidRPr="007156B8">
        <w:rPr>
          <w:color w:val="auto"/>
          <w:sz w:val="20"/>
          <w:szCs w:val="20"/>
        </w:rPr>
        <w:t xml:space="preserve">formerly </w:t>
      </w:r>
      <w:r w:rsidRPr="007156B8">
        <w:rPr>
          <w:color w:val="auto"/>
          <w:sz w:val="20"/>
          <w:szCs w:val="20"/>
        </w:rPr>
        <w:t>Westlands</w:t>
      </w:r>
      <w:r w:rsidR="00AA6BB0" w:rsidRPr="007156B8">
        <w:rPr>
          <w:color w:val="auto"/>
          <w:sz w:val="20"/>
          <w:szCs w:val="20"/>
        </w:rPr>
        <w:t>)</w:t>
      </w:r>
      <w:r w:rsidRPr="007156B8">
        <w:rPr>
          <w:color w:val="auto"/>
          <w:sz w:val="20"/>
          <w:szCs w:val="20"/>
        </w:rPr>
        <w:t xml:space="preserve"> Secondary and Homelands Primary Schools in Torquay.  </w:t>
      </w:r>
      <w:r w:rsidR="007E33E1" w:rsidRPr="007156B8">
        <w:rPr>
          <w:color w:val="auto"/>
          <w:sz w:val="20"/>
          <w:szCs w:val="20"/>
        </w:rPr>
        <w:t>The period of the contract is 26 years from the actual completion of the redevelopment of The Spires School buildings, which occurred on 24</w:t>
      </w:r>
      <w:r w:rsidR="007E33E1" w:rsidRPr="007156B8">
        <w:rPr>
          <w:color w:val="auto"/>
          <w:sz w:val="20"/>
          <w:szCs w:val="20"/>
          <w:vertAlign w:val="superscript"/>
        </w:rPr>
        <w:t>th</w:t>
      </w:r>
      <w:r w:rsidR="007E33E1" w:rsidRPr="007156B8">
        <w:rPr>
          <w:color w:val="auto"/>
          <w:sz w:val="20"/>
          <w:szCs w:val="20"/>
        </w:rPr>
        <w:t xml:space="preserve"> October 2001 (i.e. expires in 2027).  </w:t>
      </w:r>
      <w:r w:rsidRPr="007156B8">
        <w:rPr>
          <w:color w:val="auto"/>
          <w:sz w:val="20"/>
          <w:szCs w:val="20"/>
        </w:rPr>
        <w:t>Payments under the contract commenced on 1</w:t>
      </w:r>
      <w:r w:rsidRPr="007156B8">
        <w:rPr>
          <w:color w:val="auto"/>
          <w:sz w:val="20"/>
          <w:szCs w:val="20"/>
          <w:vertAlign w:val="superscript"/>
        </w:rPr>
        <w:t>st</w:t>
      </w:r>
      <w:r w:rsidRPr="007156B8">
        <w:rPr>
          <w:color w:val="auto"/>
          <w:sz w:val="20"/>
          <w:szCs w:val="20"/>
        </w:rPr>
        <w:t xml:space="preserve"> April 2001 when Phase 1 of</w:t>
      </w:r>
      <w:r w:rsidR="008B5753" w:rsidRPr="007156B8">
        <w:rPr>
          <w:color w:val="auto"/>
          <w:sz w:val="20"/>
          <w:szCs w:val="20"/>
        </w:rPr>
        <w:t xml:space="preserve"> The Spires</w:t>
      </w:r>
      <w:r w:rsidRPr="007156B8">
        <w:rPr>
          <w:color w:val="auto"/>
          <w:sz w:val="20"/>
          <w:szCs w:val="20"/>
        </w:rPr>
        <w:t xml:space="preserve"> was completed. </w:t>
      </w:r>
      <w:r w:rsidRPr="007156B8">
        <w:rPr>
          <w:rFonts w:cs="Arial"/>
          <w:color w:val="auto"/>
          <w:sz w:val="20"/>
          <w:szCs w:val="20"/>
        </w:rPr>
        <w:t xml:space="preserve"> The contract specifies minimum standards for the services to be provided by the contractor, with deductions from the fee payable being made if facilities are unavailable or performance is below the minimum standards. The contractor took on the obligation to construct the schools and maintain them in a minimum acceptable condition and to procure and maintain the plant and equipment needed to operate the schools.  The buildings and any plant and equipment installed in them at the end of the contract will be transferred to the Council for nil consideration.  There were no changes to the contract arrangements during the year.</w:t>
      </w:r>
    </w:p>
    <w:p w:rsidR="00E51139" w:rsidRPr="007156B8" w:rsidRDefault="00E51139" w:rsidP="007C0F82">
      <w:pPr>
        <w:pStyle w:val="CodeNotesExampleText"/>
        <w:widowControl w:val="0"/>
        <w:ind w:left="567"/>
        <w:rPr>
          <w:rFonts w:cs="Arial"/>
          <w:color w:val="auto"/>
          <w:sz w:val="20"/>
          <w:szCs w:val="20"/>
        </w:rPr>
      </w:pPr>
    </w:p>
    <w:p w:rsidR="00E51139" w:rsidRPr="007156B8" w:rsidRDefault="007E33E1" w:rsidP="008D0906">
      <w:pPr>
        <w:ind w:left="567"/>
        <w:outlineLvl w:val="0"/>
        <w:rPr>
          <w:rFonts w:cs="Arial"/>
          <w:b/>
          <w:bCs/>
          <w:color w:val="auto"/>
          <w:sz w:val="20"/>
          <w:szCs w:val="20"/>
        </w:rPr>
      </w:pPr>
      <w:r w:rsidRPr="007156B8">
        <w:rPr>
          <w:rFonts w:cs="Arial"/>
          <w:b/>
          <w:bCs/>
          <w:color w:val="auto"/>
          <w:sz w:val="20"/>
          <w:szCs w:val="20"/>
        </w:rPr>
        <w:t>Schools</w:t>
      </w:r>
      <w:r w:rsidR="00094AE7" w:rsidRPr="007156B8">
        <w:rPr>
          <w:rFonts w:cs="Arial"/>
          <w:b/>
          <w:bCs/>
          <w:color w:val="auto"/>
          <w:sz w:val="20"/>
          <w:szCs w:val="20"/>
        </w:rPr>
        <w:t xml:space="preserve"> - </w:t>
      </w:r>
      <w:r w:rsidR="00E51139" w:rsidRPr="007156B8">
        <w:rPr>
          <w:rFonts w:cs="Arial"/>
          <w:b/>
          <w:bCs/>
          <w:color w:val="auto"/>
          <w:sz w:val="20"/>
          <w:szCs w:val="20"/>
        </w:rPr>
        <w:t>PFI Property Plant and Equipment</w:t>
      </w:r>
    </w:p>
    <w:p w:rsidR="00E51139" w:rsidRPr="007156B8" w:rsidRDefault="00E51139" w:rsidP="007C0F82">
      <w:pPr>
        <w:pStyle w:val="CodeNotesExampleText"/>
        <w:widowControl w:val="0"/>
        <w:ind w:left="567"/>
        <w:rPr>
          <w:rFonts w:cs="Arial"/>
          <w:color w:val="auto"/>
          <w:sz w:val="20"/>
          <w:szCs w:val="20"/>
        </w:rPr>
      </w:pPr>
      <w:r w:rsidRPr="007156B8">
        <w:rPr>
          <w:rFonts w:cs="Arial"/>
          <w:color w:val="auto"/>
          <w:sz w:val="20"/>
          <w:szCs w:val="20"/>
        </w:rPr>
        <w:t xml:space="preserve">The assets used to provide services at both schools are recognised on the Council’s Balance Sheet. Since the PFI contract started </w:t>
      </w:r>
      <w:r w:rsidR="00D53B1E" w:rsidRPr="007156B8">
        <w:rPr>
          <w:rFonts w:cs="Arial"/>
          <w:color w:val="auto"/>
          <w:sz w:val="20"/>
          <w:szCs w:val="20"/>
        </w:rPr>
        <w:t xml:space="preserve">The Spires </w:t>
      </w:r>
      <w:r w:rsidRPr="007156B8">
        <w:rPr>
          <w:rFonts w:cs="Arial"/>
          <w:color w:val="auto"/>
          <w:sz w:val="20"/>
          <w:szCs w:val="20"/>
        </w:rPr>
        <w:t>school became a Foundation School</w:t>
      </w:r>
      <w:r w:rsidR="00992C01" w:rsidRPr="007156B8">
        <w:rPr>
          <w:rFonts w:cs="Arial"/>
          <w:color w:val="auto"/>
          <w:sz w:val="20"/>
          <w:szCs w:val="20"/>
        </w:rPr>
        <w:t xml:space="preserve">. </w:t>
      </w:r>
      <w:r w:rsidR="00636D69" w:rsidRPr="007156B8">
        <w:rPr>
          <w:rFonts w:cs="Arial"/>
          <w:color w:val="auto"/>
          <w:sz w:val="20"/>
          <w:szCs w:val="20"/>
        </w:rPr>
        <w:t xml:space="preserve">The Council has </w:t>
      </w:r>
      <w:r w:rsidR="00CA7693" w:rsidRPr="007156B8">
        <w:rPr>
          <w:rFonts w:cs="Arial"/>
          <w:color w:val="auto"/>
          <w:sz w:val="20"/>
          <w:szCs w:val="20"/>
        </w:rPr>
        <w:t>retained the</w:t>
      </w:r>
      <w:r w:rsidRPr="007156B8">
        <w:rPr>
          <w:rFonts w:cs="Arial"/>
          <w:color w:val="auto"/>
          <w:sz w:val="20"/>
          <w:szCs w:val="20"/>
        </w:rPr>
        <w:t xml:space="preserve"> liability to the PFI contractor.</w:t>
      </w:r>
      <w:r w:rsidR="009428E5" w:rsidRPr="007156B8">
        <w:rPr>
          <w:rFonts w:cs="Arial"/>
          <w:color w:val="auto"/>
          <w:sz w:val="20"/>
          <w:szCs w:val="20"/>
        </w:rPr>
        <w:t xml:space="preserve"> The Spires</w:t>
      </w:r>
      <w:r w:rsidRPr="007156B8">
        <w:rPr>
          <w:rFonts w:cs="Arial"/>
          <w:color w:val="auto"/>
          <w:sz w:val="20"/>
          <w:szCs w:val="20"/>
        </w:rPr>
        <w:t xml:space="preserve"> </w:t>
      </w:r>
      <w:r w:rsidR="007E33E1" w:rsidRPr="007156B8">
        <w:rPr>
          <w:rFonts w:cs="Arial"/>
          <w:color w:val="auto"/>
          <w:sz w:val="20"/>
          <w:szCs w:val="20"/>
        </w:rPr>
        <w:t>School</w:t>
      </w:r>
      <w:r w:rsidRPr="007156B8">
        <w:rPr>
          <w:rFonts w:cs="Arial"/>
          <w:color w:val="auto"/>
          <w:sz w:val="20"/>
          <w:szCs w:val="20"/>
        </w:rPr>
        <w:t xml:space="preserve"> is expected to transfer to academy status </w:t>
      </w:r>
      <w:r w:rsidR="00992C01" w:rsidRPr="007156B8">
        <w:rPr>
          <w:rFonts w:cs="Arial"/>
          <w:color w:val="auto"/>
          <w:sz w:val="20"/>
          <w:szCs w:val="20"/>
        </w:rPr>
        <w:t>at which p</w:t>
      </w:r>
      <w:r w:rsidR="004064BE" w:rsidRPr="007156B8">
        <w:rPr>
          <w:rFonts w:cs="Arial"/>
          <w:color w:val="auto"/>
          <w:sz w:val="20"/>
          <w:szCs w:val="20"/>
        </w:rPr>
        <w:t>o</w:t>
      </w:r>
      <w:r w:rsidR="00992C01" w:rsidRPr="007156B8">
        <w:rPr>
          <w:rFonts w:cs="Arial"/>
          <w:color w:val="auto"/>
          <w:sz w:val="20"/>
          <w:szCs w:val="20"/>
        </w:rPr>
        <w:t xml:space="preserve">int the assets </w:t>
      </w:r>
      <w:r w:rsidR="007E33E1" w:rsidRPr="007156B8">
        <w:rPr>
          <w:rFonts w:cs="Arial"/>
          <w:color w:val="auto"/>
          <w:sz w:val="20"/>
          <w:szCs w:val="20"/>
        </w:rPr>
        <w:t>will</w:t>
      </w:r>
      <w:r w:rsidR="00992C01" w:rsidRPr="007156B8">
        <w:rPr>
          <w:rFonts w:cs="Arial"/>
          <w:color w:val="auto"/>
          <w:sz w:val="20"/>
          <w:szCs w:val="20"/>
        </w:rPr>
        <w:t xml:space="preserve"> be </w:t>
      </w:r>
      <w:r w:rsidR="000D134E" w:rsidRPr="007156B8">
        <w:rPr>
          <w:rFonts w:cs="Arial"/>
          <w:color w:val="auto"/>
          <w:sz w:val="20"/>
          <w:szCs w:val="20"/>
        </w:rPr>
        <w:t>de</w:t>
      </w:r>
      <w:r w:rsidR="00CD1399" w:rsidRPr="007156B8">
        <w:rPr>
          <w:rFonts w:cs="Arial"/>
          <w:color w:val="auto"/>
          <w:sz w:val="20"/>
          <w:szCs w:val="20"/>
        </w:rPr>
        <w:t>-</w:t>
      </w:r>
      <w:r w:rsidR="00992C01" w:rsidRPr="007156B8">
        <w:rPr>
          <w:rFonts w:cs="Arial"/>
          <w:color w:val="auto"/>
          <w:sz w:val="20"/>
          <w:szCs w:val="20"/>
        </w:rPr>
        <w:t>re</w:t>
      </w:r>
      <w:r w:rsidR="00F2008F" w:rsidRPr="007156B8">
        <w:rPr>
          <w:rFonts w:cs="Arial"/>
          <w:color w:val="auto"/>
          <w:sz w:val="20"/>
          <w:szCs w:val="20"/>
        </w:rPr>
        <w:t>co</w:t>
      </w:r>
      <w:r w:rsidR="00992C01" w:rsidRPr="007156B8">
        <w:rPr>
          <w:rFonts w:cs="Arial"/>
          <w:color w:val="auto"/>
          <w:sz w:val="20"/>
          <w:szCs w:val="20"/>
        </w:rPr>
        <w:t>gnised</w:t>
      </w:r>
      <w:r w:rsidRPr="007156B8">
        <w:rPr>
          <w:rFonts w:cs="Arial"/>
          <w:color w:val="auto"/>
          <w:sz w:val="20"/>
          <w:szCs w:val="20"/>
        </w:rPr>
        <w:t>.</w:t>
      </w:r>
    </w:p>
    <w:p w:rsidR="006E667C" w:rsidRPr="007156B8" w:rsidRDefault="006E667C" w:rsidP="00A95218">
      <w:pPr>
        <w:pStyle w:val="CodeNotesExampleText"/>
        <w:widowControl w:val="0"/>
        <w:outlineLvl w:val="0"/>
        <w:rPr>
          <w:rFonts w:cs="Arial"/>
          <w:color w:val="auto"/>
          <w:sz w:val="20"/>
          <w:szCs w:val="20"/>
          <w:u w:val="single"/>
        </w:rPr>
      </w:pPr>
    </w:p>
    <w:p w:rsidR="006E667C" w:rsidRPr="007156B8" w:rsidRDefault="00094AE7" w:rsidP="008D0906">
      <w:pPr>
        <w:ind w:left="567"/>
        <w:outlineLvl w:val="0"/>
        <w:rPr>
          <w:rFonts w:cs="Arial"/>
          <w:b/>
          <w:bCs/>
          <w:color w:val="auto"/>
          <w:sz w:val="20"/>
          <w:szCs w:val="20"/>
        </w:rPr>
      </w:pPr>
      <w:r w:rsidRPr="007156B8">
        <w:rPr>
          <w:rFonts w:cs="Arial"/>
          <w:b/>
          <w:bCs/>
          <w:color w:val="auto"/>
          <w:sz w:val="20"/>
          <w:szCs w:val="20"/>
        </w:rPr>
        <w:t xml:space="preserve">School - </w:t>
      </w:r>
      <w:r w:rsidR="008B6BCA" w:rsidRPr="007156B8">
        <w:rPr>
          <w:rFonts w:cs="Arial"/>
          <w:b/>
          <w:bCs/>
          <w:color w:val="auto"/>
          <w:sz w:val="20"/>
          <w:szCs w:val="20"/>
        </w:rPr>
        <w:t>P</w:t>
      </w:r>
      <w:r w:rsidR="00E51139" w:rsidRPr="007156B8">
        <w:rPr>
          <w:rFonts w:cs="Arial"/>
          <w:b/>
          <w:bCs/>
          <w:color w:val="auto"/>
          <w:sz w:val="20"/>
          <w:szCs w:val="20"/>
        </w:rPr>
        <w:t>FI Payments</w:t>
      </w:r>
    </w:p>
    <w:p w:rsidR="00A95218" w:rsidRPr="007156B8" w:rsidRDefault="00A95218" w:rsidP="00A95218">
      <w:pPr>
        <w:pStyle w:val="BodyTextIndent"/>
        <w:tabs>
          <w:tab w:val="left" w:pos="709"/>
        </w:tabs>
        <w:ind w:left="567"/>
        <w:rPr>
          <w:color w:val="auto"/>
          <w:sz w:val="20"/>
          <w:szCs w:val="20"/>
        </w:rPr>
      </w:pPr>
      <w:r w:rsidRPr="007156B8">
        <w:rPr>
          <w:color w:val="auto"/>
          <w:sz w:val="20"/>
          <w:szCs w:val="20"/>
        </w:rPr>
        <w:t xml:space="preserve">The Council makes an agreed payment each year which is increased each year by inflation and can be reduced if the contractor fails to meet availability and performance standards in any year but which is otherwise fixed.  In relation to this contract the Council recognises as a liability on its balance sheet the element of this annual payment that relates to the construction and purchase of the two schools. The other elements of the contract, finance costs and service charges are recognised on an annual basis in the Council’s Comprehensive Income and Expenditure </w:t>
      </w:r>
      <w:r w:rsidR="00CD1399" w:rsidRPr="007156B8">
        <w:rPr>
          <w:color w:val="auto"/>
          <w:sz w:val="20"/>
          <w:szCs w:val="20"/>
        </w:rPr>
        <w:t>Statement</w:t>
      </w:r>
      <w:r w:rsidRPr="007156B8">
        <w:rPr>
          <w:color w:val="auto"/>
          <w:sz w:val="20"/>
          <w:szCs w:val="20"/>
        </w:rPr>
        <w:t>. Payments remaining to be made under the PFI contract at 31 March 201</w:t>
      </w:r>
      <w:r w:rsidR="00A40200" w:rsidRPr="007156B8">
        <w:rPr>
          <w:color w:val="auto"/>
          <w:sz w:val="20"/>
          <w:szCs w:val="20"/>
        </w:rPr>
        <w:t>9</w:t>
      </w:r>
      <w:r w:rsidRPr="007156B8">
        <w:rPr>
          <w:color w:val="auto"/>
          <w:sz w:val="20"/>
          <w:szCs w:val="20"/>
        </w:rPr>
        <w:t xml:space="preserve"> (excluding any estimation of inflation and availability/performance deductions) are as follows:</w:t>
      </w:r>
    </w:p>
    <w:tbl>
      <w:tblPr>
        <w:tblStyle w:val="ListTable3-Accent51"/>
        <w:tblW w:w="8341" w:type="dxa"/>
        <w:tblInd w:w="675" w:type="dxa"/>
        <w:tblLayout w:type="fixed"/>
        <w:tblLook w:val="0000" w:firstRow="0" w:lastRow="0" w:firstColumn="0" w:lastColumn="0" w:noHBand="0" w:noVBand="0"/>
      </w:tblPr>
      <w:tblGrid>
        <w:gridCol w:w="3119"/>
        <w:gridCol w:w="1276"/>
        <w:gridCol w:w="1417"/>
        <w:gridCol w:w="1134"/>
        <w:gridCol w:w="1395"/>
      </w:tblGrid>
      <w:tr w:rsidR="00D25D2C" w:rsidRPr="007156B8" w:rsidTr="0011349D">
        <w:trPr>
          <w:cnfStyle w:val="000000100000" w:firstRow="0" w:lastRow="0" w:firstColumn="0" w:lastColumn="0" w:oddVBand="0" w:evenVBand="0" w:oddHBand="1" w:evenHBand="0" w:firstRowFirstColumn="0" w:firstRowLastColumn="0" w:lastRowFirstColumn="0" w:lastRowLastColumn="0"/>
          <w:trHeight w:val="986"/>
        </w:trPr>
        <w:tc>
          <w:tcPr>
            <w:cnfStyle w:val="000010000000" w:firstRow="0" w:lastRow="0" w:firstColumn="0" w:lastColumn="0" w:oddVBand="1" w:evenVBand="0" w:oddHBand="0" w:evenHBand="0" w:firstRowFirstColumn="0" w:firstRowLastColumn="0" w:lastRowFirstColumn="0" w:lastRowLastColumn="0"/>
            <w:tcW w:w="3119" w:type="dxa"/>
            <w:shd w:val="clear" w:color="auto" w:fill="4BACC6" w:themeFill="accent5"/>
          </w:tcPr>
          <w:p w:rsidR="00D25D2C" w:rsidRPr="007156B8" w:rsidRDefault="00D25D2C" w:rsidP="00A95218">
            <w:pPr>
              <w:pStyle w:val="TableText"/>
              <w:jc w:val="center"/>
              <w:rPr>
                <w:rFonts w:ascii="Arial" w:hAnsi="Arial" w:cs="Arial"/>
                <w:color w:val="auto"/>
              </w:rPr>
            </w:pPr>
          </w:p>
        </w:tc>
        <w:tc>
          <w:tcPr>
            <w:tcW w:w="1276" w:type="dxa"/>
            <w:shd w:val="clear" w:color="auto" w:fill="4BACC6" w:themeFill="accent5"/>
          </w:tcPr>
          <w:p w:rsidR="00D25D2C" w:rsidRPr="007156B8" w:rsidRDefault="00D25D2C" w:rsidP="00A95218">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7156B8">
              <w:rPr>
                <w:rStyle w:val="Bold"/>
                <w:rFonts w:ascii="Arial" w:hAnsi="Arial" w:cs="Arial"/>
                <w:bCs w:val="0"/>
                <w:color w:val="auto"/>
              </w:rPr>
              <w:t>Payment for Services *</w:t>
            </w:r>
          </w:p>
          <w:p w:rsidR="00D25D2C" w:rsidRPr="007156B8" w:rsidRDefault="00D25D2C" w:rsidP="00A95218">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auto"/>
              </w:rPr>
            </w:pPr>
          </w:p>
        </w:tc>
        <w:tc>
          <w:tcPr>
            <w:cnfStyle w:val="000010000000" w:firstRow="0" w:lastRow="0" w:firstColumn="0" w:lastColumn="0" w:oddVBand="1" w:evenVBand="0" w:oddHBand="0" w:evenHBand="0" w:firstRowFirstColumn="0" w:firstRowLastColumn="0" w:lastRowFirstColumn="0" w:lastRowLastColumn="0"/>
            <w:tcW w:w="1417" w:type="dxa"/>
            <w:shd w:val="clear" w:color="auto" w:fill="4BACC6" w:themeFill="accent5"/>
          </w:tcPr>
          <w:p w:rsidR="00D25D2C" w:rsidRPr="007156B8" w:rsidRDefault="00D25D2C" w:rsidP="00A95218">
            <w:pPr>
              <w:pStyle w:val="TableRightBold"/>
              <w:jc w:val="center"/>
              <w:rPr>
                <w:rStyle w:val="Bold"/>
                <w:rFonts w:ascii="Arial" w:hAnsi="Arial" w:cs="Arial"/>
                <w:bCs w:val="0"/>
                <w:color w:val="auto"/>
              </w:rPr>
            </w:pPr>
            <w:r w:rsidRPr="007156B8">
              <w:rPr>
                <w:rStyle w:val="Bold"/>
                <w:rFonts w:ascii="Arial" w:hAnsi="Arial" w:cs="Arial"/>
                <w:bCs w:val="0"/>
                <w:color w:val="auto"/>
              </w:rPr>
              <w:t>Reimburse</w:t>
            </w:r>
            <w:r w:rsidR="00A820A8" w:rsidRPr="007156B8">
              <w:rPr>
                <w:rStyle w:val="Bold"/>
                <w:rFonts w:ascii="Arial" w:hAnsi="Arial" w:cs="Arial"/>
                <w:bCs w:val="0"/>
                <w:color w:val="auto"/>
              </w:rPr>
              <w:t>-</w:t>
            </w:r>
            <w:r w:rsidRPr="007156B8">
              <w:rPr>
                <w:rStyle w:val="Bold"/>
                <w:rFonts w:ascii="Arial" w:hAnsi="Arial" w:cs="Arial"/>
                <w:bCs w:val="0"/>
                <w:color w:val="auto"/>
              </w:rPr>
              <w:t>ment of Capital Expenditure</w:t>
            </w:r>
          </w:p>
        </w:tc>
        <w:tc>
          <w:tcPr>
            <w:tcW w:w="1134" w:type="dxa"/>
            <w:shd w:val="clear" w:color="auto" w:fill="4BACC6" w:themeFill="accent5"/>
          </w:tcPr>
          <w:p w:rsidR="00D25D2C" w:rsidRPr="007156B8" w:rsidRDefault="00D25D2C" w:rsidP="00A95218">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7156B8">
              <w:rPr>
                <w:rStyle w:val="Bold"/>
                <w:rFonts w:ascii="Arial" w:hAnsi="Arial" w:cs="Arial"/>
                <w:bCs w:val="0"/>
                <w:color w:val="auto"/>
              </w:rPr>
              <w:t>Interest</w:t>
            </w:r>
          </w:p>
          <w:p w:rsidR="00D25D2C" w:rsidRPr="007156B8" w:rsidRDefault="00D25D2C" w:rsidP="00A95218">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p>
        </w:tc>
        <w:tc>
          <w:tcPr>
            <w:cnfStyle w:val="000010000000" w:firstRow="0" w:lastRow="0" w:firstColumn="0" w:lastColumn="0" w:oddVBand="1" w:evenVBand="0" w:oddHBand="0" w:evenHBand="0" w:firstRowFirstColumn="0" w:firstRowLastColumn="0" w:lastRowFirstColumn="0" w:lastRowLastColumn="0"/>
            <w:tcW w:w="1395" w:type="dxa"/>
            <w:shd w:val="clear" w:color="auto" w:fill="4BACC6" w:themeFill="accent5"/>
          </w:tcPr>
          <w:p w:rsidR="00D25D2C" w:rsidRPr="007156B8" w:rsidRDefault="00D25D2C" w:rsidP="00A95218">
            <w:pPr>
              <w:pStyle w:val="TableRightBold"/>
              <w:jc w:val="center"/>
              <w:rPr>
                <w:rStyle w:val="Bold"/>
                <w:rFonts w:ascii="Arial" w:hAnsi="Arial" w:cs="Arial"/>
                <w:bCs w:val="0"/>
                <w:color w:val="auto"/>
              </w:rPr>
            </w:pPr>
            <w:r w:rsidRPr="007156B8">
              <w:rPr>
                <w:rStyle w:val="Bold"/>
                <w:rFonts w:ascii="Arial" w:hAnsi="Arial" w:cs="Arial"/>
                <w:bCs w:val="0"/>
                <w:color w:val="auto"/>
              </w:rPr>
              <w:t>Total</w:t>
            </w:r>
          </w:p>
          <w:p w:rsidR="00D25D2C" w:rsidRPr="007156B8" w:rsidRDefault="00D25D2C" w:rsidP="00A95218">
            <w:pPr>
              <w:pStyle w:val="TableRightBold"/>
              <w:jc w:val="center"/>
              <w:rPr>
                <w:rStyle w:val="Bold"/>
                <w:rFonts w:ascii="Arial" w:hAnsi="Arial" w:cs="Arial"/>
                <w:bCs w:val="0"/>
                <w:color w:val="auto"/>
              </w:rPr>
            </w:pPr>
          </w:p>
        </w:tc>
      </w:tr>
      <w:tr w:rsidR="00A95218" w:rsidRPr="007156B8" w:rsidTr="0011349D">
        <w:trPr>
          <w:trHeight w:val="60"/>
        </w:trPr>
        <w:tc>
          <w:tcPr>
            <w:cnfStyle w:val="000010000000" w:firstRow="0" w:lastRow="0" w:firstColumn="0" w:lastColumn="0" w:oddVBand="1" w:evenVBand="0" w:oddHBand="0" w:evenHBand="0" w:firstRowFirstColumn="0" w:firstRowLastColumn="0" w:lastRowFirstColumn="0" w:lastRowLastColumn="0"/>
            <w:tcW w:w="3119" w:type="dxa"/>
            <w:shd w:val="clear" w:color="auto" w:fill="4BACC6" w:themeFill="accent5"/>
          </w:tcPr>
          <w:p w:rsidR="00A95218" w:rsidRPr="007156B8" w:rsidRDefault="00A95218" w:rsidP="00A95218">
            <w:pPr>
              <w:pStyle w:val="TableText"/>
              <w:rPr>
                <w:rFonts w:ascii="Arial" w:hAnsi="Arial" w:cs="Arial"/>
                <w:color w:val="auto"/>
              </w:rPr>
            </w:pPr>
          </w:p>
        </w:tc>
        <w:tc>
          <w:tcPr>
            <w:tcW w:w="1276" w:type="dxa"/>
            <w:shd w:val="clear" w:color="auto" w:fill="4BACC6" w:themeFill="accent5"/>
          </w:tcPr>
          <w:p w:rsidR="00A95218" w:rsidRPr="007156B8" w:rsidRDefault="00A95218" w:rsidP="00A95218">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4BACC6" w:themeFill="accent5"/>
          </w:tcPr>
          <w:p w:rsidR="00A95218" w:rsidRPr="007156B8" w:rsidRDefault="00A95218" w:rsidP="00A95218">
            <w:pPr>
              <w:pStyle w:val="TableRight"/>
              <w:jc w:val="center"/>
              <w:rPr>
                <w:rFonts w:ascii="Arial" w:hAnsi="Arial" w:cs="Arial"/>
                <w:color w:val="auto"/>
              </w:rPr>
            </w:pPr>
            <w:r w:rsidRPr="007156B8">
              <w:rPr>
                <w:rFonts w:ascii="Arial" w:hAnsi="Arial" w:cs="Arial"/>
                <w:color w:val="auto"/>
              </w:rPr>
              <w:t>£m</w:t>
            </w:r>
          </w:p>
        </w:tc>
        <w:tc>
          <w:tcPr>
            <w:tcW w:w="1134" w:type="dxa"/>
            <w:shd w:val="clear" w:color="auto" w:fill="4BACC6" w:themeFill="accent5"/>
          </w:tcPr>
          <w:p w:rsidR="00A95218" w:rsidRPr="007156B8" w:rsidRDefault="00A95218" w:rsidP="00A95218">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395" w:type="dxa"/>
            <w:shd w:val="clear" w:color="auto" w:fill="4BACC6" w:themeFill="accent5"/>
          </w:tcPr>
          <w:p w:rsidR="00A95218" w:rsidRPr="007156B8" w:rsidRDefault="00A95218" w:rsidP="00A95218">
            <w:pPr>
              <w:pStyle w:val="TableRight"/>
              <w:jc w:val="center"/>
              <w:rPr>
                <w:rFonts w:ascii="Arial" w:hAnsi="Arial" w:cs="Arial"/>
                <w:color w:val="auto"/>
              </w:rPr>
            </w:pPr>
            <w:r w:rsidRPr="007156B8">
              <w:rPr>
                <w:rFonts w:ascii="Arial" w:hAnsi="Arial" w:cs="Arial"/>
                <w:color w:val="auto"/>
              </w:rPr>
              <w:t>£m</w:t>
            </w:r>
          </w:p>
        </w:tc>
      </w:tr>
      <w:tr w:rsidR="00D25D2C" w:rsidRPr="007156B8" w:rsidTr="0011349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119" w:type="dxa"/>
          </w:tcPr>
          <w:p w:rsidR="00D25D2C" w:rsidRPr="007156B8" w:rsidRDefault="00D25D2C" w:rsidP="0078586D">
            <w:pPr>
              <w:pStyle w:val="TableText"/>
              <w:rPr>
                <w:rFonts w:ascii="Arial" w:hAnsi="Arial" w:cs="Arial"/>
                <w:color w:val="auto"/>
              </w:rPr>
            </w:pPr>
            <w:r w:rsidRPr="007156B8">
              <w:rPr>
                <w:rFonts w:ascii="Arial" w:hAnsi="Arial" w:cs="Arial"/>
                <w:color w:val="auto"/>
              </w:rPr>
              <w:t>Payable in 201</w:t>
            </w:r>
            <w:r w:rsidR="0078586D" w:rsidRPr="007156B8">
              <w:rPr>
                <w:rFonts w:ascii="Arial" w:hAnsi="Arial" w:cs="Arial"/>
                <w:color w:val="auto"/>
              </w:rPr>
              <w:t>9</w:t>
            </w:r>
            <w:r w:rsidRPr="007156B8">
              <w:rPr>
                <w:rFonts w:ascii="Arial" w:hAnsi="Arial" w:cs="Arial"/>
                <w:color w:val="auto"/>
              </w:rPr>
              <w:t>/</w:t>
            </w:r>
            <w:r w:rsidR="0078586D" w:rsidRPr="007156B8">
              <w:rPr>
                <w:rFonts w:ascii="Arial" w:hAnsi="Arial" w:cs="Arial"/>
                <w:color w:val="auto"/>
              </w:rPr>
              <w:t>20</w:t>
            </w:r>
          </w:p>
        </w:tc>
        <w:tc>
          <w:tcPr>
            <w:tcW w:w="1276" w:type="dxa"/>
          </w:tcPr>
          <w:p w:rsidR="00D25D2C" w:rsidRPr="007156B8" w:rsidRDefault="0078586D" w:rsidP="00A9521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2.0</w:t>
            </w:r>
          </w:p>
        </w:tc>
        <w:tc>
          <w:tcPr>
            <w:cnfStyle w:val="000010000000" w:firstRow="0" w:lastRow="0" w:firstColumn="0" w:lastColumn="0" w:oddVBand="1" w:evenVBand="0" w:oddHBand="0" w:evenHBand="0" w:firstRowFirstColumn="0" w:firstRowLastColumn="0" w:lastRowFirstColumn="0" w:lastRowLastColumn="0"/>
            <w:tcW w:w="1417" w:type="dxa"/>
          </w:tcPr>
          <w:p w:rsidR="00D25D2C" w:rsidRPr="007156B8" w:rsidRDefault="00A820A8" w:rsidP="00887B78">
            <w:pPr>
              <w:pStyle w:val="TableRight"/>
              <w:jc w:val="center"/>
              <w:rPr>
                <w:rFonts w:ascii="Arial" w:hAnsi="Arial" w:cs="Arial"/>
                <w:color w:val="auto"/>
              </w:rPr>
            </w:pPr>
            <w:r w:rsidRPr="007156B8">
              <w:rPr>
                <w:rFonts w:ascii="Arial" w:hAnsi="Arial" w:cs="Arial"/>
                <w:color w:val="auto"/>
              </w:rPr>
              <w:t>0.</w:t>
            </w:r>
            <w:r w:rsidR="00887B78" w:rsidRPr="007156B8">
              <w:rPr>
                <w:rFonts w:ascii="Arial" w:hAnsi="Arial" w:cs="Arial"/>
                <w:color w:val="auto"/>
              </w:rPr>
              <w:t>6</w:t>
            </w:r>
          </w:p>
        </w:tc>
        <w:tc>
          <w:tcPr>
            <w:tcW w:w="1134" w:type="dxa"/>
          </w:tcPr>
          <w:p w:rsidR="00D25D2C" w:rsidRPr="007156B8" w:rsidRDefault="00AB707F" w:rsidP="00A9521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0.3</w:t>
            </w:r>
          </w:p>
        </w:tc>
        <w:tc>
          <w:tcPr>
            <w:cnfStyle w:val="000010000000" w:firstRow="0" w:lastRow="0" w:firstColumn="0" w:lastColumn="0" w:oddVBand="1" w:evenVBand="0" w:oddHBand="0" w:evenHBand="0" w:firstRowFirstColumn="0" w:firstRowLastColumn="0" w:lastRowFirstColumn="0" w:lastRowLastColumn="0"/>
            <w:tcW w:w="1395" w:type="dxa"/>
          </w:tcPr>
          <w:p w:rsidR="00D25D2C" w:rsidRPr="007156B8" w:rsidRDefault="00AB707F" w:rsidP="0078586D">
            <w:pPr>
              <w:pStyle w:val="TableRight"/>
              <w:jc w:val="center"/>
              <w:rPr>
                <w:rFonts w:ascii="Arial" w:hAnsi="Arial" w:cs="Arial"/>
                <w:color w:val="auto"/>
              </w:rPr>
            </w:pPr>
            <w:r w:rsidRPr="007156B8">
              <w:rPr>
                <w:rFonts w:ascii="Arial" w:hAnsi="Arial" w:cs="Arial"/>
                <w:color w:val="auto"/>
              </w:rPr>
              <w:t>2.</w:t>
            </w:r>
            <w:r w:rsidR="0078586D" w:rsidRPr="007156B8">
              <w:rPr>
                <w:rFonts w:ascii="Arial" w:hAnsi="Arial" w:cs="Arial"/>
                <w:color w:val="auto"/>
              </w:rPr>
              <w:t>9</w:t>
            </w:r>
          </w:p>
        </w:tc>
      </w:tr>
      <w:tr w:rsidR="00D25D2C" w:rsidRPr="007156B8" w:rsidTr="0011349D">
        <w:trPr>
          <w:trHeight w:val="60"/>
        </w:trPr>
        <w:tc>
          <w:tcPr>
            <w:cnfStyle w:val="000010000000" w:firstRow="0" w:lastRow="0" w:firstColumn="0" w:lastColumn="0" w:oddVBand="1" w:evenVBand="0" w:oddHBand="0" w:evenHBand="0" w:firstRowFirstColumn="0" w:firstRowLastColumn="0" w:lastRowFirstColumn="0" w:lastRowLastColumn="0"/>
            <w:tcW w:w="3119" w:type="dxa"/>
          </w:tcPr>
          <w:p w:rsidR="00D25D2C" w:rsidRPr="007156B8" w:rsidRDefault="00D25D2C" w:rsidP="00A95218">
            <w:pPr>
              <w:pStyle w:val="TableText"/>
              <w:rPr>
                <w:rFonts w:ascii="Arial" w:hAnsi="Arial" w:cs="Arial"/>
                <w:color w:val="auto"/>
              </w:rPr>
            </w:pPr>
            <w:r w:rsidRPr="007156B8">
              <w:rPr>
                <w:rFonts w:ascii="Arial" w:hAnsi="Arial" w:cs="Arial"/>
                <w:color w:val="auto"/>
              </w:rPr>
              <w:t>Payable within 2 to 5 years</w:t>
            </w:r>
          </w:p>
        </w:tc>
        <w:tc>
          <w:tcPr>
            <w:tcW w:w="1276" w:type="dxa"/>
          </w:tcPr>
          <w:p w:rsidR="00D25D2C" w:rsidRPr="007156B8" w:rsidRDefault="0078586D" w:rsidP="0078586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8.1</w:t>
            </w:r>
          </w:p>
        </w:tc>
        <w:tc>
          <w:tcPr>
            <w:cnfStyle w:val="000010000000" w:firstRow="0" w:lastRow="0" w:firstColumn="0" w:lastColumn="0" w:oddVBand="1" w:evenVBand="0" w:oddHBand="0" w:evenHBand="0" w:firstRowFirstColumn="0" w:firstRowLastColumn="0" w:lastRowFirstColumn="0" w:lastRowLastColumn="0"/>
            <w:tcW w:w="1417" w:type="dxa"/>
          </w:tcPr>
          <w:p w:rsidR="00D25D2C" w:rsidRPr="007156B8" w:rsidRDefault="00A820A8" w:rsidP="00A95218">
            <w:pPr>
              <w:pStyle w:val="TableRight"/>
              <w:jc w:val="center"/>
              <w:rPr>
                <w:rFonts w:ascii="Arial" w:hAnsi="Arial" w:cs="Arial"/>
                <w:color w:val="auto"/>
              </w:rPr>
            </w:pPr>
            <w:r w:rsidRPr="007156B8">
              <w:rPr>
                <w:rFonts w:ascii="Arial" w:hAnsi="Arial" w:cs="Arial"/>
                <w:color w:val="auto"/>
              </w:rPr>
              <w:t>2.</w:t>
            </w:r>
            <w:r w:rsidR="0078586D" w:rsidRPr="007156B8">
              <w:rPr>
                <w:rFonts w:ascii="Arial" w:hAnsi="Arial" w:cs="Arial"/>
                <w:color w:val="auto"/>
              </w:rPr>
              <w:t>7</w:t>
            </w:r>
          </w:p>
        </w:tc>
        <w:tc>
          <w:tcPr>
            <w:tcW w:w="1134" w:type="dxa"/>
          </w:tcPr>
          <w:p w:rsidR="00D25D2C" w:rsidRPr="007156B8" w:rsidRDefault="0078586D" w:rsidP="0078586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0.9</w:t>
            </w:r>
          </w:p>
        </w:tc>
        <w:tc>
          <w:tcPr>
            <w:cnfStyle w:val="000010000000" w:firstRow="0" w:lastRow="0" w:firstColumn="0" w:lastColumn="0" w:oddVBand="1" w:evenVBand="0" w:oddHBand="0" w:evenHBand="0" w:firstRowFirstColumn="0" w:firstRowLastColumn="0" w:lastRowFirstColumn="0" w:lastRowLastColumn="0"/>
            <w:tcW w:w="1395" w:type="dxa"/>
          </w:tcPr>
          <w:p w:rsidR="00D25D2C" w:rsidRPr="007156B8" w:rsidRDefault="00AB707F" w:rsidP="0078586D">
            <w:pPr>
              <w:pStyle w:val="TableRight"/>
              <w:jc w:val="center"/>
              <w:rPr>
                <w:rFonts w:ascii="Arial" w:hAnsi="Arial" w:cs="Arial"/>
                <w:color w:val="auto"/>
              </w:rPr>
            </w:pPr>
            <w:r w:rsidRPr="007156B8">
              <w:rPr>
                <w:rFonts w:ascii="Arial" w:hAnsi="Arial" w:cs="Arial"/>
                <w:color w:val="auto"/>
              </w:rPr>
              <w:t>11.</w:t>
            </w:r>
            <w:r w:rsidR="0078586D" w:rsidRPr="007156B8">
              <w:rPr>
                <w:rFonts w:ascii="Arial" w:hAnsi="Arial" w:cs="Arial"/>
                <w:color w:val="auto"/>
              </w:rPr>
              <w:t>7</w:t>
            </w:r>
          </w:p>
        </w:tc>
      </w:tr>
      <w:tr w:rsidR="00D25D2C" w:rsidRPr="007156B8" w:rsidTr="0011349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119" w:type="dxa"/>
          </w:tcPr>
          <w:p w:rsidR="00D25D2C" w:rsidRPr="007156B8" w:rsidRDefault="00D25D2C" w:rsidP="00A95218">
            <w:pPr>
              <w:pStyle w:val="TableText"/>
              <w:rPr>
                <w:rFonts w:ascii="Arial" w:hAnsi="Arial" w:cs="Arial"/>
                <w:color w:val="auto"/>
              </w:rPr>
            </w:pPr>
            <w:r w:rsidRPr="007156B8">
              <w:rPr>
                <w:rFonts w:ascii="Arial" w:hAnsi="Arial" w:cs="Arial"/>
                <w:color w:val="auto"/>
              </w:rPr>
              <w:t>Payable within 6 to 10 years</w:t>
            </w:r>
          </w:p>
        </w:tc>
        <w:tc>
          <w:tcPr>
            <w:tcW w:w="1276" w:type="dxa"/>
          </w:tcPr>
          <w:p w:rsidR="00D25D2C" w:rsidRPr="007156B8" w:rsidRDefault="0078586D" w:rsidP="0078586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7.1</w:t>
            </w:r>
          </w:p>
        </w:tc>
        <w:tc>
          <w:tcPr>
            <w:cnfStyle w:val="000010000000" w:firstRow="0" w:lastRow="0" w:firstColumn="0" w:lastColumn="0" w:oddVBand="1" w:evenVBand="0" w:oddHBand="0" w:evenHBand="0" w:firstRowFirstColumn="0" w:firstRowLastColumn="0" w:lastRowFirstColumn="0" w:lastRowLastColumn="0"/>
            <w:tcW w:w="1417" w:type="dxa"/>
          </w:tcPr>
          <w:p w:rsidR="00D25D2C" w:rsidRPr="007156B8" w:rsidRDefault="0083110C" w:rsidP="0083110C">
            <w:pPr>
              <w:pStyle w:val="TableRight"/>
              <w:jc w:val="center"/>
              <w:rPr>
                <w:rFonts w:ascii="Arial" w:hAnsi="Arial" w:cs="Arial"/>
                <w:color w:val="auto"/>
              </w:rPr>
            </w:pPr>
            <w:r w:rsidRPr="007156B8">
              <w:rPr>
                <w:rFonts w:ascii="Arial" w:hAnsi="Arial" w:cs="Arial"/>
                <w:color w:val="auto"/>
              </w:rPr>
              <w:t>3.0</w:t>
            </w:r>
          </w:p>
        </w:tc>
        <w:tc>
          <w:tcPr>
            <w:tcW w:w="1134" w:type="dxa"/>
          </w:tcPr>
          <w:p w:rsidR="00D25D2C" w:rsidRPr="007156B8" w:rsidRDefault="006F773B" w:rsidP="0078586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0.</w:t>
            </w:r>
            <w:r w:rsidR="0078586D" w:rsidRPr="007156B8">
              <w:rPr>
                <w:rFonts w:ascii="Arial" w:hAnsi="Arial" w:cs="Arial"/>
                <w:color w:val="auto"/>
              </w:rPr>
              <w:t>3</w:t>
            </w:r>
          </w:p>
        </w:tc>
        <w:tc>
          <w:tcPr>
            <w:cnfStyle w:val="000010000000" w:firstRow="0" w:lastRow="0" w:firstColumn="0" w:lastColumn="0" w:oddVBand="1" w:evenVBand="0" w:oddHBand="0" w:evenHBand="0" w:firstRowFirstColumn="0" w:firstRowLastColumn="0" w:lastRowFirstColumn="0" w:lastRowLastColumn="0"/>
            <w:tcW w:w="1395" w:type="dxa"/>
          </w:tcPr>
          <w:p w:rsidR="00D25D2C" w:rsidRPr="007156B8" w:rsidRDefault="00AB707F" w:rsidP="0083110C">
            <w:pPr>
              <w:pStyle w:val="TableRight"/>
              <w:jc w:val="center"/>
              <w:rPr>
                <w:rFonts w:ascii="Arial" w:hAnsi="Arial" w:cs="Arial"/>
                <w:color w:val="auto"/>
              </w:rPr>
            </w:pPr>
            <w:r w:rsidRPr="007156B8">
              <w:rPr>
                <w:rFonts w:ascii="Arial" w:hAnsi="Arial" w:cs="Arial"/>
                <w:color w:val="auto"/>
              </w:rPr>
              <w:t>1</w:t>
            </w:r>
            <w:r w:rsidR="0078586D" w:rsidRPr="007156B8">
              <w:rPr>
                <w:rFonts w:ascii="Arial" w:hAnsi="Arial" w:cs="Arial"/>
                <w:color w:val="auto"/>
              </w:rPr>
              <w:t>0.</w:t>
            </w:r>
            <w:r w:rsidR="0083110C" w:rsidRPr="007156B8">
              <w:rPr>
                <w:rFonts w:ascii="Arial" w:hAnsi="Arial" w:cs="Arial"/>
                <w:color w:val="auto"/>
              </w:rPr>
              <w:t>4</w:t>
            </w:r>
          </w:p>
        </w:tc>
      </w:tr>
      <w:tr w:rsidR="00D25D2C" w:rsidRPr="007156B8" w:rsidTr="0011349D">
        <w:trPr>
          <w:trHeight w:val="60"/>
        </w:trPr>
        <w:tc>
          <w:tcPr>
            <w:cnfStyle w:val="000010000000" w:firstRow="0" w:lastRow="0" w:firstColumn="0" w:lastColumn="0" w:oddVBand="1" w:evenVBand="0" w:oddHBand="0" w:evenHBand="0" w:firstRowFirstColumn="0" w:firstRowLastColumn="0" w:lastRowFirstColumn="0" w:lastRowLastColumn="0"/>
            <w:tcW w:w="3119" w:type="dxa"/>
          </w:tcPr>
          <w:p w:rsidR="00D25D2C" w:rsidRPr="007156B8" w:rsidRDefault="00D25D2C" w:rsidP="00A95218">
            <w:pPr>
              <w:pStyle w:val="TableText"/>
              <w:rPr>
                <w:rFonts w:ascii="Arial" w:hAnsi="Arial" w:cs="Arial"/>
                <w:b/>
                <w:color w:val="auto"/>
              </w:rPr>
            </w:pPr>
            <w:r w:rsidRPr="007156B8">
              <w:rPr>
                <w:rFonts w:ascii="Arial" w:hAnsi="Arial" w:cs="Arial"/>
                <w:b/>
                <w:color w:val="auto"/>
              </w:rPr>
              <w:t>Total</w:t>
            </w:r>
          </w:p>
        </w:tc>
        <w:tc>
          <w:tcPr>
            <w:tcW w:w="1276" w:type="dxa"/>
          </w:tcPr>
          <w:p w:rsidR="00D25D2C" w:rsidRPr="007156B8" w:rsidRDefault="00AB707F" w:rsidP="0078586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17.</w:t>
            </w:r>
            <w:r w:rsidR="0078586D" w:rsidRPr="007156B8">
              <w:rPr>
                <w:rFonts w:ascii="Arial" w:hAnsi="Arial" w:cs="Arial"/>
                <w:b/>
                <w:color w:val="auto"/>
              </w:rPr>
              <w:t>2</w:t>
            </w:r>
          </w:p>
        </w:tc>
        <w:tc>
          <w:tcPr>
            <w:cnfStyle w:val="000010000000" w:firstRow="0" w:lastRow="0" w:firstColumn="0" w:lastColumn="0" w:oddVBand="1" w:evenVBand="0" w:oddHBand="0" w:evenHBand="0" w:firstRowFirstColumn="0" w:firstRowLastColumn="0" w:lastRowFirstColumn="0" w:lastRowLastColumn="0"/>
            <w:tcW w:w="1417" w:type="dxa"/>
          </w:tcPr>
          <w:p w:rsidR="00D25D2C" w:rsidRPr="007156B8" w:rsidRDefault="0078586D" w:rsidP="0078586D">
            <w:pPr>
              <w:pStyle w:val="TableRight"/>
              <w:jc w:val="center"/>
              <w:rPr>
                <w:rFonts w:ascii="Arial" w:hAnsi="Arial" w:cs="Arial"/>
                <w:b/>
                <w:color w:val="auto"/>
              </w:rPr>
            </w:pPr>
            <w:r w:rsidRPr="007156B8">
              <w:rPr>
                <w:rFonts w:ascii="Arial" w:hAnsi="Arial" w:cs="Arial"/>
                <w:b/>
                <w:color w:val="auto"/>
              </w:rPr>
              <w:t>6</w:t>
            </w:r>
            <w:r w:rsidR="00AB707F" w:rsidRPr="007156B8">
              <w:rPr>
                <w:rFonts w:ascii="Arial" w:hAnsi="Arial" w:cs="Arial"/>
                <w:b/>
                <w:color w:val="auto"/>
              </w:rPr>
              <w:t>.</w:t>
            </w:r>
            <w:r w:rsidR="0083110C" w:rsidRPr="007156B8">
              <w:rPr>
                <w:rFonts w:ascii="Arial" w:hAnsi="Arial" w:cs="Arial"/>
                <w:b/>
                <w:color w:val="auto"/>
              </w:rPr>
              <w:t>3</w:t>
            </w:r>
          </w:p>
        </w:tc>
        <w:tc>
          <w:tcPr>
            <w:tcW w:w="1134" w:type="dxa"/>
          </w:tcPr>
          <w:p w:rsidR="00D25D2C" w:rsidRPr="007156B8" w:rsidRDefault="00AB707F" w:rsidP="0078586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1.</w:t>
            </w:r>
            <w:r w:rsidR="0078586D" w:rsidRPr="007156B8">
              <w:rPr>
                <w:rFonts w:ascii="Arial" w:hAnsi="Arial" w:cs="Arial"/>
                <w:b/>
                <w:color w:val="auto"/>
              </w:rPr>
              <w:t>5</w:t>
            </w:r>
          </w:p>
        </w:tc>
        <w:tc>
          <w:tcPr>
            <w:cnfStyle w:val="000010000000" w:firstRow="0" w:lastRow="0" w:firstColumn="0" w:lastColumn="0" w:oddVBand="1" w:evenVBand="0" w:oddHBand="0" w:evenHBand="0" w:firstRowFirstColumn="0" w:firstRowLastColumn="0" w:lastRowFirstColumn="0" w:lastRowLastColumn="0"/>
            <w:tcW w:w="1395" w:type="dxa"/>
          </w:tcPr>
          <w:p w:rsidR="00D25D2C" w:rsidRPr="007156B8" w:rsidRDefault="00AB707F" w:rsidP="0083110C">
            <w:pPr>
              <w:pStyle w:val="TableRight"/>
              <w:jc w:val="center"/>
              <w:rPr>
                <w:rFonts w:ascii="Arial" w:hAnsi="Arial" w:cs="Arial"/>
                <w:b/>
                <w:color w:val="auto"/>
              </w:rPr>
            </w:pPr>
            <w:r w:rsidRPr="007156B8">
              <w:rPr>
                <w:rFonts w:ascii="Arial" w:hAnsi="Arial" w:cs="Arial"/>
                <w:b/>
                <w:color w:val="auto"/>
              </w:rPr>
              <w:t>2</w:t>
            </w:r>
            <w:r w:rsidR="0083110C" w:rsidRPr="007156B8">
              <w:rPr>
                <w:rFonts w:ascii="Arial" w:hAnsi="Arial" w:cs="Arial"/>
                <w:b/>
                <w:color w:val="auto"/>
              </w:rPr>
              <w:t>5.0</w:t>
            </w:r>
          </w:p>
        </w:tc>
      </w:tr>
    </w:tbl>
    <w:p w:rsidR="00E51139" w:rsidRPr="007156B8" w:rsidRDefault="00E51139" w:rsidP="007C0F82">
      <w:pPr>
        <w:pStyle w:val="BodyTextIndent"/>
        <w:tabs>
          <w:tab w:val="left" w:pos="709"/>
        </w:tabs>
        <w:ind w:left="0"/>
        <w:rPr>
          <w:rFonts w:cs="Arial"/>
          <w:color w:val="auto"/>
          <w:sz w:val="20"/>
          <w:szCs w:val="20"/>
        </w:rPr>
      </w:pPr>
      <w:r w:rsidRPr="007156B8">
        <w:rPr>
          <w:color w:val="auto"/>
          <w:sz w:val="20"/>
          <w:szCs w:val="20"/>
        </w:rPr>
        <w:tab/>
      </w:r>
    </w:p>
    <w:p w:rsidR="00E51139" w:rsidRPr="007156B8" w:rsidRDefault="00E51139" w:rsidP="007C0F82">
      <w:pPr>
        <w:pStyle w:val="BodyTextIndent"/>
        <w:tabs>
          <w:tab w:val="left" w:pos="709"/>
        </w:tabs>
        <w:ind w:left="567"/>
        <w:rPr>
          <w:color w:val="auto"/>
          <w:sz w:val="20"/>
          <w:szCs w:val="20"/>
        </w:rPr>
      </w:pPr>
      <w:r w:rsidRPr="007156B8">
        <w:rPr>
          <w:color w:val="auto"/>
          <w:sz w:val="20"/>
          <w:szCs w:val="20"/>
        </w:rPr>
        <w:tab/>
        <w:t>* Assumption that the total annual payment for all three elements to the contractor will remain constant (ignoring inflation) until 2027/28 when the contract finishes.</w:t>
      </w:r>
    </w:p>
    <w:p w:rsidR="00E51139" w:rsidRPr="007156B8" w:rsidRDefault="00E51139" w:rsidP="007C0F82">
      <w:pPr>
        <w:pStyle w:val="CodeNotesExampleText"/>
        <w:widowControl w:val="0"/>
        <w:ind w:left="567"/>
        <w:rPr>
          <w:rFonts w:cs="Arial"/>
          <w:color w:val="auto"/>
          <w:sz w:val="20"/>
          <w:szCs w:val="20"/>
        </w:rPr>
      </w:pPr>
      <w:r w:rsidRPr="007156B8">
        <w:rPr>
          <w:rFonts w:cs="Arial"/>
          <w:color w:val="auto"/>
          <w:sz w:val="20"/>
          <w:szCs w:val="20"/>
        </w:rPr>
        <w:t>Although the payments made to the contractor are described as unitary payments, they have been calculated to compensate the contractor for the fair value of the services they provide, the capital expenditure incurred and interest payable. The liability outstanding to pay to the contractor for capital expenditure incurred is as follows:</w:t>
      </w:r>
    </w:p>
    <w:p w:rsidR="00E51139" w:rsidRPr="007156B8" w:rsidRDefault="00E51139" w:rsidP="007C0F82">
      <w:pPr>
        <w:pStyle w:val="CodeNotesExampleText"/>
        <w:widowControl w:val="0"/>
        <w:ind w:left="567"/>
        <w:rPr>
          <w:rFonts w:cs="Arial"/>
          <w:color w:val="auto"/>
          <w:sz w:val="20"/>
          <w:szCs w:val="20"/>
        </w:rPr>
      </w:pPr>
    </w:p>
    <w:tbl>
      <w:tblPr>
        <w:tblStyle w:val="ListTable3-Accent51"/>
        <w:tblW w:w="8326" w:type="dxa"/>
        <w:tblInd w:w="720" w:type="dxa"/>
        <w:tblLayout w:type="fixed"/>
        <w:tblLook w:val="0000" w:firstRow="0" w:lastRow="0" w:firstColumn="0" w:lastColumn="0" w:noHBand="0" w:noVBand="0"/>
      </w:tblPr>
      <w:tblGrid>
        <w:gridCol w:w="1798"/>
        <w:gridCol w:w="4678"/>
        <w:gridCol w:w="1850"/>
      </w:tblGrid>
      <w:tr w:rsidR="0057409A" w:rsidRPr="007156B8" w:rsidTr="007E6457">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1798" w:type="dxa"/>
            <w:shd w:val="clear" w:color="auto" w:fill="4BACC6" w:themeFill="accent5"/>
          </w:tcPr>
          <w:p w:rsidR="00E51139" w:rsidRPr="007156B8" w:rsidRDefault="002579F8" w:rsidP="003D6741">
            <w:pPr>
              <w:pStyle w:val="TableRightBold"/>
              <w:ind w:right="142"/>
              <w:jc w:val="center"/>
              <w:rPr>
                <w:rStyle w:val="Bold"/>
                <w:rFonts w:ascii="Arial" w:hAnsi="Arial" w:cs="Arial"/>
                <w:bCs w:val="0"/>
                <w:color w:val="auto"/>
              </w:rPr>
            </w:pPr>
            <w:r w:rsidRPr="007156B8">
              <w:rPr>
                <w:rStyle w:val="Bold"/>
                <w:rFonts w:ascii="Arial" w:hAnsi="Arial" w:cs="Arial"/>
                <w:bCs w:val="0"/>
                <w:color w:val="auto"/>
              </w:rPr>
              <w:lastRenderedPageBreak/>
              <w:t>2017/18</w:t>
            </w:r>
          </w:p>
          <w:p w:rsidR="00E51139" w:rsidRPr="007156B8" w:rsidRDefault="00E51139" w:rsidP="00EB757A">
            <w:pPr>
              <w:pStyle w:val="TableRightBold"/>
              <w:ind w:right="142"/>
              <w:jc w:val="center"/>
              <w:rPr>
                <w:rFonts w:ascii="Arial" w:hAnsi="Arial" w:cs="Arial"/>
                <w:color w:val="auto"/>
              </w:rPr>
            </w:pPr>
            <w:r w:rsidRPr="007156B8">
              <w:rPr>
                <w:rStyle w:val="Bold"/>
                <w:rFonts w:ascii="Arial" w:hAnsi="Arial" w:cs="Arial"/>
                <w:bCs w:val="0"/>
                <w:color w:val="auto"/>
              </w:rPr>
              <w:t>£m</w:t>
            </w:r>
          </w:p>
        </w:tc>
        <w:tc>
          <w:tcPr>
            <w:tcW w:w="4678" w:type="dxa"/>
            <w:shd w:val="clear" w:color="auto" w:fill="4BACC6" w:themeFill="accent5"/>
          </w:tcPr>
          <w:p w:rsidR="00E51139" w:rsidRPr="007156B8" w:rsidRDefault="00E51139" w:rsidP="00EB757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850" w:type="dxa"/>
            <w:shd w:val="clear" w:color="auto" w:fill="4BACC6" w:themeFill="accent5"/>
          </w:tcPr>
          <w:p w:rsidR="00E51139" w:rsidRPr="007156B8" w:rsidRDefault="002579F8" w:rsidP="00EB757A">
            <w:pPr>
              <w:pStyle w:val="TableRightBold"/>
              <w:ind w:right="142"/>
              <w:jc w:val="center"/>
              <w:rPr>
                <w:rStyle w:val="Bold"/>
                <w:rFonts w:ascii="Arial" w:hAnsi="Arial" w:cs="Arial"/>
                <w:b/>
                <w:bCs w:val="0"/>
                <w:color w:val="auto"/>
              </w:rPr>
            </w:pPr>
            <w:r w:rsidRPr="007156B8">
              <w:rPr>
                <w:rStyle w:val="Bold"/>
                <w:rFonts w:ascii="Arial" w:hAnsi="Arial" w:cs="Arial"/>
                <w:b/>
                <w:bCs w:val="0"/>
                <w:color w:val="auto"/>
              </w:rPr>
              <w:t>2018/19</w:t>
            </w:r>
          </w:p>
          <w:p w:rsidR="00E51139" w:rsidRPr="007156B8" w:rsidRDefault="00E51139" w:rsidP="00EB757A">
            <w:pPr>
              <w:pStyle w:val="TableRightBold"/>
              <w:ind w:right="142"/>
              <w:jc w:val="center"/>
              <w:rPr>
                <w:rFonts w:ascii="Arial" w:hAnsi="Arial" w:cs="Arial"/>
                <w:color w:val="auto"/>
              </w:rPr>
            </w:pPr>
            <w:r w:rsidRPr="007156B8">
              <w:rPr>
                <w:rStyle w:val="Bold"/>
                <w:rFonts w:ascii="Arial" w:hAnsi="Arial" w:cs="Arial"/>
                <w:b/>
                <w:bCs w:val="0"/>
                <w:color w:val="auto"/>
              </w:rPr>
              <w:t>£m</w:t>
            </w:r>
          </w:p>
        </w:tc>
      </w:tr>
      <w:tr w:rsidR="0057409A" w:rsidRPr="007156B8" w:rsidTr="007E6457">
        <w:trPr>
          <w:trHeight w:val="59"/>
        </w:trPr>
        <w:tc>
          <w:tcPr>
            <w:cnfStyle w:val="000010000000" w:firstRow="0" w:lastRow="0" w:firstColumn="0" w:lastColumn="0" w:oddVBand="1" w:evenVBand="0" w:oddHBand="0" w:evenHBand="0" w:firstRowFirstColumn="0" w:firstRowLastColumn="0" w:lastRowFirstColumn="0" w:lastRowLastColumn="0"/>
            <w:tcW w:w="1798" w:type="dxa"/>
          </w:tcPr>
          <w:p w:rsidR="001D0A8D" w:rsidRPr="007156B8" w:rsidRDefault="002579F8" w:rsidP="001D0A8D">
            <w:pPr>
              <w:pStyle w:val="TableRight"/>
              <w:ind w:right="142"/>
              <w:jc w:val="center"/>
              <w:rPr>
                <w:rFonts w:ascii="Arial" w:hAnsi="Arial" w:cs="Arial"/>
                <w:color w:val="auto"/>
              </w:rPr>
            </w:pPr>
            <w:r w:rsidRPr="007156B8">
              <w:rPr>
                <w:rFonts w:ascii="Arial" w:hAnsi="Arial" w:cs="Arial"/>
                <w:color w:val="auto"/>
              </w:rPr>
              <w:t>7.4</w:t>
            </w:r>
          </w:p>
        </w:tc>
        <w:tc>
          <w:tcPr>
            <w:tcW w:w="4678" w:type="dxa"/>
          </w:tcPr>
          <w:p w:rsidR="001D0A8D" w:rsidRPr="007156B8" w:rsidRDefault="001D0A8D" w:rsidP="00EB757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Balance outstanding at start of year</w:t>
            </w:r>
          </w:p>
        </w:tc>
        <w:tc>
          <w:tcPr>
            <w:cnfStyle w:val="000010000000" w:firstRow="0" w:lastRow="0" w:firstColumn="0" w:lastColumn="0" w:oddVBand="1" w:evenVBand="0" w:oddHBand="0" w:evenHBand="0" w:firstRowFirstColumn="0" w:firstRowLastColumn="0" w:lastRowFirstColumn="0" w:lastRowLastColumn="0"/>
            <w:tcW w:w="1850" w:type="dxa"/>
          </w:tcPr>
          <w:p w:rsidR="001D0A8D" w:rsidRPr="007156B8" w:rsidRDefault="0057409A" w:rsidP="005C0277">
            <w:pPr>
              <w:pStyle w:val="TableRight"/>
              <w:ind w:right="142"/>
              <w:jc w:val="center"/>
              <w:rPr>
                <w:rFonts w:ascii="Arial" w:hAnsi="Arial" w:cs="Arial"/>
                <w:b/>
                <w:color w:val="auto"/>
              </w:rPr>
            </w:pPr>
            <w:r w:rsidRPr="007156B8">
              <w:rPr>
                <w:rFonts w:ascii="Arial" w:hAnsi="Arial" w:cs="Arial"/>
                <w:b/>
                <w:color w:val="auto"/>
              </w:rPr>
              <w:t>6.9</w:t>
            </w:r>
          </w:p>
        </w:tc>
      </w:tr>
      <w:tr w:rsidR="0057409A" w:rsidRPr="007156B8" w:rsidTr="007E6457">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1798" w:type="dxa"/>
          </w:tcPr>
          <w:p w:rsidR="001D0A8D" w:rsidRPr="007156B8" w:rsidRDefault="001D0A8D" w:rsidP="001D0A8D">
            <w:pPr>
              <w:pStyle w:val="TableRight"/>
              <w:ind w:right="142"/>
              <w:jc w:val="center"/>
              <w:rPr>
                <w:rFonts w:ascii="Arial" w:hAnsi="Arial" w:cs="Arial"/>
                <w:color w:val="auto"/>
              </w:rPr>
            </w:pPr>
            <w:r w:rsidRPr="007156B8">
              <w:rPr>
                <w:rFonts w:ascii="Arial" w:hAnsi="Arial" w:cs="Arial"/>
                <w:color w:val="auto"/>
              </w:rPr>
              <w:t>(0.5)</w:t>
            </w:r>
          </w:p>
        </w:tc>
        <w:tc>
          <w:tcPr>
            <w:tcW w:w="4678" w:type="dxa"/>
          </w:tcPr>
          <w:p w:rsidR="001D0A8D" w:rsidRPr="007156B8" w:rsidRDefault="001D0A8D" w:rsidP="00EB757A">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Payments during the year</w:t>
            </w:r>
          </w:p>
        </w:tc>
        <w:tc>
          <w:tcPr>
            <w:cnfStyle w:val="000010000000" w:firstRow="0" w:lastRow="0" w:firstColumn="0" w:lastColumn="0" w:oddVBand="1" w:evenVBand="0" w:oddHBand="0" w:evenHBand="0" w:firstRowFirstColumn="0" w:firstRowLastColumn="0" w:lastRowFirstColumn="0" w:lastRowLastColumn="0"/>
            <w:tcW w:w="1850" w:type="dxa"/>
          </w:tcPr>
          <w:p w:rsidR="001D0A8D" w:rsidRPr="007156B8" w:rsidRDefault="0057409A" w:rsidP="0083110C">
            <w:pPr>
              <w:pStyle w:val="TableRight"/>
              <w:ind w:right="142"/>
              <w:jc w:val="center"/>
              <w:rPr>
                <w:rFonts w:ascii="Arial" w:hAnsi="Arial" w:cs="Arial"/>
                <w:b/>
                <w:color w:val="auto"/>
              </w:rPr>
            </w:pPr>
            <w:r w:rsidRPr="007156B8">
              <w:rPr>
                <w:rFonts w:ascii="Arial" w:hAnsi="Arial" w:cs="Arial"/>
                <w:b/>
                <w:color w:val="auto"/>
              </w:rPr>
              <w:t>(0.</w:t>
            </w:r>
            <w:r w:rsidR="0083110C" w:rsidRPr="007156B8">
              <w:rPr>
                <w:rFonts w:ascii="Arial" w:hAnsi="Arial" w:cs="Arial"/>
                <w:b/>
                <w:color w:val="auto"/>
              </w:rPr>
              <w:t>6</w:t>
            </w:r>
            <w:r w:rsidRPr="007156B8">
              <w:rPr>
                <w:rFonts w:ascii="Arial" w:hAnsi="Arial" w:cs="Arial"/>
                <w:b/>
                <w:color w:val="auto"/>
              </w:rPr>
              <w:t>)</w:t>
            </w:r>
          </w:p>
        </w:tc>
      </w:tr>
      <w:tr w:rsidR="0057409A" w:rsidRPr="007156B8" w:rsidTr="007E6457">
        <w:trPr>
          <w:trHeight w:val="59"/>
        </w:trPr>
        <w:tc>
          <w:tcPr>
            <w:cnfStyle w:val="000010000000" w:firstRow="0" w:lastRow="0" w:firstColumn="0" w:lastColumn="0" w:oddVBand="1" w:evenVBand="0" w:oddHBand="0" w:evenHBand="0" w:firstRowFirstColumn="0" w:firstRowLastColumn="0" w:lastRowFirstColumn="0" w:lastRowLastColumn="0"/>
            <w:tcW w:w="1798" w:type="dxa"/>
          </w:tcPr>
          <w:p w:rsidR="001D0A8D" w:rsidRPr="007156B8" w:rsidRDefault="002579F8" w:rsidP="001D0A8D">
            <w:pPr>
              <w:pStyle w:val="TableRight"/>
              <w:ind w:right="142"/>
              <w:jc w:val="center"/>
              <w:rPr>
                <w:rFonts w:ascii="Arial" w:hAnsi="Arial" w:cs="Arial"/>
                <w:color w:val="auto"/>
              </w:rPr>
            </w:pPr>
            <w:r w:rsidRPr="007156B8">
              <w:rPr>
                <w:rFonts w:ascii="Arial" w:hAnsi="Arial" w:cs="Arial"/>
                <w:color w:val="auto"/>
              </w:rPr>
              <w:t>6.9</w:t>
            </w:r>
          </w:p>
        </w:tc>
        <w:tc>
          <w:tcPr>
            <w:tcW w:w="4678" w:type="dxa"/>
          </w:tcPr>
          <w:p w:rsidR="001D0A8D" w:rsidRPr="007156B8" w:rsidRDefault="001D0A8D" w:rsidP="00EB757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Balance outstanding at year-end</w:t>
            </w:r>
          </w:p>
        </w:tc>
        <w:tc>
          <w:tcPr>
            <w:cnfStyle w:val="000010000000" w:firstRow="0" w:lastRow="0" w:firstColumn="0" w:lastColumn="0" w:oddVBand="1" w:evenVBand="0" w:oddHBand="0" w:evenHBand="0" w:firstRowFirstColumn="0" w:firstRowLastColumn="0" w:lastRowFirstColumn="0" w:lastRowLastColumn="0"/>
            <w:tcW w:w="1850" w:type="dxa"/>
          </w:tcPr>
          <w:p w:rsidR="001D0A8D" w:rsidRPr="007156B8" w:rsidRDefault="0057409A" w:rsidP="0083110C">
            <w:pPr>
              <w:pStyle w:val="TableRight"/>
              <w:ind w:right="142"/>
              <w:jc w:val="center"/>
              <w:rPr>
                <w:rFonts w:ascii="Arial" w:hAnsi="Arial" w:cs="Arial"/>
                <w:b/>
                <w:color w:val="auto"/>
              </w:rPr>
            </w:pPr>
            <w:r w:rsidRPr="007156B8">
              <w:rPr>
                <w:rFonts w:ascii="Arial" w:hAnsi="Arial" w:cs="Arial"/>
                <w:b/>
                <w:color w:val="auto"/>
              </w:rPr>
              <w:t>6.</w:t>
            </w:r>
            <w:r w:rsidR="0083110C" w:rsidRPr="007156B8">
              <w:rPr>
                <w:rFonts w:ascii="Arial" w:hAnsi="Arial" w:cs="Arial"/>
                <w:b/>
                <w:color w:val="auto"/>
              </w:rPr>
              <w:t>3</w:t>
            </w:r>
          </w:p>
        </w:tc>
      </w:tr>
    </w:tbl>
    <w:p w:rsidR="003F3504" w:rsidRPr="007156B8" w:rsidRDefault="00CA0FEB" w:rsidP="00AE68A9">
      <w:pPr>
        <w:pStyle w:val="BodyTextIndent"/>
        <w:tabs>
          <w:tab w:val="left" w:pos="709"/>
        </w:tabs>
        <w:ind w:left="810" w:hanging="810"/>
        <w:rPr>
          <w:b/>
          <w:color w:val="auto"/>
          <w:sz w:val="20"/>
          <w:szCs w:val="20"/>
        </w:rPr>
      </w:pPr>
      <w:r w:rsidRPr="007156B8">
        <w:rPr>
          <w:b/>
          <w:color w:val="auto"/>
          <w:sz w:val="20"/>
          <w:szCs w:val="20"/>
        </w:rPr>
        <w:tab/>
      </w:r>
    </w:p>
    <w:p w:rsidR="00AE68A9" w:rsidRPr="007156B8" w:rsidRDefault="00AE68A9" w:rsidP="008D0906">
      <w:pPr>
        <w:ind w:left="567"/>
        <w:outlineLvl w:val="0"/>
        <w:rPr>
          <w:rFonts w:cs="Arial"/>
          <w:b/>
          <w:bCs/>
          <w:color w:val="auto"/>
          <w:sz w:val="20"/>
          <w:szCs w:val="20"/>
        </w:rPr>
      </w:pPr>
      <w:r w:rsidRPr="007156B8">
        <w:rPr>
          <w:rFonts w:cs="Arial"/>
          <w:b/>
          <w:bCs/>
          <w:color w:val="auto"/>
          <w:sz w:val="20"/>
          <w:szCs w:val="20"/>
        </w:rPr>
        <w:t xml:space="preserve">Energy </w:t>
      </w:r>
      <w:r w:rsidR="00CA7693" w:rsidRPr="007156B8">
        <w:rPr>
          <w:rFonts w:cs="Arial"/>
          <w:b/>
          <w:bCs/>
          <w:color w:val="auto"/>
          <w:sz w:val="20"/>
          <w:szCs w:val="20"/>
        </w:rPr>
        <w:t>from</w:t>
      </w:r>
      <w:r w:rsidRPr="007156B8">
        <w:rPr>
          <w:rFonts w:cs="Arial"/>
          <w:b/>
          <w:bCs/>
          <w:color w:val="auto"/>
          <w:sz w:val="20"/>
          <w:szCs w:val="20"/>
        </w:rPr>
        <w:t xml:space="preserve"> Waste Plant – Private Finance Initiative</w:t>
      </w:r>
      <w:r w:rsidR="00F95FF9" w:rsidRPr="007156B8">
        <w:rPr>
          <w:rFonts w:cs="Arial"/>
          <w:b/>
          <w:bCs/>
          <w:color w:val="auto"/>
          <w:sz w:val="20"/>
          <w:szCs w:val="20"/>
        </w:rPr>
        <w:t xml:space="preserve"> </w:t>
      </w:r>
    </w:p>
    <w:p w:rsidR="00F95ABE" w:rsidRPr="007156B8" w:rsidRDefault="00AE68A9" w:rsidP="00F95ABE">
      <w:pPr>
        <w:tabs>
          <w:tab w:val="left" w:pos="567"/>
        </w:tabs>
        <w:autoSpaceDE w:val="0"/>
        <w:autoSpaceDN w:val="0"/>
        <w:ind w:left="567"/>
        <w:rPr>
          <w:rFonts w:cs="Arial"/>
          <w:color w:val="auto"/>
          <w:sz w:val="20"/>
          <w:szCs w:val="20"/>
        </w:rPr>
      </w:pPr>
      <w:r w:rsidRPr="007156B8">
        <w:rPr>
          <w:rFonts w:cs="Arial"/>
          <w:bCs/>
          <w:color w:val="auto"/>
          <w:sz w:val="20"/>
          <w:szCs w:val="20"/>
          <w:lang w:eastAsia="en-GB"/>
        </w:rPr>
        <w:t xml:space="preserve">Torbay, in partnership with Plymouth and Devon County Councils has entered into a 25 year PFI contract with MVV </w:t>
      </w:r>
      <w:r w:rsidR="00F44C5E" w:rsidRPr="007156B8">
        <w:rPr>
          <w:rFonts w:cs="Arial"/>
          <w:bCs/>
          <w:color w:val="auto"/>
          <w:sz w:val="20"/>
          <w:szCs w:val="20"/>
          <w:lang w:eastAsia="en-GB"/>
        </w:rPr>
        <w:t>Umwelt</w:t>
      </w:r>
      <w:r w:rsidRPr="007156B8">
        <w:rPr>
          <w:rFonts w:cs="Arial"/>
          <w:bCs/>
          <w:color w:val="auto"/>
          <w:sz w:val="20"/>
          <w:szCs w:val="20"/>
          <w:lang w:eastAsia="en-GB"/>
        </w:rPr>
        <w:t xml:space="preserve"> for the construction and operation of an Energy </w:t>
      </w:r>
      <w:r w:rsidR="00CA7693" w:rsidRPr="007156B8">
        <w:rPr>
          <w:rFonts w:cs="Arial"/>
          <w:bCs/>
          <w:color w:val="auto"/>
          <w:sz w:val="20"/>
          <w:szCs w:val="20"/>
          <w:lang w:eastAsia="en-GB"/>
        </w:rPr>
        <w:t>from</w:t>
      </w:r>
      <w:r w:rsidRPr="007156B8">
        <w:rPr>
          <w:rFonts w:cs="Arial"/>
          <w:bCs/>
          <w:color w:val="auto"/>
          <w:sz w:val="20"/>
          <w:szCs w:val="20"/>
          <w:lang w:eastAsia="en-GB"/>
        </w:rPr>
        <w:t xml:space="preserve"> Waste Plant for the disposal of domestic waste. The Plant </w:t>
      </w:r>
      <w:r w:rsidR="00CD0754" w:rsidRPr="007156B8">
        <w:rPr>
          <w:rFonts w:cs="Arial"/>
          <w:bCs/>
          <w:color w:val="auto"/>
          <w:sz w:val="20"/>
          <w:szCs w:val="20"/>
          <w:lang w:eastAsia="en-GB"/>
        </w:rPr>
        <w:t>became</w:t>
      </w:r>
      <w:r w:rsidRPr="007156B8">
        <w:rPr>
          <w:rFonts w:cs="Arial"/>
          <w:bCs/>
          <w:color w:val="auto"/>
          <w:sz w:val="20"/>
          <w:szCs w:val="20"/>
          <w:lang w:eastAsia="en-GB"/>
        </w:rPr>
        <w:t xml:space="preserve"> operational </w:t>
      </w:r>
      <w:r w:rsidR="00CA7693" w:rsidRPr="007156B8">
        <w:rPr>
          <w:rFonts w:cs="Arial"/>
          <w:bCs/>
          <w:color w:val="auto"/>
          <w:sz w:val="20"/>
          <w:szCs w:val="20"/>
          <w:lang w:eastAsia="en-GB"/>
        </w:rPr>
        <w:t>in April</w:t>
      </w:r>
      <w:r w:rsidR="00935693" w:rsidRPr="007156B8">
        <w:rPr>
          <w:rFonts w:cs="Arial"/>
          <w:bCs/>
          <w:color w:val="auto"/>
          <w:sz w:val="20"/>
          <w:szCs w:val="20"/>
          <w:lang w:eastAsia="en-GB"/>
        </w:rPr>
        <w:t xml:space="preserve"> 2015</w:t>
      </w:r>
      <w:r w:rsidR="00F95FF9" w:rsidRPr="007156B8">
        <w:rPr>
          <w:rFonts w:cs="Arial"/>
          <w:bCs/>
          <w:color w:val="auto"/>
          <w:sz w:val="20"/>
          <w:szCs w:val="20"/>
          <w:lang w:eastAsia="en-GB"/>
        </w:rPr>
        <w:t>,</w:t>
      </w:r>
      <w:r w:rsidRPr="007156B8">
        <w:rPr>
          <w:rFonts w:cs="Arial"/>
          <w:bCs/>
          <w:color w:val="auto"/>
          <w:sz w:val="20"/>
          <w:szCs w:val="20"/>
          <w:lang w:eastAsia="en-GB"/>
        </w:rPr>
        <w:t xml:space="preserve"> the </w:t>
      </w:r>
      <w:r w:rsidR="00CA7693" w:rsidRPr="007156B8">
        <w:rPr>
          <w:rFonts w:cs="Arial"/>
          <w:bCs/>
          <w:color w:val="auto"/>
          <w:sz w:val="20"/>
          <w:szCs w:val="20"/>
          <w:lang w:eastAsia="en-GB"/>
        </w:rPr>
        <w:t>Councils deliver</w:t>
      </w:r>
      <w:r w:rsidRPr="007156B8">
        <w:rPr>
          <w:rFonts w:cs="Arial"/>
          <w:bCs/>
          <w:color w:val="auto"/>
          <w:sz w:val="20"/>
          <w:szCs w:val="20"/>
          <w:lang w:eastAsia="en-GB"/>
        </w:rPr>
        <w:t xml:space="preserve"> waste to the </w:t>
      </w:r>
      <w:r w:rsidR="00BC1327" w:rsidRPr="007156B8">
        <w:rPr>
          <w:rFonts w:cs="Arial"/>
          <w:bCs/>
          <w:color w:val="auto"/>
          <w:sz w:val="20"/>
          <w:szCs w:val="20"/>
          <w:lang w:eastAsia="en-GB"/>
        </w:rPr>
        <w:t>facility paying a unitary charge linked to waste tonnages.</w:t>
      </w:r>
      <w:r w:rsidR="00F95ABE" w:rsidRPr="007156B8">
        <w:rPr>
          <w:rFonts w:cs="Arial"/>
          <w:bCs/>
          <w:color w:val="auto"/>
          <w:sz w:val="20"/>
          <w:szCs w:val="20"/>
          <w:lang w:eastAsia="en-GB"/>
        </w:rPr>
        <w:t xml:space="preserve"> </w:t>
      </w:r>
      <w:r w:rsidR="00F95ABE" w:rsidRPr="007156B8">
        <w:rPr>
          <w:color w:val="auto"/>
          <w:sz w:val="20"/>
          <w:szCs w:val="20"/>
        </w:rPr>
        <w:t xml:space="preserve">The period of the contract </w:t>
      </w:r>
      <w:r w:rsidR="007E33E1" w:rsidRPr="007156B8">
        <w:rPr>
          <w:color w:val="auto"/>
          <w:sz w:val="20"/>
          <w:szCs w:val="20"/>
        </w:rPr>
        <w:t>operation</w:t>
      </w:r>
      <w:r w:rsidR="008B5753" w:rsidRPr="007156B8">
        <w:rPr>
          <w:color w:val="auto"/>
          <w:sz w:val="20"/>
          <w:szCs w:val="20"/>
        </w:rPr>
        <w:t xml:space="preserve"> is </w:t>
      </w:r>
      <w:r w:rsidR="00F95ABE" w:rsidRPr="007156B8">
        <w:rPr>
          <w:color w:val="auto"/>
          <w:sz w:val="20"/>
          <w:szCs w:val="20"/>
        </w:rPr>
        <w:t>to a fixed contract end date in November 2039</w:t>
      </w:r>
    </w:p>
    <w:p w:rsidR="00AD740B" w:rsidRPr="007156B8" w:rsidRDefault="00F95ABE" w:rsidP="00F95ABE">
      <w:pPr>
        <w:tabs>
          <w:tab w:val="left" w:pos="567"/>
        </w:tabs>
        <w:autoSpaceDE w:val="0"/>
        <w:autoSpaceDN w:val="0"/>
        <w:ind w:left="567"/>
        <w:rPr>
          <w:rFonts w:cs="Arial"/>
          <w:bCs/>
          <w:color w:val="auto"/>
          <w:sz w:val="20"/>
          <w:szCs w:val="20"/>
          <w:lang w:eastAsia="en-GB"/>
        </w:rPr>
      </w:pPr>
      <w:r w:rsidRPr="007156B8">
        <w:rPr>
          <w:rFonts w:cs="Arial"/>
          <w:bCs/>
          <w:color w:val="auto"/>
          <w:sz w:val="20"/>
          <w:szCs w:val="20"/>
          <w:lang w:eastAsia="en-GB"/>
        </w:rPr>
        <w:t>The three</w:t>
      </w:r>
      <w:r w:rsidR="00AD740B" w:rsidRPr="007156B8">
        <w:rPr>
          <w:rFonts w:cs="Arial"/>
          <w:bCs/>
          <w:color w:val="auto"/>
          <w:sz w:val="20"/>
          <w:szCs w:val="20"/>
          <w:lang w:eastAsia="en-GB"/>
        </w:rPr>
        <w:t xml:space="preserve"> Council</w:t>
      </w:r>
      <w:r w:rsidRPr="007156B8">
        <w:rPr>
          <w:rFonts w:cs="Arial"/>
          <w:bCs/>
          <w:color w:val="auto"/>
          <w:sz w:val="20"/>
          <w:szCs w:val="20"/>
          <w:lang w:eastAsia="en-GB"/>
        </w:rPr>
        <w:t>s</w:t>
      </w:r>
      <w:r w:rsidR="00AD740B" w:rsidRPr="007156B8">
        <w:rPr>
          <w:rFonts w:cs="Arial"/>
          <w:bCs/>
          <w:color w:val="auto"/>
          <w:sz w:val="20"/>
          <w:szCs w:val="20"/>
          <w:lang w:eastAsia="en-GB"/>
        </w:rPr>
        <w:t xml:space="preserve"> appointed MVV</w:t>
      </w:r>
      <w:r w:rsidRPr="007156B8">
        <w:rPr>
          <w:rFonts w:cs="Arial"/>
          <w:bCs/>
          <w:color w:val="auto"/>
          <w:sz w:val="20"/>
          <w:szCs w:val="20"/>
          <w:lang w:eastAsia="en-GB"/>
        </w:rPr>
        <w:t xml:space="preserve"> </w:t>
      </w:r>
      <w:r w:rsidR="00AD740B" w:rsidRPr="007156B8">
        <w:rPr>
          <w:rFonts w:cs="Arial"/>
          <w:bCs/>
          <w:color w:val="auto"/>
          <w:sz w:val="20"/>
          <w:szCs w:val="20"/>
          <w:lang w:eastAsia="en-GB"/>
        </w:rPr>
        <w:t>U</w:t>
      </w:r>
      <w:r w:rsidRPr="007156B8">
        <w:rPr>
          <w:rFonts w:cs="Arial"/>
          <w:bCs/>
          <w:color w:val="auto"/>
          <w:sz w:val="20"/>
          <w:szCs w:val="20"/>
          <w:lang w:eastAsia="en-GB"/>
        </w:rPr>
        <w:t>mwelt</w:t>
      </w:r>
      <w:r w:rsidR="00AD740B" w:rsidRPr="007156B8">
        <w:rPr>
          <w:rFonts w:cs="Arial"/>
          <w:bCs/>
          <w:color w:val="auto"/>
          <w:sz w:val="20"/>
          <w:szCs w:val="20"/>
          <w:lang w:eastAsia="en-GB"/>
        </w:rPr>
        <w:t xml:space="preserve"> under a fixed price contract to finance, construct and design the </w:t>
      </w:r>
      <w:r w:rsidR="004D4632" w:rsidRPr="007156B8">
        <w:rPr>
          <w:rFonts w:cs="Arial"/>
          <w:bCs/>
          <w:color w:val="auto"/>
          <w:sz w:val="20"/>
          <w:szCs w:val="20"/>
          <w:lang w:eastAsia="en-GB"/>
        </w:rPr>
        <w:t>245,000 tonne capacity facility,</w:t>
      </w:r>
      <w:r w:rsidR="00AD740B" w:rsidRPr="007156B8">
        <w:rPr>
          <w:rFonts w:cs="Arial"/>
          <w:bCs/>
          <w:color w:val="auto"/>
          <w:sz w:val="20"/>
          <w:szCs w:val="20"/>
          <w:lang w:eastAsia="en-GB"/>
        </w:rPr>
        <w:t xml:space="preserve"> maintain it to a minimum acceptable condition over a 24 year term, with an option to extend operations for another 5 years. The </w:t>
      </w:r>
      <w:r w:rsidRPr="007156B8">
        <w:rPr>
          <w:rFonts w:cs="Arial"/>
          <w:bCs/>
          <w:color w:val="auto"/>
          <w:sz w:val="20"/>
          <w:szCs w:val="20"/>
          <w:lang w:eastAsia="en-GB"/>
        </w:rPr>
        <w:t xml:space="preserve">Councils </w:t>
      </w:r>
      <w:r w:rsidR="00AD740B" w:rsidRPr="007156B8">
        <w:rPr>
          <w:rFonts w:cs="Arial"/>
          <w:bCs/>
          <w:color w:val="auto"/>
          <w:sz w:val="20"/>
          <w:szCs w:val="20"/>
          <w:lang w:eastAsia="en-GB"/>
        </w:rPr>
        <w:t>ha</w:t>
      </w:r>
      <w:r w:rsidRPr="007156B8">
        <w:rPr>
          <w:rFonts w:cs="Arial"/>
          <w:bCs/>
          <w:color w:val="auto"/>
          <w:sz w:val="20"/>
          <w:szCs w:val="20"/>
          <w:lang w:eastAsia="en-GB"/>
        </w:rPr>
        <w:t>ve</w:t>
      </w:r>
      <w:r w:rsidR="00AD740B" w:rsidRPr="007156B8">
        <w:rPr>
          <w:rFonts w:cs="Arial"/>
          <w:bCs/>
          <w:color w:val="auto"/>
          <w:sz w:val="20"/>
          <w:szCs w:val="20"/>
          <w:lang w:eastAsia="en-GB"/>
        </w:rPr>
        <w:t xml:space="preserve"> the right to terminate the contract but must compensates MVVU in full for costs incurred and for future profits that would have been generated over the remaining term of the contract. At the end of the contract term buildings, plant and equipment will be transferred back to the </w:t>
      </w:r>
      <w:r w:rsidR="007E33E1" w:rsidRPr="007156B8">
        <w:rPr>
          <w:rFonts w:cs="Arial"/>
          <w:bCs/>
          <w:color w:val="auto"/>
          <w:sz w:val="20"/>
          <w:szCs w:val="20"/>
          <w:lang w:eastAsia="en-GB"/>
        </w:rPr>
        <w:t>Councils</w:t>
      </w:r>
      <w:r w:rsidR="00AD740B" w:rsidRPr="007156B8">
        <w:rPr>
          <w:rFonts w:cs="Arial"/>
          <w:bCs/>
          <w:color w:val="auto"/>
          <w:sz w:val="20"/>
          <w:szCs w:val="20"/>
          <w:lang w:eastAsia="en-GB"/>
        </w:rPr>
        <w:t xml:space="preserve"> for nil consideration should the partnership elect to exercise this option.</w:t>
      </w:r>
    </w:p>
    <w:p w:rsidR="00AD740B" w:rsidRPr="007156B8" w:rsidRDefault="00AD740B" w:rsidP="00F95ABE">
      <w:pPr>
        <w:spacing w:before="100" w:beforeAutospacing="1" w:after="100" w:afterAutospacing="1"/>
        <w:ind w:left="567"/>
        <w:rPr>
          <w:rFonts w:cs="Arial"/>
          <w:bCs/>
          <w:color w:val="auto"/>
          <w:sz w:val="20"/>
          <w:szCs w:val="20"/>
          <w:lang w:eastAsia="en-GB"/>
        </w:rPr>
      </w:pPr>
      <w:r w:rsidRPr="007156B8">
        <w:rPr>
          <w:rFonts w:cs="Arial"/>
          <w:bCs/>
          <w:color w:val="auto"/>
          <w:sz w:val="20"/>
          <w:szCs w:val="20"/>
          <w:lang w:eastAsia="en-GB"/>
        </w:rPr>
        <w:t xml:space="preserve">The </w:t>
      </w:r>
      <w:r w:rsidR="007E33E1" w:rsidRPr="007156B8">
        <w:rPr>
          <w:rFonts w:cs="Arial"/>
          <w:bCs/>
          <w:color w:val="auto"/>
          <w:sz w:val="20"/>
          <w:szCs w:val="20"/>
          <w:lang w:eastAsia="en-GB"/>
        </w:rPr>
        <w:t>EFW</w:t>
      </w:r>
      <w:r w:rsidRPr="007156B8">
        <w:rPr>
          <w:rFonts w:cs="Arial"/>
          <w:bCs/>
          <w:color w:val="auto"/>
          <w:sz w:val="20"/>
          <w:szCs w:val="20"/>
          <w:lang w:eastAsia="en-GB"/>
        </w:rPr>
        <w:t xml:space="preserve"> facility is located on M</w:t>
      </w:r>
      <w:r w:rsidR="002C43DD" w:rsidRPr="007156B8">
        <w:rPr>
          <w:rFonts w:cs="Arial"/>
          <w:bCs/>
          <w:color w:val="auto"/>
          <w:sz w:val="20"/>
          <w:szCs w:val="20"/>
          <w:lang w:eastAsia="en-GB"/>
        </w:rPr>
        <w:t>inistry of Defen</w:t>
      </w:r>
      <w:r w:rsidR="00D64071" w:rsidRPr="007156B8">
        <w:rPr>
          <w:rFonts w:cs="Arial"/>
          <w:bCs/>
          <w:color w:val="auto"/>
          <w:sz w:val="20"/>
          <w:szCs w:val="20"/>
          <w:lang w:eastAsia="en-GB"/>
        </w:rPr>
        <w:t>c</w:t>
      </w:r>
      <w:r w:rsidR="002C43DD" w:rsidRPr="007156B8">
        <w:rPr>
          <w:rFonts w:cs="Arial"/>
          <w:bCs/>
          <w:color w:val="auto"/>
          <w:sz w:val="20"/>
          <w:szCs w:val="20"/>
          <w:lang w:eastAsia="en-GB"/>
        </w:rPr>
        <w:t xml:space="preserve">e </w:t>
      </w:r>
      <w:r w:rsidRPr="007156B8">
        <w:rPr>
          <w:rFonts w:cs="Arial"/>
          <w:bCs/>
          <w:color w:val="auto"/>
          <w:sz w:val="20"/>
          <w:szCs w:val="20"/>
          <w:lang w:eastAsia="en-GB"/>
        </w:rPr>
        <w:t>land at Camel's Head, North Yard in Devonport Dockyard in Plymouth. The</w:t>
      </w:r>
      <w:r w:rsidR="00F95ABE" w:rsidRPr="007156B8">
        <w:rPr>
          <w:rFonts w:cs="Arial"/>
          <w:bCs/>
          <w:color w:val="auto"/>
          <w:sz w:val="20"/>
          <w:szCs w:val="20"/>
          <w:lang w:eastAsia="en-GB"/>
        </w:rPr>
        <w:t xml:space="preserve"> contract </w:t>
      </w:r>
      <w:r w:rsidRPr="007156B8">
        <w:rPr>
          <w:rFonts w:cs="Arial"/>
          <w:bCs/>
          <w:color w:val="auto"/>
          <w:sz w:val="20"/>
          <w:szCs w:val="20"/>
          <w:lang w:eastAsia="en-GB"/>
        </w:rPr>
        <w:t>specifies the activities offered by the facility, the opening hours and the expected minimum standard of service to be provided by the operator. MVV</w:t>
      </w:r>
      <w:r w:rsidR="00F95ABE" w:rsidRPr="007156B8">
        <w:rPr>
          <w:rFonts w:cs="Arial"/>
          <w:bCs/>
          <w:color w:val="auto"/>
          <w:sz w:val="20"/>
          <w:szCs w:val="20"/>
          <w:lang w:eastAsia="en-GB"/>
        </w:rPr>
        <w:t xml:space="preserve"> </w:t>
      </w:r>
      <w:r w:rsidRPr="007156B8">
        <w:rPr>
          <w:rFonts w:cs="Arial"/>
          <w:bCs/>
          <w:color w:val="auto"/>
          <w:sz w:val="20"/>
          <w:szCs w:val="20"/>
          <w:lang w:eastAsia="en-GB"/>
        </w:rPr>
        <w:t>U</w:t>
      </w:r>
      <w:r w:rsidR="00F95ABE" w:rsidRPr="007156B8">
        <w:rPr>
          <w:rFonts w:cs="Arial"/>
          <w:bCs/>
          <w:color w:val="auto"/>
          <w:sz w:val="20"/>
          <w:szCs w:val="20"/>
          <w:lang w:eastAsia="en-GB"/>
        </w:rPr>
        <w:t>mwelt</w:t>
      </w:r>
      <w:r w:rsidRPr="007156B8">
        <w:rPr>
          <w:rFonts w:cs="Arial"/>
          <w:bCs/>
          <w:color w:val="auto"/>
          <w:sz w:val="20"/>
          <w:szCs w:val="20"/>
          <w:lang w:eastAsia="en-GB"/>
        </w:rPr>
        <w:t xml:space="preserve"> is required to receive all the residual waste from the defined area of the local authority partnership for which the councils are obliged to pay a fixed but index linked gate fee based on a guaranteed waste tonnage, with an additional charge for any extra waste delivered by the councils over and above the contractual waste.</w:t>
      </w:r>
    </w:p>
    <w:p w:rsidR="0067671F" w:rsidRPr="007156B8" w:rsidRDefault="0026270A" w:rsidP="008D0906">
      <w:pPr>
        <w:ind w:left="567"/>
        <w:outlineLvl w:val="0"/>
        <w:rPr>
          <w:rFonts w:cs="Arial"/>
          <w:b/>
          <w:bCs/>
          <w:color w:val="auto"/>
          <w:sz w:val="20"/>
          <w:szCs w:val="20"/>
          <w:lang w:eastAsia="en-GB"/>
        </w:rPr>
      </w:pPr>
      <w:r w:rsidRPr="007156B8">
        <w:rPr>
          <w:rFonts w:cs="Arial"/>
          <w:b/>
          <w:bCs/>
          <w:color w:val="auto"/>
          <w:sz w:val="20"/>
          <w:szCs w:val="20"/>
          <w:lang w:eastAsia="en-GB"/>
        </w:rPr>
        <w:t xml:space="preserve">EFW - </w:t>
      </w:r>
      <w:r w:rsidR="0067671F" w:rsidRPr="007156B8">
        <w:rPr>
          <w:rFonts w:cs="Arial"/>
          <w:b/>
          <w:bCs/>
          <w:color w:val="auto"/>
          <w:sz w:val="20"/>
          <w:szCs w:val="20"/>
          <w:lang w:eastAsia="en-GB"/>
        </w:rPr>
        <w:t>PFI Property Plant and Equipment</w:t>
      </w:r>
    </w:p>
    <w:p w:rsidR="0067671F" w:rsidRPr="007156B8" w:rsidRDefault="00AD740B" w:rsidP="002679E8">
      <w:pPr>
        <w:spacing w:before="100" w:beforeAutospacing="1" w:after="100" w:afterAutospacing="1"/>
        <w:ind w:left="567"/>
        <w:rPr>
          <w:rFonts w:cs="Arial"/>
          <w:bCs/>
          <w:color w:val="auto"/>
          <w:sz w:val="20"/>
          <w:szCs w:val="20"/>
          <w:lang w:eastAsia="en-GB"/>
        </w:rPr>
      </w:pPr>
      <w:r w:rsidRPr="007156B8">
        <w:rPr>
          <w:rFonts w:cs="Arial"/>
          <w:bCs/>
          <w:color w:val="auto"/>
          <w:sz w:val="20"/>
          <w:szCs w:val="20"/>
          <w:lang w:eastAsia="en-GB"/>
        </w:rPr>
        <w:t>Income and expenditure, assets and liabilities are recorded in each of Plymouth City Council, Torbay Council and Devon County Council's  Statements of Accounts respectively in the ratio 48:17:35</w:t>
      </w:r>
      <w:r w:rsidR="00E70778" w:rsidRPr="007156B8">
        <w:rPr>
          <w:rFonts w:cs="Arial"/>
          <w:bCs/>
          <w:color w:val="auto"/>
          <w:sz w:val="20"/>
          <w:szCs w:val="20"/>
          <w:lang w:eastAsia="en-GB"/>
        </w:rPr>
        <w:t xml:space="preserve"> based on estimated tonnages for 2015/16</w:t>
      </w:r>
      <w:r w:rsidRPr="007156B8">
        <w:rPr>
          <w:rFonts w:cs="Arial"/>
          <w:bCs/>
          <w:color w:val="auto"/>
          <w:sz w:val="20"/>
          <w:szCs w:val="20"/>
          <w:lang w:eastAsia="en-GB"/>
        </w:rPr>
        <w:t xml:space="preserve">: </w:t>
      </w:r>
      <w:r w:rsidR="002460EF" w:rsidRPr="007156B8">
        <w:rPr>
          <w:rFonts w:cs="Arial"/>
          <w:bCs/>
          <w:color w:val="auto"/>
          <w:sz w:val="20"/>
          <w:szCs w:val="20"/>
          <w:lang w:eastAsia="en-GB"/>
        </w:rPr>
        <w:t>The total construction costs were £195.324m ,</w:t>
      </w:r>
      <w:r w:rsidRPr="007156B8">
        <w:rPr>
          <w:rFonts w:cs="Arial"/>
          <w:bCs/>
          <w:color w:val="auto"/>
          <w:sz w:val="20"/>
          <w:szCs w:val="20"/>
          <w:lang w:eastAsia="en-GB"/>
        </w:rPr>
        <w:t xml:space="preserve">Torbay Council's </w:t>
      </w:r>
      <w:r w:rsidR="008508CF" w:rsidRPr="007156B8">
        <w:rPr>
          <w:rFonts w:cs="Arial"/>
          <w:bCs/>
          <w:color w:val="auto"/>
          <w:sz w:val="20"/>
          <w:szCs w:val="20"/>
          <w:lang w:eastAsia="en-GB"/>
        </w:rPr>
        <w:t xml:space="preserve">initial recognition of its </w:t>
      </w:r>
      <w:r w:rsidRPr="007156B8">
        <w:rPr>
          <w:rFonts w:cs="Arial"/>
          <w:bCs/>
          <w:color w:val="auto"/>
          <w:sz w:val="20"/>
          <w:szCs w:val="20"/>
          <w:lang w:eastAsia="en-GB"/>
        </w:rPr>
        <w:t xml:space="preserve">share </w:t>
      </w:r>
      <w:r w:rsidR="002460EF" w:rsidRPr="007156B8">
        <w:rPr>
          <w:rFonts w:cs="Arial"/>
          <w:bCs/>
          <w:color w:val="auto"/>
          <w:sz w:val="20"/>
          <w:szCs w:val="20"/>
          <w:lang w:eastAsia="en-GB"/>
        </w:rPr>
        <w:t>was £33.3m</w:t>
      </w:r>
      <w:r w:rsidR="008508CF" w:rsidRPr="007156B8">
        <w:rPr>
          <w:rFonts w:cs="Arial"/>
          <w:bCs/>
          <w:color w:val="auto"/>
          <w:sz w:val="20"/>
          <w:szCs w:val="20"/>
          <w:lang w:eastAsia="en-GB"/>
        </w:rPr>
        <w:t xml:space="preserve">. </w:t>
      </w:r>
      <w:r w:rsidR="007E33E1" w:rsidRPr="007156B8">
        <w:rPr>
          <w:rFonts w:cs="Arial"/>
          <w:bCs/>
          <w:color w:val="auto"/>
          <w:sz w:val="20"/>
          <w:szCs w:val="20"/>
          <w:lang w:eastAsia="en-GB"/>
        </w:rPr>
        <w:t>The plant was revalued as at 31st March 201</w:t>
      </w:r>
      <w:r w:rsidR="003C31DC" w:rsidRPr="007156B8">
        <w:rPr>
          <w:rFonts w:cs="Arial"/>
          <w:bCs/>
          <w:color w:val="auto"/>
          <w:sz w:val="20"/>
          <w:szCs w:val="20"/>
          <w:lang w:eastAsia="en-GB"/>
        </w:rPr>
        <w:t>9</w:t>
      </w:r>
      <w:r w:rsidR="007E33E1" w:rsidRPr="007156B8">
        <w:rPr>
          <w:rFonts w:cs="Arial"/>
          <w:bCs/>
          <w:color w:val="auto"/>
          <w:sz w:val="20"/>
          <w:szCs w:val="20"/>
          <w:lang w:eastAsia="en-GB"/>
        </w:rPr>
        <w:t xml:space="preserve"> and i</w:t>
      </w:r>
      <w:r w:rsidR="00CD1399" w:rsidRPr="007156B8">
        <w:rPr>
          <w:rFonts w:cs="Arial"/>
          <w:bCs/>
          <w:color w:val="auto"/>
          <w:sz w:val="20"/>
          <w:szCs w:val="20"/>
          <w:lang w:eastAsia="en-GB"/>
        </w:rPr>
        <w:t>ts</w:t>
      </w:r>
      <w:r w:rsidR="007E33E1" w:rsidRPr="007156B8">
        <w:rPr>
          <w:rFonts w:cs="Arial"/>
          <w:bCs/>
          <w:color w:val="auto"/>
          <w:sz w:val="20"/>
          <w:szCs w:val="20"/>
          <w:lang w:eastAsia="en-GB"/>
        </w:rPr>
        <w:t xml:space="preserve"> </w:t>
      </w:r>
      <w:r w:rsidR="00D16301" w:rsidRPr="007156B8">
        <w:rPr>
          <w:rFonts w:cs="Arial"/>
          <w:bCs/>
          <w:color w:val="auto"/>
          <w:sz w:val="20"/>
          <w:szCs w:val="20"/>
          <w:lang w:eastAsia="en-GB"/>
        </w:rPr>
        <w:t xml:space="preserve">value is </w:t>
      </w:r>
      <w:r w:rsidR="007E33E1" w:rsidRPr="007156B8">
        <w:rPr>
          <w:rFonts w:cs="Arial"/>
          <w:bCs/>
          <w:color w:val="auto"/>
          <w:sz w:val="20"/>
          <w:szCs w:val="20"/>
          <w:lang w:eastAsia="en-GB"/>
        </w:rPr>
        <w:t>carried in its balance sheet together with a corresponding liabilities for both the Council’s share of the liability and a deferred income sum to reflect the value of the third party income due to be received by the operator over the life of the contract.</w:t>
      </w:r>
    </w:p>
    <w:p w:rsidR="0067671F" w:rsidRPr="007156B8" w:rsidRDefault="0026270A" w:rsidP="008D0906">
      <w:pPr>
        <w:ind w:left="567"/>
        <w:outlineLvl w:val="0"/>
        <w:rPr>
          <w:rFonts w:cs="Arial"/>
          <w:b/>
          <w:bCs/>
          <w:color w:val="auto"/>
          <w:sz w:val="20"/>
          <w:szCs w:val="20"/>
          <w:lang w:eastAsia="en-GB"/>
        </w:rPr>
      </w:pPr>
      <w:r w:rsidRPr="007156B8">
        <w:rPr>
          <w:rFonts w:cs="Arial"/>
          <w:b/>
          <w:bCs/>
          <w:color w:val="auto"/>
          <w:sz w:val="20"/>
          <w:szCs w:val="20"/>
          <w:lang w:eastAsia="en-GB"/>
        </w:rPr>
        <w:t xml:space="preserve">EFW - </w:t>
      </w:r>
      <w:r w:rsidR="0067671F" w:rsidRPr="007156B8">
        <w:rPr>
          <w:rFonts w:cs="Arial"/>
          <w:b/>
          <w:bCs/>
          <w:color w:val="auto"/>
          <w:sz w:val="20"/>
          <w:szCs w:val="20"/>
          <w:lang w:eastAsia="en-GB"/>
        </w:rPr>
        <w:t>PFI Payments</w:t>
      </w:r>
    </w:p>
    <w:p w:rsidR="0067671F" w:rsidRPr="007156B8" w:rsidRDefault="0067671F" w:rsidP="0067671F">
      <w:pPr>
        <w:pStyle w:val="BodyTextIndent"/>
        <w:tabs>
          <w:tab w:val="left" w:pos="709"/>
        </w:tabs>
        <w:ind w:left="567"/>
        <w:rPr>
          <w:color w:val="auto"/>
          <w:sz w:val="20"/>
          <w:szCs w:val="20"/>
        </w:rPr>
      </w:pPr>
      <w:r w:rsidRPr="007156B8">
        <w:rPr>
          <w:rFonts w:eastAsia="Arial" w:cs="Arial"/>
          <w:bCs/>
          <w:color w:val="auto"/>
          <w:sz w:val="20"/>
          <w:szCs w:val="20"/>
          <w:lang w:eastAsia="en-GB"/>
        </w:rPr>
        <w:t xml:space="preserve">The </w:t>
      </w:r>
      <w:r w:rsidR="002679E8" w:rsidRPr="007156B8">
        <w:rPr>
          <w:rFonts w:eastAsia="Arial" w:cs="Arial"/>
          <w:bCs/>
          <w:color w:val="auto"/>
          <w:sz w:val="20"/>
          <w:szCs w:val="20"/>
          <w:lang w:eastAsia="en-GB"/>
        </w:rPr>
        <w:t xml:space="preserve">three </w:t>
      </w:r>
      <w:r w:rsidR="008D4791" w:rsidRPr="007156B8">
        <w:rPr>
          <w:rFonts w:eastAsia="Arial" w:cs="Arial"/>
          <w:bCs/>
          <w:color w:val="auto"/>
          <w:sz w:val="20"/>
          <w:szCs w:val="20"/>
          <w:lang w:eastAsia="en-GB"/>
        </w:rPr>
        <w:t>Councils</w:t>
      </w:r>
      <w:r w:rsidRPr="007156B8">
        <w:rPr>
          <w:rFonts w:eastAsia="Arial" w:cs="Arial"/>
          <w:bCs/>
          <w:color w:val="auto"/>
          <w:sz w:val="20"/>
          <w:szCs w:val="20"/>
          <w:lang w:eastAsia="en-GB"/>
        </w:rPr>
        <w:t xml:space="preserve"> </w:t>
      </w:r>
      <w:r w:rsidR="009B1835" w:rsidRPr="007156B8">
        <w:rPr>
          <w:rFonts w:eastAsia="Arial" w:cs="Arial"/>
          <w:bCs/>
          <w:color w:val="auto"/>
          <w:sz w:val="20"/>
          <w:szCs w:val="20"/>
          <w:lang w:eastAsia="en-GB"/>
        </w:rPr>
        <w:t xml:space="preserve">each </w:t>
      </w:r>
      <w:r w:rsidRPr="007156B8">
        <w:rPr>
          <w:rFonts w:eastAsia="Arial" w:cs="Arial"/>
          <w:bCs/>
          <w:color w:val="auto"/>
          <w:sz w:val="20"/>
          <w:szCs w:val="20"/>
          <w:lang w:eastAsia="en-GB"/>
        </w:rPr>
        <w:t xml:space="preserve">make </w:t>
      </w:r>
      <w:r w:rsidR="002679E8" w:rsidRPr="007156B8">
        <w:rPr>
          <w:rFonts w:eastAsia="Arial" w:cs="Arial"/>
          <w:bCs/>
          <w:color w:val="auto"/>
          <w:sz w:val="20"/>
          <w:szCs w:val="20"/>
          <w:lang w:eastAsia="en-GB"/>
        </w:rPr>
        <w:t xml:space="preserve">a </w:t>
      </w:r>
      <w:r w:rsidRPr="007156B8">
        <w:rPr>
          <w:rFonts w:eastAsia="Arial" w:cs="Arial"/>
          <w:bCs/>
          <w:color w:val="auto"/>
          <w:sz w:val="20"/>
          <w:szCs w:val="20"/>
          <w:lang w:eastAsia="en-GB"/>
        </w:rPr>
        <w:t xml:space="preserve">payment each year </w:t>
      </w:r>
      <w:r w:rsidR="002679E8" w:rsidRPr="007156B8">
        <w:rPr>
          <w:rFonts w:eastAsia="Arial" w:cs="Arial"/>
          <w:bCs/>
          <w:color w:val="auto"/>
          <w:sz w:val="20"/>
          <w:szCs w:val="20"/>
          <w:lang w:eastAsia="en-GB"/>
        </w:rPr>
        <w:t xml:space="preserve">to the operator based on actual tonnages where the cost can vary depending on </w:t>
      </w:r>
      <w:r w:rsidR="008D4791" w:rsidRPr="007156B8">
        <w:rPr>
          <w:rFonts w:eastAsia="Arial" w:cs="Arial"/>
          <w:bCs/>
          <w:color w:val="auto"/>
          <w:sz w:val="20"/>
          <w:szCs w:val="20"/>
          <w:lang w:eastAsia="en-GB"/>
        </w:rPr>
        <w:t>whether</w:t>
      </w:r>
      <w:r w:rsidR="002679E8" w:rsidRPr="007156B8">
        <w:rPr>
          <w:rFonts w:eastAsia="Arial" w:cs="Arial"/>
          <w:bCs/>
          <w:color w:val="auto"/>
          <w:sz w:val="20"/>
          <w:szCs w:val="20"/>
          <w:lang w:eastAsia="en-GB"/>
        </w:rPr>
        <w:t xml:space="preserve"> the tonnage is within set bands as specified by the contract.</w:t>
      </w:r>
      <w:r w:rsidR="00862ACC" w:rsidRPr="007156B8">
        <w:rPr>
          <w:rFonts w:eastAsia="Arial" w:cs="Arial"/>
          <w:bCs/>
          <w:color w:val="auto"/>
          <w:sz w:val="20"/>
          <w:szCs w:val="20"/>
          <w:lang w:eastAsia="en-GB"/>
        </w:rPr>
        <w:t xml:space="preserve"> The costs are allocated between the three </w:t>
      </w:r>
      <w:r w:rsidR="009B1835" w:rsidRPr="007156B8">
        <w:rPr>
          <w:rFonts w:eastAsia="Arial" w:cs="Arial"/>
          <w:bCs/>
          <w:color w:val="auto"/>
          <w:sz w:val="20"/>
          <w:szCs w:val="20"/>
          <w:lang w:eastAsia="en-GB"/>
        </w:rPr>
        <w:t>C</w:t>
      </w:r>
      <w:r w:rsidR="00862ACC" w:rsidRPr="007156B8">
        <w:rPr>
          <w:rFonts w:eastAsia="Arial" w:cs="Arial"/>
          <w:bCs/>
          <w:color w:val="auto"/>
          <w:sz w:val="20"/>
          <w:szCs w:val="20"/>
          <w:lang w:eastAsia="en-GB"/>
        </w:rPr>
        <w:t>ouncils</w:t>
      </w:r>
      <w:r w:rsidR="008D4791" w:rsidRPr="007156B8">
        <w:rPr>
          <w:rFonts w:eastAsia="Arial" w:cs="Arial"/>
          <w:bCs/>
          <w:color w:val="auto"/>
          <w:sz w:val="20"/>
          <w:szCs w:val="20"/>
          <w:lang w:eastAsia="en-GB"/>
        </w:rPr>
        <w:t xml:space="preserve"> based on agreed Financial Allocation Mechanism which is closely linked to actual tonnages delivered from the three councils compared the forecast tonnages in the business case. </w:t>
      </w:r>
      <w:r w:rsidRPr="007156B8">
        <w:rPr>
          <w:color w:val="auto"/>
          <w:sz w:val="20"/>
          <w:szCs w:val="20"/>
        </w:rPr>
        <w:t xml:space="preserve">In relation to this contract the Council recognises as a liability on its balance sheet </w:t>
      </w:r>
      <w:r w:rsidR="008D4791" w:rsidRPr="007156B8">
        <w:rPr>
          <w:color w:val="auto"/>
          <w:sz w:val="20"/>
          <w:szCs w:val="20"/>
        </w:rPr>
        <w:t xml:space="preserve">its share of the </w:t>
      </w:r>
      <w:r w:rsidRPr="007156B8">
        <w:rPr>
          <w:color w:val="auto"/>
          <w:sz w:val="20"/>
          <w:szCs w:val="20"/>
        </w:rPr>
        <w:t>element of th</w:t>
      </w:r>
      <w:r w:rsidR="008D4791" w:rsidRPr="007156B8">
        <w:rPr>
          <w:color w:val="auto"/>
          <w:sz w:val="20"/>
          <w:szCs w:val="20"/>
        </w:rPr>
        <w:t>e</w:t>
      </w:r>
      <w:r w:rsidRPr="007156B8">
        <w:rPr>
          <w:color w:val="auto"/>
          <w:sz w:val="20"/>
          <w:szCs w:val="20"/>
        </w:rPr>
        <w:t xml:space="preserve"> annual payment that relates to the construction and purchase of the </w:t>
      </w:r>
      <w:r w:rsidR="008D4791" w:rsidRPr="007156B8">
        <w:rPr>
          <w:color w:val="auto"/>
          <w:sz w:val="20"/>
          <w:szCs w:val="20"/>
        </w:rPr>
        <w:t>facility</w:t>
      </w:r>
      <w:r w:rsidRPr="007156B8">
        <w:rPr>
          <w:color w:val="auto"/>
          <w:sz w:val="20"/>
          <w:szCs w:val="20"/>
        </w:rPr>
        <w:t>. The other elements of the contract, finance costs and service charges</w:t>
      </w:r>
      <w:r w:rsidR="008D4791" w:rsidRPr="007156B8">
        <w:rPr>
          <w:color w:val="auto"/>
          <w:sz w:val="20"/>
          <w:szCs w:val="20"/>
        </w:rPr>
        <w:t>,</w:t>
      </w:r>
      <w:r w:rsidRPr="007156B8">
        <w:rPr>
          <w:color w:val="auto"/>
          <w:sz w:val="20"/>
          <w:szCs w:val="20"/>
        </w:rPr>
        <w:t xml:space="preserve"> are recognised on an annual basis in the Council’s Comprehensive Income and Expenditure </w:t>
      </w:r>
      <w:r w:rsidR="00CD1399" w:rsidRPr="007156B8">
        <w:rPr>
          <w:color w:val="auto"/>
          <w:sz w:val="20"/>
          <w:szCs w:val="20"/>
        </w:rPr>
        <w:t>Statement</w:t>
      </w:r>
      <w:r w:rsidRPr="007156B8">
        <w:rPr>
          <w:color w:val="auto"/>
          <w:sz w:val="20"/>
          <w:szCs w:val="20"/>
        </w:rPr>
        <w:t>.</w:t>
      </w:r>
      <w:r w:rsidR="00400D51" w:rsidRPr="007156B8">
        <w:rPr>
          <w:color w:val="auto"/>
          <w:sz w:val="20"/>
          <w:szCs w:val="20"/>
        </w:rPr>
        <w:t xml:space="preserve"> Torbay's share of p</w:t>
      </w:r>
      <w:r w:rsidRPr="007156B8">
        <w:rPr>
          <w:color w:val="auto"/>
          <w:sz w:val="20"/>
          <w:szCs w:val="20"/>
        </w:rPr>
        <w:t>ayments remaining to be made under the PFI contract at 31 March 201</w:t>
      </w:r>
      <w:r w:rsidR="003C31DC" w:rsidRPr="007156B8">
        <w:rPr>
          <w:color w:val="auto"/>
          <w:sz w:val="20"/>
          <w:szCs w:val="20"/>
        </w:rPr>
        <w:t>9</w:t>
      </w:r>
      <w:r w:rsidRPr="007156B8">
        <w:rPr>
          <w:color w:val="auto"/>
          <w:sz w:val="20"/>
          <w:szCs w:val="20"/>
        </w:rPr>
        <w:t xml:space="preserve"> (excluding any estimation of inflation) </w:t>
      </w:r>
      <w:r w:rsidR="007E33E1" w:rsidRPr="007156B8">
        <w:rPr>
          <w:color w:val="auto"/>
          <w:sz w:val="20"/>
          <w:szCs w:val="20"/>
        </w:rPr>
        <w:t>is</w:t>
      </w:r>
      <w:r w:rsidRPr="007156B8">
        <w:rPr>
          <w:color w:val="auto"/>
          <w:sz w:val="20"/>
          <w:szCs w:val="20"/>
        </w:rPr>
        <w:t xml:space="preserve"> as follows:</w:t>
      </w:r>
    </w:p>
    <w:p w:rsidR="0050394E" w:rsidRPr="007156B8" w:rsidRDefault="0050394E" w:rsidP="0067671F">
      <w:pPr>
        <w:pStyle w:val="BodyTextIndent"/>
        <w:tabs>
          <w:tab w:val="left" w:pos="709"/>
        </w:tabs>
        <w:ind w:left="567"/>
        <w:rPr>
          <w:color w:val="auto"/>
          <w:sz w:val="20"/>
          <w:szCs w:val="20"/>
        </w:rPr>
      </w:pPr>
    </w:p>
    <w:tbl>
      <w:tblPr>
        <w:tblStyle w:val="ListTable3-Accent51"/>
        <w:tblW w:w="8341" w:type="dxa"/>
        <w:tblInd w:w="675" w:type="dxa"/>
        <w:tblLayout w:type="fixed"/>
        <w:tblLook w:val="0000" w:firstRow="0" w:lastRow="0" w:firstColumn="0" w:lastColumn="0" w:noHBand="0" w:noVBand="0"/>
      </w:tblPr>
      <w:tblGrid>
        <w:gridCol w:w="2802"/>
        <w:gridCol w:w="1451"/>
        <w:gridCol w:w="1417"/>
        <w:gridCol w:w="1418"/>
        <w:gridCol w:w="1253"/>
      </w:tblGrid>
      <w:tr w:rsidR="0067671F" w:rsidRPr="007156B8" w:rsidTr="00F82E5E">
        <w:trPr>
          <w:cnfStyle w:val="000000100000" w:firstRow="0" w:lastRow="0" w:firstColumn="0" w:lastColumn="0" w:oddVBand="0" w:evenVBand="0" w:oddHBand="1" w:evenHBand="0" w:firstRowFirstColumn="0" w:firstRowLastColumn="0" w:lastRowFirstColumn="0" w:lastRowLastColumn="0"/>
          <w:trHeight w:val="986"/>
        </w:trPr>
        <w:tc>
          <w:tcPr>
            <w:cnfStyle w:val="000010000000" w:firstRow="0" w:lastRow="0" w:firstColumn="0" w:lastColumn="0" w:oddVBand="1" w:evenVBand="0" w:oddHBand="0" w:evenHBand="0" w:firstRowFirstColumn="0" w:firstRowLastColumn="0" w:lastRowFirstColumn="0" w:lastRowLastColumn="0"/>
            <w:tcW w:w="2802" w:type="dxa"/>
            <w:shd w:val="clear" w:color="auto" w:fill="4BACC6" w:themeFill="accent5"/>
          </w:tcPr>
          <w:p w:rsidR="0067671F" w:rsidRPr="007156B8" w:rsidRDefault="0067671F" w:rsidP="00F82E5E">
            <w:pPr>
              <w:pStyle w:val="TableText"/>
              <w:jc w:val="center"/>
              <w:rPr>
                <w:rFonts w:ascii="Arial" w:hAnsi="Arial" w:cs="Arial"/>
                <w:color w:val="auto"/>
              </w:rPr>
            </w:pPr>
          </w:p>
        </w:tc>
        <w:tc>
          <w:tcPr>
            <w:tcW w:w="1451" w:type="dxa"/>
            <w:shd w:val="clear" w:color="auto" w:fill="4BACC6" w:themeFill="accent5"/>
          </w:tcPr>
          <w:p w:rsidR="0067671F" w:rsidRPr="007156B8" w:rsidRDefault="0067671F" w:rsidP="00F82E5E">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7156B8">
              <w:rPr>
                <w:rStyle w:val="Bold"/>
                <w:rFonts w:ascii="Arial" w:hAnsi="Arial" w:cs="Arial"/>
                <w:bCs w:val="0"/>
                <w:color w:val="auto"/>
              </w:rPr>
              <w:t>Payment for Services *</w:t>
            </w:r>
          </w:p>
          <w:p w:rsidR="0067671F" w:rsidRPr="007156B8" w:rsidRDefault="0067671F" w:rsidP="00F82E5E">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auto"/>
              </w:rPr>
            </w:pPr>
          </w:p>
        </w:tc>
        <w:tc>
          <w:tcPr>
            <w:cnfStyle w:val="000010000000" w:firstRow="0" w:lastRow="0" w:firstColumn="0" w:lastColumn="0" w:oddVBand="1" w:evenVBand="0" w:oddHBand="0" w:evenHBand="0" w:firstRowFirstColumn="0" w:firstRowLastColumn="0" w:lastRowFirstColumn="0" w:lastRowLastColumn="0"/>
            <w:tcW w:w="1417" w:type="dxa"/>
            <w:shd w:val="clear" w:color="auto" w:fill="4BACC6" w:themeFill="accent5"/>
          </w:tcPr>
          <w:p w:rsidR="0067671F" w:rsidRPr="007156B8" w:rsidRDefault="0067671F" w:rsidP="00F82E5E">
            <w:pPr>
              <w:pStyle w:val="TableRightBold"/>
              <w:jc w:val="center"/>
              <w:rPr>
                <w:rStyle w:val="Bold"/>
                <w:rFonts w:ascii="Arial" w:hAnsi="Arial" w:cs="Arial"/>
                <w:bCs w:val="0"/>
                <w:color w:val="auto"/>
              </w:rPr>
            </w:pPr>
            <w:r w:rsidRPr="007156B8">
              <w:rPr>
                <w:rStyle w:val="Bold"/>
                <w:rFonts w:ascii="Arial" w:hAnsi="Arial" w:cs="Arial"/>
                <w:bCs w:val="0"/>
                <w:color w:val="auto"/>
              </w:rPr>
              <w:t>Reimburse-ment of Capital Expenditure</w:t>
            </w:r>
          </w:p>
        </w:tc>
        <w:tc>
          <w:tcPr>
            <w:tcW w:w="1418" w:type="dxa"/>
            <w:shd w:val="clear" w:color="auto" w:fill="4BACC6" w:themeFill="accent5"/>
          </w:tcPr>
          <w:p w:rsidR="0067671F" w:rsidRPr="007156B8" w:rsidRDefault="0067671F" w:rsidP="00F82E5E">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7156B8">
              <w:rPr>
                <w:rStyle w:val="Bold"/>
                <w:rFonts w:ascii="Arial" w:hAnsi="Arial" w:cs="Arial"/>
                <w:bCs w:val="0"/>
                <w:color w:val="auto"/>
              </w:rPr>
              <w:t>Interest</w:t>
            </w:r>
          </w:p>
          <w:p w:rsidR="0067671F" w:rsidRPr="007156B8" w:rsidRDefault="0067671F" w:rsidP="00F82E5E">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p>
        </w:tc>
        <w:tc>
          <w:tcPr>
            <w:cnfStyle w:val="000010000000" w:firstRow="0" w:lastRow="0" w:firstColumn="0" w:lastColumn="0" w:oddVBand="1" w:evenVBand="0" w:oddHBand="0" w:evenHBand="0" w:firstRowFirstColumn="0" w:firstRowLastColumn="0" w:lastRowFirstColumn="0" w:lastRowLastColumn="0"/>
            <w:tcW w:w="1253" w:type="dxa"/>
            <w:shd w:val="clear" w:color="auto" w:fill="4BACC6" w:themeFill="accent5"/>
          </w:tcPr>
          <w:p w:rsidR="0067671F" w:rsidRPr="007156B8" w:rsidRDefault="0067671F" w:rsidP="00F82E5E">
            <w:pPr>
              <w:pStyle w:val="TableRightBold"/>
              <w:jc w:val="center"/>
              <w:rPr>
                <w:rStyle w:val="Bold"/>
                <w:rFonts w:ascii="Arial" w:hAnsi="Arial" w:cs="Arial"/>
                <w:bCs w:val="0"/>
                <w:color w:val="auto"/>
              </w:rPr>
            </w:pPr>
            <w:r w:rsidRPr="007156B8">
              <w:rPr>
                <w:rStyle w:val="Bold"/>
                <w:rFonts w:ascii="Arial" w:hAnsi="Arial" w:cs="Arial"/>
                <w:bCs w:val="0"/>
                <w:color w:val="auto"/>
              </w:rPr>
              <w:t>Total</w:t>
            </w:r>
          </w:p>
          <w:p w:rsidR="0067671F" w:rsidRPr="007156B8" w:rsidRDefault="0067671F" w:rsidP="00F82E5E">
            <w:pPr>
              <w:pStyle w:val="TableRightBold"/>
              <w:jc w:val="center"/>
              <w:rPr>
                <w:rStyle w:val="Bold"/>
                <w:rFonts w:ascii="Arial" w:hAnsi="Arial" w:cs="Arial"/>
                <w:bCs w:val="0"/>
                <w:color w:val="auto"/>
              </w:rPr>
            </w:pPr>
          </w:p>
        </w:tc>
      </w:tr>
      <w:tr w:rsidR="0067671F" w:rsidRPr="007156B8" w:rsidTr="00F82E5E">
        <w:trPr>
          <w:trHeight w:val="60"/>
        </w:trPr>
        <w:tc>
          <w:tcPr>
            <w:cnfStyle w:val="000010000000" w:firstRow="0" w:lastRow="0" w:firstColumn="0" w:lastColumn="0" w:oddVBand="1" w:evenVBand="0" w:oddHBand="0" w:evenHBand="0" w:firstRowFirstColumn="0" w:firstRowLastColumn="0" w:lastRowFirstColumn="0" w:lastRowLastColumn="0"/>
            <w:tcW w:w="2802" w:type="dxa"/>
            <w:shd w:val="clear" w:color="auto" w:fill="4BACC6" w:themeFill="accent5"/>
          </w:tcPr>
          <w:p w:rsidR="0067671F" w:rsidRPr="007156B8" w:rsidRDefault="0067671F" w:rsidP="00F82E5E">
            <w:pPr>
              <w:pStyle w:val="TableText"/>
              <w:rPr>
                <w:rFonts w:ascii="Arial" w:hAnsi="Arial" w:cs="Arial"/>
                <w:color w:val="auto"/>
              </w:rPr>
            </w:pPr>
          </w:p>
        </w:tc>
        <w:tc>
          <w:tcPr>
            <w:tcW w:w="1451" w:type="dxa"/>
            <w:shd w:val="clear" w:color="auto" w:fill="4BACC6" w:themeFill="accent5"/>
          </w:tcPr>
          <w:p w:rsidR="0067671F" w:rsidRPr="007156B8" w:rsidRDefault="0067671F" w:rsidP="00F82E5E">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4BACC6" w:themeFill="accent5"/>
          </w:tcPr>
          <w:p w:rsidR="0067671F" w:rsidRPr="007156B8" w:rsidRDefault="0067671F" w:rsidP="00F82E5E">
            <w:pPr>
              <w:pStyle w:val="TableRight"/>
              <w:jc w:val="center"/>
              <w:rPr>
                <w:rFonts w:ascii="Arial" w:hAnsi="Arial" w:cs="Arial"/>
                <w:color w:val="auto"/>
              </w:rPr>
            </w:pPr>
            <w:r w:rsidRPr="007156B8">
              <w:rPr>
                <w:rFonts w:ascii="Arial" w:hAnsi="Arial" w:cs="Arial"/>
                <w:color w:val="auto"/>
              </w:rPr>
              <w:t>£m</w:t>
            </w:r>
          </w:p>
        </w:tc>
        <w:tc>
          <w:tcPr>
            <w:tcW w:w="1418" w:type="dxa"/>
            <w:shd w:val="clear" w:color="auto" w:fill="4BACC6" w:themeFill="accent5"/>
          </w:tcPr>
          <w:p w:rsidR="0067671F" w:rsidRPr="007156B8" w:rsidRDefault="0067671F" w:rsidP="00F82E5E">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253" w:type="dxa"/>
            <w:shd w:val="clear" w:color="auto" w:fill="4BACC6" w:themeFill="accent5"/>
          </w:tcPr>
          <w:p w:rsidR="0067671F" w:rsidRPr="007156B8" w:rsidRDefault="0067671F" w:rsidP="00F82E5E">
            <w:pPr>
              <w:pStyle w:val="TableRight"/>
              <w:jc w:val="center"/>
              <w:rPr>
                <w:rFonts w:ascii="Arial" w:hAnsi="Arial" w:cs="Arial"/>
                <w:color w:val="auto"/>
              </w:rPr>
            </w:pPr>
            <w:r w:rsidRPr="007156B8">
              <w:rPr>
                <w:rFonts w:ascii="Arial" w:hAnsi="Arial" w:cs="Arial"/>
                <w:color w:val="auto"/>
              </w:rPr>
              <w:t>£m</w:t>
            </w:r>
          </w:p>
        </w:tc>
      </w:tr>
      <w:tr w:rsidR="0067671F" w:rsidRPr="007156B8" w:rsidTr="00F82E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02" w:type="dxa"/>
          </w:tcPr>
          <w:p w:rsidR="0067671F" w:rsidRPr="007156B8" w:rsidRDefault="0067671F" w:rsidP="00EA4A01">
            <w:pPr>
              <w:pStyle w:val="TableText"/>
              <w:rPr>
                <w:rFonts w:ascii="Arial" w:hAnsi="Arial" w:cs="Arial"/>
                <w:color w:val="auto"/>
              </w:rPr>
            </w:pPr>
            <w:r w:rsidRPr="007156B8">
              <w:rPr>
                <w:rFonts w:ascii="Arial" w:hAnsi="Arial" w:cs="Arial"/>
                <w:color w:val="auto"/>
              </w:rPr>
              <w:t>Payable in 201</w:t>
            </w:r>
            <w:r w:rsidR="00056296" w:rsidRPr="007156B8">
              <w:rPr>
                <w:rFonts w:ascii="Arial" w:hAnsi="Arial" w:cs="Arial"/>
                <w:color w:val="auto"/>
              </w:rPr>
              <w:t>9</w:t>
            </w:r>
            <w:r w:rsidRPr="007156B8">
              <w:rPr>
                <w:rFonts w:ascii="Arial" w:hAnsi="Arial" w:cs="Arial"/>
                <w:color w:val="auto"/>
              </w:rPr>
              <w:t>/</w:t>
            </w:r>
            <w:r w:rsidR="00056296" w:rsidRPr="007156B8">
              <w:rPr>
                <w:rFonts w:ascii="Arial" w:hAnsi="Arial" w:cs="Arial"/>
                <w:color w:val="auto"/>
              </w:rPr>
              <w:t>20</w:t>
            </w:r>
          </w:p>
          <w:p w:rsidR="004674B2" w:rsidRPr="007156B8" w:rsidRDefault="004674B2" w:rsidP="00EA4A01">
            <w:pPr>
              <w:pStyle w:val="TableText"/>
              <w:rPr>
                <w:rFonts w:ascii="Arial" w:hAnsi="Arial" w:cs="Arial"/>
                <w:color w:val="auto"/>
              </w:rPr>
            </w:pPr>
          </w:p>
        </w:tc>
        <w:tc>
          <w:tcPr>
            <w:tcW w:w="1451" w:type="dxa"/>
          </w:tcPr>
          <w:p w:rsidR="0067671F" w:rsidRPr="007156B8" w:rsidRDefault="00064388" w:rsidP="00710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1.</w:t>
            </w:r>
            <w:r w:rsidR="007109C3" w:rsidRPr="007156B8">
              <w:rPr>
                <w:rFonts w:ascii="Arial" w:hAnsi="Arial" w:cs="Arial"/>
                <w:color w:val="auto"/>
              </w:rPr>
              <w:t>9</w:t>
            </w:r>
          </w:p>
        </w:tc>
        <w:tc>
          <w:tcPr>
            <w:cnfStyle w:val="000010000000" w:firstRow="0" w:lastRow="0" w:firstColumn="0" w:lastColumn="0" w:oddVBand="1" w:evenVBand="0" w:oddHBand="0" w:evenHBand="0" w:firstRowFirstColumn="0" w:firstRowLastColumn="0" w:lastRowFirstColumn="0" w:lastRowLastColumn="0"/>
            <w:tcW w:w="1417" w:type="dxa"/>
          </w:tcPr>
          <w:p w:rsidR="0067671F" w:rsidRPr="007156B8" w:rsidRDefault="0029225D" w:rsidP="00F82E5E">
            <w:pPr>
              <w:pStyle w:val="TableRight"/>
              <w:jc w:val="center"/>
              <w:rPr>
                <w:rFonts w:ascii="Arial" w:hAnsi="Arial" w:cs="Arial"/>
                <w:color w:val="auto"/>
              </w:rPr>
            </w:pPr>
            <w:r w:rsidRPr="007156B8">
              <w:rPr>
                <w:rFonts w:ascii="Arial" w:hAnsi="Arial" w:cs="Arial"/>
                <w:color w:val="auto"/>
              </w:rPr>
              <w:t>0.1</w:t>
            </w:r>
          </w:p>
        </w:tc>
        <w:tc>
          <w:tcPr>
            <w:tcW w:w="1418" w:type="dxa"/>
          </w:tcPr>
          <w:p w:rsidR="0067671F" w:rsidRPr="007156B8" w:rsidRDefault="004674B2" w:rsidP="00056296">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1.</w:t>
            </w:r>
            <w:r w:rsidR="00056296" w:rsidRPr="007156B8">
              <w:rPr>
                <w:rFonts w:ascii="Arial" w:hAnsi="Arial" w:cs="Arial"/>
                <w:color w:val="auto"/>
              </w:rPr>
              <w:t>1</w:t>
            </w:r>
          </w:p>
        </w:tc>
        <w:tc>
          <w:tcPr>
            <w:cnfStyle w:val="000010000000" w:firstRow="0" w:lastRow="0" w:firstColumn="0" w:lastColumn="0" w:oddVBand="1" w:evenVBand="0" w:oddHBand="0" w:evenHBand="0" w:firstRowFirstColumn="0" w:firstRowLastColumn="0" w:lastRowFirstColumn="0" w:lastRowLastColumn="0"/>
            <w:tcW w:w="1253" w:type="dxa"/>
          </w:tcPr>
          <w:p w:rsidR="0067671F" w:rsidRPr="007156B8" w:rsidRDefault="00095EB6" w:rsidP="00F82E5E">
            <w:pPr>
              <w:pStyle w:val="TableRight"/>
              <w:jc w:val="center"/>
              <w:rPr>
                <w:rFonts w:ascii="Arial" w:hAnsi="Arial" w:cs="Arial"/>
                <w:color w:val="auto"/>
              </w:rPr>
            </w:pPr>
            <w:r w:rsidRPr="007156B8">
              <w:rPr>
                <w:rFonts w:ascii="Arial" w:hAnsi="Arial" w:cs="Arial"/>
                <w:color w:val="auto"/>
              </w:rPr>
              <w:t>3.1</w:t>
            </w:r>
          </w:p>
        </w:tc>
      </w:tr>
      <w:tr w:rsidR="0067671F" w:rsidRPr="007156B8" w:rsidTr="00F82E5E">
        <w:trPr>
          <w:trHeight w:val="60"/>
        </w:trPr>
        <w:tc>
          <w:tcPr>
            <w:cnfStyle w:val="000010000000" w:firstRow="0" w:lastRow="0" w:firstColumn="0" w:lastColumn="0" w:oddVBand="1" w:evenVBand="0" w:oddHBand="0" w:evenHBand="0" w:firstRowFirstColumn="0" w:firstRowLastColumn="0" w:lastRowFirstColumn="0" w:lastRowLastColumn="0"/>
            <w:tcW w:w="2802" w:type="dxa"/>
          </w:tcPr>
          <w:p w:rsidR="0067671F" w:rsidRPr="007156B8" w:rsidRDefault="0067671F" w:rsidP="00F82E5E">
            <w:pPr>
              <w:pStyle w:val="TableText"/>
              <w:rPr>
                <w:rFonts w:ascii="Arial" w:hAnsi="Arial" w:cs="Arial"/>
                <w:color w:val="auto"/>
              </w:rPr>
            </w:pPr>
            <w:r w:rsidRPr="007156B8">
              <w:rPr>
                <w:rFonts w:ascii="Arial" w:hAnsi="Arial" w:cs="Arial"/>
                <w:color w:val="auto"/>
              </w:rPr>
              <w:t>Payable within 2 to 5 years</w:t>
            </w:r>
          </w:p>
          <w:p w:rsidR="004674B2" w:rsidRPr="007156B8" w:rsidRDefault="004674B2" w:rsidP="00F82E5E">
            <w:pPr>
              <w:pStyle w:val="TableText"/>
              <w:rPr>
                <w:rFonts w:ascii="Arial" w:hAnsi="Arial" w:cs="Arial"/>
                <w:color w:val="auto"/>
              </w:rPr>
            </w:pPr>
          </w:p>
        </w:tc>
        <w:tc>
          <w:tcPr>
            <w:tcW w:w="1451" w:type="dxa"/>
          </w:tcPr>
          <w:p w:rsidR="0067671F" w:rsidRPr="007156B8" w:rsidRDefault="00734102" w:rsidP="00123D4A">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7.9</w:t>
            </w:r>
          </w:p>
        </w:tc>
        <w:tc>
          <w:tcPr>
            <w:cnfStyle w:val="000010000000" w:firstRow="0" w:lastRow="0" w:firstColumn="0" w:lastColumn="0" w:oddVBand="1" w:evenVBand="0" w:oddHBand="0" w:evenHBand="0" w:firstRowFirstColumn="0" w:firstRowLastColumn="0" w:lastRowFirstColumn="0" w:lastRowLastColumn="0"/>
            <w:tcW w:w="1417" w:type="dxa"/>
          </w:tcPr>
          <w:p w:rsidR="0067671F" w:rsidRPr="007156B8" w:rsidRDefault="0029225D" w:rsidP="0059744C">
            <w:pPr>
              <w:pStyle w:val="TableRight"/>
              <w:jc w:val="center"/>
              <w:rPr>
                <w:rFonts w:ascii="Arial" w:hAnsi="Arial" w:cs="Arial"/>
                <w:color w:val="auto"/>
              </w:rPr>
            </w:pPr>
            <w:r w:rsidRPr="007156B8">
              <w:rPr>
                <w:rFonts w:ascii="Arial" w:hAnsi="Arial" w:cs="Arial"/>
                <w:color w:val="auto"/>
              </w:rPr>
              <w:t>0.</w:t>
            </w:r>
            <w:r w:rsidR="00056296" w:rsidRPr="007156B8">
              <w:rPr>
                <w:rFonts w:ascii="Arial" w:hAnsi="Arial" w:cs="Arial"/>
                <w:color w:val="auto"/>
              </w:rPr>
              <w:t>7</w:t>
            </w:r>
          </w:p>
        </w:tc>
        <w:tc>
          <w:tcPr>
            <w:tcW w:w="1418" w:type="dxa"/>
          </w:tcPr>
          <w:p w:rsidR="0067671F" w:rsidRPr="007156B8" w:rsidRDefault="004674B2" w:rsidP="00056296">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4.</w:t>
            </w:r>
            <w:r w:rsidR="00056296" w:rsidRPr="007156B8">
              <w:rPr>
                <w:rFonts w:ascii="Arial" w:hAnsi="Arial" w:cs="Arial"/>
                <w:color w:val="auto"/>
              </w:rPr>
              <w:t>3</w:t>
            </w:r>
          </w:p>
        </w:tc>
        <w:tc>
          <w:tcPr>
            <w:cnfStyle w:val="000010000000" w:firstRow="0" w:lastRow="0" w:firstColumn="0" w:lastColumn="0" w:oddVBand="1" w:evenVBand="0" w:oddHBand="0" w:evenHBand="0" w:firstRowFirstColumn="0" w:firstRowLastColumn="0" w:lastRowFirstColumn="0" w:lastRowLastColumn="0"/>
            <w:tcW w:w="1253" w:type="dxa"/>
          </w:tcPr>
          <w:p w:rsidR="0067671F" w:rsidRPr="007156B8" w:rsidRDefault="00734102" w:rsidP="00F82E5E">
            <w:pPr>
              <w:pStyle w:val="TableRight"/>
              <w:jc w:val="center"/>
              <w:rPr>
                <w:rFonts w:ascii="Arial" w:hAnsi="Arial" w:cs="Arial"/>
                <w:color w:val="auto"/>
              </w:rPr>
            </w:pPr>
            <w:r w:rsidRPr="007156B8">
              <w:rPr>
                <w:rFonts w:ascii="Arial" w:hAnsi="Arial" w:cs="Arial"/>
                <w:color w:val="auto"/>
              </w:rPr>
              <w:t>1</w:t>
            </w:r>
            <w:r w:rsidR="00314E86" w:rsidRPr="007156B8">
              <w:rPr>
                <w:rFonts w:ascii="Arial" w:hAnsi="Arial" w:cs="Arial"/>
                <w:color w:val="auto"/>
              </w:rPr>
              <w:t>2.9</w:t>
            </w:r>
          </w:p>
        </w:tc>
      </w:tr>
      <w:tr w:rsidR="0067671F" w:rsidRPr="007156B8" w:rsidTr="00F82E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02" w:type="dxa"/>
          </w:tcPr>
          <w:p w:rsidR="0067671F" w:rsidRPr="007156B8" w:rsidRDefault="0067671F" w:rsidP="00F82E5E">
            <w:pPr>
              <w:pStyle w:val="TableText"/>
              <w:rPr>
                <w:rFonts w:ascii="Arial" w:hAnsi="Arial" w:cs="Arial"/>
                <w:color w:val="auto"/>
              </w:rPr>
            </w:pPr>
            <w:r w:rsidRPr="007156B8">
              <w:rPr>
                <w:rFonts w:ascii="Arial" w:hAnsi="Arial" w:cs="Arial"/>
                <w:color w:val="auto"/>
              </w:rPr>
              <w:t>Payable within 6 to 10 years</w:t>
            </w:r>
          </w:p>
        </w:tc>
        <w:tc>
          <w:tcPr>
            <w:tcW w:w="1451" w:type="dxa"/>
          </w:tcPr>
          <w:p w:rsidR="0067671F" w:rsidRPr="007156B8" w:rsidRDefault="00734102" w:rsidP="00314E86">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1</w:t>
            </w:r>
            <w:r w:rsidR="00314E86" w:rsidRPr="007156B8">
              <w:rPr>
                <w:rFonts w:ascii="Arial" w:hAnsi="Arial" w:cs="Arial"/>
                <w:color w:val="auto"/>
              </w:rPr>
              <w:t>1.1</w:t>
            </w:r>
          </w:p>
        </w:tc>
        <w:tc>
          <w:tcPr>
            <w:cnfStyle w:val="000010000000" w:firstRow="0" w:lastRow="0" w:firstColumn="0" w:lastColumn="0" w:oddVBand="1" w:evenVBand="0" w:oddHBand="0" w:evenHBand="0" w:firstRowFirstColumn="0" w:firstRowLastColumn="0" w:lastRowFirstColumn="0" w:lastRowLastColumn="0"/>
            <w:tcW w:w="1417" w:type="dxa"/>
          </w:tcPr>
          <w:p w:rsidR="0067671F" w:rsidRPr="007156B8" w:rsidRDefault="0029225D" w:rsidP="00056296">
            <w:pPr>
              <w:pStyle w:val="TableRight"/>
              <w:jc w:val="center"/>
              <w:rPr>
                <w:rFonts w:ascii="Arial" w:hAnsi="Arial" w:cs="Arial"/>
                <w:color w:val="auto"/>
              </w:rPr>
            </w:pPr>
            <w:r w:rsidRPr="007156B8">
              <w:rPr>
                <w:rFonts w:ascii="Arial" w:hAnsi="Arial" w:cs="Arial"/>
                <w:color w:val="auto"/>
              </w:rPr>
              <w:t>1.</w:t>
            </w:r>
            <w:r w:rsidR="00056296" w:rsidRPr="007156B8">
              <w:rPr>
                <w:rFonts w:ascii="Arial" w:hAnsi="Arial" w:cs="Arial"/>
                <w:color w:val="auto"/>
              </w:rPr>
              <w:t>5</w:t>
            </w:r>
          </w:p>
        </w:tc>
        <w:tc>
          <w:tcPr>
            <w:tcW w:w="1418" w:type="dxa"/>
          </w:tcPr>
          <w:p w:rsidR="0067671F" w:rsidRPr="007156B8" w:rsidRDefault="00734102" w:rsidP="00056296">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4.</w:t>
            </w:r>
            <w:r w:rsidR="00056296" w:rsidRPr="007156B8">
              <w:rPr>
                <w:rFonts w:ascii="Arial" w:hAnsi="Arial" w:cs="Arial"/>
                <w:color w:val="auto"/>
              </w:rPr>
              <w:t>2</w:t>
            </w:r>
          </w:p>
        </w:tc>
        <w:tc>
          <w:tcPr>
            <w:cnfStyle w:val="000010000000" w:firstRow="0" w:lastRow="0" w:firstColumn="0" w:lastColumn="0" w:oddVBand="1" w:evenVBand="0" w:oddHBand="0" w:evenHBand="0" w:firstRowFirstColumn="0" w:firstRowLastColumn="0" w:lastRowFirstColumn="0" w:lastRowLastColumn="0"/>
            <w:tcW w:w="1253" w:type="dxa"/>
          </w:tcPr>
          <w:p w:rsidR="0067671F" w:rsidRPr="007156B8" w:rsidRDefault="00734102" w:rsidP="00314E86">
            <w:pPr>
              <w:pStyle w:val="TableRight"/>
              <w:jc w:val="center"/>
              <w:rPr>
                <w:rFonts w:ascii="Arial" w:hAnsi="Arial" w:cs="Arial"/>
                <w:color w:val="auto"/>
              </w:rPr>
            </w:pPr>
            <w:r w:rsidRPr="007156B8">
              <w:rPr>
                <w:rFonts w:ascii="Arial" w:hAnsi="Arial" w:cs="Arial"/>
                <w:color w:val="auto"/>
              </w:rPr>
              <w:t>16.</w:t>
            </w:r>
            <w:r w:rsidR="00314E86" w:rsidRPr="007156B8">
              <w:rPr>
                <w:rFonts w:ascii="Arial" w:hAnsi="Arial" w:cs="Arial"/>
                <w:color w:val="auto"/>
              </w:rPr>
              <w:t>8</w:t>
            </w:r>
          </w:p>
        </w:tc>
      </w:tr>
      <w:tr w:rsidR="0067671F" w:rsidRPr="007156B8" w:rsidTr="00F82E5E">
        <w:trPr>
          <w:trHeight w:val="60"/>
        </w:trPr>
        <w:tc>
          <w:tcPr>
            <w:cnfStyle w:val="000010000000" w:firstRow="0" w:lastRow="0" w:firstColumn="0" w:lastColumn="0" w:oddVBand="1" w:evenVBand="0" w:oddHBand="0" w:evenHBand="0" w:firstRowFirstColumn="0" w:firstRowLastColumn="0" w:lastRowFirstColumn="0" w:lastRowLastColumn="0"/>
            <w:tcW w:w="2802" w:type="dxa"/>
          </w:tcPr>
          <w:p w:rsidR="0067671F" w:rsidRPr="007156B8" w:rsidRDefault="0067671F" w:rsidP="00F82E5E">
            <w:pPr>
              <w:pStyle w:val="TableText"/>
              <w:rPr>
                <w:rFonts w:ascii="Arial" w:hAnsi="Arial" w:cs="Arial"/>
                <w:color w:val="auto"/>
              </w:rPr>
            </w:pPr>
            <w:r w:rsidRPr="007156B8">
              <w:rPr>
                <w:rFonts w:ascii="Arial" w:hAnsi="Arial" w:cs="Arial"/>
                <w:color w:val="auto"/>
              </w:rPr>
              <w:t>Payable within 11 to 15  years</w:t>
            </w:r>
          </w:p>
        </w:tc>
        <w:tc>
          <w:tcPr>
            <w:tcW w:w="1451" w:type="dxa"/>
          </w:tcPr>
          <w:p w:rsidR="0067671F" w:rsidRPr="007156B8" w:rsidRDefault="00734102" w:rsidP="00314E86">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11.</w:t>
            </w:r>
            <w:r w:rsidR="00314E86" w:rsidRPr="007156B8">
              <w:rPr>
                <w:rFonts w:ascii="Arial" w:hAnsi="Arial" w:cs="Arial"/>
                <w:color w:val="auto"/>
              </w:rPr>
              <w:t>6</w:t>
            </w:r>
          </w:p>
        </w:tc>
        <w:tc>
          <w:tcPr>
            <w:cnfStyle w:val="000010000000" w:firstRow="0" w:lastRow="0" w:firstColumn="0" w:lastColumn="0" w:oddVBand="1" w:evenVBand="0" w:oddHBand="0" w:evenHBand="0" w:firstRowFirstColumn="0" w:firstRowLastColumn="0" w:lastRowFirstColumn="0" w:lastRowLastColumn="0"/>
            <w:tcW w:w="1417" w:type="dxa"/>
          </w:tcPr>
          <w:p w:rsidR="0067671F" w:rsidRPr="007156B8" w:rsidRDefault="00056296" w:rsidP="00056296">
            <w:pPr>
              <w:pStyle w:val="TableRight"/>
              <w:jc w:val="center"/>
              <w:rPr>
                <w:rFonts w:ascii="Arial" w:hAnsi="Arial" w:cs="Arial"/>
                <w:color w:val="auto"/>
              </w:rPr>
            </w:pPr>
            <w:r w:rsidRPr="007156B8">
              <w:rPr>
                <w:rFonts w:ascii="Arial" w:hAnsi="Arial" w:cs="Arial"/>
                <w:color w:val="auto"/>
              </w:rPr>
              <w:t>3.2</w:t>
            </w:r>
          </w:p>
        </w:tc>
        <w:tc>
          <w:tcPr>
            <w:tcW w:w="1418" w:type="dxa"/>
          </w:tcPr>
          <w:p w:rsidR="0067671F" w:rsidRPr="007156B8" w:rsidRDefault="00056296" w:rsidP="00056296">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2.7</w:t>
            </w:r>
          </w:p>
        </w:tc>
        <w:tc>
          <w:tcPr>
            <w:cnfStyle w:val="000010000000" w:firstRow="0" w:lastRow="0" w:firstColumn="0" w:lastColumn="0" w:oddVBand="1" w:evenVBand="0" w:oddHBand="0" w:evenHBand="0" w:firstRowFirstColumn="0" w:firstRowLastColumn="0" w:lastRowFirstColumn="0" w:lastRowLastColumn="0"/>
            <w:tcW w:w="1253" w:type="dxa"/>
          </w:tcPr>
          <w:p w:rsidR="0067671F" w:rsidRPr="007156B8" w:rsidRDefault="00734102" w:rsidP="00314E86">
            <w:pPr>
              <w:pStyle w:val="TableRight"/>
              <w:jc w:val="center"/>
              <w:rPr>
                <w:rFonts w:ascii="Arial" w:hAnsi="Arial" w:cs="Arial"/>
                <w:color w:val="auto"/>
              </w:rPr>
            </w:pPr>
            <w:r w:rsidRPr="007156B8">
              <w:rPr>
                <w:rFonts w:ascii="Arial" w:hAnsi="Arial" w:cs="Arial"/>
                <w:color w:val="auto"/>
              </w:rPr>
              <w:t>17.</w:t>
            </w:r>
            <w:r w:rsidR="00314E86" w:rsidRPr="007156B8">
              <w:rPr>
                <w:rFonts w:ascii="Arial" w:hAnsi="Arial" w:cs="Arial"/>
                <w:color w:val="auto"/>
              </w:rPr>
              <w:t>5</w:t>
            </w:r>
          </w:p>
        </w:tc>
      </w:tr>
      <w:tr w:rsidR="0029225D" w:rsidRPr="007156B8" w:rsidTr="00F82E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02" w:type="dxa"/>
          </w:tcPr>
          <w:p w:rsidR="0029225D" w:rsidRPr="007156B8" w:rsidRDefault="0029225D" w:rsidP="0029225D">
            <w:pPr>
              <w:pStyle w:val="TableText"/>
              <w:rPr>
                <w:rFonts w:ascii="Arial" w:hAnsi="Arial" w:cs="Arial"/>
                <w:color w:val="auto"/>
              </w:rPr>
            </w:pPr>
            <w:r w:rsidRPr="007156B8">
              <w:rPr>
                <w:rFonts w:ascii="Arial" w:hAnsi="Arial" w:cs="Arial"/>
                <w:color w:val="auto"/>
              </w:rPr>
              <w:t>Payable within 16 to 20 years</w:t>
            </w:r>
          </w:p>
        </w:tc>
        <w:tc>
          <w:tcPr>
            <w:tcW w:w="1451" w:type="dxa"/>
          </w:tcPr>
          <w:p w:rsidR="0029225D" w:rsidRPr="007156B8" w:rsidRDefault="00734102" w:rsidP="00123D4A">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12.8</w:t>
            </w:r>
          </w:p>
        </w:tc>
        <w:tc>
          <w:tcPr>
            <w:cnfStyle w:val="000010000000" w:firstRow="0" w:lastRow="0" w:firstColumn="0" w:lastColumn="0" w:oddVBand="1" w:evenVBand="0" w:oddHBand="0" w:evenHBand="0" w:firstRowFirstColumn="0" w:firstRowLastColumn="0" w:lastRowFirstColumn="0" w:lastRowLastColumn="0"/>
            <w:tcW w:w="1417" w:type="dxa"/>
          </w:tcPr>
          <w:p w:rsidR="0029225D" w:rsidRPr="007156B8" w:rsidRDefault="00056296" w:rsidP="00056296">
            <w:pPr>
              <w:pStyle w:val="TableRight"/>
              <w:jc w:val="center"/>
              <w:rPr>
                <w:rFonts w:ascii="Arial" w:hAnsi="Arial" w:cs="Arial"/>
                <w:color w:val="auto"/>
              </w:rPr>
            </w:pPr>
            <w:r w:rsidRPr="007156B8">
              <w:rPr>
                <w:rFonts w:ascii="Arial" w:hAnsi="Arial" w:cs="Arial"/>
                <w:color w:val="auto"/>
              </w:rPr>
              <w:t>5.6</w:t>
            </w:r>
          </w:p>
        </w:tc>
        <w:tc>
          <w:tcPr>
            <w:tcW w:w="1418" w:type="dxa"/>
          </w:tcPr>
          <w:p w:rsidR="0029225D" w:rsidRPr="007156B8" w:rsidRDefault="00734102" w:rsidP="00056296">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0</w:t>
            </w:r>
          </w:p>
        </w:tc>
        <w:tc>
          <w:tcPr>
            <w:cnfStyle w:val="000010000000" w:firstRow="0" w:lastRow="0" w:firstColumn="0" w:lastColumn="0" w:oddVBand="1" w:evenVBand="0" w:oddHBand="0" w:evenHBand="0" w:firstRowFirstColumn="0" w:firstRowLastColumn="0" w:lastRowFirstColumn="0" w:lastRowLastColumn="0"/>
            <w:tcW w:w="1253" w:type="dxa"/>
          </w:tcPr>
          <w:p w:rsidR="0029225D" w:rsidRPr="007156B8" w:rsidRDefault="00734102" w:rsidP="00314E86">
            <w:pPr>
              <w:pStyle w:val="TableRight"/>
              <w:jc w:val="center"/>
              <w:rPr>
                <w:rFonts w:ascii="Arial" w:hAnsi="Arial" w:cs="Arial"/>
                <w:color w:val="auto"/>
              </w:rPr>
            </w:pPr>
            <w:r w:rsidRPr="007156B8">
              <w:rPr>
                <w:rFonts w:ascii="Arial" w:hAnsi="Arial" w:cs="Arial"/>
                <w:color w:val="auto"/>
              </w:rPr>
              <w:t>18.</w:t>
            </w:r>
            <w:r w:rsidR="00314E86" w:rsidRPr="007156B8">
              <w:rPr>
                <w:rFonts w:ascii="Arial" w:hAnsi="Arial" w:cs="Arial"/>
                <w:color w:val="auto"/>
              </w:rPr>
              <w:t>4</w:t>
            </w:r>
          </w:p>
        </w:tc>
      </w:tr>
      <w:tr w:rsidR="0029225D" w:rsidRPr="007156B8" w:rsidTr="00F82E5E">
        <w:trPr>
          <w:trHeight w:val="60"/>
        </w:trPr>
        <w:tc>
          <w:tcPr>
            <w:cnfStyle w:val="000010000000" w:firstRow="0" w:lastRow="0" w:firstColumn="0" w:lastColumn="0" w:oddVBand="1" w:evenVBand="0" w:oddHBand="0" w:evenHBand="0" w:firstRowFirstColumn="0" w:firstRowLastColumn="0" w:lastRowFirstColumn="0" w:lastRowLastColumn="0"/>
            <w:tcW w:w="2802" w:type="dxa"/>
          </w:tcPr>
          <w:p w:rsidR="0029225D" w:rsidRPr="007156B8" w:rsidRDefault="0029225D" w:rsidP="0029225D">
            <w:pPr>
              <w:pStyle w:val="TableText"/>
              <w:rPr>
                <w:rFonts w:ascii="Arial" w:hAnsi="Arial" w:cs="Arial"/>
                <w:color w:val="auto"/>
              </w:rPr>
            </w:pPr>
            <w:r w:rsidRPr="007156B8">
              <w:rPr>
                <w:rFonts w:ascii="Arial" w:hAnsi="Arial" w:cs="Arial"/>
                <w:color w:val="auto"/>
              </w:rPr>
              <w:t>Payable within 21 to 25  years</w:t>
            </w:r>
          </w:p>
        </w:tc>
        <w:tc>
          <w:tcPr>
            <w:tcW w:w="1451" w:type="dxa"/>
          </w:tcPr>
          <w:p w:rsidR="0029225D" w:rsidRPr="007156B8" w:rsidRDefault="00314E86" w:rsidP="00314E86">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2.0</w:t>
            </w:r>
          </w:p>
        </w:tc>
        <w:tc>
          <w:tcPr>
            <w:cnfStyle w:val="000010000000" w:firstRow="0" w:lastRow="0" w:firstColumn="0" w:lastColumn="0" w:oddVBand="1" w:evenVBand="0" w:oddHBand="0" w:evenHBand="0" w:firstRowFirstColumn="0" w:firstRowLastColumn="0" w:lastRowFirstColumn="0" w:lastRowLastColumn="0"/>
            <w:tcW w:w="1417" w:type="dxa"/>
          </w:tcPr>
          <w:p w:rsidR="0029225D" w:rsidRPr="007156B8" w:rsidRDefault="00056296" w:rsidP="00056296">
            <w:pPr>
              <w:pStyle w:val="TableRight"/>
              <w:jc w:val="center"/>
              <w:rPr>
                <w:rFonts w:ascii="Arial" w:hAnsi="Arial" w:cs="Arial"/>
                <w:color w:val="auto"/>
              </w:rPr>
            </w:pPr>
            <w:r w:rsidRPr="007156B8">
              <w:rPr>
                <w:rFonts w:ascii="Arial" w:hAnsi="Arial" w:cs="Arial"/>
                <w:color w:val="auto"/>
              </w:rPr>
              <w:t>0.8</w:t>
            </w:r>
          </w:p>
        </w:tc>
        <w:tc>
          <w:tcPr>
            <w:tcW w:w="1418" w:type="dxa"/>
          </w:tcPr>
          <w:p w:rsidR="0029225D" w:rsidRPr="007156B8" w:rsidRDefault="00734102" w:rsidP="00056296">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(0.</w:t>
            </w:r>
            <w:r w:rsidR="00056296" w:rsidRPr="007156B8">
              <w:rPr>
                <w:rFonts w:ascii="Arial" w:hAnsi="Arial" w:cs="Arial"/>
                <w:color w:val="auto"/>
              </w:rPr>
              <w:t>4</w:t>
            </w:r>
            <w:r w:rsidRPr="007156B8">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253" w:type="dxa"/>
          </w:tcPr>
          <w:p w:rsidR="0029225D" w:rsidRPr="007156B8" w:rsidRDefault="00314E86" w:rsidP="00314E86">
            <w:pPr>
              <w:pStyle w:val="TableRight"/>
              <w:jc w:val="center"/>
              <w:rPr>
                <w:rFonts w:ascii="Arial" w:hAnsi="Arial" w:cs="Arial"/>
                <w:color w:val="auto"/>
              </w:rPr>
            </w:pPr>
            <w:r w:rsidRPr="007156B8">
              <w:rPr>
                <w:rFonts w:ascii="Arial" w:hAnsi="Arial" w:cs="Arial"/>
                <w:color w:val="auto"/>
              </w:rPr>
              <w:t>2.4</w:t>
            </w:r>
          </w:p>
        </w:tc>
      </w:tr>
      <w:tr w:rsidR="00117D04" w:rsidRPr="007156B8" w:rsidTr="006C61A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02" w:type="dxa"/>
          </w:tcPr>
          <w:p w:rsidR="00117D04" w:rsidRPr="007156B8" w:rsidRDefault="00117D04" w:rsidP="00117D04">
            <w:pPr>
              <w:pStyle w:val="TableText"/>
              <w:rPr>
                <w:rFonts w:ascii="Arial" w:hAnsi="Arial" w:cs="Arial"/>
                <w:b/>
                <w:color w:val="auto"/>
              </w:rPr>
            </w:pPr>
            <w:r w:rsidRPr="007156B8">
              <w:rPr>
                <w:rFonts w:ascii="Arial" w:hAnsi="Arial" w:cs="Arial"/>
                <w:b/>
                <w:color w:val="auto"/>
              </w:rPr>
              <w:t>Total</w:t>
            </w:r>
          </w:p>
          <w:p w:rsidR="00117D04" w:rsidRPr="007156B8" w:rsidRDefault="00117D04" w:rsidP="006C61A5">
            <w:pPr>
              <w:pStyle w:val="TableText"/>
              <w:rPr>
                <w:rFonts w:ascii="Arial" w:hAnsi="Arial" w:cs="Arial"/>
                <w:b/>
                <w:color w:val="auto"/>
              </w:rPr>
            </w:pPr>
          </w:p>
        </w:tc>
        <w:tc>
          <w:tcPr>
            <w:tcW w:w="1451" w:type="dxa"/>
          </w:tcPr>
          <w:p w:rsidR="00117D04" w:rsidRPr="007156B8" w:rsidRDefault="00734102" w:rsidP="00314E86">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4</w:t>
            </w:r>
            <w:r w:rsidR="00314E86" w:rsidRPr="007156B8">
              <w:rPr>
                <w:rFonts w:ascii="Arial" w:hAnsi="Arial" w:cs="Arial"/>
                <w:b/>
                <w:color w:val="auto"/>
              </w:rPr>
              <w:t>7.3</w:t>
            </w:r>
          </w:p>
        </w:tc>
        <w:tc>
          <w:tcPr>
            <w:cnfStyle w:val="000010000000" w:firstRow="0" w:lastRow="0" w:firstColumn="0" w:lastColumn="0" w:oddVBand="1" w:evenVBand="0" w:oddHBand="0" w:evenHBand="0" w:firstRowFirstColumn="0" w:firstRowLastColumn="0" w:lastRowFirstColumn="0" w:lastRowLastColumn="0"/>
            <w:tcW w:w="1417" w:type="dxa"/>
          </w:tcPr>
          <w:p w:rsidR="00117D04" w:rsidRPr="007156B8" w:rsidRDefault="00117D04" w:rsidP="00056296">
            <w:pPr>
              <w:pStyle w:val="TableRight"/>
              <w:jc w:val="center"/>
              <w:rPr>
                <w:rFonts w:ascii="Arial" w:hAnsi="Arial" w:cs="Arial"/>
                <w:b/>
                <w:color w:val="auto"/>
              </w:rPr>
            </w:pPr>
            <w:r w:rsidRPr="007156B8">
              <w:rPr>
                <w:rFonts w:ascii="Arial" w:hAnsi="Arial" w:cs="Arial"/>
                <w:b/>
                <w:color w:val="auto"/>
              </w:rPr>
              <w:t>1</w:t>
            </w:r>
            <w:r w:rsidR="00056296" w:rsidRPr="007156B8">
              <w:rPr>
                <w:rFonts w:ascii="Arial" w:hAnsi="Arial" w:cs="Arial"/>
                <w:b/>
                <w:color w:val="auto"/>
              </w:rPr>
              <w:t>1.9</w:t>
            </w:r>
          </w:p>
        </w:tc>
        <w:tc>
          <w:tcPr>
            <w:tcW w:w="1418" w:type="dxa"/>
          </w:tcPr>
          <w:p w:rsidR="00117D04" w:rsidRPr="007156B8" w:rsidRDefault="00734102" w:rsidP="00056296">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1</w:t>
            </w:r>
            <w:r w:rsidR="00056296" w:rsidRPr="007156B8">
              <w:rPr>
                <w:rFonts w:ascii="Arial" w:hAnsi="Arial" w:cs="Arial"/>
                <w:b/>
                <w:color w:val="auto"/>
              </w:rPr>
              <w:t>1.9</w:t>
            </w:r>
          </w:p>
        </w:tc>
        <w:tc>
          <w:tcPr>
            <w:cnfStyle w:val="000010000000" w:firstRow="0" w:lastRow="0" w:firstColumn="0" w:lastColumn="0" w:oddVBand="1" w:evenVBand="0" w:oddHBand="0" w:evenHBand="0" w:firstRowFirstColumn="0" w:firstRowLastColumn="0" w:lastRowFirstColumn="0" w:lastRowLastColumn="0"/>
            <w:tcW w:w="1253" w:type="dxa"/>
          </w:tcPr>
          <w:p w:rsidR="00117D04" w:rsidRPr="007156B8" w:rsidRDefault="0093006D" w:rsidP="00314E86">
            <w:pPr>
              <w:pStyle w:val="TableRight"/>
              <w:jc w:val="center"/>
              <w:rPr>
                <w:rFonts w:ascii="Arial" w:hAnsi="Arial" w:cs="Arial"/>
                <w:b/>
                <w:color w:val="auto"/>
              </w:rPr>
            </w:pPr>
            <w:r w:rsidRPr="007156B8">
              <w:rPr>
                <w:rFonts w:ascii="Arial" w:hAnsi="Arial" w:cs="Arial"/>
                <w:b/>
                <w:color w:val="auto"/>
              </w:rPr>
              <w:t>7</w:t>
            </w:r>
            <w:r w:rsidR="00314E86" w:rsidRPr="007156B8">
              <w:rPr>
                <w:rFonts w:ascii="Arial" w:hAnsi="Arial" w:cs="Arial"/>
                <w:b/>
                <w:color w:val="auto"/>
              </w:rPr>
              <w:t>1.1</w:t>
            </w:r>
          </w:p>
        </w:tc>
      </w:tr>
    </w:tbl>
    <w:p w:rsidR="0067671F" w:rsidRPr="007156B8" w:rsidRDefault="0067671F" w:rsidP="0067671F">
      <w:pPr>
        <w:pStyle w:val="BodyTextIndent"/>
        <w:tabs>
          <w:tab w:val="left" w:pos="709"/>
        </w:tabs>
        <w:ind w:left="0"/>
        <w:rPr>
          <w:rFonts w:cs="Arial"/>
          <w:color w:val="auto"/>
          <w:sz w:val="20"/>
          <w:szCs w:val="20"/>
        </w:rPr>
      </w:pPr>
    </w:p>
    <w:p w:rsidR="0067671F" w:rsidRPr="007156B8" w:rsidRDefault="0067671F" w:rsidP="0067671F">
      <w:pPr>
        <w:pStyle w:val="BodyTextIndent"/>
        <w:tabs>
          <w:tab w:val="left" w:pos="709"/>
        </w:tabs>
        <w:ind w:left="567"/>
        <w:rPr>
          <w:color w:val="auto"/>
          <w:sz w:val="20"/>
          <w:szCs w:val="20"/>
        </w:rPr>
      </w:pPr>
      <w:r w:rsidRPr="007156B8">
        <w:rPr>
          <w:color w:val="auto"/>
          <w:sz w:val="20"/>
          <w:szCs w:val="20"/>
        </w:rPr>
        <w:tab/>
        <w:t>* Assumption that the total annual payment for all three elements to the contractor will remain constant (ignoring inflation) until 20</w:t>
      </w:r>
      <w:r w:rsidR="00850B79" w:rsidRPr="007156B8">
        <w:rPr>
          <w:color w:val="auto"/>
          <w:sz w:val="20"/>
          <w:szCs w:val="20"/>
        </w:rPr>
        <w:t>39</w:t>
      </w:r>
      <w:r w:rsidRPr="007156B8">
        <w:rPr>
          <w:color w:val="auto"/>
          <w:sz w:val="20"/>
          <w:szCs w:val="20"/>
        </w:rPr>
        <w:t xml:space="preserve"> when the contract finishes.</w:t>
      </w:r>
    </w:p>
    <w:p w:rsidR="0067671F" w:rsidRPr="007156B8" w:rsidRDefault="0067671F" w:rsidP="0067671F">
      <w:pPr>
        <w:pStyle w:val="CodeNotesExampleText"/>
        <w:widowControl w:val="0"/>
        <w:ind w:left="567"/>
        <w:rPr>
          <w:rFonts w:cs="Arial"/>
          <w:color w:val="auto"/>
          <w:sz w:val="20"/>
          <w:szCs w:val="20"/>
        </w:rPr>
      </w:pPr>
      <w:r w:rsidRPr="007156B8">
        <w:rPr>
          <w:rFonts w:cs="Arial"/>
          <w:color w:val="auto"/>
          <w:sz w:val="20"/>
          <w:szCs w:val="20"/>
        </w:rPr>
        <w:t>Although the payments made to the contractor are described as unitary payments, they have been calculated to compensate the contractor for the fair value of the services they provide, the capital expenditure incurred and interest payable. The liability outstanding to pay to the contractor for capital expenditure incurred</w:t>
      </w:r>
      <w:r w:rsidR="003026E3" w:rsidRPr="007156B8">
        <w:rPr>
          <w:rFonts w:cs="Arial"/>
          <w:color w:val="auto"/>
          <w:sz w:val="20"/>
          <w:szCs w:val="20"/>
        </w:rPr>
        <w:t xml:space="preserve"> split between Torbay and the third party income deferred income liability</w:t>
      </w:r>
      <w:r w:rsidRPr="007156B8">
        <w:rPr>
          <w:rFonts w:cs="Arial"/>
          <w:color w:val="auto"/>
          <w:sz w:val="20"/>
          <w:szCs w:val="20"/>
        </w:rPr>
        <w:t xml:space="preserve"> is as follows:</w:t>
      </w:r>
    </w:p>
    <w:p w:rsidR="00CD0754" w:rsidRPr="007156B8" w:rsidRDefault="00CD0754" w:rsidP="0067671F">
      <w:pPr>
        <w:pStyle w:val="CodeNotesExampleText"/>
        <w:widowControl w:val="0"/>
        <w:ind w:left="567"/>
        <w:rPr>
          <w:rFonts w:cs="Arial"/>
          <w:color w:val="auto"/>
          <w:sz w:val="20"/>
          <w:szCs w:val="20"/>
        </w:rPr>
      </w:pPr>
    </w:p>
    <w:p w:rsidR="0067671F" w:rsidRPr="007156B8" w:rsidRDefault="0067671F" w:rsidP="0067671F">
      <w:pPr>
        <w:pStyle w:val="CodeNotesExampleText"/>
        <w:widowControl w:val="0"/>
        <w:ind w:left="567"/>
        <w:rPr>
          <w:rFonts w:cs="Arial"/>
          <w:color w:val="auto"/>
          <w:sz w:val="20"/>
          <w:szCs w:val="20"/>
        </w:rPr>
      </w:pPr>
    </w:p>
    <w:tbl>
      <w:tblPr>
        <w:tblStyle w:val="ListTable3-Accent51"/>
        <w:tblW w:w="8522" w:type="dxa"/>
        <w:tblInd w:w="720" w:type="dxa"/>
        <w:tblLayout w:type="fixed"/>
        <w:tblLook w:val="0000" w:firstRow="0" w:lastRow="0" w:firstColumn="0" w:lastColumn="0" w:noHBand="0" w:noVBand="0"/>
      </w:tblPr>
      <w:tblGrid>
        <w:gridCol w:w="1324"/>
        <w:gridCol w:w="1325"/>
        <w:gridCol w:w="3402"/>
        <w:gridCol w:w="1134"/>
        <w:gridCol w:w="1337"/>
      </w:tblGrid>
      <w:tr w:rsidR="0028069B" w:rsidRPr="007156B8" w:rsidTr="00410079">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1324" w:type="dxa"/>
            <w:shd w:val="clear" w:color="auto" w:fill="4BACC6" w:themeFill="accent5"/>
          </w:tcPr>
          <w:p w:rsidR="00410079" w:rsidRPr="007156B8" w:rsidRDefault="001C4D4C" w:rsidP="004F0545">
            <w:pPr>
              <w:pStyle w:val="TableRightBold"/>
              <w:ind w:right="142"/>
              <w:jc w:val="center"/>
              <w:rPr>
                <w:rStyle w:val="Bold"/>
                <w:rFonts w:ascii="Arial" w:hAnsi="Arial" w:cs="Arial"/>
                <w:bCs w:val="0"/>
                <w:color w:val="auto"/>
              </w:rPr>
            </w:pPr>
            <w:r w:rsidRPr="007156B8">
              <w:rPr>
                <w:rStyle w:val="Bold"/>
                <w:rFonts w:ascii="Arial" w:hAnsi="Arial" w:cs="Arial"/>
                <w:bCs w:val="0"/>
                <w:color w:val="auto"/>
              </w:rPr>
              <w:t>2017/18</w:t>
            </w:r>
          </w:p>
          <w:p w:rsidR="00410079" w:rsidRPr="007156B8" w:rsidRDefault="00410079" w:rsidP="004F0545">
            <w:pPr>
              <w:pStyle w:val="TableRightBold"/>
              <w:ind w:right="142"/>
              <w:jc w:val="center"/>
              <w:rPr>
                <w:rStyle w:val="Bold"/>
                <w:rFonts w:ascii="Arial" w:hAnsi="Arial" w:cs="Arial"/>
                <w:bCs w:val="0"/>
                <w:color w:val="auto"/>
              </w:rPr>
            </w:pPr>
            <w:r w:rsidRPr="007156B8">
              <w:rPr>
                <w:rStyle w:val="Bold"/>
                <w:rFonts w:ascii="Arial" w:hAnsi="Arial" w:cs="Arial"/>
                <w:bCs w:val="0"/>
                <w:color w:val="auto"/>
              </w:rPr>
              <w:t>£m</w:t>
            </w:r>
          </w:p>
          <w:p w:rsidR="00410079" w:rsidRPr="007156B8" w:rsidRDefault="00410079" w:rsidP="004F0545">
            <w:pPr>
              <w:pStyle w:val="TableRightBold"/>
              <w:ind w:right="142"/>
              <w:jc w:val="center"/>
              <w:rPr>
                <w:rFonts w:ascii="Arial" w:hAnsi="Arial" w:cs="Arial"/>
                <w:color w:val="auto"/>
              </w:rPr>
            </w:pPr>
            <w:r w:rsidRPr="007156B8">
              <w:rPr>
                <w:rStyle w:val="Bold"/>
                <w:rFonts w:ascii="Arial" w:hAnsi="Arial" w:cs="Arial"/>
                <w:bCs w:val="0"/>
                <w:color w:val="auto"/>
              </w:rPr>
              <w:t>Torbay Share</w:t>
            </w:r>
          </w:p>
        </w:tc>
        <w:tc>
          <w:tcPr>
            <w:tcW w:w="1325" w:type="dxa"/>
            <w:shd w:val="clear" w:color="auto" w:fill="4BACC6" w:themeFill="accent5"/>
          </w:tcPr>
          <w:p w:rsidR="001D0A8D" w:rsidRPr="007156B8" w:rsidRDefault="001C4D4C" w:rsidP="004F0545">
            <w:pPr>
              <w:pStyle w:val="TableRightBold"/>
              <w:ind w:right="142"/>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7156B8">
              <w:rPr>
                <w:rStyle w:val="Bold"/>
                <w:rFonts w:ascii="Arial" w:hAnsi="Arial" w:cs="Arial"/>
                <w:bCs w:val="0"/>
                <w:color w:val="auto"/>
              </w:rPr>
              <w:t>2017/18</w:t>
            </w:r>
          </w:p>
          <w:p w:rsidR="00410079" w:rsidRPr="007156B8" w:rsidRDefault="00410079" w:rsidP="004F0545">
            <w:pPr>
              <w:pStyle w:val="TableRightBold"/>
              <w:ind w:right="142"/>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7156B8">
              <w:rPr>
                <w:rStyle w:val="Bold"/>
                <w:rFonts w:ascii="Arial" w:hAnsi="Arial" w:cs="Arial"/>
                <w:bCs w:val="0"/>
                <w:color w:val="auto"/>
              </w:rPr>
              <w:t>£m</w:t>
            </w:r>
          </w:p>
          <w:p w:rsidR="00410079" w:rsidRPr="007156B8" w:rsidRDefault="00410079" w:rsidP="004F0545">
            <w:pPr>
              <w:pStyle w:val="TableRightBold"/>
              <w:ind w:right="142"/>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7156B8">
              <w:rPr>
                <w:rStyle w:val="Bold"/>
                <w:rFonts w:ascii="Arial" w:hAnsi="Arial" w:cs="Arial"/>
                <w:bCs w:val="0"/>
                <w:color w:val="auto"/>
              </w:rPr>
              <w:t>Deferred Income</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4BACC6" w:themeFill="accent5"/>
          </w:tcPr>
          <w:p w:rsidR="00410079" w:rsidRPr="007156B8" w:rsidRDefault="00410079" w:rsidP="00F82E5E">
            <w:pPr>
              <w:pStyle w:val="TableText"/>
              <w:jc w:val="center"/>
              <w:rPr>
                <w:rFonts w:ascii="Arial" w:hAnsi="Arial" w:cs="Arial"/>
                <w:color w:val="auto"/>
              </w:rPr>
            </w:pPr>
          </w:p>
        </w:tc>
        <w:tc>
          <w:tcPr>
            <w:tcW w:w="1134" w:type="dxa"/>
            <w:shd w:val="clear" w:color="auto" w:fill="4BACC6" w:themeFill="accent5"/>
          </w:tcPr>
          <w:p w:rsidR="00410079" w:rsidRPr="007156B8" w:rsidRDefault="001C4D4C" w:rsidP="00F82E5E">
            <w:pPr>
              <w:pStyle w:val="TableRightBold"/>
              <w:ind w:right="142"/>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
                <w:bCs w:val="0"/>
                <w:color w:val="auto"/>
              </w:rPr>
            </w:pPr>
            <w:r w:rsidRPr="007156B8">
              <w:rPr>
                <w:rStyle w:val="Bold"/>
                <w:rFonts w:ascii="Arial" w:hAnsi="Arial" w:cs="Arial"/>
                <w:b/>
                <w:bCs w:val="0"/>
                <w:color w:val="auto"/>
              </w:rPr>
              <w:t>2018/19</w:t>
            </w:r>
          </w:p>
          <w:p w:rsidR="00410079" w:rsidRPr="007156B8" w:rsidRDefault="00410079" w:rsidP="00F82E5E">
            <w:pPr>
              <w:pStyle w:val="TableRightBold"/>
              <w:ind w:right="142"/>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
                <w:bCs w:val="0"/>
                <w:color w:val="auto"/>
              </w:rPr>
            </w:pPr>
            <w:r w:rsidRPr="007156B8">
              <w:rPr>
                <w:rStyle w:val="Bold"/>
                <w:rFonts w:ascii="Arial" w:hAnsi="Arial" w:cs="Arial"/>
                <w:b/>
                <w:bCs w:val="0"/>
                <w:color w:val="auto"/>
              </w:rPr>
              <w:t>£m</w:t>
            </w:r>
          </w:p>
          <w:p w:rsidR="00410079" w:rsidRPr="007156B8" w:rsidRDefault="00410079" w:rsidP="00F82E5E">
            <w:pPr>
              <w:pStyle w:val="TableRightBold"/>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Style w:val="Bold"/>
                <w:rFonts w:ascii="Arial" w:hAnsi="Arial" w:cs="Arial"/>
                <w:b/>
                <w:bCs w:val="0"/>
                <w:color w:val="auto"/>
              </w:rPr>
              <w:t>Torbay Share</w:t>
            </w:r>
          </w:p>
        </w:tc>
        <w:tc>
          <w:tcPr>
            <w:cnfStyle w:val="000010000000" w:firstRow="0" w:lastRow="0" w:firstColumn="0" w:lastColumn="0" w:oddVBand="1" w:evenVBand="0" w:oddHBand="0" w:evenHBand="0" w:firstRowFirstColumn="0" w:firstRowLastColumn="0" w:lastRowFirstColumn="0" w:lastRowLastColumn="0"/>
            <w:tcW w:w="1337" w:type="dxa"/>
            <w:shd w:val="clear" w:color="auto" w:fill="4BACC6" w:themeFill="accent5"/>
          </w:tcPr>
          <w:p w:rsidR="00410079" w:rsidRPr="007156B8" w:rsidRDefault="001C4D4C" w:rsidP="00F82E5E">
            <w:pPr>
              <w:pStyle w:val="TableRightBold"/>
              <w:ind w:right="142"/>
              <w:jc w:val="center"/>
              <w:rPr>
                <w:rStyle w:val="Bold"/>
                <w:rFonts w:ascii="Arial" w:hAnsi="Arial" w:cs="Arial"/>
                <w:b/>
                <w:bCs w:val="0"/>
                <w:color w:val="auto"/>
              </w:rPr>
            </w:pPr>
            <w:r w:rsidRPr="007156B8">
              <w:rPr>
                <w:rStyle w:val="Bold"/>
                <w:rFonts w:ascii="Arial" w:hAnsi="Arial" w:cs="Arial"/>
                <w:b/>
                <w:bCs w:val="0"/>
                <w:color w:val="auto"/>
              </w:rPr>
              <w:t>2018/19</w:t>
            </w:r>
            <w:r w:rsidR="00410079" w:rsidRPr="007156B8">
              <w:rPr>
                <w:rStyle w:val="Bold"/>
                <w:rFonts w:ascii="Arial" w:hAnsi="Arial" w:cs="Arial"/>
                <w:b/>
                <w:bCs w:val="0"/>
                <w:color w:val="auto"/>
              </w:rPr>
              <w:t xml:space="preserve"> £m</w:t>
            </w:r>
          </w:p>
          <w:p w:rsidR="00410079" w:rsidRPr="007156B8" w:rsidRDefault="00410079" w:rsidP="00F82E5E">
            <w:pPr>
              <w:pStyle w:val="TableRightBold"/>
              <w:ind w:right="142"/>
              <w:jc w:val="center"/>
              <w:rPr>
                <w:rStyle w:val="Bold"/>
                <w:rFonts w:ascii="Arial" w:hAnsi="Arial" w:cs="Arial"/>
                <w:b/>
                <w:bCs w:val="0"/>
                <w:color w:val="auto"/>
              </w:rPr>
            </w:pPr>
            <w:r w:rsidRPr="007156B8">
              <w:rPr>
                <w:rStyle w:val="Bold"/>
                <w:rFonts w:ascii="Arial" w:hAnsi="Arial" w:cs="Arial"/>
                <w:b/>
                <w:bCs w:val="0"/>
                <w:color w:val="auto"/>
              </w:rPr>
              <w:t>Deferred Income</w:t>
            </w:r>
          </w:p>
        </w:tc>
      </w:tr>
      <w:tr w:rsidR="0028069B" w:rsidRPr="007156B8" w:rsidTr="00410079">
        <w:trPr>
          <w:trHeight w:val="59"/>
        </w:trPr>
        <w:tc>
          <w:tcPr>
            <w:cnfStyle w:val="000010000000" w:firstRow="0" w:lastRow="0" w:firstColumn="0" w:lastColumn="0" w:oddVBand="1" w:evenVBand="0" w:oddHBand="0" w:evenHBand="0" w:firstRowFirstColumn="0" w:firstRowLastColumn="0" w:lastRowFirstColumn="0" w:lastRowLastColumn="0"/>
            <w:tcW w:w="1324" w:type="dxa"/>
          </w:tcPr>
          <w:p w:rsidR="001D0A8D" w:rsidRPr="007156B8" w:rsidRDefault="001C4D4C" w:rsidP="001D0A8D">
            <w:pPr>
              <w:pStyle w:val="TableRight"/>
              <w:ind w:right="142"/>
              <w:jc w:val="center"/>
              <w:rPr>
                <w:rFonts w:ascii="Arial" w:hAnsi="Arial" w:cs="Arial"/>
                <w:color w:val="auto"/>
              </w:rPr>
            </w:pPr>
            <w:r w:rsidRPr="007156B8">
              <w:rPr>
                <w:rFonts w:ascii="Arial" w:hAnsi="Arial" w:cs="Arial"/>
                <w:color w:val="auto"/>
              </w:rPr>
              <w:t>12.1</w:t>
            </w:r>
          </w:p>
        </w:tc>
        <w:tc>
          <w:tcPr>
            <w:tcW w:w="1325" w:type="dxa"/>
          </w:tcPr>
          <w:p w:rsidR="001D0A8D" w:rsidRPr="007156B8" w:rsidRDefault="001C4D4C" w:rsidP="001D0A8D">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19.2</w:t>
            </w:r>
          </w:p>
        </w:tc>
        <w:tc>
          <w:tcPr>
            <w:cnfStyle w:val="000010000000" w:firstRow="0" w:lastRow="0" w:firstColumn="0" w:lastColumn="0" w:oddVBand="1" w:evenVBand="0" w:oddHBand="0" w:evenHBand="0" w:firstRowFirstColumn="0" w:firstRowLastColumn="0" w:lastRowFirstColumn="0" w:lastRowLastColumn="0"/>
            <w:tcW w:w="3402" w:type="dxa"/>
          </w:tcPr>
          <w:p w:rsidR="001D0A8D" w:rsidRPr="007156B8" w:rsidRDefault="001D0A8D" w:rsidP="00F82E5E">
            <w:pPr>
              <w:pStyle w:val="TableText"/>
              <w:rPr>
                <w:rFonts w:ascii="Arial" w:hAnsi="Arial" w:cs="Arial"/>
                <w:color w:val="auto"/>
              </w:rPr>
            </w:pPr>
            <w:r w:rsidRPr="007156B8">
              <w:rPr>
                <w:rFonts w:ascii="Arial" w:hAnsi="Arial" w:cs="Arial"/>
                <w:color w:val="auto"/>
              </w:rPr>
              <w:t>Liability outstanding at start of year</w:t>
            </w:r>
          </w:p>
        </w:tc>
        <w:tc>
          <w:tcPr>
            <w:tcW w:w="1134" w:type="dxa"/>
          </w:tcPr>
          <w:p w:rsidR="001D0A8D" w:rsidRPr="007156B8" w:rsidRDefault="0028069B" w:rsidP="00F82E5E">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12.0</w:t>
            </w:r>
          </w:p>
        </w:tc>
        <w:tc>
          <w:tcPr>
            <w:cnfStyle w:val="000010000000" w:firstRow="0" w:lastRow="0" w:firstColumn="0" w:lastColumn="0" w:oddVBand="1" w:evenVBand="0" w:oddHBand="0" w:evenHBand="0" w:firstRowFirstColumn="0" w:firstRowLastColumn="0" w:lastRowFirstColumn="0" w:lastRowLastColumn="0"/>
            <w:tcW w:w="1337" w:type="dxa"/>
          </w:tcPr>
          <w:p w:rsidR="001D0A8D" w:rsidRPr="007156B8" w:rsidRDefault="0028069B" w:rsidP="00F82E5E">
            <w:pPr>
              <w:pStyle w:val="TableRight"/>
              <w:ind w:right="142"/>
              <w:jc w:val="center"/>
              <w:rPr>
                <w:rFonts w:ascii="Arial" w:hAnsi="Arial" w:cs="Arial"/>
                <w:color w:val="auto"/>
              </w:rPr>
            </w:pPr>
            <w:r w:rsidRPr="007156B8">
              <w:rPr>
                <w:rFonts w:ascii="Arial" w:hAnsi="Arial" w:cs="Arial"/>
                <w:color w:val="auto"/>
              </w:rPr>
              <w:t>18.3</w:t>
            </w:r>
          </w:p>
        </w:tc>
      </w:tr>
      <w:tr w:rsidR="0028069B" w:rsidRPr="007156B8" w:rsidTr="00410079">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1324" w:type="dxa"/>
          </w:tcPr>
          <w:p w:rsidR="001D0A8D" w:rsidRPr="007156B8" w:rsidRDefault="001D0A8D" w:rsidP="001C4D4C">
            <w:pPr>
              <w:pStyle w:val="TableRight"/>
              <w:ind w:right="142"/>
              <w:jc w:val="center"/>
              <w:rPr>
                <w:rFonts w:ascii="Arial" w:hAnsi="Arial" w:cs="Arial"/>
                <w:color w:val="auto"/>
              </w:rPr>
            </w:pPr>
            <w:r w:rsidRPr="007156B8">
              <w:rPr>
                <w:rFonts w:ascii="Arial" w:hAnsi="Arial" w:cs="Arial"/>
                <w:color w:val="auto"/>
              </w:rPr>
              <w:t>(0.</w:t>
            </w:r>
            <w:r w:rsidR="001C4D4C" w:rsidRPr="007156B8">
              <w:rPr>
                <w:rFonts w:ascii="Arial" w:hAnsi="Arial" w:cs="Arial"/>
                <w:color w:val="auto"/>
              </w:rPr>
              <w:t>1</w:t>
            </w:r>
            <w:r w:rsidRPr="007156B8">
              <w:rPr>
                <w:rFonts w:ascii="Arial" w:hAnsi="Arial" w:cs="Arial"/>
                <w:color w:val="auto"/>
              </w:rPr>
              <w:t>)</w:t>
            </w:r>
          </w:p>
        </w:tc>
        <w:tc>
          <w:tcPr>
            <w:tcW w:w="1325" w:type="dxa"/>
          </w:tcPr>
          <w:p w:rsidR="001D0A8D" w:rsidRPr="007156B8" w:rsidRDefault="001D0A8D" w:rsidP="001D0A8D">
            <w:pPr>
              <w:pStyle w:val="TableRight"/>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(0.9)</w:t>
            </w:r>
          </w:p>
        </w:tc>
        <w:tc>
          <w:tcPr>
            <w:cnfStyle w:val="000010000000" w:firstRow="0" w:lastRow="0" w:firstColumn="0" w:lastColumn="0" w:oddVBand="1" w:evenVBand="0" w:oddHBand="0" w:evenHBand="0" w:firstRowFirstColumn="0" w:firstRowLastColumn="0" w:lastRowFirstColumn="0" w:lastRowLastColumn="0"/>
            <w:tcW w:w="3402" w:type="dxa"/>
          </w:tcPr>
          <w:p w:rsidR="001D0A8D" w:rsidRPr="007156B8" w:rsidRDefault="001D0A8D" w:rsidP="00F82E5E">
            <w:pPr>
              <w:pStyle w:val="TableText"/>
              <w:rPr>
                <w:rFonts w:ascii="Arial" w:hAnsi="Arial" w:cs="Arial"/>
                <w:color w:val="auto"/>
              </w:rPr>
            </w:pPr>
            <w:r w:rsidRPr="007156B8">
              <w:rPr>
                <w:rFonts w:ascii="Arial" w:hAnsi="Arial" w:cs="Arial"/>
                <w:color w:val="auto"/>
              </w:rPr>
              <w:t>Payments during the year</w:t>
            </w:r>
          </w:p>
        </w:tc>
        <w:tc>
          <w:tcPr>
            <w:tcW w:w="1134" w:type="dxa"/>
          </w:tcPr>
          <w:p w:rsidR="001D0A8D" w:rsidRPr="007156B8" w:rsidRDefault="000C7667" w:rsidP="000C7667">
            <w:pPr>
              <w:pStyle w:val="TableRight"/>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(0.1)</w:t>
            </w:r>
          </w:p>
        </w:tc>
        <w:tc>
          <w:tcPr>
            <w:cnfStyle w:val="000010000000" w:firstRow="0" w:lastRow="0" w:firstColumn="0" w:lastColumn="0" w:oddVBand="1" w:evenVBand="0" w:oddHBand="0" w:evenHBand="0" w:firstRowFirstColumn="0" w:firstRowLastColumn="0" w:lastRowFirstColumn="0" w:lastRowLastColumn="0"/>
            <w:tcW w:w="1337" w:type="dxa"/>
          </w:tcPr>
          <w:p w:rsidR="001D0A8D" w:rsidRPr="007156B8" w:rsidRDefault="0028069B" w:rsidP="00116F21">
            <w:pPr>
              <w:pStyle w:val="TableRight"/>
              <w:ind w:right="142"/>
              <w:jc w:val="center"/>
              <w:rPr>
                <w:rFonts w:ascii="Arial" w:hAnsi="Arial" w:cs="Arial"/>
                <w:color w:val="auto"/>
              </w:rPr>
            </w:pPr>
            <w:r w:rsidRPr="007156B8">
              <w:rPr>
                <w:rFonts w:ascii="Arial" w:hAnsi="Arial" w:cs="Arial"/>
                <w:color w:val="auto"/>
              </w:rPr>
              <w:t>(0.8)</w:t>
            </w:r>
          </w:p>
        </w:tc>
      </w:tr>
      <w:tr w:rsidR="0028069B" w:rsidRPr="007156B8" w:rsidTr="00410079">
        <w:trPr>
          <w:trHeight w:val="59"/>
        </w:trPr>
        <w:tc>
          <w:tcPr>
            <w:cnfStyle w:val="000010000000" w:firstRow="0" w:lastRow="0" w:firstColumn="0" w:lastColumn="0" w:oddVBand="1" w:evenVBand="0" w:oddHBand="0" w:evenHBand="0" w:firstRowFirstColumn="0" w:firstRowLastColumn="0" w:lastRowFirstColumn="0" w:lastRowLastColumn="0"/>
            <w:tcW w:w="1324" w:type="dxa"/>
          </w:tcPr>
          <w:p w:rsidR="001D0A8D" w:rsidRPr="007156B8" w:rsidRDefault="001C4D4C" w:rsidP="001D0A8D">
            <w:pPr>
              <w:pStyle w:val="TableRight"/>
              <w:ind w:right="142"/>
              <w:jc w:val="center"/>
              <w:rPr>
                <w:rFonts w:ascii="Arial" w:hAnsi="Arial" w:cs="Arial"/>
                <w:b/>
                <w:color w:val="auto"/>
              </w:rPr>
            </w:pPr>
            <w:r w:rsidRPr="007156B8">
              <w:rPr>
                <w:rFonts w:ascii="Arial" w:hAnsi="Arial" w:cs="Arial"/>
                <w:b/>
                <w:color w:val="auto"/>
              </w:rPr>
              <w:t>12.0</w:t>
            </w:r>
          </w:p>
        </w:tc>
        <w:tc>
          <w:tcPr>
            <w:tcW w:w="1325" w:type="dxa"/>
          </w:tcPr>
          <w:p w:rsidR="001D0A8D" w:rsidRPr="007156B8" w:rsidRDefault="001C4D4C" w:rsidP="001D0A8D">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18.3</w:t>
            </w:r>
          </w:p>
        </w:tc>
        <w:tc>
          <w:tcPr>
            <w:cnfStyle w:val="000010000000" w:firstRow="0" w:lastRow="0" w:firstColumn="0" w:lastColumn="0" w:oddVBand="1" w:evenVBand="0" w:oddHBand="0" w:evenHBand="0" w:firstRowFirstColumn="0" w:firstRowLastColumn="0" w:lastRowFirstColumn="0" w:lastRowLastColumn="0"/>
            <w:tcW w:w="3402" w:type="dxa"/>
          </w:tcPr>
          <w:p w:rsidR="001D0A8D" w:rsidRPr="007156B8" w:rsidRDefault="001D0A8D" w:rsidP="00F82E5E">
            <w:pPr>
              <w:pStyle w:val="TableText"/>
              <w:rPr>
                <w:rFonts w:ascii="Arial" w:hAnsi="Arial" w:cs="Arial"/>
                <w:b/>
                <w:color w:val="auto"/>
              </w:rPr>
            </w:pPr>
            <w:r w:rsidRPr="007156B8">
              <w:rPr>
                <w:rFonts w:ascii="Arial" w:hAnsi="Arial" w:cs="Arial"/>
                <w:b/>
                <w:color w:val="auto"/>
              </w:rPr>
              <w:t>Liability outstanding at year-end</w:t>
            </w:r>
          </w:p>
        </w:tc>
        <w:tc>
          <w:tcPr>
            <w:tcW w:w="1134" w:type="dxa"/>
          </w:tcPr>
          <w:p w:rsidR="001D0A8D" w:rsidRPr="007156B8" w:rsidRDefault="0028069B" w:rsidP="000C7667">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1</w:t>
            </w:r>
            <w:r w:rsidR="000C7667" w:rsidRPr="007156B8">
              <w:rPr>
                <w:rFonts w:ascii="Arial" w:hAnsi="Arial" w:cs="Arial"/>
                <w:b/>
                <w:color w:val="auto"/>
              </w:rPr>
              <w:t>1.9</w:t>
            </w:r>
          </w:p>
        </w:tc>
        <w:tc>
          <w:tcPr>
            <w:cnfStyle w:val="000010000000" w:firstRow="0" w:lastRow="0" w:firstColumn="0" w:lastColumn="0" w:oddVBand="1" w:evenVBand="0" w:oddHBand="0" w:evenHBand="0" w:firstRowFirstColumn="0" w:firstRowLastColumn="0" w:lastRowFirstColumn="0" w:lastRowLastColumn="0"/>
            <w:tcW w:w="1337" w:type="dxa"/>
          </w:tcPr>
          <w:p w:rsidR="001D0A8D" w:rsidRPr="007156B8" w:rsidRDefault="0028069B" w:rsidP="00F01C17">
            <w:pPr>
              <w:pStyle w:val="TableRight"/>
              <w:ind w:right="142"/>
              <w:jc w:val="center"/>
              <w:rPr>
                <w:rFonts w:ascii="Arial" w:hAnsi="Arial" w:cs="Arial"/>
                <w:b/>
                <w:color w:val="auto"/>
              </w:rPr>
            </w:pPr>
            <w:r w:rsidRPr="007156B8">
              <w:rPr>
                <w:rFonts w:ascii="Arial" w:hAnsi="Arial" w:cs="Arial"/>
                <w:b/>
                <w:color w:val="auto"/>
              </w:rPr>
              <w:t>17.5</w:t>
            </w:r>
          </w:p>
        </w:tc>
      </w:tr>
    </w:tbl>
    <w:p w:rsidR="00223D20" w:rsidRPr="007156B8" w:rsidRDefault="00223D20" w:rsidP="007D7C52">
      <w:pPr>
        <w:ind w:left="567"/>
        <w:rPr>
          <w:rFonts w:cs="Arial"/>
          <w:b/>
          <w:bCs/>
          <w:color w:val="auto"/>
          <w:sz w:val="20"/>
          <w:szCs w:val="20"/>
        </w:rPr>
      </w:pPr>
    </w:p>
    <w:p w:rsidR="0028069B" w:rsidRPr="007156B8" w:rsidRDefault="0028069B" w:rsidP="008D0906">
      <w:pPr>
        <w:ind w:left="567"/>
        <w:outlineLvl w:val="0"/>
        <w:rPr>
          <w:rFonts w:cs="Arial"/>
          <w:b/>
          <w:bCs/>
          <w:color w:val="auto"/>
          <w:sz w:val="20"/>
          <w:szCs w:val="20"/>
        </w:rPr>
      </w:pPr>
    </w:p>
    <w:p w:rsidR="006C5669" w:rsidRPr="007156B8" w:rsidRDefault="006C5669" w:rsidP="008D0906">
      <w:pPr>
        <w:ind w:left="567"/>
        <w:outlineLvl w:val="0"/>
        <w:rPr>
          <w:rFonts w:cs="Arial"/>
          <w:b/>
          <w:bCs/>
          <w:color w:val="auto"/>
          <w:sz w:val="20"/>
          <w:szCs w:val="20"/>
        </w:rPr>
      </w:pPr>
      <w:r w:rsidRPr="007156B8">
        <w:rPr>
          <w:rFonts w:cs="Arial"/>
          <w:b/>
          <w:bCs/>
          <w:color w:val="auto"/>
          <w:sz w:val="20"/>
          <w:szCs w:val="20"/>
        </w:rPr>
        <w:t>Local Government Reorganisation 1998</w:t>
      </w:r>
    </w:p>
    <w:p w:rsidR="006C5669" w:rsidRPr="007156B8" w:rsidRDefault="00757B62" w:rsidP="007D7C52">
      <w:pPr>
        <w:pStyle w:val="BodyTextIndent"/>
        <w:tabs>
          <w:tab w:val="left" w:pos="567"/>
        </w:tabs>
        <w:ind w:left="567"/>
        <w:rPr>
          <w:rFonts w:eastAsia="Arial" w:cs="Arial"/>
          <w:bCs/>
          <w:color w:val="auto"/>
          <w:sz w:val="20"/>
          <w:szCs w:val="20"/>
          <w:lang w:eastAsia="en-GB"/>
        </w:rPr>
      </w:pPr>
      <w:r w:rsidRPr="007156B8">
        <w:rPr>
          <w:rFonts w:eastAsia="Arial" w:cs="Arial"/>
          <w:bCs/>
          <w:color w:val="auto"/>
          <w:sz w:val="20"/>
          <w:szCs w:val="20"/>
          <w:lang w:eastAsia="en-GB"/>
        </w:rPr>
        <w:t>Torbay Council became a unitary Council in 1998 taking over some of the services previously provided by Devon County Council. The Cou</w:t>
      </w:r>
      <w:r w:rsidR="006457DC" w:rsidRPr="007156B8">
        <w:rPr>
          <w:rFonts w:eastAsia="Arial" w:cs="Arial"/>
          <w:bCs/>
          <w:color w:val="auto"/>
          <w:sz w:val="20"/>
          <w:szCs w:val="20"/>
          <w:lang w:eastAsia="en-GB"/>
        </w:rPr>
        <w:t>ncil</w:t>
      </w:r>
      <w:r w:rsidRPr="007156B8">
        <w:rPr>
          <w:rFonts w:eastAsia="Arial" w:cs="Arial"/>
          <w:bCs/>
          <w:color w:val="auto"/>
          <w:sz w:val="20"/>
          <w:szCs w:val="20"/>
          <w:lang w:eastAsia="en-GB"/>
        </w:rPr>
        <w:t xml:space="preserve"> agreed to fund a tax base share </w:t>
      </w:r>
      <w:r w:rsidR="00BB1F10" w:rsidRPr="007156B8">
        <w:rPr>
          <w:rFonts w:eastAsia="Arial" w:cs="Arial"/>
          <w:bCs/>
          <w:color w:val="auto"/>
          <w:sz w:val="20"/>
          <w:szCs w:val="20"/>
          <w:lang w:eastAsia="en-GB"/>
        </w:rPr>
        <w:t xml:space="preserve">(11.73%) </w:t>
      </w:r>
      <w:r w:rsidRPr="007156B8">
        <w:rPr>
          <w:rFonts w:eastAsia="Arial" w:cs="Arial"/>
          <w:bCs/>
          <w:color w:val="auto"/>
          <w:sz w:val="20"/>
          <w:szCs w:val="20"/>
          <w:lang w:eastAsia="en-GB"/>
        </w:rPr>
        <w:t xml:space="preserve">of </w:t>
      </w:r>
      <w:r w:rsidRPr="007156B8">
        <w:rPr>
          <w:rFonts w:eastAsia="Arial" w:cs="Arial"/>
          <w:bCs/>
          <w:color w:val="auto"/>
          <w:sz w:val="20"/>
          <w:szCs w:val="20"/>
          <w:lang w:eastAsia="en-GB"/>
        </w:rPr>
        <w:lastRenderedPageBreak/>
        <w:t>any future costs that Devon incurred in re</w:t>
      </w:r>
      <w:r w:rsidR="00DC6AEB" w:rsidRPr="007156B8">
        <w:rPr>
          <w:rFonts w:eastAsia="Arial" w:cs="Arial"/>
          <w:bCs/>
          <w:color w:val="auto"/>
          <w:sz w:val="20"/>
          <w:szCs w:val="20"/>
          <w:lang w:eastAsia="en-GB"/>
        </w:rPr>
        <w:t>lation</w:t>
      </w:r>
      <w:r w:rsidRPr="007156B8">
        <w:rPr>
          <w:rFonts w:eastAsia="Arial" w:cs="Arial"/>
          <w:bCs/>
          <w:color w:val="auto"/>
          <w:sz w:val="20"/>
          <w:szCs w:val="20"/>
          <w:lang w:eastAsia="en-GB"/>
        </w:rPr>
        <w:t xml:space="preserve"> to </w:t>
      </w:r>
      <w:r w:rsidR="007E33E1" w:rsidRPr="007156B8">
        <w:rPr>
          <w:rFonts w:eastAsia="Arial" w:cs="Arial"/>
          <w:bCs/>
          <w:color w:val="auto"/>
          <w:sz w:val="20"/>
          <w:szCs w:val="20"/>
          <w:lang w:eastAsia="en-GB"/>
        </w:rPr>
        <w:t>discretionary</w:t>
      </w:r>
      <w:r w:rsidRPr="007156B8">
        <w:rPr>
          <w:rFonts w:eastAsia="Arial" w:cs="Arial"/>
          <w:bCs/>
          <w:color w:val="auto"/>
          <w:sz w:val="20"/>
          <w:szCs w:val="20"/>
          <w:lang w:eastAsia="en-GB"/>
        </w:rPr>
        <w:t xml:space="preserve"> pension </w:t>
      </w:r>
      <w:r w:rsidR="007E33E1" w:rsidRPr="007156B8">
        <w:rPr>
          <w:rFonts w:eastAsia="Arial" w:cs="Arial"/>
          <w:bCs/>
          <w:color w:val="auto"/>
          <w:sz w:val="20"/>
          <w:szCs w:val="20"/>
          <w:lang w:eastAsia="en-GB"/>
        </w:rPr>
        <w:t>enhancements</w:t>
      </w:r>
      <w:r w:rsidRPr="007156B8">
        <w:rPr>
          <w:rFonts w:eastAsia="Arial" w:cs="Arial"/>
          <w:bCs/>
          <w:color w:val="auto"/>
          <w:sz w:val="20"/>
          <w:szCs w:val="20"/>
          <w:lang w:eastAsia="en-GB"/>
        </w:rPr>
        <w:t xml:space="preserve"> that Devon County Cou</w:t>
      </w:r>
      <w:r w:rsidR="00DC6AEB" w:rsidRPr="007156B8">
        <w:rPr>
          <w:rFonts w:eastAsia="Arial" w:cs="Arial"/>
          <w:bCs/>
          <w:color w:val="auto"/>
          <w:sz w:val="20"/>
          <w:szCs w:val="20"/>
          <w:lang w:eastAsia="en-GB"/>
        </w:rPr>
        <w:t>ncil</w:t>
      </w:r>
      <w:r w:rsidRPr="007156B8">
        <w:rPr>
          <w:rFonts w:eastAsia="Arial" w:cs="Arial"/>
          <w:bCs/>
          <w:color w:val="auto"/>
          <w:sz w:val="20"/>
          <w:szCs w:val="20"/>
          <w:lang w:eastAsia="en-GB"/>
        </w:rPr>
        <w:t xml:space="preserve"> had agreed to pay to its staff prior to 1998. </w:t>
      </w:r>
      <w:r w:rsidR="00DC6AEB" w:rsidRPr="007156B8">
        <w:rPr>
          <w:rFonts w:eastAsia="Arial" w:cs="Arial"/>
          <w:bCs/>
          <w:color w:val="auto"/>
          <w:sz w:val="20"/>
          <w:szCs w:val="20"/>
          <w:lang w:eastAsia="en-GB"/>
        </w:rPr>
        <w:t>The payment to Devon County Council in 201</w:t>
      </w:r>
      <w:r w:rsidR="00FC2893" w:rsidRPr="007156B8">
        <w:rPr>
          <w:rFonts w:eastAsia="Arial" w:cs="Arial"/>
          <w:bCs/>
          <w:color w:val="auto"/>
          <w:sz w:val="20"/>
          <w:szCs w:val="20"/>
          <w:lang w:eastAsia="en-GB"/>
        </w:rPr>
        <w:t>7</w:t>
      </w:r>
      <w:r w:rsidR="00DC6AEB" w:rsidRPr="007156B8">
        <w:rPr>
          <w:rFonts w:eastAsia="Arial" w:cs="Arial"/>
          <w:bCs/>
          <w:color w:val="auto"/>
          <w:sz w:val="20"/>
          <w:szCs w:val="20"/>
          <w:lang w:eastAsia="en-GB"/>
        </w:rPr>
        <w:t>/1</w:t>
      </w:r>
      <w:r w:rsidR="00FC2893" w:rsidRPr="007156B8">
        <w:rPr>
          <w:rFonts w:eastAsia="Arial" w:cs="Arial"/>
          <w:bCs/>
          <w:color w:val="auto"/>
          <w:sz w:val="20"/>
          <w:szCs w:val="20"/>
          <w:lang w:eastAsia="en-GB"/>
        </w:rPr>
        <w:t>8</w:t>
      </w:r>
      <w:r w:rsidR="00DC6AEB" w:rsidRPr="007156B8">
        <w:rPr>
          <w:rFonts w:eastAsia="Arial" w:cs="Arial"/>
          <w:bCs/>
          <w:color w:val="auto"/>
          <w:sz w:val="20"/>
          <w:szCs w:val="20"/>
          <w:lang w:eastAsia="en-GB"/>
        </w:rPr>
        <w:t xml:space="preserve"> was £</w:t>
      </w:r>
      <w:r w:rsidR="0033349A" w:rsidRPr="007156B8">
        <w:rPr>
          <w:rFonts w:eastAsia="Arial" w:cs="Arial"/>
          <w:bCs/>
          <w:color w:val="auto"/>
          <w:sz w:val="20"/>
          <w:szCs w:val="20"/>
          <w:lang w:eastAsia="en-GB"/>
        </w:rPr>
        <w:t>0.7</w:t>
      </w:r>
      <w:r w:rsidR="00DC6AEB" w:rsidRPr="007156B8">
        <w:rPr>
          <w:rFonts w:eastAsia="Arial" w:cs="Arial"/>
          <w:bCs/>
          <w:color w:val="auto"/>
          <w:sz w:val="20"/>
          <w:szCs w:val="20"/>
          <w:lang w:eastAsia="en-GB"/>
        </w:rPr>
        <w:t>m (£0.</w:t>
      </w:r>
      <w:r w:rsidR="00FC2893" w:rsidRPr="007156B8">
        <w:rPr>
          <w:rFonts w:eastAsia="Arial" w:cs="Arial"/>
          <w:bCs/>
          <w:color w:val="auto"/>
          <w:sz w:val="20"/>
          <w:szCs w:val="20"/>
          <w:lang w:eastAsia="en-GB"/>
        </w:rPr>
        <w:t>7</w:t>
      </w:r>
      <w:r w:rsidR="00DC6AEB" w:rsidRPr="007156B8">
        <w:rPr>
          <w:rFonts w:eastAsia="Arial" w:cs="Arial"/>
          <w:bCs/>
          <w:color w:val="auto"/>
          <w:sz w:val="20"/>
          <w:szCs w:val="20"/>
          <w:lang w:eastAsia="en-GB"/>
        </w:rPr>
        <w:t>m 201</w:t>
      </w:r>
      <w:r w:rsidR="0028069B" w:rsidRPr="007156B8">
        <w:rPr>
          <w:rFonts w:eastAsia="Arial" w:cs="Arial"/>
          <w:bCs/>
          <w:color w:val="auto"/>
          <w:sz w:val="20"/>
          <w:szCs w:val="20"/>
          <w:lang w:eastAsia="en-GB"/>
        </w:rPr>
        <w:t>7</w:t>
      </w:r>
      <w:r w:rsidR="00DC6AEB" w:rsidRPr="007156B8">
        <w:rPr>
          <w:rFonts w:eastAsia="Arial" w:cs="Arial"/>
          <w:bCs/>
          <w:color w:val="auto"/>
          <w:sz w:val="20"/>
          <w:szCs w:val="20"/>
          <w:lang w:eastAsia="en-GB"/>
        </w:rPr>
        <w:t>/1</w:t>
      </w:r>
      <w:r w:rsidR="0028069B" w:rsidRPr="007156B8">
        <w:rPr>
          <w:rFonts w:eastAsia="Arial" w:cs="Arial"/>
          <w:bCs/>
          <w:color w:val="auto"/>
          <w:sz w:val="20"/>
          <w:szCs w:val="20"/>
          <w:lang w:eastAsia="en-GB"/>
        </w:rPr>
        <w:t>8</w:t>
      </w:r>
      <w:r w:rsidR="00DC6AEB" w:rsidRPr="007156B8">
        <w:rPr>
          <w:rFonts w:eastAsia="Arial" w:cs="Arial"/>
          <w:bCs/>
          <w:color w:val="auto"/>
          <w:sz w:val="20"/>
          <w:szCs w:val="20"/>
          <w:lang w:eastAsia="en-GB"/>
        </w:rPr>
        <w:t xml:space="preserve">). </w:t>
      </w:r>
      <w:r w:rsidR="00BB1F10" w:rsidRPr="007156B8">
        <w:rPr>
          <w:rFonts w:eastAsia="Arial" w:cs="Arial"/>
          <w:bCs/>
          <w:color w:val="auto"/>
          <w:sz w:val="20"/>
          <w:szCs w:val="20"/>
          <w:lang w:eastAsia="en-GB"/>
        </w:rPr>
        <w:t>The estimate</w:t>
      </w:r>
      <w:r w:rsidR="001F3271" w:rsidRPr="007156B8">
        <w:rPr>
          <w:rFonts w:eastAsia="Arial" w:cs="Arial"/>
          <w:bCs/>
          <w:color w:val="auto"/>
          <w:sz w:val="20"/>
          <w:szCs w:val="20"/>
          <w:lang w:eastAsia="en-GB"/>
        </w:rPr>
        <w:t xml:space="preserve"> </w:t>
      </w:r>
      <w:r w:rsidR="00D96952" w:rsidRPr="007156B8">
        <w:rPr>
          <w:rFonts w:eastAsia="Arial" w:cs="Arial"/>
          <w:bCs/>
          <w:color w:val="auto"/>
          <w:sz w:val="20"/>
          <w:szCs w:val="20"/>
          <w:lang w:eastAsia="en-GB"/>
        </w:rPr>
        <w:t xml:space="preserve">of the remaining liability of </w:t>
      </w:r>
      <w:r w:rsidR="00CB5B67" w:rsidRPr="007156B8">
        <w:rPr>
          <w:rFonts w:eastAsia="Arial" w:cs="Arial"/>
          <w:bCs/>
          <w:color w:val="auto"/>
          <w:sz w:val="20"/>
          <w:szCs w:val="20"/>
          <w:lang w:eastAsia="en-GB"/>
        </w:rPr>
        <w:t>£</w:t>
      </w:r>
      <w:r w:rsidR="0028069B" w:rsidRPr="007156B8">
        <w:rPr>
          <w:rFonts w:eastAsia="Arial" w:cs="Arial"/>
          <w:bCs/>
          <w:color w:val="auto"/>
          <w:sz w:val="20"/>
          <w:szCs w:val="20"/>
          <w:lang w:eastAsia="en-GB"/>
        </w:rPr>
        <w:t>8.3</w:t>
      </w:r>
      <w:r w:rsidR="00CB5B67" w:rsidRPr="007156B8">
        <w:rPr>
          <w:rFonts w:eastAsia="Arial" w:cs="Arial"/>
          <w:bCs/>
          <w:color w:val="auto"/>
          <w:sz w:val="20"/>
          <w:szCs w:val="20"/>
          <w:lang w:eastAsia="en-GB"/>
        </w:rPr>
        <w:t>m</w:t>
      </w:r>
      <w:r w:rsidR="00D96952" w:rsidRPr="007156B8">
        <w:rPr>
          <w:rFonts w:eastAsia="Arial" w:cs="Arial"/>
          <w:bCs/>
          <w:color w:val="auto"/>
          <w:sz w:val="20"/>
          <w:szCs w:val="20"/>
          <w:lang w:eastAsia="en-GB"/>
        </w:rPr>
        <w:t xml:space="preserve"> </w:t>
      </w:r>
      <w:r w:rsidR="00D91A39" w:rsidRPr="007156B8">
        <w:rPr>
          <w:rFonts w:eastAsia="Arial" w:cs="Arial"/>
          <w:bCs/>
          <w:color w:val="auto"/>
          <w:sz w:val="20"/>
          <w:szCs w:val="20"/>
          <w:lang w:eastAsia="en-GB"/>
        </w:rPr>
        <w:t>(£</w:t>
      </w:r>
      <w:r w:rsidR="006368F8" w:rsidRPr="007156B8">
        <w:rPr>
          <w:rFonts w:eastAsia="Arial" w:cs="Arial"/>
          <w:bCs/>
          <w:color w:val="auto"/>
          <w:sz w:val="20"/>
          <w:szCs w:val="20"/>
          <w:lang w:eastAsia="en-GB"/>
        </w:rPr>
        <w:t>9.</w:t>
      </w:r>
      <w:r w:rsidR="0028069B" w:rsidRPr="007156B8">
        <w:rPr>
          <w:rFonts w:eastAsia="Arial" w:cs="Arial"/>
          <w:bCs/>
          <w:color w:val="auto"/>
          <w:sz w:val="20"/>
          <w:szCs w:val="20"/>
          <w:lang w:eastAsia="en-GB"/>
        </w:rPr>
        <w:t>0</w:t>
      </w:r>
      <w:r w:rsidR="00D91A39" w:rsidRPr="007156B8">
        <w:rPr>
          <w:rFonts w:eastAsia="Arial" w:cs="Arial"/>
          <w:bCs/>
          <w:color w:val="auto"/>
          <w:sz w:val="20"/>
          <w:szCs w:val="20"/>
          <w:lang w:eastAsia="en-GB"/>
        </w:rPr>
        <w:t>m 1</w:t>
      </w:r>
      <w:r w:rsidR="0028069B" w:rsidRPr="007156B8">
        <w:rPr>
          <w:rFonts w:eastAsia="Arial" w:cs="Arial"/>
          <w:bCs/>
          <w:color w:val="auto"/>
          <w:sz w:val="20"/>
          <w:szCs w:val="20"/>
          <w:lang w:eastAsia="en-GB"/>
        </w:rPr>
        <w:t>7</w:t>
      </w:r>
      <w:r w:rsidR="00D91A39" w:rsidRPr="007156B8">
        <w:rPr>
          <w:rFonts w:eastAsia="Arial" w:cs="Arial"/>
          <w:bCs/>
          <w:color w:val="auto"/>
          <w:sz w:val="20"/>
          <w:szCs w:val="20"/>
          <w:lang w:eastAsia="en-GB"/>
        </w:rPr>
        <w:t>/1</w:t>
      </w:r>
      <w:r w:rsidR="0028069B" w:rsidRPr="007156B8">
        <w:rPr>
          <w:rFonts w:eastAsia="Arial" w:cs="Arial"/>
          <w:bCs/>
          <w:color w:val="auto"/>
          <w:sz w:val="20"/>
          <w:szCs w:val="20"/>
          <w:lang w:eastAsia="en-GB"/>
        </w:rPr>
        <w:t>8</w:t>
      </w:r>
      <w:r w:rsidR="00D91A39" w:rsidRPr="007156B8">
        <w:rPr>
          <w:rFonts w:eastAsia="Arial" w:cs="Arial"/>
          <w:bCs/>
          <w:color w:val="auto"/>
          <w:sz w:val="20"/>
          <w:szCs w:val="20"/>
          <w:lang w:eastAsia="en-GB"/>
        </w:rPr>
        <w:t xml:space="preserve">) </w:t>
      </w:r>
      <w:r w:rsidR="001F3271" w:rsidRPr="007156B8">
        <w:rPr>
          <w:rFonts w:eastAsia="Arial" w:cs="Arial"/>
          <w:bCs/>
          <w:color w:val="auto"/>
          <w:sz w:val="20"/>
          <w:szCs w:val="20"/>
          <w:lang w:eastAsia="en-GB"/>
        </w:rPr>
        <w:t>is based on Devon County’s IAS19 disclosures.</w:t>
      </w:r>
      <w:r w:rsidR="00BB1F10" w:rsidRPr="007156B8">
        <w:rPr>
          <w:rFonts w:eastAsia="Arial" w:cs="Arial"/>
          <w:bCs/>
          <w:color w:val="auto"/>
          <w:sz w:val="20"/>
          <w:szCs w:val="20"/>
          <w:lang w:eastAsia="en-GB"/>
        </w:rPr>
        <w:t xml:space="preserve"> </w:t>
      </w:r>
    </w:p>
    <w:p w:rsidR="004C1441" w:rsidRPr="007156B8" w:rsidRDefault="006C5669" w:rsidP="007C0F82">
      <w:pPr>
        <w:pStyle w:val="BodyTextIndent"/>
        <w:tabs>
          <w:tab w:val="left" w:pos="709"/>
        </w:tabs>
        <w:ind w:left="810" w:hanging="810"/>
        <w:rPr>
          <w:b/>
          <w:color w:val="auto"/>
          <w:sz w:val="20"/>
          <w:szCs w:val="20"/>
        </w:rPr>
      </w:pPr>
      <w:r w:rsidRPr="007156B8">
        <w:rPr>
          <w:b/>
          <w:color w:val="auto"/>
          <w:sz w:val="20"/>
          <w:szCs w:val="20"/>
        </w:rPr>
        <w:tab/>
      </w:r>
    </w:p>
    <w:tbl>
      <w:tblPr>
        <w:tblStyle w:val="ListTable3-Accent51"/>
        <w:tblW w:w="8363" w:type="dxa"/>
        <w:tblInd w:w="685" w:type="dxa"/>
        <w:tblLayout w:type="fixed"/>
        <w:tblLook w:val="0000" w:firstRow="0" w:lastRow="0" w:firstColumn="0" w:lastColumn="0" w:noHBand="0" w:noVBand="0"/>
      </w:tblPr>
      <w:tblGrid>
        <w:gridCol w:w="1701"/>
        <w:gridCol w:w="4678"/>
        <w:gridCol w:w="1984"/>
      </w:tblGrid>
      <w:tr w:rsidR="0028069B" w:rsidRPr="007156B8" w:rsidTr="00627D6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shd w:val="clear" w:color="auto" w:fill="4BACC6" w:themeFill="accent5"/>
          </w:tcPr>
          <w:p w:rsidR="00DB73C5" w:rsidRPr="007156B8" w:rsidRDefault="001C4D4C" w:rsidP="00BA3982">
            <w:pPr>
              <w:pStyle w:val="TableRightBold"/>
              <w:ind w:right="142"/>
              <w:jc w:val="center"/>
              <w:rPr>
                <w:rStyle w:val="Bold"/>
                <w:rFonts w:ascii="Arial" w:hAnsi="Arial" w:cs="Arial"/>
                <w:bCs w:val="0"/>
                <w:color w:val="auto"/>
              </w:rPr>
            </w:pPr>
            <w:r w:rsidRPr="007156B8">
              <w:rPr>
                <w:rStyle w:val="Bold"/>
                <w:rFonts w:ascii="Arial" w:hAnsi="Arial" w:cs="Arial"/>
                <w:bCs w:val="0"/>
                <w:color w:val="auto"/>
              </w:rPr>
              <w:t>2017/18</w:t>
            </w:r>
          </w:p>
          <w:p w:rsidR="00DB73C5" w:rsidRPr="007156B8" w:rsidRDefault="00DB73C5" w:rsidP="00BA3982">
            <w:pPr>
              <w:pStyle w:val="TableRightBold"/>
              <w:ind w:right="142"/>
              <w:jc w:val="center"/>
              <w:rPr>
                <w:rFonts w:ascii="Arial" w:hAnsi="Arial" w:cs="Arial"/>
                <w:color w:val="auto"/>
              </w:rPr>
            </w:pPr>
            <w:r w:rsidRPr="007156B8">
              <w:rPr>
                <w:rStyle w:val="Bold"/>
                <w:rFonts w:ascii="Arial" w:hAnsi="Arial" w:cs="Arial"/>
                <w:bCs w:val="0"/>
                <w:color w:val="auto"/>
              </w:rPr>
              <w:t>£m</w:t>
            </w:r>
          </w:p>
        </w:tc>
        <w:tc>
          <w:tcPr>
            <w:tcW w:w="4678" w:type="dxa"/>
            <w:shd w:val="clear" w:color="auto" w:fill="4BACC6" w:themeFill="accent5"/>
          </w:tcPr>
          <w:p w:rsidR="00DB73C5" w:rsidRPr="007156B8" w:rsidRDefault="00DB73C5" w:rsidP="00BA398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4BACC6" w:themeFill="accent5"/>
          </w:tcPr>
          <w:p w:rsidR="00DB73C5" w:rsidRPr="007156B8" w:rsidRDefault="001C4D4C" w:rsidP="00BA3982">
            <w:pPr>
              <w:pStyle w:val="TableRightBold"/>
              <w:ind w:right="142"/>
              <w:jc w:val="center"/>
              <w:rPr>
                <w:rStyle w:val="Bold"/>
                <w:rFonts w:ascii="Arial" w:hAnsi="Arial" w:cs="Arial"/>
                <w:b/>
                <w:bCs w:val="0"/>
                <w:color w:val="auto"/>
              </w:rPr>
            </w:pPr>
            <w:r w:rsidRPr="007156B8">
              <w:rPr>
                <w:rStyle w:val="Bold"/>
                <w:rFonts w:ascii="Arial" w:hAnsi="Arial" w:cs="Arial"/>
                <w:b/>
                <w:bCs w:val="0"/>
                <w:color w:val="auto"/>
              </w:rPr>
              <w:t>2018/19</w:t>
            </w:r>
          </w:p>
          <w:p w:rsidR="00DB73C5" w:rsidRPr="007156B8" w:rsidRDefault="00DB73C5" w:rsidP="00BA3982">
            <w:pPr>
              <w:pStyle w:val="TableRightBold"/>
              <w:ind w:right="142"/>
              <w:jc w:val="center"/>
              <w:rPr>
                <w:rFonts w:ascii="Arial" w:hAnsi="Arial" w:cs="Arial"/>
                <w:color w:val="auto"/>
              </w:rPr>
            </w:pPr>
            <w:r w:rsidRPr="007156B8">
              <w:rPr>
                <w:rStyle w:val="Bold"/>
                <w:rFonts w:ascii="Arial" w:hAnsi="Arial" w:cs="Arial"/>
                <w:b/>
                <w:bCs w:val="0"/>
                <w:color w:val="auto"/>
              </w:rPr>
              <w:t>£m</w:t>
            </w:r>
          </w:p>
        </w:tc>
      </w:tr>
      <w:tr w:rsidR="0028069B" w:rsidRPr="007156B8" w:rsidTr="00627D60">
        <w:trPr>
          <w:trHeight w:val="60"/>
        </w:trPr>
        <w:tc>
          <w:tcPr>
            <w:cnfStyle w:val="000010000000" w:firstRow="0" w:lastRow="0" w:firstColumn="0" w:lastColumn="0" w:oddVBand="1" w:evenVBand="0" w:oddHBand="0" w:evenHBand="0" w:firstRowFirstColumn="0" w:firstRowLastColumn="0" w:lastRowFirstColumn="0" w:lastRowLastColumn="0"/>
            <w:tcW w:w="1701" w:type="dxa"/>
          </w:tcPr>
          <w:p w:rsidR="00E3736E" w:rsidRPr="007156B8" w:rsidRDefault="00E3736E" w:rsidP="001C4D4C">
            <w:pPr>
              <w:pStyle w:val="TableRight"/>
              <w:ind w:right="142"/>
              <w:jc w:val="center"/>
              <w:rPr>
                <w:rFonts w:ascii="Arial" w:hAnsi="Arial" w:cs="Arial"/>
                <w:color w:val="auto"/>
              </w:rPr>
            </w:pPr>
            <w:r w:rsidRPr="007156B8">
              <w:rPr>
                <w:rFonts w:ascii="Arial" w:hAnsi="Arial" w:cs="Arial"/>
                <w:color w:val="auto"/>
              </w:rPr>
              <w:t>9.</w:t>
            </w:r>
            <w:r w:rsidR="001C4D4C" w:rsidRPr="007156B8">
              <w:rPr>
                <w:rFonts w:ascii="Arial" w:hAnsi="Arial" w:cs="Arial"/>
                <w:color w:val="auto"/>
              </w:rPr>
              <w:t>6</w:t>
            </w:r>
          </w:p>
        </w:tc>
        <w:tc>
          <w:tcPr>
            <w:tcW w:w="4678" w:type="dxa"/>
          </w:tcPr>
          <w:p w:rsidR="00E3736E" w:rsidRPr="007156B8" w:rsidRDefault="00E3736E" w:rsidP="00A90250">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Liability outstanding at start of year</w:t>
            </w:r>
          </w:p>
        </w:tc>
        <w:tc>
          <w:tcPr>
            <w:cnfStyle w:val="000010000000" w:firstRow="0" w:lastRow="0" w:firstColumn="0" w:lastColumn="0" w:oddVBand="1" w:evenVBand="0" w:oddHBand="0" w:evenHBand="0" w:firstRowFirstColumn="0" w:firstRowLastColumn="0" w:lastRowFirstColumn="0" w:lastRowLastColumn="0"/>
            <w:tcW w:w="1984" w:type="dxa"/>
          </w:tcPr>
          <w:p w:rsidR="00E3736E" w:rsidRPr="007156B8" w:rsidRDefault="0028069B" w:rsidP="00A90250">
            <w:pPr>
              <w:pStyle w:val="TableRight"/>
              <w:ind w:right="142"/>
              <w:jc w:val="center"/>
              <w:rPr>
                <w:rFonts w:ascii="Arial" w:hAnsi="Arial" w:cs="Arial"/>
                <w:b/>
                <w:color w:val="auto"/>
              </w:rPr>
            </w:pPr>
            <w:r w:rsidRPr="007156B8">
              <w:rPr>
                <w:rFonts w:ascii="Arial" w:hAnsi="Arial" w:cs="Arial"/>
                <w:b/>
                <w:color w:val="auto"/>
              </w:rPr>
              <w:t>9.0</w:t>
            </w:r>
          </w:p>
        </w:tc>
      </w:tr>
      <w:tr w:rsidR="0028069B" w:rsidRPr="007156B8" w:rsidTr="00627D6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tcPr>
          <w:p w:rsidR="00E3736E" w:rsidRPr="007156B8" w:rsidRDefault="001C4D4C" w:rsidP="00E3736E">
            <w:pPr>
              <w:pStyle w:val="TableRight"/>
              <w:ind w:right="142"/>
              <w:jc w:val="center"/>
              <w:rPr>
                <w:rFonts w:ascii="Arial" w:hAnsi="Arial" w:cs="Arial"/>
                <w:color w:val="auto"/>
              </w:rPr>
            </w:pPr>
            <w:r w:rsidRPr="007156B8">
              <w:rPr>
                <w:rFonts w:ascii="Arial" w:hAnsi="Arial" w:cs="Arial"/>
                <w:color w:val="auto"/>
              </w:rPr>
              <w:t>0.1</w:t>
            </w:r>
          </w:p>
        </w:tc>
        <w:tc>
          <w:tcPr>
            <w:tcW w:w="4678" w:type="dxa"/>
          </w:tcPr>
          <w:p w:rsidR="00E3736E" w:rsidRPr="007156B8" w:rsidRDefault="00E3736E" w:rsidP="00A90250">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IAS19 Actuarial remeasurements</w:t>
            </w:r>
          </w:p>
        </w:tc>
        <w:tc>
          <w:tcPr>
            <w:cnfStyle w:val="000010000000" w:firstRow="0" w:lastRow="0" w:firstColumn="0" w:lastColumn="0" w:oddVBand="1" w:evenVBand="0" w:oddHBand="0" w:evenHBand="0" w:firstRowFirstColumn="0" w:firstRowLastColumn="0" w:lastRowFirstColumn="0" w:lastRowLastColumn="0"/>
            <w:tcW w:w="1984" w:type="dxa"/>
          </w:tcPr>
          <w:p w:rsidR="00E3736E" w:rsidRPr="007156B8" w:rsidRDefault="0028069B" w:rsidP="003175C9">
            <w:pPr>
              <w:pStyle w:val="TableRight"/>
              <w:ind w:right="142"/>
              <w:jc w:val="center"/>
              <w:rPr>
                <w:rFonts w:ascii="Arial" w:hAnsi="Arial" w:cs="Arial"/>
                <w:b/>
                <w:color w:val="auto"/>
              </w:rPr>
            </w:pPr>
            <w:r w:rsidRPr="007156B8">
              <w:rPr>
                <w:rFonts w:ascii="Arial" w:hAnsi="Arial" w:cs="Arial"/>
                <w:b/>
                <w:color w:val="auto"/>
              </w:rPr>
              <w:t>0</w:t>
            </w:r>
          </w:p>
        </w:tc>
      </w:tr>
      <w:tr w:rsidR="0028069B" w:rsidRPr="007156B8" w:rsidTr="00627D60">
        <w:trPr>
          <w:trHeight w:val="60"/>
        </w:trPr>
        <w:tc>
          <w:tcPr>
            <w:cnfStyle w:val="000010000000" w:firstRow="0" w:lastRow="0" w:firstColumn="0" w:lastColumn="0" w:oddVBand="1" w:evenVBand="0" w:oddHBand="0" w:evenHBand="0" w:firstRowFirstColumn="0" w:firstRowLastColumn="0" w:lastRowFirstColumn="0" w:lastRowLastColumn="0"/>
            <w:tcW w:w="1701" w:type="dxa"/>
          </w:tcPr>
          <w:p w:rsidR="00E3736E" w:rsidRPr="007156B8" w:rsidRDefault="00E3736E" w:rsidP="00E3736E">
            <w:pPr>
              <w:pStyle w:val="TableRight"/>
              <w:ind w:right="142"/>
              <w:jc w:val="center"/>
              <w:rPr>
                <w:rFonts w:ascii="Arial" w:hAnsi="Arial" w:cs="Arial"/>
                <w:color w:val="auto"/>
              </w:rPr>
            </w:pPr>
            <w:r w:rsidRPr="007156B8">
              <w:rPr>
                <w:rFonts w:ascii="Arial" w:hAnsi="Arial" w:cs="Arial"/>
                <w:color w:val="auto"/>
              </w:rPr>
              <w:t>(0.7)</w:t>
            </w:r>
          </w:p>
        </w:tc>
        <w:tc>
          <w:tcPr>
            <w:tcW w:w="4678" w:type="dxa"/>
          </w:tcPr>
          <w:p w:rsidR="00E3736E" w:rsidRPr="007156B8" w:rsidRDefault="00E3736E" w:rsidP="00BA398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Payments during the year to Devon County</w:t>
            </w:r>
          </w:p>
        </w:tc>
        <w:tc>
          <w:tcPr>
            <w:cnfStyle w:val="000010000000" w:firstRow="0" w:lastRow="0" w:firstColumn="0" w:lastColumn="0" w:oddVBand="1" w:evenVBand="0" w:oddHBand="0" w:evenHBand="0" w:firstRowFirstColumn="0" w:firstRowLastColumn="0" w:lastRowFirstColumn="0" w:lastRowLastColumn="0"/>
            <w:tcW w:w="1984" w:type="dxa"/>
          </w:tcPr>
          <w:p w:rsidR="00E3736E" w:rsidRPr="007156B8" w:rsidRDefault="0028069B" w:rsidP="0028069B">
            <w:pPr>
              <w:pStyle w:val="TableRight"/>
              <w:ind w:right="142"/>
              <w:jc w:val="center"/>
              <w:rPr>
                <w:rFonts w:ascii="Arial" w:hAnsi="Arial" w:cs="Arial"/>
                <w:b/>
                <w:color w:val="auto"/>
              </w:rPr>
            </w:pPr>
            <w:r w:rsidRPr="007156B8">
              <w:rPr>
                <w:rFonts w:ascii="Arial" w:hAnsi="Arial" w:cs="Arial"/>
                <w:b/>
                <w:color w:val="auto"/>
              </w:rPr>
              <w:t>(0.7)</w:t>
            </w:r>
          </w:p>
        </w:tc>
      </w:tr>
      <w:tr w:rsidR="0028069B" w:rsidRPr="007156B8" w:rsidTr="006368F8">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1701" w:type="dxa"/>
          </w:tcPr>
          <w:p w:rsidR="00E3736E" w:rsidRPr="007156B8" w:rsidRDefault="00E3736E" w:rsidP="001C4D4C">
            <w:pPr>
              <w:pStyle w:val="TableRight"/>
              <w:ind w:right="142"/>
              <w:jc w:val="center"/>
              <w:rPr>
                <w:rFonts w:ascii="Arial" w:hAnsi="Arial" w:cs="Arial"/>
                <w:color w:val="auto"/>
              </w:rPr>
            </w:pPr>
            <w:r w:rsidRPr="007156B8">
              <w:rPr>
                <w:rFonts w:ascii="Arial" w:hAnsi="Arial" w:cs="Arial"/>
                <w:color w:val="auto"/>
              </w:rPr>
              <w:t>9</w:t>
            </w:r>
            <w:r w:rsidR="001C4D4C" w:rsidRPr="007156B8">
              <w:rPr>
                <w:rFonts w:ascii="Arial" w:hAnsi="Arial" w:cs="Arial"/>
                <w:color w:val="auto"/>
              </w:rPr>
              <w:t>.0</w:t>
            </w:r>
          </w:p>
        </w:tc>
        <w:tc>
          <w:tcPr>
            <w:tcW w:w="4678" w:type="dxa"/>
          </w:tcPr>
          <w:p w:rsidR="00E3736E" w:rsidRPr="007156B8" w:rsidRDefault="00E3736E" w:rsidP="00313D31">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Liability outstanding at year-end</w:t>
            </w:r>
          </w:p>
        </w:tc>
        <w:tc>
          <w:tcPr>
            <w:cnfStyle w:val="000010000000" w:firstRow="0" w:lastRow="0" w:firstColumn="0" w:lastColumn="0" w:oddVBand="1" w:evenVBand="0" w:oddHBand="0" w:evenHBand="0" w:firstRowFirstColumn="0" w:firstRowLastColumn="0" w:lastRowFirstColumn="0" w:lastRowLastColumn="0"/>
            <w:tcW w:w="1984" w:type="dxa"/>
          </w:tcPr>
          <w:p w:rsidR="00E3736E" w:rsidRPr="007156B8" w:rsidRDefault="0028069B" w:rsidP="0028069B">
            <w:pPr>
              <w:pStyle w:val="TableRight"/>
              <w:ind w:right="142"/>
              <w:jc w:val="center"/>
              <w:rPr>
                <w:rFonts w:ascii="Arial" w:hAnsi="Arial" w:cs="Arial"/>
                <w:b/>
                <w:color w:val="auto"/>
              </w:rPr>
            </w:pPr>
            <w:r w:rsidRPr="007156B8">
              <w:rPr>
                <w:rFonts w:ascii="Arial" w:hAnsi="Arial" w:cs="Arial"/>
                <w:b/>
                <w:color w:val="auto"/>
              </w:rPr>
              <w:t>8.3</w:t>
            </w:r>
          </w:p>
        </w:tc>
      </w:tr>
    </w:tbl>
    <w:p w:rsidR="00DB73C5" w:rsidRPr="007156B8" w:rsidRDefault="00DB73C5" w:rsidP="007C0F82">
      <w:pPr>
        <w:pStyle w:val="BodyTextIndent"/>
        <w:tabs>
          <w:tab w:val="left" w:pos="709"/>
        </w:tabs>
        <w:ind w:left="810" w:hanging="810"/>
        <w:rPr>
          <w:b/>
          <w:color w:val="auto"/>
          <w:sz w:val="20"/>
          <w:szCs w:val="20"/>
        </w:rPr>
      </w:pPr>
    </w:p>
    <w:p w:rsidR="003C7AC7" w:rsidRPr="007156B8" w:rsidRDefault="00CD0754" w:rsidP="003C7AC7">
      <w:pPr>
        <w:pStyle w:val="Subtitle"/>
        <w:ind w:left="567" w:hanging="567"/>
        <w:rPr>
          <w:b/>
          <w:color w:val="auto"/>
          <w:sz w:val="22"/>
          <w:szCs w:val="22"/>
        </w:rPr>
      </w:pPr>
      <w:r w:rsidRPr="007156B8">
        <w:rPr>
          <w:b/>
          <w:color w:val="auto"/>
          <w:sz w:val="22"/>
          <w:szCs w:val="22"/>
        </w:rPr>
        <w:t>25</w:t>
      </w:r>
      <w:r w:rsidR="00BD1281" w:rsidRPr="007156B8">
        <w:rPr>
          <w:b/>
          <w:color w:val="auto"/>
          <w:sz w:val="22"/>
          <w:szCs w:val="22"/>
        </w:rPr>
        <w:t>.</w:t>
      </w:r>
      <w:r w:rsidR="00BD1281" w:rsidRPr="007156B8">
        <w:rPr>
          <w:b/>
          <w:color w:val="auto"/>
          <w:sz w:val="22"/>
          <w:szCs w:val="22"/>
        </w:rPr>
        <w:tab/>
        <w:t>Us</w:t>
      </w:r>
      <w:r w:rsidR="008810B5" w:rsidRPr="007156B8">
        <w:rPr>
          <w:b/>
          <w:color w:val="auto"/>
          <w:sz w:val="22"/>
          <w:szCs w:val="22"/>
        </w:rPr>
        <w:t>able Reserves</w:t>
      </w:r>
    </w:p>
    <w:p w:rsidR="00E51139" w:rsidRPr="007156B8" w:rsidRDefault="00E51139" w:rsidP="003C7AC7">
      <w:pPr>
        <w:pStyle w:val="Subtitle"/>
        <w:ind w:left="567"/>
        <w:rPr>
          <w:rFonts w:eastAsia="Arial"/>
          <w:iCs w:val="0"/>
          <w:color w:val="auto"/>
          <w:sz w:val="20"/>
          <w:szCs w:val="20"/>
        </w:rPr>
      </w:pPr>
      <w:r w:rsidRPr="007156B8">
        <w:rPr>
          <w:rFonts w:eastAsia="Arial"/>
          <w:iCs w:val="0"/>
          <w:color w:val="auto"/>
          <w:sz w:val="20"/>
          <w:szCs w:val="20"/>
        </w:rPr>
        <w:t>Movements in the Council’s usable reserves are detailed in the</w:t>
      </w:r>
      <w:r w:rsidR="00D4089F" w:rsidRPr="007156B8">
        <w:rPr>
          <w:rFonts w:eastAsia="Arial"/>
          <w:iCs w:val="0"/>
          <w:color w:val="auto"/>
          <w:sz w:val="20"/>
          <w:szCs w:val="20"/>
        </w:rPr>
        <w:t xml:space="preserve"> Movement in Reserves Statement </w:t>
      </w:r>
      <w:r w:rsidRPr="007156B8">
        <w:rPr>
          <w:rFonts w:eastAsia="Arial"/>
          <w:iCs w:val="0"/>
          <w:color w:val="auto"/>
          <w:sz w:val="20"/>
          <w:szCs w:val="20"/>
        </w:rPr>
        <w:t xml:space="preserve">and </w:t>
      </w:r>
      <w:r w:rsidR="00BB153B" w:rsidRPr="007156B8">
        <w:rPr>
          <w:rFonts w:eastAsia="Arial"/>
          <w:iCs w:val="0"/>
          <w:color w:val="auto"/>
          <w:sz w:val="20"/>
          <w:szCs w:val="20"/>
        </w:rPr>
        <w:t xml:space="preserve">each reserve is shown </w:t>
      </w:r>
      <w:r w:rsidRPr="007156B8">
        <w:rPr>
          <w:rFonts w:eastAsia="Arial"/>
          <w:iCs w:val="0"/>
          <w:color w:val="auto"/>
          <w:sz w:val="20"/>
          <w:szCs w:val="20"/>
        </w:rPr>
        <w:t>in the table below:</w:t>
      </w:r>
    </w:p>
    <w:tbl>
      <w:tblPr>
        <w:tblStyle w:val="ListTable3-Accent51"/>
        <w:tblW w:w="8647" w:type="dxa"/>
        <w:tblInd w:w="675" w:type="dxa"/>
        <w:tblLook w:val="00A0" w:firstRow="1" w:lastRow="0" w:firstColumn="1" w:lastColumn="0" w:noHBand="0" w:noVBand="0"/>
      </w:tblPr>
      <w:tblGrid>
        <w:gridCol w:w="1266"/>
        <w:gridCol w:w="3502"/>
        <w:gridCol w:w="1328"/>
        <w:gridCol w:w="1275"/>
        <w:gridCol w:w="1276"/>
      </w:tblGrid>
      <w:tr w:rsidR="007156B8" w:rsidRPr="007156B8" w:rsidTr="00D408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Pr>
          <w:p w:rsidR="003064E3" w:rsidRPr="007156B8" w:rsidRDefault="003064E3" w:rsidP="00C2185B">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31</w:t>
            </w:r>
            <w:r w:rsidRPr="007156B8">
              <w:rPr>
                <w:rFonts w:ascii="Arial" w:hAnsi="Arial" w:cs="Arial"/>
                <w:color w:val="auto"/>
                <w:sz w:val="20"/>
                <w:szCs w:val="20"/>
                <w:vertAlign w:val="superscript"/>
              </w:rPr>
              <w:t>st</w:t>
            </w:r>
            <w:r w:rsidRPr="007156B8">
              <w:rPr>
                <w:rFonts w:ascii="Arial" w:hAnsi="Arial" w:cs="Arial"/>
                <w:color w:val="auto"/>
                <w:sz w:val="20"/>
                <w:szCs w:val="20"/>
              </w:rPr>
              <w:t xml:space="preserve"> March 201</w:t>
            </w:r>
            <w:r w:rsidR="00964D8B" w:rsidRPr="007156B8">
              <w:rPr>
                <w:rFonts w:ascii="Arial" w:hAnsi="Arial" w:cs="Arial"/>
                <w:color w:val="auto"/>
                <w:sz w:val="20"/>
                <w:szCs w:val="20"/>
              </w:rPr>
              <w:t>8</w:t>
            </w:r>
          </w:p>
          <w:p w:rsidR="003064E3" w:rsidRPr="007156B8" w:rsidRDefault="003064E3" w:rsidP="00C2185B">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3502" w:type="dxa"/>
          </w:tcPr>
          <w:p w:rsidR="003064E3" w:rsidRPr="007156B8" w:rsidRDefault="003064E3" w:rsidP="00C2185B">
            <w:pPr>
              <w:pStyle w:val="ExampleSub"/>
              <w:keepNext w:val="0"/>
              <w:keepLines w:val="0"/>
              <w:ind w:left="0"/>
              <w:rPr>
                <w:rFonts w:ascii="Arial" w:hAnsi="Arial" w:cs="Arial"/>
                <w:color w:val="auto"/>
                <w:sz w:val="20"/>
                <w:szCs w:val="20"/>
              </w:rPr>
            </w:pPr>
          </w:p>
        </w:tc>
        <w:tc>
          <w:tcPr>
            <w:tcW w:w="1328" w:type="dxa"/>
          </w:tcPr>
          <w:p w:rsidR="00D4089F" w:rsidRPr="007156B8" w:rsidRDefault="00D4089F" w:rsidP="00D4089F">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For in year</w:t>
            </w:r>
            <w:r w:rsidR="003064E3" w:rsidRPr="007156B8">
              <w:rPr>
                <w:rFonts w:ascii="Arial" w:hAnsi="Arial" w:cs="Arial"/>
                <w:color w:val="auto"/>
                <w:sz w:val="20"/>
                <w:szCs w:val="20"/>
              </w:rPr>
              <w:t xml:space="preserve"> m</w:t>
            </w:r>
            <w:r w:rsidR="00C959F0" w:rsidRPr="007156B8">
              <w:rPr>
                <w:rFonts w:ascii="Arial" w:hAnsi="Arial" w:cs="Arial"/>
                <w:color w:val="auto"/>
                <w:sz w:val="20"/>
                <w:szCs w:val="20"/>
              </w:rPr>
              <w:t>ovements</w:t>
            </w:r>
            <w:r w:rsidRPr="007156B8">
              <w:rPr>
                <w:rFonts w:ascii="Arial" w:hAnsi="Arial" w:cs="Arial"/>
                <w:color w:val="auto"/>
                <w:sz w:val="20"/>
                <w:szCs w:val="20"/>
              </w:rPr>
              <w:t xml:space="preserve"> see Note:-</w:t>
            </w:r>
          </w:p>
        </w:tc>
        <w:tc>
          <w:tcPr>
            <w:cnfStyle w:val="000010000000" w:firstRow="0" w:lastRow="0" w:firstColumn="0" w:lastColumn="0" w:oddVBand="1" w:evenVBand="0" w:oddHBand="0" w:evenHBand="0" w:firstRowFirstColumn="0" w:firstRowLastColumn="0" w:lastRowFirstColumn="0" w:lastRowLastColumn="0"/>
            <w:tcW w:w="1275" w:type="dxa"/>
          </w:tcPr>
          <w:p w:rsidR="003064E3" w:rsidRPr="007156B8" w:rsidRDefault="00964D8B" w:rsidP="007A7801">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2018/19</w:t>
            </w:r>
            <w:r w:rsidR="003064E3" w:rsidRPr="007156B8">
              <w:rPr>
                <w:rFonts w:ascii="Arial" w:hAnsi="Arial" w:cs="Arial"/>
                <w:color w:val="auto"/>
                <w:sz w:val="20"/>
                <w:szCs w:val="20"/>
              </w:rPr>
              <w:t xml:space="preserve"> movement</w:t>
            </w:r>
          </w:p>
        </w:tc>
        <w:tc>
          <w:tcPr>
            <w:tcW w:w="1276" w:type="dxa"/>
          </w:tcPr>
          <w:p w:rsidR="003064E3" w:rsidRPr="007156B8" w:rsidRDefault="003064E3" w:rsidP="00C2185B">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31</w:t>
            </w:r>
            <w:r w:rsidRPr="007156B8">
              <w:rPr>
                <w:rFonts w:ascii="Arial" w:hAnsi="Arial" w:cs="Arial"/>
                <w:color w:val="auto"/>
                <w:sz w:val="20"/>
                <w:szCs w:val="20"/>
                <w:vertAlign w:val="superscript"/>
              </w:rPr>
              <w:t>st</w:t>
            </w:r>
            <w:r w:rsidR="00964D8B" w:rsidRPr="007156B8">
              <w:rPr>
                <w:rFonts w:ascii="Arial" w:hAnsi="Arial" w:cs="Arial"/>
                <w:color w:val="auto"/>
                <w:sz w:val="20"/>
                <w:szCs w:val="20"/>
              </w:rPr>
              <w:t xml:space="preserve"> March 2019</w:t>
            </w:r>
          </w:p>
          <w:p w:rsidR="003064E3" w:rsidRPr="007156B8" w:rsidRDefault="003064E3" w:rsidP="00C2185B">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£m</w:t>
            </w:r>
          </w:p>
        </w:tc>
      </w:tr>
      <w:tr w:rsidR="007156B8" w:rsidRPr="007156B8" w:rsidTr="00D4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rsidR="00E3736E" w:rsidRPr="007156B8" w:rsidRDefault="00E3736E"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4.6</w:t>
            </w:r>
          </w:p>
        </w:tc>
        <w:tc>
          <w:tcPr>
            <w:cnfStyle w:val="000010000000" w:firstRow="0" w:lastRow="0" w:firstColumn="0" w:lastColumn="0" w:oddVBand="1" w:evenVBand="0" w:oddHBand="0" w:evenHBand="0" w:firstRowFirstColumn="0" w:firstRowLastColumn="0" w:lastRowFirstColumn="0" w:lastRowLastColumn="0"/>
            <w:tcW w:w="3502" w:type="dxa"/>
          </w:tcPr>
          <w:p w:rsidR="00E3736E" w:rsidRPr="007156B8" w:rsidRDefault="00E3736E" w:rsidP="00C2185B">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General Fund Reserve</w:t>
            </w:r>
          </w:p>
        </w:tc>
        <w:tc>
          <w:tcPr>
            <w:tcW w:w="1328" w:type="dxa"/>
          </w:tcPr>
          <w:p w:rsidR="00E3736E" w:rsidRPr="007156B8" w:rsidRDefault="00E3736E" w:rsidP="0020346F">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highlight w:val="yellow"/>
              </w:rPr>
            </w:pPr>
            <w:r w:rsidRPr="007156B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5" w:type="dxa"/>
          </w:tcPr>
          <w:p w:rsidR="00E3736E" w:rsidRPr="007156B8" w:rsidRDefault="00735140" w:rsidP="0020346F">
            <w:pPr>
              <w:pStyle w:val="ExampleSub"/>
              <w:keepNext w:val="0"/>
              <w:keepLines w:val="0"/>
              <w:ind w:left="0"/>
              <w:jc w:val="center"/>
              <w:rPr>
                <w:rFonts w:ascii="Arial" w:hAnsi="Arial" w:cs="Arial"/>
                <w:bCs w:val="0"/>
                <w:color w:val="auto"/>
                <w:sz w:val="20"/>
                <w:szCs w:val="20"/>
              </w:rPr>
            </w:pPr>
            <w:r w:rsidRPr="007156B8">
              <w:rPr>
                <w:rFonts w:ascii="Arial" w:hAnsi="Arial" w:cs="Arial"/>
                <w:bCs w:val="0"/>
                <w:color w:val="auto"/>
                <w:sz w:val="20"/>
                <w:szCs w:val="20"/>
              </w:rPr>
              <w:t>0</w:t>
            </w:r>
          </w:p>
        </w:tc>
        <w:tc>
          <w:tcPr>
            <w:tcW w:w="1276" w:type="dxa"/>
          </w:tcPr>
          <w:p w:rsidR="00E3736E" w:rsidRPr="007156B8" w:rsidRDefault="00735140" w:rsidP="00983A2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4.6</w:t>
            </w:r>
          </w:p>
        </w:tc>
      </w:tr>
      <w:tr w:rsidR="007156B8" w:rsidRPr="007156B8" w:rsidTr="00D4089F">
        <w:tc>
          <w:tcPr>
            <w:cnfStyle w:val="001000000000" w:firstRow="0" w:lastRow="0" w:firstColumn="1" w:lastColumn="0" w:oddVBand="0" w:evenVBand="0" w:oddHBand="0" w:evenHBand="0" w:firstRowFirstColumn="0" w:firstRowLastColumn="0" w:lastRowFirstColumn="0" w:lastRowLastColumn="0"/>
            <w:tcW w:w="126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25.1</w:t>
            </w:r>
          </w:p>
        </w:tc>
        <w:tc>
          <w:tcPr>
            <w:cnfStyle w:val="000010000000" w:firstRow="0" w:lastRow="0" w:firstColumn="0" w:lastColumn="0" w:oddVBand="1" w:evenVBand="0" w:oddHBand="0" w:evenHBand="0" w:firstRowFirstColumn="0" w:firstRowLastColumn="0" w:lastRowFirstColumn="0" w:lastRowLastColumn="0"/>
            <w:tcW w:w="3502" w:type="dxa"/>
          </w:tcPr>
          <w:p w:rsidR="00E3736E" w:rsidRPr="007156B8" w:rsidRDefault="00E3736E" w:rsidP="00580843">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Earmarked Reserves</w:t>
            </w:r>
          </w:p>
        </w:tc>
        <w:tc>
          <w:tcPr>
            <w:tcW w:w="1328" w:type="dxa"/>
          </w:tcPr>
          <w:p w:rsidR="00E3736E" w:rsidRPr="007156B8" w:rsidRDefault="00E3736E" w:rsidP="00661F5C">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highlight w:val="yellow"/>
              </w:rPr>
            </w:pPr>
            <w:r w:rsidRPr="007156B8">
              <w:rPr>
                <w:rFonts w:ascii="Arial" w:hAnsi="Arial" w:cs="Arial"/>
                <w:b w:val="0"/>
                <w:bCs w:val="0"/>
                <w:color w:val="auto"/>
                <w:sz w:val="20"/>
                <w:szCs w:val="20"/>
              </w:rPr>
              <w:t>10</w:t>
            </w:r>
          </w:p>
        </w:tc>
        <w:tc>
          <w:tcPr>
            <w:cnfStyle w:val="000010000000" w:firstRow="0" w:lastRow="0" w:firstColumn="0" w:lastColumn="0" w:oddVBand="1" w:evenVBand="0" w:oddHBand="0" w:evenHBand="0" w:firstRowFirstColumn="0" w:firstRowLastColumn="0" w:lastRowFirstColumn="0" w:lastRowLastColumn="0"/>
            <w:tcW w:w="1275" w:type="dxa"/>
          </w:tcPr>
          <w:p w:rsidR="00E3736E" w:rsidRPr="007156B8" w:rsidRDefault="00735140" w:rsidP="00271248">
            <w:pPr>
              <w:pStyle w:val="ExampleSub"/>
              <w:keepNext w:val="0"/>
              <w:keepLines w:val="0"/>
              <w:ind w:left="0"/>
              <w:jc w:val="center"/>
              <w:rPr>
                <w:rFonts w:ascii="Arial" w:hAnsi="Arial" w:cs="Arial"/>
                <w:bCs w:val="0"/>
                <w:color w:val="auto"/>
                <w:sz w:val="20"/>
                <w:szCs w:val="20"/>
              </w:rPr>
            </w:pPr>
            <w:r w:rsidRPr="007156B8">
              <w:rPr>
                <w:rFonts w:ascii="Arial" w:hAnsi="Arial" w:cs="Arial"/>
                <w:bCs w:val="0"/>
                <w:color w:val="auto"/>
                <w:sz w:val="20"/>
                <w:szCs w:val="20"/>
              </w:rPr>
              <w:t>3.2</w:t>
            </w:r>
          </w:p>
        </w:tc>
        <w:tc>
          <w:tcPr>
            <w:tcW w:w="1276" w:type="dxa"/>
          </w:tcPr>
          <w:p w:rsidR="00E3736E" w:rsidRPr="007156B8" w:rsidRDefault="00735140" w:rsidP="0027124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28.3</w:t>
            </w:r>
          </w:p>
        </w:tc>
      </w:tr>
      <w:tr w:rsidR="007156B8" w:rsidRPr="007156B8" w:rsidTr="00D4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rsidR="00E3736E" w:rsidRPr="007156B8" w:rsidRDefault="00E3736E" w:rsidP="00964D8B">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2.</w:t>
            </w:r>
            <w:r w:rsidR="00964D8B" w:rsidRPr="007156B8">
              <w:rPr>
                <w:rFonts w:ascii="Arial" w:hAnsi="Arial" w:cs="Arial"/>
                <w:color w:val="auto"/>
                <w:sz w:val="20"/>
                <w:szCs w:val="20"/>
              </w:rPr>
              <w:t>8</w:t>
            </w:r>
          </w:p>
        </w:tc>
        <w:tc>
          <w:tcPr>
            <w:cnfStyle w:val="000010000000" w:firstRow="0" w:lastRow="0" w:firstColumn="0" w:lastColumn="0" w:oddVBand="1" w:evenVBand="0" w:oddHBand="0" w:evenHBand="0" w:firstRowFirstColumn="0" w:firstRowLastColumn="0" w:lastRowFirstColumn="0" w:lastRowLastColumn="0"/>
            <w:tcW w:w="3502" w:type="dxa"/>
          </w:tcPr>
          <w:p w:rsidR="00E3736E" w:rsidRPr="007156B8" w:rsidRDefault="00E3736E" w:rsidP="00C2185B">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Usable Capital Receipts  Reserve</w:t>
            </w:r>
          </w:p>
        </w:tc>
        <w:tc>
          <w:tcPr>
            <w:tcW w:w="1328" w:type="dxa"/>
          </w:tcPr>
          <w:p w:rsidR="00E3736E" w:rsidRPr="007156B8" w:rsidRDefault="00E3736E" w:rsidP="00C1293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highlight w:val="yellow"/>
              </w:rPr>
            </w:pPr>
            <w:r w:rsidRPr="007156B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5" w:type="dxa"/>
          </w:tcPr>
          <w:p w:rsidR="00E3736E" w:rsidRPr="007156B8" w:rsidRDefault="00735140" w:rsidP="00795CAE">
            <w:pPr>
              <w:pStyle w:val="ExampleSub"/>
              <w:keepNext w:val="0"/>
              <w:keepLines w:val="0"/>
              <w:ind w:left="0"/>
              <w:jc w:val="center"/>
              <w:rPr>
                <w:rFonts w:ascii="Arial" w:hAnsi="Arial" w:cs="Arial"/>
                <w:bCs w:val="0"/>
                <w:color w:val="auto"/>
                <w:sz w:val="20"/>
                <w:szCs w:val="20"/>
              </w:rPr>
            </w:pPr>
            <w:r w:rsidRPr="007156B8">
              <w:rPr>
                <w:rFonts w:ascii="Arial" w:hAnsi="Arial" w:cs="Arial"/>
                <w:bCs w:val="0"/>
                <w:color w:val="auto"/>
                <w:sz w:val="20"/>
                <w:szCs w:val="20"/>
              </w:rPr>
              <w:t>(2.0)</w:t>
            </w:r>
          </w:p>
        </w:tc>
        <w:tc>
          <w:tcPr>
            <w:tcW w:w="1276" w:type="dxa"/>
          </w:tcPr>
          <w:p w:rsidR="00E3736E" w:rsidRPr="007156B8" w:rsidRDefault="00735140" w:rsidP="00795CA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0.8</w:t>
            </w:r>
          </w:p>
        </w:tc>
      </w:tr>
      <w:tr w:rsidR="007156B8" w:rsidRPr="007156B8" w:rsidTr="00D4089F">
        <w:tc>
          <w:tcPr>
            <w:cnfStyle w:val="001000000000" w:firstRow="0" w:lastRow="0" w:firstColumn="1" w:lastColumn="0" w:oddVBand="0" w:evenVBand="0" w:oddHBand="0" w:evenHBand="0" w:firstRowFirstColumn="0" w:firstRowLastColumn="0" w:lastRowFirstColumn="0" w:lastRowLastColumn="0"/>
            <w:tcW w:w="126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9.1</w:t>
            </w:r>
          </w:p>
        </w:tc>
        <w:tc>
          <w:tcPr>
            <w:cnfStyle w:val="000010000000" w:firstRow="0" w:lastRow="0" w:firstColumn="0" w:lastColumn="0" w:oddVBand="1" w:evenVBand="0" w:oddHBand="0" w:evenHBand="0" w:firstRowFirstColumn="0" w:firstRowLastColumn="0" w:lastRowFirstColumn="0" w:lastRowLastColumn="0"/>
            <w:tcW w:w="3502" w:type="dxa"/>
          </w:tcPr>
          <w:p w:rsidR="00E3736E" w:rsidRPr="007156B8" w:rsidRDefault="00E3736E" w:rsidP="00C2185B">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Capital Grants &amp; Contributions Unapplied</w:t>
            </w:r>
          </w:p>
        </w:tc>
        <w:tc>
          <w:tcPr>
            <w:tcW w:w="1328" w:type="dxa"/>
          </w:tcPr>
          <w:p w:rsidR="00E3736E" w:rsidRPr="007156B8" w:rsidRDefault="00E3736E" w:rsidP="003558B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highlight w:val="yellow"/>
              </w:rPr>
            </w:pPr>
            <w:r w:rsidRPr="007156B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5" w:type="dxa"/>
          </w:tcPr>
          <w:p w:rsidR="00E3736E" w:rsidRPr="007156B8" w:rsidRDefault="00735140" w:rsidP="003558B1">
            <w:pPr>
              <w:pStyle w:val="ExampleSub"/>
              <w:keepNext w:val="0"/>
              <w:keepLines w:val="0"/>
              <w:ind w:left="0"/>
              <w:jc w:val="center"/>
              <w:rPr>
                <w:rFonts w:ascii="Arial" w:hAnsi="Arial" w:cs="Arial"/>
                <w:bCs w:val="0"/>
                <w:color w:val="auto"/>
                <w:sz w:val="20"/>
                <w:szCs w:val="20"/>
              </w:rPr>
            </w:pPr>
            <w:r w:rsidRPr="007156B8">
              <w:rPr>
                <w:rFonts w:ascii="Arial" w:hAnsi="Arial" w:cs="Arial"/>
                <w:bCs w:val="0"/>
                <w:color w:val="auto"/>
                <w:sz w:val="20"/>
                <w:szCs w:val="20"/>
              </w:rPr>
              <w:t>(0.4)</w:t>
            </w:r>
          </w:p>
        </w:tc>
        <w:tc>
          <w:tcPr>
            <w:tcW w:w="1276" w:type="dxa"/>
          </w:tcPr>
          <w:p w:rsidR="00E3736E" w:rsidRPr="007156B8" w:rsidRDefault="00735140" w:rsidP="003B79FC">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8.7</w:t>
            </w:r>
          </w:p>
        </w:tc>
      </w:tr>
      <w:tr w:rsidR="007156B8" w:rsidRPr="007156B8" w:rsidTr="00D4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41.6</w:t>
            </w:r>
          </w:p>
        </w:tc>
        <w:tc>
          <w:tcPr>
            <w:cnfStyle w:val="000010000000" w:firstRow="0" w:lastRow="0" w:firstColumn="0" w:lastColumn="0" w:oddVBand="1" w:evenVBand="0" w:oddHBand="0" w:evenHBand="0" w:firstRowFirstColumn="0" w:firstRowLastColumn="0" w:lastRowFirstColumn="0" w:lastRowLastColumn="0"/>
            <w:tcW w:w="3502" w:type="dxa"/>
          </w:tcPr>
          <w:p w:rsidR="00E3736E" w:rsidRPr="007156B8" w:rsidRDefault="00E3736E" w:rsidP="00C2185B">
            <w:pPr>
              <w:pStyle w:val="ExampleSub"/>
              <w:keepNext w:val="0"/>
              <w:keepLines w:val="0"/>
              <w:ind w:left="0"/>
              <w:rPr>
                <w:rFonts w:ascii="Arial" w:hAnsi="Arial" w:cs="Arial"/>
                <w:bCs w:val="0"/>
                <w:color w:val="auto"/>
                <w:sz w:val="20"/>
                <w:szCs w:val="20"/>
              </w:rPr>
            </w:pPr>
            <w:r w:rsidRPr="007156B8">
              <w:rPr>
                <w:rFonts w:ascii="Arial" w:hAnsi="Arial" w:cs="Arial"/>
                <w:bCs w:val="0"/>
                <w:color w:val="auto"/>
                <w:sz w:val="20"/>
                <w:szCs w:val="20"/>
              </w:rPr>
              <w:t>Total Usable Reserves</w:t>
            </w:r>
          </w:p>
        </w:tc>
        <w:tc>
          <w:tcPr>
            <w:tcW w:w="1328" w:type="dxa"/>
          </w:tcPr>
          <w:p w:rsidR="00E3736E" w:rsidRPr="007156B8" w:rsidRDefault="00E3736E" w:rsidP="003558B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5" w:type="dxa"/>
          </w:tcPr>
          <w:p w:rsidR="00E3736E" w:rsidRPr="007156B8" w:rsidRDefault="00735140" w:rsidP="00795CAE">
            <w:pPr>
              <w:pStyle w:val="ExampleSub"/>
              <w:keepNext w:val="0"/>
              <w:keepLines w:val="0"/>
              <w:ind w:left="0"/>
              <w:jc w:val="center"/>
              <w:rPr>
                <w:rFonts w:ascii="Arial" w:hAnsi="Arial" w:cs="Arial"/>
                <w:bCs w:val="0"/>
                <w:color w:val="auto"/>
                <w:sz w:val="20"/>
                <w:szCs w:val="20"/>
              </w:rPr>
            </w:pPr>
            <w:r w:rsidRPr="007156B8">
              <w:rPr>
                <w:rFonts w:ascii="Arial" w:hAnsi="Arial" w:cs="Arial"/>
                <w:bCs w:val="0"/>
                <w:color w:val="auto"/>
                <w:sz w:val="20"/>
                <w:szCs w:val="20"/>
              </w:rPr>
              <w:t>0.8</w:t>
            </w:r>
          </w:p>
        </w:tc>
        <w:tc>
          <w:tcPr>
            <w:tcW w:w="1276" w:type="dxa"/>
          </w:tcPr>
          <w:p w:rsidR="00E3736E" w:rsidRPr="007156B8" w:rsidRDefault="00735140" w:rsidP="00795CA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42.4</w:t>
            </w:r>
          </w:p>
        </w:tc>
      </w:tr>
    </w:tbl>
    <w:p w:rsidR="00E51139" w:rsidRPr="007156B8" w:rsidRDefault="003C7AC7" w:rsidP="00A809DE">
      <w:pPr>
        <w:pStyle w:val="ExampleText"/>
        <w:ind w:left="0"/>
        <w:rPr>
          <w:rFonts w:ascii="Arial" w:hAnsi="Arial" w:cs="Arial"/>
          <w:color w:val="auto"/>
        </w:rPr>
      </w:pPr>
      <w:r w:rsidRPr="007156B8">
        <w:rPr>
          <w:rFonts w:ascii="Arial" w:hAnsi="Arial" w:cs="Arial"/>
          <w:color w:val="auto"/>
        </w:rPr>
        <w:tab/>
      </w:r>
      <w:r w:rsidR="00E51139" w:rsidRPr="007156B8">
        <w:rPr>
          <w:rFonts w:ascii="Arial" w:hAnsi="Arial" w:cs="Arial"/>
          <w:color w:val="auto"/>
        </w:rPr>
        <w:t xml:space="preserve"> </w:t>
      </w:r>
    </w:p>
    <w:p w:rsidR="00E51139" w:rsidRPr="007156B8" w:rsidRDefault="00E51139" w:rsidP="00D4089F">
      <w:pPr>
        <w:pStyle w:val="Subtitle"/>
        <w:ind w:left="567" w:hanging="567"/>
        <w:rPr>
          <w:b/>
          <w:color w:val="auto"/>
          <w:sz w:val="22"/>
          <w:szCs w:val="22"/>
        </w:rPr>
      </w:pPr>
      <w:r w:rsidRPr="007156B8">
        <w:rPr>
          <w:b/>
          <w:color w:val="auto"/>
          <w:sz w:val="22"/>
          <w:szCs w:val="22"/>
        </w:rPr>
        <w:t>2</w:t>
      </w:r>
      <w:r w:rsidR="00CD0754" w:rsidRPr="007156B8">
        <w:rPr>
          <w:b/>
          <w:color w:val="auto"/>
          <w:sz w:val="22"/>
          <w:szCs w:val="22"/>
        </w:rPr>
        <w:t>6</w:t>
      </w:r>
      <w:r w:rsidRPr="007156B8">
        <w:rPr>
          <w:b/>
          <w:color w:val="auto"/>
          <w:sz w:val="22"/>
          <w:szCs w:val="22"/>
        </w:rPr>
        <w:t>.</w:t>
      </w:r>
      <w:r w:rsidRPr="007156B8">
        <w:rPr>
          <w:b/>
          <w:color w:val="auto"/>
          <w:sz w:val="22"/>
          <w:szCs w:val="22"/>
        </w:rPr>
        <w:tab/>
        <w:t>Unusable Reserves</w:t>
      </w:r>
    </w:p>
    <w:p w:rsidR="003C7AC7" w:rsidRPr="007156B8" w:rsidRDefault="003C7AC7" w:rsidP="003C7AC7">
      <w:pPr>
        <w:pStyle w:val="BodyText"/>
        <w:ind w:left="567"/>
        <w:rPr>
          <w:rFonts w:eastAsia="Times New Roman" w:cs="Arial"/>
          <w:color w:val="auto"/>
          <w:sz w:val="20"/>
          <w:szCs w:val="20"/>
          <w:lang w:eastAsia="en-GB"/>
        </w:rPr>
      </w:pPr>
      <w:r w:rsidRPr="007156B8">
        <w:rPr>
          <w:rFonts w:eastAsia="Times New Roman" w:cs="Arial"/>
          <w:color w:val="auto"/>
          <w:sz w:val="20"/>
          <w:szCs w:val="20"/>
          <w:lang w:eastAsia="en-GB"/>
        </w:rPr>
        <w:t>Movements in the Council’s unusable reserves are detailed in the Movement in Reserves Statement and each reserve is shown in the table below</w:t>
      </w:r>
      <w:r w:rsidR="00EC29EC" w:rsidRPr="007156B8">
        <w:rPr>
          <w:rFonts w:eastAsia="Times New Roman" w:cs="Arial"/>
          <w:color w:val="auto"/>
          <w:sz w:val="20"/>
          <w:szCs w:val="20"/>
          <w:lang w:eastAsia="en-GB"/>
        </w:rPr>
        <w:t>. A full description of each reserve is available in the glossary</w:t>
      </w:r>
      <w:r w:rsidRPr="007156B8">
        <w:rPr>
          <w:rFonts w:eastAsia="Times New Roman" w:cs="Arial"/>
          <w:color w:val="auto"/>
          <w:sz w:val="20"/>
          <w:szCs w:val="20"/>
          <w:lang w:eastAsia="en-GB"/>
        </w:rPr>
        <w:t>:</w:t>
      </w:r>
    </w:p>
    <w:p w:rsidR="0050394E" w:rsidRPr="007156B8" w:rsidRDefault="0050394E" w:rsidP="003C7AC7">
      <w:pPr>
        <w:pStyle w:val="BodyText"/>
        <w:ind w:left="567"/>
        <w:rPr>
          <w:rFonts w:eastAsia="Times New Roman" w:cs="Arial"/>
          <w:color w:val="auto"/>
          <w:sz w:val="20"/>
          <w:szCs w:val="20"/>
          <w:lang w:eastAsia="en-GB"/>
        </w:rPr>
      </w:pPr>
    </w:p>
    <w:p w:rsidR="0050394E" w:rsidRPr="007156B8" w:rsidRDefault="0050394E" w:rsidP="003C7AC7">
      <w:pPr>
        <w:pStyle w:val="BodyText"/>
        <w:ind w:left="567"/>
        <w:rPr>
          <w:rFonts w:eastAsia="Times New Roman" w:cs="Arial"/>
          <w:color w:val="auto"/>
          <w:sz w:val="20"/>
          <w:szCs w:val="20"/>
          <w:lang w:eastAsia="en-GB"/>
        </w:rPr>
      </w:pPr>
    </w:p>
    <w:p w:rsidR="0050394E" w:rsidRPr="007156B8" w:rsidRDefault="0050394E" w:rsidP="003C7AC7">
      <w:pPr>
        <w:pStyle w:val="BodyText"/>
        <w:ind w:left="567"/>
        <w:rPr>
          <w:rFonts w:eastAsia="Times New Roman" w:cs="Arial"/>
          <w:color w:val="auto"/>
          <w:sz w:val="20"/>
          <w:szCs w:val="20"/>
          <w:lang w:eastAsia="en-GB"/>
        </w:rPr>
      </w:pPr>
    </w:p>
    <w:p w:rsidR="00692999" w:rsidRPr="007156B8" w:rsidRDefault="00692999" w:rsidP="003C7AC7">
      <w:pPr>
        <w:pStyle w:val="BodyText"/>
        <w:ind w:left="567"/>
        <w:rPr>
          <w:rFonts w:eastAsia="Times New Roman" w:cs="Arial"/>
          <w:color w:val="auto"/>
          <w:sz w:val="20"/>
          <w:szCs w:val="20"/>
          <w:lang w:eastAsia="en-GB"/>
        </w:rPr>
      </w:pPr>
    </w:p>
    <w:p w:rsidR="0050394E" w:rsidRPr="007156B8" w:rsidRDefault="0050394E" w:rsidP="003C7AC7">
      <w:pPr>
        <w:pStyle w:val="BodyText"/>
        <w:ind w:left="567"/>
        <w:rPr>
          <w:rFonts w:eastAsia="Times New Roman" w:cs="Arial"/>
          <w:color w:val="auto"/>
          <w:sz w:val="20"/>
          <w:szCs w:val="20"/>
          <w:lang w:eastAsia="en-GB"/>
        </w:rPr>
      </w:pPr>
    </w:p>
    <w:p w:rsidR="0050394E" w:rsidRPr="007156B8" w:rsidRDefault="0050394E" w:rsidP="00DD54C8">
      <w:pPr>
        <w:pStyle w:val="BodyText"/>
        <w:rPr>
          <w:rFonts w:eastAsia="Times New Roman" w:cs="Arial"/>
          <w:color w:val="auto"/>
          <w:sz w:val="20"/>
          <w:szCs w:val="20"/>
          <w:lang w:eastAsia="en-GB"/>
        </w:rPr>
      </w:pPr>
    </w:p>
    <w:tbl>
      <w:tblPr>
        <w:tblStyle w:val="ListTable3-Accent51"/>
        <w:tblW w:w="9242" w:type="dxa"/>
        <w:tblInd w:w="392" w:type="dxa"/>
        <w:tblLayout w:type="fixed"/>
        <w:tblLook w:val="00A0" w:firstRow="1" w:lastRow="0" w:firstColumn="1" w:lastColumn="0" w:noHBand="0" w:noVBand="0"/>
      </w:tblPr>
      <w:tblGrid>
        <w:gridCol w:w="1276"/>
        <w:gridCol w:w="4110"/>
        <w:gridCol w:w="1418"/>
        <w:gridCol w:w="1276"/>
        <w:gridCol w:w="1162"/>
      </w:tblGrid>
      <w:tr w:rsidR="003C7AC7" w:rsidRPr="007156B8" w:rsidTr="002712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rsidR="003C7AC7" w:rsidRPr="007156B8" w:rsidRDefault="003C7AC7" w:rsidP="003C7AC7">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lastRenderedPageBreak/>
              <w:t>31</w:t>
            </w:r>
            <w:r w:rsidRPr="007156B8">
              <w:rPr>
                <w:rFonts w:ascii="Arial" w:hAnsi="Arial" w:cs="Arial"/>
                <w:color w:val="auto"/>
                <w:sz w:val="20"/>
                <w:szCs w:val="20"/>
                <w:vertAlign w:val="superscript"/>
              </w:rPr>
              <w:t>st</w:t>
            </w:r>
            <w:r w:rsidRPr="007156B8">
              <w:rPr>
                <w:rFonts w:ascii="Arial" w:hAnsi="Arial" w:cs="Arial"/>
                <w:color w:val="auto"/>
                <w:sz w:val="20"/>
                <w:szCs w:val="20"/>
              </w:rPr>
              <w:t xml:space="preserve"> March 201</w:t>
            </w:r>
            <w:r w:rsidR="00964D8B" w:rsidRPr="007156B8">
              <w:rPr>
                <w:rFonts w:ascii="Arial" w:hAnsi="Arial" w:cs="Arial"/>
                <w:color w:val="auto"/>
                <w:sz w:val="20"/>
                <w:szCs w:val="20"/>
              </w:rPr>
              <w:t>8</w:t>
            </w:r>
          </w:p>
          <w:p w:rsidR="00150724" w:rsidRPr="007156B8" w:rsidRDefault="00150724" w:rsidP="003C7AC7">
            <w:pPr>
              <w:pStyle w:val="ExampleSub"/>
              <w:keepNext w:val="0"/>
              <w:keepLines w:val="0"/>
              <w:ind w:left="0"/>
              <w:jc w:val="center"/>
              <w:rPr>
                <w:rFonts w:ascii="Arial" w:hAnsi="Arial" w:cs="Arial"/>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rsidR="003C7AC7" w:rsidRPr="007156B8" w:rsidRDefault="003C7AC7" w:rsidP="003C7AC7">
            <w:pPr>
              <w:pStyle w:val="ExampleSub"/>
              <w:keepNext w:val="0"/>
              <w:keepLines w:val="0"/>
              <w:ind w:left="0"/>
              <w:rPr>
                <w:rFonts w:ascii="Arial" w:hAnsi="Arial" w:cs="Arial"/>
                <w:color w:val="auto"/>
                <w:sz w:val="20"/>
                <w:szCs w:val="20"/>
              </w:rPr>
            </w:pPr>
          </w:p>
        </w:tc>
        <w:tc>
          <w:tcPr>
            <w:tcW w:w="1418" w:type="dxa"/>
          </w:tcPr>
          <w:p w:rsidR="003C7AC7" w:rsidRPr="007156B8" w:rsidRDefault="003C7AC7" w:rsidP="003C7AC7">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For in year movements see Note:-</w:t>
            </w:r>
          </w:p>
        </w:tc>
        <w:tc>
          <w:tcPr>
            <w:cnfStyle w:val="000010000000" w:firstRow="0" w:lastRow="0" w:firstColumn="0" w:lastColumn="0" w:oddVBand="1" w:evenVBand="0" w:oddHBand="0" w:evenHBand="0" w:firstRowFirstColumn="0" w:firstRowLastColumn="0" w:lastRowFirstColumn="0" w:lastRowLastColumn="0"/>
            <w:tcW w:w="1276" w:type="dxa"/>
          </w:tcPr>
          <w:p w:rsidR="003C7AC7" w:rsidRPr="007156B8" w:rsidRDefault="003C7AC7" w:rsidP="00A95188">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201</w:t>
            </w:r>
            <w:r w:rsidR="00E3736E" w:rsidRPr="007156B8">
              <w:rPr>
                <w:rFonts w:ascii="Arial" w:hAnsi="Arial" w:cs="Arial"/>
                <w:color w:val="auto"/>
                <w:sz w:val="20"/>
                <w:szCs w:val="20"/>
              </w:rPr>
              <w:t>7</w:t>
            </w:r>
            <w:r w:rsidRPr="007156B8">
              <w:rPr>
                <w:rFonts w:ascii="Arial" w:hAnsi="Arial" w:cs="Arial"/>
                <w:color w:val="auto"/>
                <w:sz w:val="20"/>
                <w:szCs w:val="20"/>
              </w:rPr>
              <w:t>/1</w:t>
            </w:r>
            <w:r w:rsidR="00E3736E" w:rsidRPr="007156B8">
              <w:rPr>
                <w:rFonts w:ascii="Arial" w:hAnsi="Arial" w:cs="Arial"/>
                <w:color w:val="auto"/>
                <w:sz w:val="20"/>
                <w:szCs w:val="20"/>
              </w:rPr>
              <w:t>8</w:t>
            </w:r>
            <w:r w:rsidRPr="007156B8">
              <w:rPr>
                <w:rFonts w:ascii="Arial" w:hAnsi="Arial" w:cs="Arial"/>
                <w:color w:val="auto"/>
                <w:sz w:val="20"/>
                <w:szCs w:val="20"/>
              </w:rPr>
              <w:t xml:space="preserve"> movement</w:t>
            </w:r>
          </w:p>
        </w:tc>
        <w:tc>
          <w:tcPr>
            <w:tcW w:w="1162" w:type="dxa"/>
          </w:tcPr>
          <w:p w:rsidR="003C7AC7" w:rsidRPr="007156B8" w:rsidRDefault="003C7AC7" w:rsidP="00964D8B">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31</w:t>
            </w:r>
            <w:r w:rsidRPr="007156B8">
              <w:rPr>
                <w:rFonts w:ascii="Arial" w:hAnsi="Arial" w:cs="Arial"/>
                <w:color w:val="auto"/>
                <w:sz w:val="20"/>
                <w:szCs w:val="20"/>
                <w:vertAlign w:val="superscript"/>
              </w:rPr>
              <w:t>st</w:t>
            </w:r>
            <w:r w:rsidRPr="007156B8">
              <w:rPr>
                <w:rFonts w:ascii="Arial" w:hAnsi="Arial" w:cs="Arial"/>
                <w:color w:val="auto"/>
                <w:sz w:val="20"/>
                <w:szCs w:val="20"/>
              </w:rPr>
              <w:t xml:space="preserve">  March 20</w:t>
            </w:r>
            <w:r w:rsidR="00964D8B" w:rsidRPr="007156B8">
              <w:rPr>
                <w:rFonts w:ascii="Arial" w:hAnsi="Arial" w:cs="Arial"/>
                <w:color w:val="auto"/>
                <w:sz w:val="20"/>
                <w:szCs w:val="20"/>
              </w:rPr>
              <w:t>19</w:t>
            </w:r>
          </w:p>
        </w:tc>
      </w:tr>
      <w:tr w:rsidR="003C7AC7" w:rsidRPr="007156B8" w:rsidTr="00271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4BACC6" w:themeFill="accent5"/>
          </w:tcPr>
          <w:p w:rsidR="003C7AC7" w:rsidRPr="007156B8" w:rsidRDefault="003C7AC7" w:rsidP="003C7AC7">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4BACC6" w:themeFill="accent5"/>
          </w:tcPr>
          <w:p w:rsidR="003C7AC7" w:rsidRPr="007156B8" w:rsidRDefault="003C7AC7" w:rsidP="003C7AC7">
            <w:pPr>
              <w:pStyle w:val="ExampleSub"/>
              <w:keepNext w:val="0"/>
              <w:keepLines w:val="0"/>
              <w:ind w:left="0"/>
              <w:rPr>
                <w:rFonts w:ascii="Arial" w:hAnsi="Arial" w:cs="Arial"/>
                <w:b w:val="0"/>
                <w:bCs w:val="0"/>
                <w:color w:val="auto"/>
                <w:sz w:val="20"/>
                <w:szCs w:val="20"/>
              </w:rPr>
            </w:pPr>
          </w:p>
        </w:tc>
        <w:tc>
          <w:tcPr>
            <w:tcW w:w="1418" w:type="dxa"/>
            <w:shd w:val="clear" w:color="auto" w:fill="4BACC6" w:themeFill="accent5"/>
          </w:tcPr>
          <w:p w:rsidR="003C7AC7" w:rsidRPr="007156B8" w:rsidRDefault="003C7AC7"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3C7AC7" w:rsidRPr="007156B8" w:rsidRDefault="003C7AC7" w:rsidP="003C7AC7">
            <w:pPr>
              <w:pStyle w:val="ExampleSub"/>
              <w:keepNext w:val="0"/>
              <w:keepLines w:val="0"/>
              <w:ind w:left="0"/>
              <w:jc w:val="center"/>
              <w:rPr>
                <w:rFonts w:ascii="Arial" w:hAnsi="Arial" w:cs="Arial"/>
                <w:bCs w:val="0"/>
                <w:color w:val="auto"/>
                <w:sz w:val="20"/>
                <w:szCs w:val="20"/>
              </w:rPr>
            </w:pPr>
            <w:r w:rsidRPr="007156B8">
              <w:rPr>
                <w:rFonts w:ascii="Arial" w:hAnsi="Arial" w:cs="Arial"/>
                <w:bCs w:val="0"/>
                <w:color w:val="auto"/>
                <w:sz w:val="20"/>
                <w:szCs w:val="20"/>
              </w:rPr>
              <w:t>£m</w:t>
            </w:r>
          </w:p>
        </w:tc>
        <w:tc>
          <w:tcPr>
            <w:tcW w:w="1162" w:type="dxa"/>
            <w:shd w:val="clear" w:color="auto" w:fill="4BACC6" w:themeFill="accent5"/>
          </w:tcPr>
          <w:p w:rsidR="003C7AC7" w:rsidRPr="007156B8" w:rsidRDefault="003C7AC7"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£m</w:t>
            </w:r>
          </w:p>
        </w:tc>
      </w:tr>
      <w:tr w:rsidR="00E3736E" w:rsidRPr="007156B8" w:rsidTr="00271248">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71.7</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7AC7">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Revaluation Reserve</w:t>
            </w:r>
          </w:p>
        </w:tc>
        <w:tc>
          <w:tcPr>
            <w:tcW w:w="1418" w:type="dxa"/>
          </w:tcPr>
          <w:p w:rsidR="00E3736E" w:rsidRPr="007156B8" w:rsidRDefault="00E3736E" w:rsidP="003C7AC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highlight w:val="yellow"/>
              </w:rPr>
            </w:pPr>
            <w:r w:rsidRPr="007156B8">
              <w:rPr>
                <w:rFonts w:ascii="Arial" w:hAnsi="Arial" w:cs="Arial"/>
                <w:b w:val="0"/>
                <w:bCs w:val="0"/>
                <w:color w:val="auto"/>
                <w:sz w:val="20"/>
                <w:szCs w:val="20"/>
              </w:rPr>
              <w:t>26.1</w:t>
            </w:r>
          </w:p>
        </w:tc>
        <w:tc>
          <w:tcPr>
            <w:cnfStyle w:val="000010000000" w:firstRow="0" w:lastRow="0" w:firstColumn="0" w:lastColumn="0" w:oddVBand="1" w:evenVBand="0" w:oddHBand="0" w:evenHBand="0" w:firstRowFirstColumn="0" w:firstRowLastColumn="0" w:lastRowFirstColumn="0" w:lastRowLastColumn="0"/>
            <w:tcW w:w="1276" w:type="dxa"/>
          </w:tcPr>
          <w:p w:rsidR="00E3736E" w:rsidRPr="007156B8" w:rsidRDefault="00BA1211" w:rsidP="006A5A87">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14.</w:t>
            </w:r>
            <w:r w:rsidR="006A5A87" w:rsidRPr="007156B8">
              <w:rPr>
                <w:rFonts w:ascii="Arial" w:hAnsi="Arial" w:cs="Arial"/>
                <w:b w:val="0"/>
                <w:bCs w:val="0"/>
                <w:color w:val="auto"/>
                <w:sz w:val="20"/>
                <w:szCs w:val="20"/>
              </w:rPr>
              <w:t>9</w:t>
            </w:r>
          </w:p>
        </w:tc>
        <w:tc>
          <w:tcPr>
            <w:tcW w:w="1162" w:type="dxa"/>
          </w:tcPr>
          <w:p w:rsidR="00E3736E" w:rsidRPr="007156B8" w:rsidRDefault="00BA1211" w:rsidP="0027124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86.6</w:t>
            </w:r>
          </w:p>
        </w:tc>
      </w:tr>
      <w:tr w:rsidR="00E3736E" w:rsidRPr="007156B8" w:rsidTr="00271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85.1</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7AC7">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Capital Adjustment Account</w:t>
            </w:r>
          </w:p>
        </w:tc>
        <w:tc>
          <w:tcPr>
            <w:tcW w:w="1418" w:type="dxa"/>
          </w:tcPr>
          <w:p w:rsidR="00E3736E" w:rsidRPr="007156B8" w:rsidRDefault="00E3736E"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highlight w:val="yellow"/>
              </w:rPr>
            </w:pPr>
            <w:r w:rsidRPr="007156B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6" w:type="dxa"/>
          </w:tcPr>
          <w:p w:rsidR="00E3736E" w:rsidRPr="007156B8" w:rsidRDefault="00BA1211" w:rsidP="00BA1211">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0.8</w:t>
            </w:r>
          </w:p>
        </w:tc>
        <w:tc>
          <w:tcPr>
            <w:tcW w:w="1162" w:type="dxa"/>
          </w:tcPr>
          <w:p w:rsidR="00E3736E" w:rsidRPr="007156B8" w:rsidRDefault="00BA1211" w:rsidP="00795CA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85.9</w:t>
            </w:r>
          </w:p>
        </w:tc>
      </w:tr>
      <w:tr w:rsidR="00E3736E" w:rsidRPr="007156B8" w:rsidTr="00271248">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E3736E"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78586D" w:rsidP="0078586D">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Financial Instruments Reserve</w:t>
            </w:r>
          </w:p>
        </w:tc>
        <w:tc>
          <w:tcPr>
            <w:tcW w:w="1418" w:type="dxa"/>
          </w:tcPr>
          <w:p w:rsidR="00E3736E" w:rsidRPr="007156B8" w:rsidRDefault="00E3736E" w:rsidP="003C7AC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rsidR="00E3736E" w:rsidRPr="007156B8" w:rsidRDefault="006A5A87" w:rsidP="006D7388">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0.1</w:t>
            </w:r>
          </w:p>
        </w:tc>
        <w:tc>
          <w:tcPr>
            <w:tcW w:w="1162" w:type="dxa"/>
          </w:tcPr>
          <w:p w:rsidR="00E3736E" w:rsidRPr="007156B8" w:rsidRDefault="006A5A87" w:rsidP="0027124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(0.1)</w:t>
            </w:r>
          </w:p>
        </w:tc>
      </w:tr>
      <w:tr w:rsidR="00E3736E" w:rsidRPr="007156B8" w:rsidTr="00271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E3736E" w:rsidP="00964D8B">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w:t>
            </w:r>
            <w:r w:rsidR="00964D8B" w:rsidRPr="007156B8">
              <w:rPr>
                <w:rFonts w:ascii="Arial" w:hAnsi="Arial" w:cs="Arial"/>
                <w:color w:val="auto"/>
                <w:sz w:val="20"/>
                <w:szCs w:val="20"/>
              </w:rPr>
              <w:t>194.9)</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595800">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Pensions Reserve (Funded and Unfunded)</w:t>
            </w:r>
          </w:p>
        </w:tc>
        <w:tc>
          <w:tcPr>
            <w:tcW w:w="1418" w:type="dxa"/>
          </w:tcPr>
          <w:p w:rsidR="00E3736E" w:rsidRPr="007156B8" w:rsidRDefault="00E3736E"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highlight w:val="yellow"/>
              </w:rPr>
            </w:pPr>
            <w:r w:rsidRPr="007156B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6" w:type="dxa"/>
          </w:tcPr>
          <w:p w:rsidR="00E3736E" w:rsidRPr="007156B8" w:rsidRDefault="006A5A87" w:rsidP="003C7AC7">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8.0</w:t>
            </w:r>
          </w:p>
        </w:tc>
        <w:tc>
          <w:tcPr>
            <w:tcW w:w="1162" w:type="dxa"/>
          </w:tcPr>
          <w:p w:rsidR="00E3736E" w:rsidRPr="007156B8" w:rsidRDefault="006A5A87"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(186.9)</w:t>
            </w:r>
          </w:p>
        </w:tc>
      </w:tr>
      <w:tr w:rsidR="00E3736E" w:rsidRPr="007156B8" w:rsidTr="00271248">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E3736E" w:rsidP="00964D8B">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1.</w:t>
            </w:r>
            <w:r w:rsidR="00964D8B" w:rsidRPr="007156B8">
              <w:rPr>
                <w:rFonts w:ascii="Arial" w:hAnsi="Arial" w:cs="Arial"/>
                <w:color w:val="auto"/>
                <w:sz w:val="20"/>
                <w:szCs w:val="20"/>
              </w:rPr>
              <w:t>5</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7AC7">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Collection Fund Adjustment Account</w:t>
            </w:r>
          </w:p>
        </w:tc>
        <w:tc>
          <w:tcPr>
            <w:tcW w:w="1418" w:type="dxa"/>
          </w:tcPr>
          <w:p w:rsidR="00E3736E" w:rsidRPr="007156B8" w:rsidRDefault="00E3736E" w:rsidP="003C7AC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highlight w:val="yellow"/>
              </w:rPr>
            </w:pPr>
            <w:r w:rsidRPr="007156B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6" w:type="dxa"/>
          </w:tcPr>
          <w:p w:rsidR="00E3736E" w:rsidRPr="007156B8" w:rsidRDefault="00653F55" w:rsidP="006A5A87">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(0.</w:t>
            </w:r>
            <w:r w:rsidR="006A5A87" w:rsidRPr="007156B8">
              <w:rPr>
                <w:rFonts w:ascii="Arial" w:hAnsi="Arial" w:cs="Arial"/>
                <w:b w:val="0"/>
                <w:bCs w:val="0"/>
                <w:color w:val="auto"/>
                <w:sz w:val="20"/>
                <w:szCs w:val="20"/>
              </w:rPr>
              <w:t>5</w:t>
            </w:r>
            <w:r w:rsidRPr="007156B8">
              <w:rPr>
                <w:rFonts w:ascii="Arial" w:hAnsi="Arial" w:cs="Arial"/>
                <w:b w:val="0"/>
                <w:bCs w:val="0"/>
                <w:color w:val="auto"/>
                <w:sz w:val="20"/>
                <w:szCs w:val="20"/>
              </w:rPr>
              <w:t>)</w:t>
            </w:r>
          </w:p>
        </w:tc>
        <w:tc>
          <w:tcPr>
            <w:tcW w:w="1162" w:type="dxa"/>
          </w:tcPr>
          <w:p w:rsidR="00E3736E" w:rsidRPr="007156B8" w:rsidRDefault="006A5A87" w:rsidP="002C2493">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1.0</w:t>
            </w:r>
          </w:p>
        </w:tc>
      </w:tr>
      <w:tr w:rsidR="00E3736E" w:rsidRPr="007156B8" w:rsidTr="00271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E3736E"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(1.3)</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7AC7">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Accumulating Compensated Absences Adjustment Account</w:t>
            </w:r>
          </w:p>
        </w:tc>
        <w:tc>
          <w:tcPr>
            <w:tcW w:w="1418" w:type="dxa"/>
          </w:tcPr>
          <w:p w:rsidR="00E3736E" w:rsidRPr="007156B8" w:rsidRDefault="00E3736E"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highlight w:val="yellow"/>
              </w:rPr>
            </w:pPr>
            <w:r w:rsidRPr="007156B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6" w:type="dxa"/>
          </w:tcPr>
          <w:p w:rsidR="00E3736E" w:rsidRPr="007156B8" w:rsidRDefault="006A5A87" w:rsidP="00620FFC">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0.</w:t>
            </w:r>
            <w:r w:rsidR="00620FFC" w:rsidRPr="007156B8">
              <w:rPr>
                <w:rFonts w:ascii="Arial" w:hAnsi="Arial" w:cs="Arial"/>
                <w:b w:val="0"/>
                <w:bCs w:val="0"/>
                <w:color w:val="auto"/>
                <w:sz w:val="20"/>
                <w:szCs w:val="20"/>
              </w:rPr>
              <w:t>2</w:t>
            </w:r>
          </w:p>
        </w:tc>
        <w:tc>
          <w:tcPr>
            <w:tcW w:w="1162" w:type="dxa"/>
          </w:tcPr>
          <w:p w:rsidR="00E3736E" w:rsidRPr="007156B8" w:rsidRDefault="006A5A87" w:rsidP="00620FF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w:t>
            </w:r>
            <w:r w:rsidR="00620FFC" w:rsidRPr="007156B8">
              <w:rPr>
                <w:rFonts w:ascii="Arial" w:hAnsi="Arial" w:cs="Arial"/>
                <w:bCs w:val="0"/>
                <w:color w:val="auto"/>
                <w:sz w:val="20"/>
                <w:szCs w:val="20"/>
              </w:rPr>
              <w:t>1</w:t>
            </w:r>
            <w:r w:rsidRPr="007156B8">
              <w:rPr>
                <w:rFonts w:ascii="Arial" w:hAnsi="Arial" w:cs="Arial"/>
                <w:bCs w:val="0"/>
                <w:color w:val="auto"/>
                <w:sz w:val="20"/>
                <w:szCs w:val="20"/>
              </w:rPr>
              <w:t>)</w:t>
            </w:r>
          </w:p>
        </w:tc>
      </w:tr>
      <w:tr w:rsidR="00E3736E" w:rsidRPr="007156B8" w:rsidTr="00271248">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E3736E" w:rsidP="00964D8B">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w:t>
            </w:r>
            <w:r w:rsidR="00964D8B" w:rsidRPr="007156B8">
              <w:rPr>
                <w:rFonts w:ascii="Arial" w:hAnsi="Arial" w:cs="Arial"/>
                <w:color w:val="auto"/>
                <w:sz w:val="20"/>
                <w:szCs w:val="20"/>
              </w:rPr>
              <w:t>38.1</w:t>
            </w:r>
            <w:r w:rsidRPr="007156B8">
              <w:rP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7AC7">
            <w:pPr>
              <w:pStyle w:val="ExampleSub"/>
              <w:keepNext w:val="0"/>
              <w:keepLines w:val="0"/>
              <w:ind w:left="0"/>
              <w:rPr>
                <w:rFonts w:ascii="Arial" w:hAnsi="Arial" w:cs="Arial"/>
                <w:bCs w:val="0"/>
                <w:color w:val="auto"/>
                <w:sz w:val="20"/>
                <w:szCs w:val="20"/>
              </w:rPr>
            </w:pPr>
            <w:r w:rsidRPr="007156B8">
              <w:rPr>
                <w:rFonts w:ascii="Arial" w:hAnsi="Arial" w:cs="Arial"/>
                <w:bCs w:val="0"/>
                <w:color w:val="auto"/>
                <w:sz w:val="20"/>
                <w:szCs w:val="20"/>
              </w:rPr>
              <w:t>Total Unusable Reserves</w:t>
            </w:r>
          </w:p>
        </w:tc>
        <w:tc>
          <w:tcPr>
            <w:tcW w:w="1418" w:type="dxa"/>
          </w:tcPr>
          <w:p w:rsidR="00E3736E" w:rsidRPr="007156B8" w:rsidRDefault="00E3736E" w:rsidP="003C7AC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rsidR="00E3736E" w:rsidRPr="007156B8" w:rsidRDefault="006A5A87" w:rsidP="006D769C">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23.</w:t>
            </w:r>
            <w:r w:rsidR="006D769C" w:rsidRPr="007156B8">
              <w:rPr>
                <w:rFonts w:ascii="Arial" w:hAnsi="Arial" w:cs="Arial"/>
                <w:b w:val="0"/>
                <w:bCs w:val="0"/>
                <w:color w:val="auto"/>
                <w:sz w:val="20"/>
                <w:szCs w:val="20"/>
              </w:rPr>
              <w:t>5</w:t>
            </w:r>
          </w:p>
        </w:tc>
        <w:tc>
          <w:tcPr>
            <w:tcW w:w="1162" w:type="dxa"/>
          </w:tcPr>
          <w:p w:rsidR="00E3736E" w:rsidRPr="007156B8" w:rsidRDefault="006A5A87" w:rsidP="00620FFC">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(14.</w:t>
            </w:r>
            <w:r w:rsidR="00620FFC" w:rsidRPr="007156B8">
              <w:rPr>
                <w:rFonts w:ascii="Arial" w:hAnsi="Arial" w:cs="Arial"/>
                <w:bCs w:val="0"/>
                <w:color w:val="auto"/>
                <w:sz w:val="20"/>
                <w:szCs w:val="20"/>
              </w:rPr>
              <w:t>6</w:t>
            </w:r>
            <w:r w:rsidRPr="007156B8">
              <w:rPr>
                <w:rFonts w:ascii="Arial" w:hAnsi="Arial" w:cs="Arial"/>
                <w:bCs w:val="0"/>
                <w:color w:val="auto"/>
                <w:sz w:val="20"/>
                <w:szCs w:val="20"/>
              </w:rPr>
              <w:t>)</w:t>
            </w:r>
          </w:p>
        </w:tc>
      </w:tr>
    </w:tbl>
    <w:p w:rsidR="00223D20" w:rsidRPr="007156B8" w:rsidRDefault="00223D20" w:rsidP="006A5A87">
      <w:pPr>
        <w:pStyle w:val="ExampleText"/>
        <w:ind w:left="0"/>
        <w:outlineLvl w:val="0"/>
        <w:rPr>
          <w:rFonts w:ascii="Arial" w:hAnsi="Arial" w:cs="Arial"/>
          <w:b/>
          <w:color w:val="auto"/>
        </w:rPr>
      </w:pPr>
    </w:p>
    <w:p w:rsidR="00E51139" w:rsidRPr="007156B8" w:rsidRDefault="006D3DC4" w:rsidP="00C574BC">
      <w:pPr>
        <w:pStyle w:val="ExampleText"/>
        <w:ind w:hanging="567"/>
        <w:outlineLvl w:val="0"/>
        <w:rPr>
          <w:rFonts w:ascii="Arial" w:hAnsi="Arial" w:cs="Arial"/>
          <w:b/>
          <w:color w:val="auto"/>
        </w:rPr>
      </w:pPr>
      <w:r w:rsidRPr="007156B8">
        <w:rPr>
          <w:rFonts w:ascii="Arial" w:hAnsi="Arial" w:cs="Arial"/>
          <w:b/>
          <w:color w:val="auto"/>
        </w:rPr>
        <w:t>2</w:t>
      </w:r>
      <w:r w:rsidR="00CD0754" w:rsidRPr="007156B8">
        <w:rPr>
          <w:rFonts w:ascii="Arial" w:hAnsi="Arial" w:cs="Arial"/>
          <w:b/>
          <w:color w:val="auto"/>
        </w:rPr>
        <w:t>6</w:t>
      </w:r>
      <w:r w:rsidRPr="007156B8">
        <w:rPr>
          <w:rFonts w:ascii="Arial" w:hAnsi="Arial" w:cs="Arial"/>
          <w:b/>
          <w:color w:val="auto"/>
        </w:rPr>
        <w:t>.1</w:t>
      </w:r>
      <w:r w:rsidR="00C574BC" w:rsidRPr="007156B8">
        <w:rPr>
          <w:rFonts w:ascii="Arial" w:hAnsi="Arial" w:cs="Arial"/>
          <w:b/>
          <w:color w:val="auto"/>
        </w:rPr>
        <w:tab/>
      </w:r>
      <w:r w:rsidR="00E51139" w:rsidRPr="007156B8">
        <w:rPr>
          <w:rFonts w:ascii="Arial" w:hAnsi="Arial" w:cs="Arial"/>
          <w:b/>
          <w:color w:val="auto"/>
        </w:rPr>
        <w:t>Revaluation Reserve</w:t>
      </w:r>
    </w:p>
    <w:p w:rsidR="00E51139" w:rsidRPr="007156B8" w:rsidRDefault="00E51139" w:rsidP="00B63E46">
      <w:pPr>
        <w:pStyle w:val="ExampleText"/>
        <w:spacing w:before="0"/>
        <w:rPr>
          <w:rFonts w:ascii="Arial" w:hAnsi="Arial" w:cs="Arial"/>
          <w:color w:val="auto"/>
        </w:rPr>
      </w:pPr>
    </w:p>
    <w:tbl>
      <w:tblPr>
        <w:tblStyle w:val="ListTable3-Accent51"/>
        <w:tblW w:w="9072" w:type="dxa"/>
        <w:tblInd w:w="392" w:type="dxa"/>
        <w:tblLook w:val="00A0" w:firstRow="1" w:lastRow="0" w:firstColumn="1" w:lastColumn="0" w:noHBand="0" w:noVBand="0"/>
      </w:tblPr>
      <w:tblGrid>
        <w:gridCol w:w="1276"/>
        <w:gridCol w:w="4110"/>
        <w:gridCol w:w="1381"/>
        <w:gridCol w:w="123"/>
        <w:gridCol w:w="1190"/>
        <w:gridCol w:w="992"/>
      </w:tblGrid>
      <w:tr w:rsidR="007156B8" w:rsidRPr="007156B8" w:rsidTr="00B41F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rsidR="00267C78" w:rsidRPr="007156B8" w:rsidRDefault="00964D8B" w:rsidP="003C5E3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2017/18</w:t>
            </w:r>
          </w:p>
          <w:p w:rsidR="00267C78" w:rsidRPr="007156B8" w:rsidRDefault="00267C78" w:rsidP="003C5E3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110" w:type="dxa"/>
          </w:tcPr>
          <w:p w:rsidR="00267C78" w:rsidRPr="007156B8" w:rsidRDefault="00267C78" w:rsidP="003C5E34">
            <w:pPr>
              <w:pStyle w:val="ExampleSub"/>
              <w:keepNext w:val="0"/>
              <w:keepLines w:val="0"/>
              <w:ind w:left="0"/>
              <w:rPr>
                <w:rFonts w:ascii="Arial" w:hAnsi="Arial" w:cs="Arial"/>
                <w:color w:val="auto"/>
                <w:sz w:val="20"/>
                <w:szCs w:val="20"/>
              </w:rPr>
            </w:pPr>
          </w:p>
        </w:tc>
        <w:tc>
          <w:tcPr>
            <w:tcW w:w="1504" w:type="dxa"/>
            <w:gridSpan w:val="2"/>
          </w:tcPr>
          <w:p w:rsidR="00267C78" w:rsidRPr="007156B8" w:rsidRDefault="00267C78" w:rsidP="003C5E34">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182" w:type="dxa"/>
            <w:gridSpan w:val="2"/>
          </w:tcPr>
          <w:p w:rsidR="00267C78" w:rsidRPr="007156B8" w:rsidRDefault="00964D8B" w:rsidP="003C5E3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2018/19</w:t>
            </w:r>
          </w:p>
          <w:p w:rsidR="00267C78" w:rsidRPr="007156B8" w:rsidRDefault="00267C78" w:rsidP="003C5E34">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£m</w:t>
            </w:r>
          </w:p>
        </w:tc>
      </w:tr>
      <w:tr w:rsidR="007156B8" w:rsidRPr="007156B8" w:rsidTr="00B4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61.9</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5E34">
            <w:pPr>
              <w:pStyle w:val="ExampleSub"/>
              <w:keepNext w:val="0"/>
              <w:keepLines w:val="0"/>
              <w:ind w:left="0"/>
              <w:rPr>
                <w:rFonts w:ascii="Arial" w:hAnsi="Arial" w:cs="Arial"/>
                <w:bCs w:val="0"/>
                <w:color w:val="auto"/>
                <w:sz w:val="20"/>
                <w:szCs w:val="20"/>
              </w:rPr>
            </w:pPr>
            <w:r w:rsidRPr="007156B8">
              <w:rPr>
                <w:rFonts w:ascii="Arial" w:hAnsi="Arial" w:cs="Arial"/>
                <w:bCs w:val="0"/>
                <w:color w:val="auto"/>
                <w:sz w:val="20"/>
                <w:szCs w:val="20"/>
              </w:rPr>
              <w:t xml:space="preserve">Balance at 1 April </w:t>
            </w:r>
          </w:p>
        </w:tc>
        <w:tc>
          <w:tcPr>
            <w:tcW w:w="1381" w:type="dxa"/>
          </w:tcPr>
          <w:p w:rsidR="00E3736E" w:rsidRPr="007156B8" w:rsidRDefault="00E3736E" w:rsidP="00DF7E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Note</w:t>
            </w: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7156B8" w:rsidRDefault="00E3736E" w:rsidP="00753F19">
            <w:pPr>
              <w:pStyle w:val="ExampleSub"/>
              <w:keepNext w:val="0"/>
              <w:keepLines w:val="0"/>
              <w:ind w:left="0"/>
              <w:jc w:val="center"/>
              <w:rPr>
                <w:rFonts w:ascii="Arial" w:hAnsi="Arial" w:cs="Arial"/>
                <w:bCs w:val="0"/>
                <w:color w:val="auto"/>
                <w:sz w:val="20"/>
                <w:szCs w:val="20"/>
              </w:rPr>
            </w:pPr>
          </w:p>
        </w:tc>
        <w:tc>
          <w:tcPr>
            <w:tcW w:w="992" w:type="dxa"/>
          </w:tcPr>
          <w:p w:rsidR="00E3736E" w:rsidRPr="007156B8" w:rsidRDefault="00DD54C8" w:rsidP="00753F1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71.7</w:t>
            </w:r>
          </w:p>
        </w:tc>
      </w:tr>
      <w:tr w:rsidR="007156B8" w:rsidRPr="007156B8" w:rsidTr="00B41FED">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13.3</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FA6C11">
            <w:pPr>
              <w:pStyle w:val="ExampleSub"/>
              <w:keepNext w:val="0"/>
              <w:keepLines w:val="0"/>
              <w:ind w:left="0"/>
              <w:rPr>
                <w:rFonts w:ascii="Arial" w:hAnsi="Arial" w:cs="Arial"/>
                <w:b w:val="0"/>
                <w:bCs w:val="0"/>
                <w:color w:val="auto"/>
                <w:sz w:val="20"/>
                <w:szCs w:val="20"/>
              </w:rPr>
            </w:pPr>
            <w:r w:rsidRPr="007156B8">
              <w:rPr>
                <w:rFonts w:ascii="Arial" w:hAnsi="Arial" w:cs="Arial"/>
                <w:b w:val="0"/>
                <w:bCs w:val="0"/>
                <w:color w:val="auto"/>
                <w:sz w:val="20"/>
                <w:szCs w:val="20"/>
              </w:rPr>
              <w:t>Revaluation of assets</w:t>
            </w:r>
          </w:p>
        </w:tc>
        <w:tc>
          <w:tcPr>
            <w:tcW w:w="1381" w:type="dxa"/>
          </w:tcPr>
          <w:p w:rsidR="00E3736E" w:rsidRPr="007156B8" w:rsidRDefault="00E3736E" w:rsidP="005222FD">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7156B8" w:rsidRDefault="00DD54C8" w:rsidP="00DD54C8">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20.2</w:t>
            </w:r>
          </w:p>
        </w:tc>
        <w:tc>
          <w:tcPr>
            <w:tcW w:w="992" w:type="dxa"/>
          </w:tcPr>
          <w:p w:rsidR="00E3736E" w:rsidRPr="007156B8" w:rsidRDefault="00E3736E" w:rsidP="00DF7E0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r>
      <w:tr w:rsidR="007156B8" w:rsidRPr="007156B8" w:rsidTr="00B4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13.3</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5E34">
            <w:pPr>
              <w:pStyle w:val="ExampleSub"/>
              <w:keepNext w:val="0"/>
              <w:keepLines w:val="0"/>
              <w:ind w:left="0"/>
              <w:rPr>
                <w:rFonts w:ascii="Arial" w:hAnsi="Arial" w:cs="Arial"/>
                <w:b w:val="0"/>
                <w:bCs w:val="0"/>
                <w:color w:val="auto"/>
                <w:sz w:val="20"/>
                <w:szCs w:val="20"/>
              </w:rPr>
            </w:pPr>
            <w:r w:rsidRPr="007156B8">
              <w:rPr>
                <w:rFonts w:ascii="Arial" w:hAnsi="Arial" w:cs="Arial"/>
                <w:b w:val="0"/>
                <w:color w:val="auto"/>
                <w:sz w:val="20"/>
                <w:szCs w:val="20"/>
              </w:rPr>
              <w:t>Surplus or deficit on revaluation of non-current assets not posted to the Surplus or Deficit on the Provision of Services</w:t>
            </w:r>
          </w:p>
        </w:tc>
        <w:tc>
          <w:tcPr>
            <w:tcW w:w="1381" w:type="dxa"/>
          </w:tcPr>
          <w:p w:rsidR="00E3736E" w:rsidRPr="007156B8" w:rsidRDefault="00E3736E" w:rsidP="00DF7E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7156B8" w:rsidRDefault="00DD54C8" w:rsidP="00847EA3">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(4.</w:t>
            </w:r>
            <w:r w:rsidR="00847EA3" w:rsidRPr="007156B8">
              <w:rPr>
                <w:rFonts w:ascii="Arial" w:hAnsi="Arial" w:cs="Arial"/>
                <w:b w:val="0"/>
                <w:bCs w:val="0"/>
                <w:color w:val="auto"/>
                <w:sz w:val="20"/>
                <w:szCs w:val="20"/>
              </w:rPr>
              <w:t>1</w:t>
            </w:r>
            <w:r w:rsidRPr="007156B8">
              <w:rPr>
                <w:rFonts w:ascii="Arial" w:hAnsi="Arial" w:cs="Arial"/>
                <w:b w:val="0"/>
                <w:bCs w:val="0"/>
                <w:color w:val="auto"/>
                <w:sz w:val="20"/>
                <w:szCs w:val="20"/>
              </w:rPr>
              <w:t>)</w:t>
            </w:r>
          </w:p>
        </w:tc>
        <w:tc>
          <w:tcPr>
            <w:tcW w:w="992" w:type="dxa"/>
          </w:tcPr>
          <w:p w:rsidR="00E3736E" w:rsidRPr="007156B8" w:rsidRDefault="00E3736E" w:rsidP="003378F2">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r>
      <w:tr w:rsidR="007156B8" w:rsidRPr="007156B8" w:rsidTr="00B41FED">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(1.0)</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5E34">
            <w:pPr>
              <w:pStyle w:val="ExampleSub"/>
              <w:keepNext w:val="0"/>
              <w:keepLines w:val="0"/>
              <w:ind w:left="0"/>
              <w:rPr>
                <w:rFonts w:ascii="Arial" w:hAnsi="Arial" w:cs="Arial"/>
                <w:b w:val="0"/>
                <w:color w:val="auto"/>
                <w:sz w:val="20"/>
                <w:szCs w:val="20"/>
              </w:rPr>
            </w:pPr>
            <w:r w:rsidRPr="007156B8">
              <w:rPr>
                <w:rFonts w:ascii="Arial" w:hAnsi="Arial" w:cs="Arial"/>
                <w:b w:val="0"/>
                <w:color w:val="auto"/>
                <w:sz w:val="20"/>
                <w:szCs w:val="20"/>
              </w:rPr>
              <w:t>Difference between fair value depreciation and historical cost depreciation</w:t>
            </w:r>
          </w:p>
        </w:tc>
        <w:tc>
          <w:tcPr>
            <w:tcW w:w="1381" w:type="dxa"/>
          </w:tcPr>
          <w:p w:rsidR="00E3736E" w:rsidRPr="007156B8" w:rsidRDefault="00E3736E" w:rsidP="003A3C96">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7156B8" w:rsidRDefault="00DD54C8" w:rsidP="00847EA3">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(1.</w:t>
            </w:r>
            <w:r w:rsidR="00847EA3" w:rsidRPr="007156B8">
              <w:rPr>
                <w:rFonts w:ascii="Arial" w:hAnsi="Arial" w:cs="Arial"/>
                <w:b w:val="0"/>
                <w:bCs w:val="0"/>
                <w:color w:val="auto"/>
                <w:sz w:val="20"/>
                <w:szCs w:val="20"/>
              </w:rPr>
              <w:t>2</w:t>
            </w:r>
            <w:r w:rsidRPr="007156B8">
              <w:rPr>
                <w:rFonts w:ascii="Arial" w:hAnsi="Arial" w:cs="Arial"/>
                <w:b w:val="0"/>
                <w:bCs w:val="0"/>
                <w:color w:val="auto"/>
                <w:sz w:val="20"/>
                <w:szCs w:val="20"/>
              </w:rPr>
              <w:t>)</w:t>
            </w:r>
          </w:p>
        </w:tc>
        <w:tc>
          <w:tcPr>
            <w:tcW w:w="992" w:type="dxa"/>
          </w:tcPr>
          <w:p w:rsidR="00E3736E" w:rsidRPr="007156B8" w:rsidRDefault="00E3736E" w:rsidP="00DF7E0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r>
      <w:tr w:rsidR="007156B8" w:rsidRPr="007156B8" w:rsidTr="00B4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(2.5)</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5E34">
            <w:pPr>
              <w:pStyle w:val="ExampleSub"/>
              <w:keepNext w:val="0"/>
              <w:keepLines w:val="0"/>
              <w:ind w:left="0"/>
              <w:rPr>
                <w:rFonts w:ascii="Arial" w:hAnsi="Arial" w:cs="Arial"/>
                <w:b w:val="0"/>
                <w:color w:val="auto"/>
                <w:sz w:val="20"/>
                <w:szCs w:val="20"/>
              </w:rPr>
            </w:pPr>
            <w:r w:rsidRPr="007156B8">
              <w:rPr>
                <w:rFonts w:ascii="Arial" w:hAnsi="Arial" w:cs="Arial"/>
                <w:b w:val="0"/>
                <w:color w:val="auto"/>
                <w:sz w:val="20"/>
                <w:szCs w:val="20"/>
              </w:rPr>
              <w:t>Accumulated gains on assets sold or scrapped</w:t>
            </w:r>
          </w:p>
        </w:tc>
        <w:tc>
          <w:tcPr>
            <w:tcW w:w="1381" w:type="dxa"/>
          </w:tcPr>
          <w:p w:rsidR="00E3736E" w:rsidRPr="007156B8" w:rsidRDefault="00E3736E" w:rsidP="00676A6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7156B8" w:rsidRDefault="00847EA3" w:rsidP="007275AF">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0</w:t>
            </w:r>
          </w:p>
        </w:tc>
        <w:tc>
          <w:tcPr>
            <w:tcW w:w="992" w:type="dxa"/>
          </w:tcPr>
          <w:p w:rsidR="00E3736E" w:rsidRPr="007156B8" w:rsidRDefault="00E3736E" w:rsidP="00DF7E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r>
      <w:tr w:rsidR="007156B8" w:rsidRPr="007156B8" w:rsidTr="00B41FED">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(3.5)</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5E34">
            <w:pPr>
              <w:pStyle w:val="ExampleSub"/>
              <w:keepNext w:val="0"/>
              <w:keepLines w:val="0"/>
              <w:ind w:left="0"/>
              <w:rPr>
                <w:rFonts w:ascii="Arial" w:hAnsi="Arial" w:cs="Arial"/>
                <w:b w:val="0"/>
                <w:color w:val="auto"/>
                <w:sz w:val="20"/>
                <w:szCs w:val="20"/>
              </w:rPr>
            </w:pPr>
            <w:r w:rsidRPr="007156B8">
              <w:rPr>
                <w:rFonts w:ascii="Arial" w:hAnsi="Arial" w:cs="Arial"/>
                <w:b w:val="0"/>
                <w:color w:val="auto"/>
                <w:sz w:val="20"/>
                <w:szCs w:val="20"/>
              </w:rPr>
              <w:t>Amount written off to the Capital Adjustment Account</w:t>
            </w:r>
          </w:p>
        </w:tc>
        <w:tc>
          <w:tcPr>
            <w:tcW w:w="1381" w:type="dxa"/>
          </w:tcPr>
          <w:p w:rsidR="00E3736E" w:rsidRPr="007156B8" w:rsidRDefault="00615A0E" w:rsidP="00DF7E0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156B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7156B8" w:rsidRDefault="00432975" w:rsidP="00847EA3">
            <w:pPr>
              <w:pStyle w:val="ExampleSub"/>
              <w:keepNext w:val="0"/>
              <w:keepLines w:val="0"/>
              <w:ind w:left="0"/>
              <w:jc w:val="center"/>
              <w:rPr>
                <w:rFonts w:ascii="Arial" w:hAnsi="Arial" w:cs="Arial"/>
                <w:b w:val="0"/>
                <w:bCs w:val="0"/>
                <w:color w:val="auto"/>
                <w:sz w:val="20"/>
                <w:szCs w:val="20"/>
              </w:rPr>
            </w:pPr>
            <w:r w:rsidRPr="007156B8">
              <w:rPr>
                <w:rFonts w:ascii="Arial" w:hAnsi="Arial" w:cs="Arial"/>
                <w:b w:val="0"/>
                <w:bCs w:val="0"/>
                <w:color w:val="auto"/>
                <w:sz w:val="20"/>
                <w:szCs w:val="20"/>
              </w:rPr>
              <w:t>(1.</w:t>
            </w:r>
            <w:r w:rsidR="00847EA3" w:rsidRPr="007156B8">
              <w:rPr>
                <w:rFonts w:ascii="Arial" w:hAnsi="Arial" w:cs="Arial"/>
                <w:b w:val="0"/>
                <w:bCs w:val="0"/>
                <w:color w:val="auto"/>
                <w:sz w:val="20"/>
                <w:szCs w:val="20"/>
              </w:rPr>
              <w:t>2</w:t>
            </w:r>
            <w:r w:rsidRPr="007156B8">
              <w:rPr>
                <w:rFonts w:ascii="Arial" w:hAnsi="Arial" w:cs="Arial"/>
                <w:b w:val="0"/>
                <w:bCs w:val="0"/>
                <w:color w:val="auto"/>
                <w:sz w:val="20"/>
                <w:szCs w:val="20"/>
              </w:rPr>
              <w:t>)</w:t>
            </w:r>
          </w:p>
        </w:tc>
        <w:tc>
          <w:tcPr>
            <w:tcW w:w="992" w:type="dxa"/>
          </w:tcPr>
          <w:p w:rsidR="00E3736E" w:rsidRPr="007156B8" w:rsidRDefault="00DD54C8" w:rsidP="00DD54C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14.9</w:t>
            </w:r>
          </w:p>
        </w:tc>
      </w:tr>
      <w:tr w:rsidR="007156B8" w:rsidRPr="007156B8" w:rsidTr="00B4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7156B8" w:rsidRDefault="00964D8B" w:rsidP="00E3736E">
            <w:pPr>
              <w:pStyle w:val="ExampleSub"/>
              <w:keepNext w:val="0"/>
              <w:keepLines w:val="0"/>
              <w:ind w:left="0"/>
              <w:jc w:val="center"/>
              <w:rPr>
                <w:rFonts w:ascii="Arial" w:hAnsi="Arial" w:cs="Arial"/>
                <w:color w:val="auto"/>
                <w:sz w:val="20"/>
                <w:szCs w:val="20"/>
              </w:rPr>
            </w:pPr>
            <w:r w:rsidRPr="007156B8">
              <w:rPr>
                <w:rFonts w:ascii="Arial" w:hAnsi="Arial" w:cs="Arial"/>
                <w:color w:val="auto"/>
                <w:sz w:val="20"/>
                <w:szCs w:val="20"/>
              </w:rPr>
              <w:t>71.7</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7156B8" w:rsidRDefault="00E3736E" w:rsidP="003C5E34">
            <w:pPr>
              <w:pStyle w:val="ExampleSub"/>
              <w:keepNext w:val="0"/>
              <w:keepLines w:val="0"/>
              <w:ind w:left="0"/>
              <w:rPr>
                <w:rFonts w:ascii="Arial" w:hAnsi="Arial" w:cs="Arial"/>
                <w:bCs w:val="0"/>
                <w:color w:val="auto"/>
                <w:sz w:val="20"/>
                <w:szCs w:val="20"/>
              </w:rPr>
            </w:pPr>
            <w:r w:rsidRPr="007156B8">
              <w:rPr>
                <w:rFonts w:ascii="Arial" w:hAnsi="Arial" w:cs="Arial"/>
                <w:bCs w:val="0"/>
                <w:color w:val="auto"/>
                <w:sz w:val="20"/>
                <w:szCs w:val="20"/>
              </w:rPr>
              <w:t>Balance at 31 March</w:t>
            </w:r>
          </w:p>
        </w:tc>
        <w:tc>
          <w:tcPr>
            <w:tcW w:w="1381" w:type="dxa"/>
          </w:tcPr>
          <w:p w:rsidR="00E3736E" w:rsidRPr="007156B8" w:rsidRDefault="00E3736E" w:rsidP="00DF7E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7156B8" w:rsidRDefault="00E3736E" w:rsidP="003A3C96">
            <w:pPr>
              <w:pStyle w:val="ExampleSub"/>
              <w:keepNext w:val="0"/>
              <w:keepLines w:val="0"/>
              <w:ind w:left="0"/>
              <w:jc w:val="center"/>
              <w:rPr>
                <w:rFonts w:ascii="Arial" w:hAnsi="Arial" w:cs="Arial"/>
                <w:bCs w:val="0"/>
                <w:color w:val="auto"/>
                <w:sz w:val="20"/>
                <w:szCs w:val="20"/>
              </w:rPr>
            </w:pPr>
          </w:p>
        </w:tc>
        <w:tc>
          <w:tcPr>
            <w:tcW w:w="992" w:type="dxa"/>
          </w:tcPr>
          <w:p w:rsidR="00E3736E" w:rsidRPr="007156B8" w:rsidRDefault="00DD54C8" w:rsidP="00DD54C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7156B8">
              <w:rPr>
                <w:rFonts w:ascii="Arial" w:hAnsi="Arial" w:cs="Arial"/>
                <w:bCs w:val="0"/>
                <w:color w:val="auto"/>
                <w:sz w:val="20"/>
                <w:szCs w:val="20"/>
              </w:rPr>
              <w:t>86.6</w:t>
            </w:r>
          </w:p>
        </w:tc>
      </w:tr>
    </w:tbl>
    <w:p w:rsidR="00DD54C8" w:rsidRPr="007156B8" w:rsidRDefault="00DD54C8" w:rsidP="00CD0754">
      <w:pPr>
        <w:pStyle w:val="Subtitle"/>
        <w:rPr>
          <w:b/>
          <w:color w:val="auto"/>
          <w:sz w:val="22"/>
          <w:szCs w:val="22"/>
        </w:rPr>
      </w:pPr>
    </w:p>
    <w:p w:rsidR="00316849" w:rsidRPr="007156B8" w:rsidRDefault="00316849" w:rsidP="00316849">
      <w:pPr>
        <w:pStyle w:val="BodyText"/>
        <w:rPr>
          <w:color w:val="auto"/>
        </w:rPr>
      </w:pPr>
    </w:p>
    <w:p w:rsidR="005D1DDD" w:rsidRPr="007156B8" w:rsidRDefault="005D1DDD" w:rsidP="00316849">
      <w:pPr>
        <w:pStyle w:val="BodyText"/>
        <w:rPr>
          <w:color w:val="auto"/>
        </w:rPr>
      </w:pPr>
    </w:p>
    <w:p w:rsidR="005D1DDD" w:rsidRPr="007156B8" w:rsidRDefault="005D1DDD" w:rsidP="00316849">
      <w:pPr>
        <w:pStyle w:val="BodyText"/>
        <w:rPr>
          <w:color w:val="auto"/>
        </w:rPr>
      </w:pPr>
    </w:p>
    <w:p w:rsidR="00E51139" w:rsidRPr="007156B8" w:rsidRDefault="005C68D8" w:rsidP="00CD0754">
      <w:pPr>
        <w:pStyle w:val="Subtitle"/>
        <w:rPr>
          <w:b/>
          <w:color w:val="auto"/>
          <w:sz w:val="22"/>
          <w:szCs w:val="22"/>
        </w:rPr>
      </w:pPr>
      <w:r w:rsidRPr="007156B8">
        <w:rPr>
          <w:b/>
          <w:color w:val="auto"/>
          <w:sz w:val="22"/>
          <w:szCs w:val="22"/>
        </w:rPr>
        <w:t>2</w:t>
      </w:r>
      <w:r w:rsidR="00CD0754" w:rsidRPr="007156B8">
        <w:rPr>
          <w:b/>
          <w:color w:val="auto"/>
          <w:sz w:val="22"/>
          <w:szCs w:val="22"/>
        </w:rPr>
        <w:t>7</w:t>
      </w:r>
      <w:r w:rsidR="008121B1" w:rsidRPr="007156B8">
        <w:rPr>
          <w:b/>
          <w:color w:val="auto"/>
          <w:sz w:val="22"/>
          <w:szCs w:val="22"/>
        </w:rPr>
        <w:t>.</w:t>
      </w:r>
      <w:r w:rsidR="00E51139" w:rsidRPr="007156B8">
        <w:rPr>
          <w:b/>
          <w:color w:val="auto"/>
          <w:sz w:val="22"/>
          <w:szCs w:val="22"/>
        </w:rPr>
        <w:tab/>
        <w:t>Pooled Budgets</w:t>
      </w:r>
    </w:p>
    <w:p w:rsidR="002D2769" w:rsidRPr="007156B8" w:rsidRDefault="002D2769" w:rsidP="008D0906">
      <w:pPr>
        <w:pStyle w:val="CodeNotesExampleHead"/>
        <w:widowControl w:val="0"/>
        <w:ind w:left="567"/>
        <w:outlineLvl w:val="0"/>
        <w:rPr>
          <w:rFonts w:cs="Arial"/>
          <w:b w:val="0"/>
          <w:color w:val="auto"/>
          <w:sz w:val="20"/>
          <w:szCs w:val="20"/>
          <w:u w:val="single"/>
          <w:lang w:eastAsia="en-GB"/>
        </w:rPr>
      </w:pPr>
      <w:r w:rsidRPr="007156B8">
        <w:rPr>
          <w:rFonts w:cs="Arial"/>
          <w:b w:val="0"/>
          <w:color w:val="auto"/>
          <w:sz w:val="20"/>
          <w:szCs w:val="20"/>
          <w:u w:val="single"/>
          <w:lang w:eastAsia="en-GB"/>
        </w:rPr>
        <w:t>Joint Equipment Store</w:t>
      </w:r>
    </w:p>
    <w:p w:rsidR="002D2769" w:rsidRPr="007156B8" w:rsidRDefault="002D2769" w:rsidP="008121B1">
      <w:pPr>
        <w:pStyle w:val="CodeNotesExampleHead"/>
        <w:widowControl w:val="0"/>
        <w:ind w:left="567"/>
        <w:rPr>
          <w:rFonts w:cs="Arial"/>
          <w:b w:val="0"/>
          <w:color w:val="auto"/>
          <w:sz w:val="20"/>
          <w:szCs w:val="20"/>
          <w:lang w:eastAsia="en-GB"/>
        </w:rPr>
      </w:pPr>
    </w:p>
    <w:p w:rsidR="002B7CA0" w:rsidRPr="007156B8" w:rsidRDefault="00E51139" w:rsidP="008121B1">
      <w:pPr>
        <w:pStyle w:val="CodeNotesExampleHead"/>
        <w:widowControl w:val="0"/>
        <w:ind w:left="567"/>
        <w:rPr>
          <w:rFonts w:cs="Arial"/>
          <w:b w:val="0"/>
          <w:color w:val="auto"/>
          <w:sz w:val="20"/>
          <w:szCs w:val="20"/>
          <w:lang w:eastAsia="en-GB"/>
        </w:rPr>
      </w:pPr>
      <w:r w:rsidRPr="007156B8">
        <w:rPr>
          <w:rFonts w:cs="Arial"/>
          <w:b w:val="0"/>
          <w:color w:val="auto"/>
          <w:sz w:val="20"/>
          <w:szCs w:val="20"/>
          <w:lang w:eastAsia="en-GB"/>
        </w:rPr>
        <w:t xml:space="preserve">Under section 75 of the NHS Act 2006, the Council </w:t>
      </w:r>
      <w:r w:rsidR="00BE6A7D" w:rsidRPr="007156B8">
        <w:rPr>
          <w:rFonts w:cs="Arial"/>
          <w:b w:val="0"/>
          <w:color w:val="auto"/>
          <w:sz w:val="20"/>
          <w:szCs w:val="20"/>
          <w:lang w:eastAsia="en-GB"/>
        </w:rPr>
        <w:t>has</w:t>
      </w:r>
      <w:r w:rsidRPr="007156B8">
        <w:rPr>
          <w:rFonts w:cs="Arial"/>
          <w:b w:val="0"/>
          <w:color w:val="auto"/>
          <w:sz w:val="20"/>
          <w:szCs w:val="20"/>
          <w:lang w:eastAsia="en-GB"/>
        </w:rPr>
        <w:t xml:space="preserve"> a pooled budget arrangement with </w:t>
      </w:r>
      <w:r w:rsidR="00BE6A7D" w:rsidRPr="007156B8">
        <w:rPr>
          <w:rFonts w:cs="Arial"/>
          <w:b w:val="0"/>
          <w:color w:val="auto"/>
          <w:sz w:val="20"/>
          <w:szCs w:val="20"/>
          <w:lang w:eastAsia="en-GB"/>
        </w:rPr>
        <w:t>NHS South Devon and Torbay Clinical Commissioning Group (CCG)</w:t>
      </w:r>
      <w:r w:rsidRPr="007156B8">
        <w:rPr>
          <w:rFonts w:cs="Arial"/>
          <w:b w:val="0"/>
          <w:color w:val="auto"/>
          <w:sz w:val="20"/>
          <w:szCs w:val="20"/>
          <w:lang w:eastAsia="en-GB"/>
        </w:rPr>
        <w:t xml:space="preserve"> for the joint provision of an equipment store for the purchase and distribution of items to meet the social care and health needs of people living in the Torbay area. </w:t>
      </w:r>
      <w:r w:rsidR="00AB522B" w:rsidRPr="007156B8">
        <w:rPr>
          <w:rFonts w:cs="Arial"/>
          <w:b w:val="0"/>
          <w:color w:val="auto"/>
          <w:sz w:val="20"/>
          <w:szCs w:val="20"/>
          <w:lang w:eastAsia="en-GB"/>
        </w:rPr>
        <w:t xml:space="preserve">The pooled budget is hosted by the Council as the lead body on behalf of the two partners to the agreement. </w:t>
      </w:r>
      <w:r w:rsidRPr="007156B8">
        <w:rPr>
          <w:rFonts w:cs="Arial"/>
          <w:b w:val="0"/>
          <w:color w:val="auto"/>
          <w:sz w:val="20"/>
          <w:szCs w:val="20"/>
          <w:lang w:eastAsia="en-GB"/>
        </w:rPr>
        <w:t xml:space="preserve">The Council and </w:t>
      </w:r>
      <w:r w:rsidR="00456C4B" w:rsidRPr="007156B8">
        <w:rPr>
          <w:rFonts w:cs="Arial"/>
          <w:b w:val="0"/>
          <w:color w:val="auto"/>
          <w:sz w:val="20"/>
          <w:szCs w:val="20"/>
          <w:lang w:eastAsia="en-GB"/>
        </w:rPr>
        <w:t>the CCG</w:t>
      </w:r>
      <w:r w:rsidRPr="007156B8">
        <w:rPr>
          <w:rFonts w:cs="Arial"/>
          <w:b w:val="0"/>
          <w:color w:val="auto"/>
          <w:sz w:val="20"/>
          <w:szCs w:val="20"/>
          <w:lang w:eastAsia="en-GB"/>
        </w:rPr>
        <w:t xml:space="preserve"> have an agreement in place for funding these with </w:t>
      </w:r>
      <w:r w:rsidR="001C5EB7" w:rsidRPr="007156B8">
        <w:rPr>
          <w:rFonts w:cs="Arial"/>
          <w:b w:val="0"/>
          <w:color w:val="auto"/>
          <w:sz w:val="20"/>
          <w:szCs w:val="20"/>
          <w:lang w:eastAsia="en-GB"/>
        </w:rPr>
        <w:t>each</w:t>
      </w:r>
      <w:r w:rsidRPr="007156B8">
        <w:rPr>
          <w:rFonts w:cs="Arial"/>
          <w:b w:val="0"/>
          <w:color w:val="auto"/>
          <w:sz w:val="20"/>
          <w:szCs w:val="20"/>
          <w:lang w:eastAsia="en-GB"/>
        </w:rPr>
        <w:t xml:space="preserve"> contributing funds to the agreed budget equal to a 50% split</w:t>
      </w:r>
      <w:r w:rsidR="001C5EB7" w:rsidRPr="007156B8">
        <w:rPr>
          <w:rFonts w:cs="Arial"/>
          <w:b w:val="0"/>
          <w:color w:val="auto"/>
          <w:sz w:val="20"/>
          <w:szCs w:val="20"/>
          <w:lang w:eastAsia="en-GB"/>
        </w:rPr>
        <w:t>.</w:t>
      </w:r>
      <w:r w:rsidRPr="007156B8">
        <w:rPr>
          <w:rFonts w:cs="Arial"/>
          <w:b w:val="0"/>
          <w:color w:val="auto"/>
          <w:sz w:val="20"/>
          <w:szCs w:val="20"/>
          <w:lang w:eastAsia="en-GB"/>
        </w:rPr>
        <w:t xml:space="preserve"> </w:t>
      </w:r>
      <w:r w:rsidR="00AB522B" w:rsidRPr="007156B8">
        <w:rPr>
          <w:rFonts w:cs="Arial"/>
          <w:b w:val="0"/>
          <w:color w:val="auto"/>
          <w:sz w:val="20"/>
          <w:szCs w:val="20"/>
          <w:lang w:eastAsia="en-GB"/>
        </w:rPr>
        <w:t>However, any overspend on the agreed budget is split equally between the two partners and Torbay and South Devon Foundation Trust (ICO)</w:t>
      </w:r>
      <w:r w:rsidR="007C5CB4" w:rsidRPr="007156B8">
        <w:rPr>
          <w:rFonts w:cs="Arial"/>
          <w:b w:val="0"/>
          <w:color w:val="auto"/>
          <w:sz w:val="20"/>
          <w:szCs w:val="20"/>
          <w:lang w:eastAsia="en-GB"/>
        </w:rPr>
        <w:t>.</w:t>
      </w:r>
      <w:r w:rsidR="00A34492" w:rsidRPr="007156B8">
        <w:rPr>
          <w:rFonts w:cs="Arial"/>
          <w:b w:val="0"/>
          <w:color w:val="auto"/>
          <w:sz w:val="20"/>
          <w:szCs w:val="20"/>
          <w:lang w:eastAsia="en-GB"/>
        </w:rPr>
        <w:t xml:space="preserve"> The </w:t>
      </w:r>
      <w:r w:rsidR="00742351" w:rsidRPr="007156B8">
        <w:rPr>
          <w:rFonts w:cs="Arial"/>
          <w:b w:val="0"/>
          <w:color w:val="auto"/>
          <w:sz w:val="20"/>
          <w:szCs w:val="20"/>
          <w:lang w:eastAsia="en-GB"/>
        </w:rPr>
        <w:t>total expenditure on the pooled</w:t>
      </w:r>
      <w:r w:rsidR="00A34492" w:rsidRPr="007156B8">
        <w:rPr>
          <w:rFonts w:cs="Arial"/>
          <w:b w:val="0"/>
          <w:color w:val="auto"/>
          <w:sz w:val="20"/>
          <w:szCs w:val="20"/>
          <w:lang w:eastAsia="en-GB"/>
        </w:rPr>
        <w:t xml:space="preserve"> budget for 201</w:t>
      </w:r>
      <w:r w:rsidR="00D66AAD" w:rsidRPr="007156B8">
        <w:rPr>
          <w:rFonts w:cs="Arial"/>
          <w:b w:val="0"/>
          <w:color w:val="auto"/>
          <w:sz w:val="20"/>
          <w:szCs w:val="20"/>
          <w:lang w:eastAsia="en-GB"/>
        </w:rPr>
        <w:t>8</w:t>
      </w:r>
      <w:r w:rsidR="00A34492" w:rsidRPr="007156B8">
        <w:rPr>
          <w:rFonts w:cs="Arial"/>
          <w:b w:val="0"/>
          <w:color w:val="auto"/>
          <w:sz w:val="20"/>
          <w:szCs w:val="20"/>
          <w:lang w:eastAsia="en-GB"/>
        </w:rPr>
        <w:t>/1</w:t>
      </w:r>
      <w:r w:rsidR="00D66AAD" w:rsidRPr="007156B8">
        <w:rPr>
          <w:rFonts w:cs="Arial"/>
          <w:b w:val="0"/>
          <w:color w:val="auto"/>
          <w:sz w:val="20"/>
          <w:szCs w:val="20"/>
          <w:lang w:eastAsia="en-GB"/>
        </w:rPr>
        <w:t>9</w:t>
      </w:r>
      <w:r w:rsidR="00A34492" w:rsidRPr="007156B8">
        <w:rPr>
          <w:rFonts w:cs="Arial"/>
          <w:b w:val="0"/>
          <w:color w:val="auto"/>
          <w:sz w:val="20"/>
          <w:szCs w:val="20"/>
          <w:lang w:eastAsia="en-GB"/>
        </w:rPr>
        <w:t xml:space="preserve"> was </w:t>
      </w:r>
      <w:r w:rsidR="00615A0E" w:rsidRPr="007156B8">
        <w:rPr>
          <w:rFonts w:cs="Arial"/>
          <w:b w:val="0"/>
          <w:color w:val="auto"/>
          <w:sz w:val="20"/>
          <w:szCs w:val="20"/>
          <w:lang w:eastAsia="en-GB"/>
        </w:rPr>
        <w:t>£</w:t>
      </w:r>
      <w:r w:rsidR="00AB522B" w:rsidRPr="007156B8">
        <w:rPr>
          <w:rFonts w:cs="Arial"/>
          <w:b w:val="0"/>
          <w:color w:val="auto"/>
          <w:sz w:val="20"/>
          <w:szCs w:val="20"/>
          <w:lang w:eastAsia="en-GB"/>
        </w:rPr>
        <w:t>1.</w:t>
      </w:r>
      <w:r w:rsidR="00D66AAD" w:rsidRPr="007156B8">
        <w:rPr>
          <w:rFonts w:cs="Arial"/>
          <w:b w:val="0"/>
          <w:color w:val="auto"/>
          <w:sz w:val="20"/>
          <w:szCs w:val="20"/>
          <w:lang w:eastAsia="en-GB"/>
        </w:rPr>
        <w:t>4</w:t>
      </w:r>
      <w:r w:rsidR="006F3F43" w:rsidRPr="007156B8">
        <w:rPr>
          <w:rFonts w:cs="Arial"/>
          <w:b w:val="0"/>
          <w:color w:val="auto"/>
          <w:sz w:val="20"/>
          <w:szCs w:val="20"/>
          <w:lang w:eastAsia="en-GB"/>
        </w:rPr>
        <w:t>m (</w:t>
      </w:r>
      <w:r w:rsidR="00742351" w:rsidRPr="007156B8">
        <w:rPr>
          <w:rFonts w:cs="Arial"/>
          <w:b w:val="0"/>
          <w:color w:val="auto"/>
          <w:sz w:val="20"/>
          <w:szCs w:val="20"/>
          <w:lang w:eastAsia="en-GB"/>
        </w:rPr>
        <w:t>£1.</w:t>
      </w:r>
      <w:r w:rsidR="00D66AAD" w:rsidRPr="007156B8">
        <w:rPr>
          <w:rFonts w:cs="Arial"/>
          <w:b w:val="0"/>
          <w:color w:val="auto"/>
          <w:sz w:val="20"/>
          <w:szCs w:val="20"/>
          <w:lang w:eastAsia="en-GB"/>
        </w:rPr>
        <w:t>2</w:t>
      </w:r>
      <w:r w:rsidR="00742351" w:rsidRPr="007156B8">
        <w:rPr>
          <w:rFonts w:cs="Arial"/>
          <w:b w:val="0"/>
          <w:color w:val="auto"/>
          <w:sz w:val="20"/>
          <w:szCs w:val="20"/>
          <w:lang w:eastAsia="en-GB"/>
        </w:rPr>
        <w:t>m</w:t>
      </w:r>
      <w:r w:rsidR="006F3F43" w:rsidRPr="007156B8">
        <w:rPr>
          <w:rFonts w:cs="Arial"/>
          <w:b w:val="0"/>
          <w:color w:val="auto"/>
          <w:sz w:val="20"/>
          <w:szCs w:val="20"/>
          <w:lang w:eastAsia="en-GB"/>
        </w:rPr>
        <w:t xml:space="preserve"> 1</w:t>
      </w:r>
      <w:r w:rsidR="00D66AAD" w:rsidRPr="007156B8">
        <w:rPr>
          <w:rFonts w:cs="Arial"/>
          <w:b w:val="0"/>
          <w:color w:val="auto"/>
          <w:sz w:val="20"/>
          <w:szCs w:val="20"/>
          <w:lang w:eastAsia="en-GB"/>
        </w:rPr>
        <w:t>7</w:t>
      </w:r>
      <w:r w:rsidR="006F3F43" w:rsidRPr="007156B8">
        <w:rPr>
          <w:rFonts w:cs="Arial"/>
          <w:b w:val="0"/>
          <w:color w:val="auto"/>
          <w:sz w:val="20"/>
          <w:szCs w:val="20"/>
          <w:lang w:eastAsia="en-GB"/>
        </w:rPr>
        <w:t>/1</w:t>
      </w:r>
      <w:r w:rsidR="00D66AAD" w:rsidRPr="007156B8">
        <w:rPr>
          <w:rFonts w:cs="Arial"/>
          <w:b w:val="0"/>
          <w:color w:val="auto"/>
          <w:sz w:val="20"/>
          <w:szCs w:val="20"/>
          <w:lang w:eastAsia="en-GB"/>
        </w:rPr>
        <w:t>8</w:t>
      </w:r>
      <w:r w:rsidR="006F3F43" w:rsidRPr="007156B8">
        <w:rPr>
          <w:rFonts w:cs="Arial"/>
          <w:b w:val="0"/>
          <w:color w:val="auto"/>
          <w:sz w:val="20"/>
          <w:szCs w:val="20"/>
          <w:lang w:eastAsia="en-GB"/>
        </w:rPr>
        <w:t>)</w:t>
      </w:r>
      <w:r w:rsidR="00742351" w:rsidRPr="007156B8">
        <w:rPr>
          <w:rFonts w:cs="Arial"/>
          <w:b w:val="0"/>
          <w:color w:val="auto"/>
          <w:sz w:val="20"/>
          <w:szCs w:val="20"/>
          <w:lang w:eastAsia="en-GB"/>
        </w:rPr>
        <w:t xml:space="preserve">, of which </w:t>
      </w:r>
      <w:r w:rsidR="006F3F43" w:rsidRPr="007156B8">
        <w:rPr>
          <w:rFonts w:cs="Arial"/>
          <w:b w:val="0"/>
          <w:color w:val="auto"/>
          <w:sz w:val="20"/>
          <w:szCs w:val="20"/>
          <w:lang w:eastAsia="en-GB"/>
        </w:rPr>
        <w:t>£</w:t>
      </w:r>
      <w:r w:rsidR="00AB522B" w:rsidRPr="007156B8">
        <w:rPr>
          <w:rFonts w:cs="Arial"/>
          <w:b w:val="0"/>
          <w:color w:val="auto"/>
          <w:sz w:val="20"/>
          <w:szCs w:val="20"/>
          <w:lang w:eastAsia="en-GB"/>
        </w:rPr>
        <w:t>0.6</w:t>
      </w:r>
      <w:r w:rsidR="006F3F43" w:rsidRPr="007156B8">
        <w:rPr>
          <w:rFonts w:cs="Arial"/>
          <w:b w:val="0"/>
          <w:color w:val="auto"/>
          <w:sz w:val="20"/>
          <w:szCs w:val="20"/>
          <w:lang w:eastAsia="en-GB"/>
        </w:rPr>
        <w:t>m (</w:t>
      </w:r>
      <w:r w:rsidR="009A73F1" w:rsidRPr="007156B8">
        <w:rPr>
          <w:rFonts w:cs="Arial"/>
          <w:b w:val="0"/>
          <w:color w:val="auto"/>
          <w:sz w:val="20"/>
          <w:szCs w:val="20"/>
          <w:lang w:eastAsia="en-GB"/>
        </w:rPr>
        <w:t>£0.</w:t>
      </w:r>
      <w:r w:rsidR="006B3449" w:rsidRPr="007156B8">
        <w:rPr>
          <w:rFonts w:cs="Arial"/>
          <w:b w:val="0"/>
          <w:color w:val="auto"/>
          <w:sz w:val="20"/>
          <w:szCs w:val="20"/>
          <w:lang w:eastAsia="en-GB"/>
        </w:rPr>
        <w:t>6</w:t>
      </w:r>
      <w:r w:rsidR="00742351" w:rsidRPr="007156B8">
        <w:rPr>
          <w:rFonts w:cs="Arial"/>
          <w:b w:val="0"/>
          <w:color w:val="auto"/>
          <w:sz w:val="20"/>
          <w:szCs w:val="20"/>
          <w:lang w:eastAsia="en-GB"/>
        </w:rPr>
        <w:t xml:space="preserve">m </w:t>
      </w:r>
      <w:r w:rsidR="006F3F43" w:rsidRPr="007156B8">
        <w:rPr>
          <w:rFonts w:cs="Arial"/>
          <w:b w:val="0"/>
          <w:color w:val="auto"/>
          <w:sz w:val="20"/>
          <w:szCs w:val="20"/>
          <w:lang w:eastAsia="en-GB"/>
        </w:rPr>
        <w:t>1</w:t>
      </w:r>
      <w:r w:rsidR="00D66AAD" w:rsidRPr="007156B8">
        <w:rPr>
          <w:rFonts w:cs="Arial"/>
          <w:b w:val="0"/>
          <w:color w:val="auto"/>
          <w:sz w:val="20"/>
          <w:szCs w:val="20"/>
          <w:lang w:eastAsia="en-GB"/>
        </w:rPr>
        <w:t>7</w:t>
      </w:r>
      <w:r w:rsidR="006F3F43" w:rsidRPr="007156B8">
        <w:rPr>
          <w:rFonts w:cs="Arial"/>
          <w:b w:val="0"/>
          <w:color w:val="auto"/>
          <w:sz w:val="20"/>
          <w:szCs w:val="20"/>
          <w:lang w:eastAsia="en-GB"/>
        </w:rPr>
        <w:t>/1</w:t>
      </w:r>
      <w:r w:rsidR="00D66AAD" w:rsidRPr="007156B8">
        <w:rPr>
          <w:rFonts w:cs="Arial"/>
          <w:b w:val="0"/>
          <w:color w:val="auto"/>
          <w:sz w:val="20"/>
          <w:szCs w:val="20"/>
          <w:lang w:eastAsia="en-GB"/>
        </w:rPr>
        <w:t>8</w:t>
      </w:r>
      <w:r w:rsidR="006F3F43" w:rsidRPr="007156B8">
        <w:rPr>
          <w:rFonts w:cs="Arial"/>
          <w:b w:val="0"/>
          <w:color w:val="auto"/>
          <w:sz w:val="20"/>
          <w:szCs w:val="20"/>
          <w:lang w:eastAsia="en-GB"/>
        </w:rPr>
        <w:t xml:space="preserve">) </w:t>
      </w:r>
      <w:r w:rsidR="00A34492" w:rsidRPr="007156B8">
        <w:rPr>
          <w:rFonts w:cs="Arial"/>
          <w:b w:val="0"/>
          <w:color w:val="auto"/>
          <w:sz w:val="20"/>
          <w:szCs w:val="20"/>
          <w:lang w:eastAsia="en-GB"/>
        </w:rPr>
        <w:t>was borne by the Council.</w:t>
      </w:r>
    </w:p>
    <w:p w:rsidR="008121B1" w:rsidRPr="007156B8" w:rsidRDefault="008121B1" w:rsidP="008121B1">
      <w:pPr>
        <w:pStyle w:val="CodeNotesExampleHead"/>
        <w:widowControl w:val="0"/>
        <w:ind w:left="567"/>
        <w:rPr>
          <w:rFonts w:cs="Arial"/>
          <w:b w:val="0"/>
          <w:color w:val="auto"/>
          <w:sz w:val="20"/>
          <w:szCs w:val="20"/>
          <w:lang w:eastAsia="en-GB"/>
        </w:rPr>
      </w:pPr>
    </w:p>
    <w:p w:rsidR="002D2769" w:rsidRPr="007156B8" w:rsidRDefault="002D2769" w:rsidP="008D0906">
      <w:pPr>
        <w:pStyle w:val="CodeNotesExampleHead"/>
        <w:widowControl w:val="0"/>
        <w:ind w:left="567"/>
        <w:outlineLvl w:val="0"/>
        <w:rPr>
          <w:rFonts w:cs="Arial"/>
          <w:b w:val="0"/>
          <w:color w:val="auto"/>
          <w:sz w:val="20"/>
          <w:szCs w:val="20"/>
          <w:u w:val="single"/>
          <w:lang w:eastAsia="en-GB"/>
        </w:rPr>
      </w:pPr>
      <w:r w:rsidRPr="007156B8">
        <w:rPr>
          <w:rFonts w:cs="Arial"/>
          <w:b w:val="0"/>
          <w:color w:val="auto"/>
          <w:sz w:val="20"/>
          <w:szCs w:val="20"/>
          <w:u w:val="single"/>
          <w:lang w:eastAsia="en-GB"/>
        </w:rPr>
        <w:t>Better Care Fund</w:t>
      </w:r>
    </w:p>
    <w:p w:rsidR="002D2769" w:rsidRPr="007156B8" w:rsidRDefault="002D2769" w:rsidP="00B644DE">
      <w:pPr>
        <w:pStyle w:val="CodeNotesExampleHead"/>
        <w:widowControl w:val="0"/>
        <w:ind w:left="567"/>
        <w:rPr>
          <w:rFonts w:cs="Arial"/>
          <w:b w:val="0"/>
          <w:color w:val="auto"/>
          <w:sz w:val="20"/>
          <w:szCs w:val="20"/>
          <w:lang w:eastAsia="en-GB"/>
        </w:rPr>
      </w:pPr>
    </w:p>
    <w:p w:rsidR="00B644DE" w:rsidRPr="007156B8" w:rsidRDefault="007E33E1" w:rsidP="00B644DE">
      <w:pPr>
        <w:pStyle w:val="CodeNotesExampleHead"/>
        <w:widowControl w:val="0"/>
        <w:ind w:left="567"/>
        <w:rPr>
          <w:rFonts w:cs="Arial"/>
          <w:b w:val="0"/>
          <w:color w:val="auto"/>
          <w:sz w:val="20"/>
          <w:szCs w:val="20"/>
          <w:lang w:eastAsia="en-GB"/>
        </w:rPr>
      </w:pPr>
      <w:r w:rsidRPr="007156B8">
        <w:rPr>
          <w:rFonts w:cs="Arial"/>
          <w:b w:val="0"/>
          <w:color w:val="auto"/>
          <w:sz w:val="20"/>
          <w:szCs w:val="20"/>
          <w:lang w:eastAsia="en-GB"/>
        </w:rPr>
        <w:t xml:space="preserve">Under section 75 of the NHS Act 2006, the Council has a pooled budget arrangement with NHS South Devon and Torbay Clinical Commissioning Group (CCG) for the revenue elements of the Better Care Fund for the integrated supply of social care and health needs of people living in the Torbay area. </w:t>
      </w:r>
      <w:r w:rsidR="00B644DE" w:rsidRPr="007156B8">
        <w:rPr>
          <w:rFonts w:cs="Arial"/>
          <w:b w:val="0"/>
          <w:color w:val="auto"/>
          <w:sz w:val="20"/>
          <w:szCs w:val="20"/>
          <w:lang w:eastAsia="en-GB"/>
        </w:rPr>
        <w:t>The Council and the CCG have an agreement in place</w:t>
      </w:r>
      <w:r w:rsidR="00C352FE" w:rsidRPr="007156B8">
        <w:rPr>
          <w:rFonts w:cs="Arial"/>
          <w:b w:val="0"/>
          <w:color w:val="auto"/>
          <w:sz w:val="20"/>
          <w:szCs w:val="20"/>
          <w:lang w:eastAsia="en-GB"/>
        </w:rPr>
        <w:t xml:space="preserve">. The </w:t>
      </w:r>
      <w:r w:rsidRPr="007156B8">
        <w:rPr>
          <w:rFonts w:cs="Arial"/>
          <w:b w:val="0"/>
          <w:color w:val="auto"/>
          <w:sz w:val="20"/>
          <w:szCs w:val="20"/>
          <w:lang w:eastAsia="en-GB"/>
        </w:rPr>
        <w:t>agreement</w:t>
      </w:r>
      <w:r w:rsidR="00C352FE" w:rsidRPr="007156B8">
        <w:rPr>
          <w:rFonts w:cs="Arial"/>
          <w:b w:val="0"/>
          <w:color w:val="auto"/>
          <w:sz w:val="20"/>
          <w:szCs w:val="20"/>
          <w:lang w:eastAsia="en-GB"/>
        </w:rPr>
        <w:t xml:space="preserve"> is that 100% of the </w:t>
      </w:r>
      <w:r w:rsidRPr="007156B8">
        <w:rPr>
          <w:rFonts w:cs="Arial"/>
          <w:b w:val="0"/>
          <w:color w:val="auto"/>
          <w:sz w:val="20"/>
          <w:szCs w:val="20"/>
          <w:lang w:eastAsia="en-GB"/>
        </w:rPr>
        <w:t>contributions</w:t>
      </w:r>
      <w:r w:rsidR="00C352FE" w:rsidRPr="007156B8">
        <w:rPr>
          <w:rFonts w:cs="Arial"/>
          <w:b w:val="0"/>
          <w:color w:val="auto"/>
          <w:sz w:val="20"/>
          <w:szCs w:val="20"/>
          <w:lang w:eastAsia="en-GB"/>
        </w:rPr>
        <w:t xml:space="preserve"> are funded by the CCG</w:t>
      </w:r>
      <w:r w:rsidR="00DA3051" w:rsidRPr="007156B8">
        <w:rPr>
          <w:rFonts w:cs="Arial"/>
          <w:b w:val="0"/>
          <w:color w:val="auto"/>
          <w:sz w:val="20"/>
          <w:szCs w:val="20"/>
          <w:lang w:eastAsia="en-GB"/>
        </w:rPr>
        <w:t xml:space="preserve"> </w:t>
      </w:r>
      <w:r w:rsidR="00C352FE" w:rsidRPr="007156B8">
        <w:rPr>
          <w:rFonts w:cs="Arial"/>
          <w:b w:val="0"/>
          <w:color w:val="auto"/>
          <w:sz w:val="20"/>
          <w:szCs w:val="20"/>
          <w:lang w:eastAsia="en-GB"/>
        </w:rPr>
        <w:t xml:space="preserve">with a 50/50 risk share of any under/overspends in the year. </w:t>
      </w:r>
      <w:r w:rsidR="00B644DE" w:rsidRPr="007156B8">
        <w:rPr>
          <w:rFonts w:cs="Arial"/>
          <w:b w:val="0"/>
          <w:color w:val="auto"/>
          <w:sz w:val="20"/>
          <w:szCs w:val="20"/>
          <w:lang w:eastAsia="en-GB"/>
        </w:rPr>
        <w:t xml:space="preserve"> The pooled budget is hosted by the C</w:t>
      </w:r>
      <w:r w:rsidR="00C352FE" w:rsidRPr="007156B8">
        <w:rPr>
          <w:rFonts w:cs="Arial"/>
          <w:b w:val="0"/>
          <w:color w:val="auto"/>
          <w:sz w:val="20"/>
          <w:szCs w:val="20"/>
          <w:lang w:eastAsia="en-GB"/>
        </w:rPr>
        <w:t>CG</w:t>
      </w:r>
      <w:r w:rsidR="00B644DE" w:rsidRPr="007156B8">
        <w:rPr>
          <w:rFonts w:cs="Arial"/>
          <w:b w:val="0"/>
          <w:color w:val="auto"/>
          <w:sz w:val="20"/>
          <w:szCs w:val="20"/>
          <w:lang w:eastAsia="en-GB"/>
        </w:rPr>
        <w:t xml:space="preserve"> as the lead body on behalf of the two partners to the agreement. The total expenditure on the pooled budget for 201</w:t>
      </w:r>
      <w:r w:rsidR="00D66AAD" w:rsidRPr="007156B8">
        <w:rPr>
          <w:rFonts w:cs="Arial"/>
          <w:b w:val="0"/>
          <w:color w:val="auto"/>
          <w:sz w:val="20"/>
          <w:szCs w:val="20"/>
          <w:lang w:eastAsia="en-GB"/>
        </w:rPr>
        <w:t>8</w:t>
      </w:r>
      <w:r w:rsidR="00B644DE" w:rsidRPr="007156B8">
        <w:rPr>
          <w:rFonts w:cs="Arial"/>
          <w:b w:val="0"/>
          <w:color w:val="auto"/>
          <w:sz w:val="20"/>
          <w:szCs w:val="20"/>
          <w:lang w:eastAsia="en-GB"/>
        </w:rPr>
        <w:t>/1</w:t>
      </w:r>
      <w:r w:rsidR="00D66AAD" w:rsidRPr="007156B8">
        <w:rPr>
          <w:rFonts w:cs="Arial"/>
          <w:b w:val="0"/>
          <w:color w:val="auto"/>
          <w:sz w:val="20"/>
          <w:szCs w:val="20"/>
          <w:lang w:eastAsia="en-GB"/>
        </w:rPr>
        <w:t>9</w:t>
      </w:r>
      <w:r w:rsidR="00B644DE" w:rsidRPr="007156B8">
        <w:rPr>
          <w:rFonts w:cs="Arial"/>
          <w:b w:val="0"/>
          <w:color w:val="auto"/>
          <w:sz w:val="20"/>
          <w:szCs w:val="20"/>
          <w:lang w:eastAsia="en-GB"/>
        </w:rPr>
        <w:t xml:space="preserve"> was £</w:t>
      </w:r>
      <w:r w:rsidR="006C4C43" w:rsidRPr="007156B8">
        <w:rPr>
          <w:rFonts w:cs="Arial"/>
          <w:b w:val="0"/>
          <w:color w:val="auto"/>
          <w:sz w:val="20"/>
          <w:szCs w:val="20"/>
          <w:lang w:eastAsia="en-GB"/>
        </w:rPr>
        <w:t>10.</w:t>
      </w:r>
      <w:r w:rsidR="00D66AAD" w:rsidRPr="007156B8">
        <w:rPr>
          <w:rFonts w:cs="Arial"/>
          <w:b w:val="0"/>
          <w:color w:val="auto"/>
          <w:sz w:val="20"/>
          <w:szCs w:val="20"/>
          <w:lang w:eastAsia="en-GB"/>
        </w:rPr>
        <w:t>7</w:t>
      </w:r>
      <w:r w:rsidR="006C4C43" w:rsidRPr="007156B8">
        <w:rPr>
          <w:rFonts w:cs="Arial"/>
          <w:b w:val="0"/>
          <w:color w:val="auto"/>
          <w:sz w:val="20"/>
          <w:szCs w:val="20"/>
          <w:lang w:eastAsia="en-GB"/>
        </w:rPr>
        <w:t>m</w:t>
      </w:r>
      <w:r w:rsidR="00B644DE" w:rsidRPr="007156B8">
        <w:rPr>
          <w:rFonts w:cs="Arial"/>
          <w:b w:val="0"/>
          <w:color w:val="auto"/>
          <w:sz w:val="20"/>
          <w:szCs w:val="20"/>
          <w:lang w:eastAsia="en-GB"/>
        </w:rPr>
        <w:t xml:space="preserve"> (</w:t>
      </w:r>
      <w:r w:rsidR="006B3449" w:rsidRPr="007156B8">
        <w:rPr>
          <w:rFonts w:cs="Arial"/>
          <w:b w:val="0"/>
          <w:color w:val="auto"/>
          <w:sz w:val="20"/>
          <w:szCs w:val="20"/>
          <w:lang w:eastAsia="en-GB"/>
        </w:rPr>
        <w:t>£10.</w:t>
      </w:r>
      <w:r w:rsidR="00D66AAD" w:rsidRPr="007156B8">
        <w:rPr>
          <w:rFonts w:cs="Arial"/>
          <w:b w:val="0"/>
          <w:color w:val="auto"/>
          <w:sz w:val="20"/>
          <w:szCs w:val="20"/>
          <w:lang w:eastAsia="en-GB"/>
        </w:rPr>
        <w:t>5</w:t>
      </w:r>
      <w:r w:rsidR="006B3449" w:rsidRPr="007156B8">
        <w:rPr>
          <w:rFonts w:cs="Arial"/>
          <w:b w:val="0"/>
          <w:color w:val="auto"/>
          <w:sz w:val="20"/>
          <w:szCs w:val="20"/>
          <w:lang w:eastAsia="en-GB"/>
        </w:rPr>
        <w:t>m</w:t>
      </w:r>
      <w:r w:rsidR="00490201" w:rsidRPr="007156B8">
        <w:rPr>
          <w:rFonts w:cs="Arial"/>
          <w:b w:val="0"/>
          <w:color w:val="auto"/>
          <w:sz w:val="20"/>
          <w:szCs w:val="20"/>
          <w:lang w:eastAsia="en-GB"/>
        </w:rPr>
        <w:t xml:space="preserve"> </w:t>
      </w:r>
      <w:r w:rsidR="00B644DE" w:rsidRPr="007156B8">
        <w:rPr>
          <w:rFonts w:cs="Arial"/>
          <w:b w:val="0"/>
          <w:color w:val="auto"/>
          <w:sz w:val="20"/>
          <w:szCs w:val="20"/>
          <w:lang w:eastAsia="en-GB"/>
        </w:rPr>
        <w:t>1</w:t>
      </w:r>
      <w:r w:rsidR="00D66AAD" w:rsidRPr="007156B8">
        <w:rPr>
          <w:rFonts w:cs="Arial"/>
          <w:b w:val="0"/>
          <w:color w:val="auto"/>
          <w:sz w:val="20"/>
          <w:szCs w:val="20"/>
          <w:lang w:eastAsia="en-GB"/>
        </w:rPr>
        <w:t>7</w:t>
      </w:r>
      <w:r w:rsidR="00B644DE" w:rsidRPr="007156B8">
        <w:rPr>
          <w:rFonts w:cs="Arial"/>
          <w:b w:val="0"/>
          <w:color w:val="auto"/>
          <w:sz w:val="20"/>
          <w:szCs w:val="20"/>
          <w:lang w:eastAsia="en-GB"/>
        </w:rPr>
        <w:t>/1</w:t>
      </w:r>
      <w:r w:rsidR="00D66AAD" w:rsidRPr="007156B8">
        <w:rPr>
          <w:rFonts w:cs="Arial"/>
          <w:b w:val="0"/>
          <w:color w:val="auto"/>
          <w:sz w:val="20"/>
          <w:szCs w:val="20"/>
          <w:lang w:eastAsia="en-GB"/>
        </w:rPr>
        <w:t>8</w:t>
      </w:r>
      <w:r w:rsidR="00B644DE" w:rsidRPr="007156B8">
        <w:rPr>
          <w:rFonts w:cs="Arial"/>
          <w:b w:val="0"/>
          <w:color w:val="auto"/>
          <w:sz w:val="20"/>
          <w:szCs w:val="20"/>
          <w:lang w:eastAsia="en-GB"/>
        </w:rPr>
        <w:t>), of which £</w:t>
      </w:r>
      <w:r w:rsidR="00900862" w:rsidRPr="007156B8">
        <w:rPr>
          <w:rFonts w:cs="Arial"/>
          <w:b w:val="0"/>
          <w:color w:val="auto"/>
          <w:sz w:val="20"/>
          <w:szCs w:val="20"/>
          <w:lang w:eastAsia="en-GB"/>
        </w:rPr>
        <w:t>3.0</w:t>
      </w:r>
      <w:r w:rsidR="00B644DE" w:rsidRPr="007156B8">
        <w:rPr>
          <w:rFonts w:cs="Arial"/>
          <w:b w:val="0"/>
          <w:color w:val="auto"/>
          <w:sz w:val="20"/>
          <w:szCs w:val="20"/>
          <w:lang w:eastAsia="en-GB"/>
        </w:rPr>
        <w:t>m (</w:t>
      </w:r>
      <w:r w:rsidR="006B3449" w:rsidRPr="007156B8">
        <w:rPr>
          <w:rFonts w:cs="Arial"/>
          <w:b w:val="0"/>
          <w:color w:val="auto"/>
          <w:sz w:val="20"/>
          <w:szCs w:val="20"/>
          <w:lang w:eastAsia="en-GB"/>
        </w:rPr>
        <w:t>£3.0m</w:t>
      </w:r>
      <w:r w:rsidR="00490201" w:rsidRPr="007156B8">
        <w:rPr>
          <w:rFonts w:cs="Arial"/>
          <w:b w:val="0"/>
          <w:color w:val="auto"/>
          <w:sz w:val="20"/>
          <w:szCs w:val="20"/>
          <w:lang w:eastAsia="en-GB"/>
        </w:rPr>
        <w:t xml:space="preserve"> </w:t>
      </w:r>
      <w:r w:rsidR="00B644DE" w:rsidRPr="007156B8">
        <w:rPr>
          <w:rFonts w:cs="Arial"/>
          <w:b w:val="0"/>
          <w:color w:val="auto"/>
          <w:sz w:val="20"/>
          <w:szCs w:val="20"/>
          <w:lang w:eastAsia="en-GB"/>
        </w:rPr>
        <w:t>1</w:t>
      </w:r>
      <w:r w:rsidR="00D66AAD" w:rsidRPr="007156B8">
        <w:rPr>
          <w:rFonts w:cs="Arial"/>
          <w:b w:val="0"/>
          <w:color w:val="auto"/>
          <w:sz w:val="20"/>
          <w:szCs w:val="20"/>
          <w:lang w:eastAsia="en-GB"/>
        </w:rPr>
        <w:t>7</w:t>
      </w:r>
      <w:r w:rsidR="00B644DE" w:rsidRPr="007156B8">
        <w:rPr>
          <w:rFonts w:cs="Arial"/>
          <w:b w:val="0"/>
          <w:color w:val="auto"/>
          <w:sz w:val="20"/>
          <w:szCs w:val="20"/>
          <w:lang w:eastAsia="en-GB"/>
        </w:rPr>
        <w:t>/1</w:t>
      </w:r>
      <w:r w:rsidR="00D66AAD" w:rsidRPr="007156B8">
        <w:rPr>
          <w:rFonts w:cs="Arial"/>
          <w:b w:val="0"/>
          <w:color w:val="auto"/>
          <w:sz w:val="20"/>
          <w:szCs w:val="20"/>
          <w:lang w:eastAsia="en-GB"/>
        </w:rPr>
        <w:t>8</w:t>
      </w:r>
      <w:r w:rsidR="00B644DE" w:rsidRPr="007156B8">
        <w:rPr>
          <w:rFonts w:cs="Arial"/>
          <w:b w:val="0"/>
          <w:color w:val="auto"/>
          <w:sz w:val="20"/>
          <w:szCs w:val="20"/>
          <w:lang w:eastAsia="en-GB"/>
        </w:rPr>
        <w:t xml:space="preserve">) was </w:t>
      </w:r>
      <w:r w:rsidR="00490201" w:rsidRPr="007156B8">
        <w:rPr>
          <w:rFonts w:cs="Arial"/>
          <w:b w:val="0"/>
          <w:color w:val="auto"/>
          <w:sz w:val="20"/>
          <w:szCs w:val="20"/>
          <w:lang w:eastAsia="en-GB"/>
        </w:rPr>
        <w:t xml:space="preserve">paid </w:t>
      </w:r>
      <w:r w:rsidR="001C0245" w:rsidRPr="007156B8">
        <w:rPr>
          <w:rFonts w:cs="Arial"/>
          <w:b w:val="0"/>
          <w:color w:val="auto"/>
          <w:sz w:val="20"/>
          <w:szCs w:val="20"/>
          <w:lang w:eastAsia="en-GB"/>
        </w:rPr>
        <w:t xml:space="preserve">to </w:t>
      </w:r>
      <w:r w:rsidR="00490201" w:rsidRPr="007156B8">
        <w:rPr>
          <w:rFonts w:cs="Arial"/>
          <w:b w:val="0"/>
          <w:color w:val="auto"/>
          <w:sz w:val="20"/>
          <w:szCs w:val="20"/>
          <w:lang w:eastAsia="en-GB"/>
        </w:rPr>
        <w:t xml:space="preserve">the </w:t>
      </w:r>
      <w:r w:rsidRPr="007156B8">
        <w:rPr>
          <w:rFonts w:cs="Arial"/>
          <w:b w:val="0"/>
          <w:color w:val="auto"/>
          <w:sz w:val="20"/>
          <w:szCs w:val="20"/>
          <w:lang w:eastAsia="en-GB"/>
        </w:rPr>
        <w:t>Council</w:t>
      </w:r>
      <w:r w:rsidR="00490201" w:rsidRPr="007156B8">
        <w:rPr>
          <w:rFonts w:cs="Arial"/>
          <w:b w:val="0"/>
          <w:color w:val="auto"/>
          <w:sz w:val="20"/>
          <w:szCs w:val="20"/>
          <w:lang w:eastAsia="en-GB"/>
        </w:rPr>
        <w:t xml:space="preserve"> to </w:t>
      </w:r>
      <w:r w:rsidRPr="007156B8">
        <w:rPr>
          <w:rFonts w:cs="Arial"/>
          <w:b w:val="0"/>
          <w:color w:val="auto"/>
          <w:sz w:val="20"/>
          <w:szCs w:val="20"/>
          <w:lang w:eastAsia="en-GB"/>
        </w:rPr>
        <w:t>commission</w:t>
      </w:r>
      <w:r w:rsidR="00490201" w:rsidRPr="007156B8">
        <w:rPr>
          <w:rFonts w:cs="Arial"/>
          <w:b w:val="0"/>
          <w:color w:val="auto"/>
          <w:sz w:val="20"/>
          <w:szCs w:val="20"/>
          <w:lang w:eastAsia="en-GB"/>
        </w:rPr>
        <w:t xml:space="preserve"> adult social care services</w:t>
      </w:r>
      <w:r w:rsidR="00D95A9E" w:rsidRPr="007156B8">
        <w:rPr>
          <w:rFonts w:cs="Arial"/>
          <w:b w:val="0"/>
          <w:color w:val="auto"/>
          <w:sz w:val="20"/>
          <w:szCs w:val="20"/>
          <w:lang w:eastAsia="en-GB"/>
        </w:rPr>
        <w:t xml:space="preserve"> and £</w:t>
      </w:r>
      <w:r w:rsidR="006C4C43" w:rsidRPr="007156B8">
        <w:rPr>
          <w:rFonts w:cs="Arial"/>
          <w:b w:val="0"/>
          <w:color w:val="auto"/>
          <w:sz w:val="20"/>
          <w:szCs w:val="20"/>
          <w:lang w:eastAsia="en-GB"/>
        </w:rPr>
        <w:t>7.</w:t>
      </w:r>
      <w:r w:rsidR="00D66AAD" w:rsidRPr="007156B8">
        <w:rPr>
          <w:rFonts w:cs="Arial"/>
          <w:b w:val="0"/>
          <w:color w:val="auto"/>
          <w:sz w:val="20"/>
          <w:szCs w:val="20"/>
          <w:lang w:eastAsia="en-GB"/>
        </w:rPr>
        <w:t>7</w:t>
      </w:r>
      <w:r w:rsidR="006C4C43" w:rsidRPr="007156B8">
        <w:rPr>
          <w:rFonts w:cs="Arial"/>
          <w:b w:val="0"/>
          <w:color w:val="auto"/>
          <w:sz w:val="20"/>
          <w:szCs w:val="20"/>
          <w:lang w:eastAsia="en-GB"/>
        </w:rPr>
        <w:t>m</w:t>
      </w:r>
      <w:r w:rsidR="00D95A9E" w:rsidRPr="007156B8">
        <w:rPr>
          <w:rFonts w:cs="Arial"/>
          <w:b w:val="0"/>
          <w:color w:val="auto"/>
          <w:sz w:val="20"/>
          <w:szCs w:val="20"/>
          <w:lang w:eastAsia="en-GB"/>
        </w:rPr>
        <w:t xml:space="preserve"> </w:t>
      </w:r>
      <w:r w:rsidR="008626BD" w:rsidRPr="007156B8">
        <w:rPr>
          <w:rFonts w:cs="Arial"/>
          <w:b w:val="0"/>
          <w:color w:val="auto"/>
          <w:sz w:val="20"/>
          <w:szCs w:val="20"/>
          <w:lang w:eastAsia="en-GB"/>
        </w:rPr>
        <w:t>(</w:t>
      </w:r>
      <w:r w:rsidR="006B3449" w:rsidRPr="007156B8">
        <w:rPr>
          <w:rFonts w:cs="Arial"/>
          <w:b w:val="0"/>
          <w:color w:val="auto"/>
          <w:sz w:val="20"/>
          <w:szCs w:val="20"/>
          <w:lang w:eastAsia="en-GB"/>
        </w:rPr>
        <w:t>£7.</w:t>
      </w:r>
      <w:r w:rsidR="00D66AAD" w:rsidRPr="007156B8">
        <w:rPr>
          <w:rFonts w:cs="Arial"/>
          <w:b w:val="0"/>
          <w:color w:val="auto"/>
          <w:sz w:val="20"/>
          <w:szCs w:val="20"/>
          <w:lang w:eastAsia="en-GB"/>
        </w:rPr>
        <w:t>5</w:t>
      </w:r>
      <w:r w:rsidR="006B3449" w:rsidRPr="007156B8">
        <w:rPr>
          <w:rFonts w:cs="Arial"/>
          <w:b w:val="0"/>
          <w:color w:val="auto"/>
          <w:sz w:val="20"/>
          <w:szCs w:val="20"/>
          <w:lang w:eastAsia="en-GB"/>
        </w:rPr>
        <w:t>m</w:t>
      </w:r>
      <w:r w:rsidR="008626BD" w:rsidRPr="007156B8">
        <w:rPr>
          <w:rFonts w:cs="Arial"/>
          <w:b w:val="0"/>
          <w:color w:val="auto"/>
          <w:sz w:val="20"/>
          <w:szCs w:val="20"/>
          <w:lang w:eastAsia="en-GB"/>
        </w:rPr>
        <w:t xml:space="preserve"> 1</w:t>
      </w:r>
      <w:r w:rsidR="00D66AAD" w:rsidRPr="007156B8">
        <w:rPr>
          <w:rFonts w:cs="Arial"/>
          <w:b w:val="0"/>
          <w:color w:val="auto"/>
          <w:sz w:val="20"/>
          <w:szCs w:val="20"/>
          <w:lang w:eastAsia="en-GB"/>
        </w:rPr>
        <w:t>7</w:t>
      </w:r>
      <w:r w:rsidR="008626BD" w:rsidRPr="007156B8">
        <w:rPr>
          <w:rFonts w:cs="Arial"/>
          <w:b w:val="0"/>
          <w:color w:val="auto"/>
          <w:sz w:val="20"/>
          <w:szCs w:val="20"/>
          <w:lang w:eastAsia="en-GB"/>
        </w:rPr>
        <w:t>/1</w:t>
      </w:r>
      <w:r w:rsidR="00D66AAD" w:rsidRPr="007156B8">
        <w:rPr>
          <w:rFonts w:cs="Arial"/>
          <w:b w:val="0"/>
          <w:color w:val="auto"/>
          <w:sz w:val="20"/>
          <w:szCs w:val="20"/>
          <w:lang w:eastAsia="en-GB"/>
        </w:rPr>
        <w:t>8</w:t>
      </w:r>
      <w:r w:rsidR="008626BD" w:rsidRPr="007156B8">
        <w:rPr>
          <w:rFonts w:cs="Arial"/>
          <w:b w:val="0"/>
          <w:color w:val="auto"/>
          <w:sz w:val="20"/>
          <w:szCs w:val="20"/>
          <w:lang w:eastAsia="en-GB"/>
        </w:rPr>
        <w:t xml:space="preserve">) </w:t>
      </w:r>
      <w:r w:rsidR="00D95A9E" w:rsidRPr="007156B8">
        <w:rPr>
          <w:rFonts w:cs="Arial"/>
          <w:b w:val="0"/>
          <w:color w:val="auto"/>
          <w:sz w:val="20"/>
          <w:szCs w:val="20"/>
          <w:lang w:eastAsia="en-GB"/>
        </w:rPr>
        <w:t xml:space="preserve">was used by the CCG to </w:t>
      </w:r>
      <w:r w:rsidRPr="007156B8">
        <w:rPr>
          <w:rFonts w:cs="Arial"/>
          <w:b w:val="0"/>
          <w:color w:val="auto"/>
          <w:sz w:val="20"/>
          <w:szCs w:val="20"/>
          <w:lang w:eastAsia="en-GB"/>
        </w:rPr>
        <w:t>commission</w:t>
      </w:r>
      <w:r w:rsidR="00D95A9E" w:rsidRPr="007156B8">
        <w:rPr>
          <w:rFonts w:cs="Arial"/>
          <w:b w:val="0"/>
          <w:color w:val="auto"/>
          <w:sz w:val="20"/>
          <w:szCs w:val="20"/>
          <w:lang w:eastAsia="en-GB"/>
        </w:rPr>
        <w:t xml:space="preserve"> </w:t>
      </w:r>
      <w:r w:rsidRPr="007156B8">
        <w:rPr>
          <w:rFonts w:cs="Arial"/>
          <w:b w:val="0"/>
          <w:color w:val="auto"/>
          <w:sz w:val="20"/>
          <w:szCs w:val="20"/>
          <w:lang w:eastAsia="en-GB"/>
        </w:rPr>
        <w:t>health</w:t>
      </w:r>
      <w:r w:rsidR="00D95A9E" w:rsidRPr="007156B8">
        <w:rPr>
          <w:rFonts w:cs="Arial"/>
          <w:b w:val="0"/>
          <w:color w:val="auto"/>
          <w:sz w:val="20"/>
          <w:szCs w:val="20"/>
          <w:lang w:eastAsia="en-GB"/>
        </w:rPr>
        <w:t xml:space="preserve"> related services.</w:t>
      </w:r>
      <w:r w:rsidR="000144C0" w:rsidRPr="007156B8">
        <w:rPr>
          <w:rFonts w:cs="Arial"/>
          <w:b w:val="0"/>
          <w:color w:val="auto"/>
          <w:sz w:val="20"/>
          <w:szCs w:val="20"/>
          <w:lang w:eastAsia="en-GB"/>
        </w:rPr>
        <w:t xml:space="preserve"> </w:t>
      </w:r>
    </w:p>
    <w:p w:rsidR="008121B1" w:rsidRPr="007156B8" w:rsidRDefault="008121B1" w:rsidP="008121B1">
      <w:pPr>
        <w:pStyle w:val="CodeNotesExampleHead"/>
        <w:widowControl w:val="0"/>
        <w:ind w:left="567"/>
        <w:rPr>
          <w:rFonts w:cs="Arial"/>
          <w:b w:val="0"/>
          <w:color w:val="auto"/>
          <w:sz w:val="20"/>
          <w:szCs w:val="20"/>
          <w:lang w:eastAsia="en-GB"/>
        </w:rPr>
      </w:pPr>
    </w:p>
    <w:p w:rsidR="00A84AA4" w:rsidRPr="007156B8" w:rsidRDefault="00A84AA4" w:rsidP="008121B1">
      <w:pPr>
        <w:pStyle w:val="CodeNotesExampleHead"/>
        <w:widowControl w:val="0"/>
        <w:ind w:left="567"/>
        <w:rPr>
          <w:rFonts w:cs="Arial"/>
          <w:b w:val="0"/>
          <w:color w:val="auto"/>
          <w:sz w:val="20"/>
          <w:szCs w:val="20"/>
          <w:u w:val="single"/>
          <w:lang w:eastAsia="en-GB"/>
        </w:rPr>
      </w:pPr>
      <w:r w:rsidRPr="007156B8">
        <w:rPr>
          <w:rFonts w:cs="Arial"/>
          <w:b w:val="0"/>
          <w:color w:val="auto"/>
          <w:sz w:val="20"/>
          <w:szCs w:val="20"/>
          <w:u w:val="single"/>
          <w:lang w:eastAsia="en-GB"/>
        </w:rPr>
        <w:t>Improved Better Care Fund</w:t>
      </w:r>
    </w:p>
    <w:p w:rsidR="00A84AA4" w:rsidRPr="007156B8" w:rsidRDefault="00A84AA4" w:rsidP="008121B1">
      <w:pPr>
        <w:pStyle w:val="CodeNotesExampleHead"/>
        <w:widowControl w:val="0"/>
        <w:ind w:left="567"/>
        <w:rPr>
          <w:rFonts w:cs="Arial"/>
          <w:b w:val="0"/>
          <w:color w:val="auto"/>
          <w:sz w:val="20"/>
          <w:szCs w:val="20"/>
          <w:lang w:eastAsia="en-GB"/>
        </w:rPr>
      </w:pPr>
    </w:p>
    <w:p w:rsidR="00A84AA4" w:rsidRPr="007156B8" w:rsidRDefault="00A84AA4" w:rsidP="008121B1">
      <w:pPr>
        <w:pStyle w:val="CodeNotesExampleHead"/>
        <w:widowControl w:val="0"/>
        <w:ind w:left="567"/>
        <w:rPr>
          <w:rFonts w:cs="Arial"/>
          <w:b w:val="0"/>
          <w:color w:val="auto"/>
          <w:sz w:val="20"/>
          <w:szCs w:val="20"/>
          <w:lang w:eastAsia="en-GB"/>
        </w:rPr>
      </w:pPr>
      <w:r w:rsidRPr="007156B8">
        <w:rPr>
          <w:rFonts w:cs="Arial"/>
          <w:b w:val="0"/>
          <w:color w:val="auto"/>
          <w:sz w:val="20"/>
          <w:szCs w:val="20"/>
          <w:lang w:eastAsia="en-GB"/>
        </w:rPr>
        <w:t>The Cou</w:t>
      </w:r>
      <w:r w:rsidR="00615A0E" w:rsidRPr="007156B8">
        <w:rPr>
          <w:rFonts w:cs="Arial"/>
          <w:b w:val="0"/>
          <w:color w:val="auto"/>
          <w:sz w:val="20"/>
          <w:szCs w:val="20"/>
          <w:lang w:eastAsia="en-GB"/>
        </w:rPr>
        <w:t>nc</w:t>
      </w:r>
      <w:r w:rsidRPr="007156B8">
        <w:rPr>
          <w:rFonts w:cs="Arial"/>
          <w:b w:val="0"/>
          <w:color w:val="auto"/>
          <w:sz w:val="20"/>
          <w:szCs w:val="20"/>
          <w:lang w:eastAsia="en-GB"/>
        </w:rPr>
        <w:t>il rec</w:t>
      </w:r>
      <w:r w:rsidR="00615A0E" w:rsidRPr="007156B8">
        <w:rPr>
          <w:rFonts w:cs="Arial"/>
          <w:b w:val="0"/>
          <w:color w:val="auto"/>
          <w:sz w:val="20"/>
          <w:szCs w:val="20"/>
          <w:lang w:eastAsia="en-GB"/>
        </w:rPr>
        <w:t>ei</w:t>
      </w:r>
      <w:r w:rsidR="00460617" w:rsidRPr="007156B8">
        <w:rPr>
          <w:rFonts w:cs="Arial"/>
          <w:b w:val="0"/>
          <w:color w:val="auto"/>
          <w:sz w:val="20"/>
          <w:szCs w:val="20"/>
          <w:lang w:eastAsia="en-GB"/>
        </w:rPr>
        <w:t>ved £6.1</w:t>
      </w:r>
      <w:r w:rsidRPr="007156B8">
        <w:rPr>
          <w:rFonts w:cs="Arial"/>
          <w:b w:val="0"/>
          <w:color w:val="auto"/>
          <w:sz w:val="20"/>
          <w:szCs w:val="20"/>
          <w:lang w:eastAsia="en-GB"/>
        </w:rPr>
        <w:t>m of Improved Better Care Fund in 201</w:t>
      </w:r>
      <w:r w:rsidR="00460617" w:rsidRPr="007156B8">
        <w:rPr>
          <w:rFonts w:cs="Arial"/>
          <w:b w:val="0"/>
          <w:color w:val="auto"/>
          <w:sz w:val="20"/>
          <w:szCs w:val="20"/>
          <w:lang w:eastAsia="en-GB"/>
        </w:rPr>
        <w:t>8</w:t>
      </w:r>
      <w:r w:rsidRPr="007156B8">
        <w:rPr>
          <w:rFonts w:cs="Arial"/>
          <w:b w:val="0"/>
          <w:color w:val="auto"/>
          <w:sz w:val="20"/>
          <w:szCs w:val="20"/>
          <w:lang w:eastAsia="en-GB"/>
        </w:rPr>
        <w:t>/1</w:t>
      </w:r>
      <w:r w:rsidR="00460617" w:rsidRPr="007156B8">
        <w:rPr>
          <w:rFonts w:cs="Arial"/>
          <w:b w:val="0"/>
          <w:color w:val="auto"/>
          <w:sz w:val="20"/>
          <w:szCs w:val="20"/>
          <w:lang w:eastAsia="en-GB"/>
        </w:rPr>
        <w:t>9</w:t>
      </w:r>
      <w:r w:rsidRPr="007156B8">
        <w:rPr>
          <w:rFonts w:cs="Arial"/>
          <w:b w:val="0"/>
          <w:color w:val="auto"/>
          <w:sz w:val="20"/>
          <w:szCs w:val="20"/>
          <w:lang w:eastAsia="en-GB"/>
        </w:rPr>
        <w:t xml:space="preserve"> (</w:t>
      </w:r>
      <w:r w:rsidR="00460617" w:rsidRPr="007156B8">
        <w:rPr>
          <w:rFonts w:cs="Arial"/>
          <w:b w:val="0"/>
          <w:color w:val="auto"/>
          <w:sz w:val="20"/>
          <w:szCs w:val="20"/>
          <w:lang w:eastAsia="en-GB"/>
        </w:rPr>
        <w:t>£4.4m</w:t>
      </w:r>
      <w:r w:rsidRPr="007156B8">
        <w:rPr>
          <w:rFonts w:cs="Arial"/>
          <w:b w:val="0"/>
          <w:color w:val="auto"/>
          <w:sz w:val="20"/>
          <w:szCs w:val="20"/>
          <w:lang w:eastAsia="en-GB"/>
        </w:rPr>
        <w:t xml:space="preserve"> 1</w:t>
      </w:r>
      <w:r w:rsidR="00460617" w:rsidRPr="007156B8">
        <w:rPr>
          <w:rFonts w:cs="Arial"/>
          <w:b w:val="0"/>
          <w:color w:val="auto"/>
          <w:sz w:val="20"/>
          <w:szCs w:val="20"/>
          <w:lang w:eastAsia="en-GB"/>
        </w:rPr>
        <w:t>7</w:t>
      </w:r>
      <w:r w:rsidRPr="007156B8">
        <w:rPr>
          <w:rFonts w:cs="Arial"/>
          <w:b w:val="0"/>
          <w:color w:val="auto"/>
          <w:sz w:val="20"/>
          <w:szCs w:val="20"/>
          <w:lang w:eastAsia="en-GB"/>
        </w:rPr>
        <w:t>/1</w:t>
      </w:r>
      <w:r w:rsidR="00460617" w:rsidRPr="007156B8">
        <w:rPr>
          <w:rFonts w:cs="Arial"/>
          <w:b w:val="0"/>
          <w:color w:val="auto"/>
          <w:sz w:val="20"/>
          <w:szCs w:val="20"/>
          <w:lang w:eastAsia="en-GB"/>
        </w:rPr>
        <w:t>8</w:t>
      </w:r>
      <w:r w:rsidRPr="007156B8">
        <w:rPr>
          <w:rFonts w:cs="Arial"/>
          <w:b w:val="0"/>
          <w:color w:val="auto"/>
          <w:sz w:val="20"/>
          <w:szCs w:val="20"/>
          <w:lang w:eastAsia="en-GB"/>
        </w:rPr>
        <w:t xml:space="preserve">) which is reported </w:t>
      </w:r>
      <w:r w:rsidR="000144C0" w:rsidRPr="007156B8">
        <w:rPr>
          <w:rFonts w:cs="Arial"/>
          <w:b w:val="0"/>
          <w:color w:val="auto"/>
          <w:sz w:val="20"/>
          <w:szCs w:val="20"/>
          <w:lang w:eastAsia="en-GB"/>
        </w:rPr>
        <w:t>as part of t</w:t>
      </w:r>
      <w:r w:rsidRPr="007156B8">
        <w:rPr>
          <w:rFonts w:cs="Arial"/>
          <w:b w:val="0"/>
          <w:color w:val="auto"/>
          <w:sz w:val="20"/>
          <w:szCs w:val="20"/>
          <w:lang w:eastAsia="en-GB"/>
        </w:rPr>
        <w:t>he Better Care Fund, but is managed by the Cou</w:t>
      </w:r>
      <w:r w:rsidR="00615A0E" w:rsidRPr="007156B8">
        <w:rPr>
          <w:rFonts w:cs="Arial"/>
          <w:b w:val="0"/>
          <w:color w:val="auto"/>
          <w:sz w:val="20"/>
          <w:szCs w:val="20"/>
          <w:lang w:eastAsia="en-GB"/>
        </w:rPr>
        <w:t>nc</w:t>
      </w:r>
      <w:r w:rsidRPr="007156B8">
        <w:rPr>
          <w:rFonts w:cs="Arial"/>
          <w:b w:val="0"/>
          <w:color w:val="auto"/>
          <w:sz w:val="20"/>
          <w:szCs w:val="20"/>
          <w:lang w:eastAsia="en-GB"/>
        </w:rPr>
        <w:t>il separate from the pooled budget.</w:t>
      </w:r>
    </w:p>
    <w:p w:rsidR="00A84AA4" w:rsidRPr="007156B8" w:rsidRDefault="00A84AA4" w:rsidP="008121B1">
      <w:pPr>
        <w:pStyle w:val="CodeNotesExampleHead"/>
        <w:widowControl w:val="0"/>
        <w:ind w:left="567"/>
        <w:rPr>
          <w:rFonts w:cs="Arial"/>
          <w:b w:val="0"/>
          <w:color w:val="auto"/>
          <w:sz w:val="20"/>
          <w:szCs w:val="20"/>
          <w:lang w:eastAsia="en-GB"/>
        </w:rPr>
      </w:pPr>
    </w:p>
    <w:p w:rsidR="00E51139" w:rsidRPr="007156B8" w:rsidRDefault="005C68D8" w:rsidP="008121B1">
      <w:pPr>
        <w:pStyle w:val="Subtitle"/>
        <w:ind w:left="567" w:hanging="567"/>
        <w:rPr>
          <w:b/>
          <w:color w:val="auto"/>
          <w:sz w:val="22"/>
          <w:szCs w:val="22"/>
        </w:rPr>
      </w:pPr>
      <w:r w:rsidRPr="007156B8">
        <w:rPr>
          <w:b/>
          <w:color w:val="auto"/>
          <w:sz w:val="22"/>
          <w:szCs w:val="22"/>
        </w:rPr>
        <w:t>2</w:t>
      </w:r>
      <w:r w:rsidR="00CD0754" w:rsidRPr="007156B8">
        <w:rPr>
          <w:b/>
          <w:color w:val="auto"/>
          <w:sz w:val="22"/>
          <w:szCs w:val="22"/>
        </w:rPr>
        <w:t>8</w:t>
      </w:r>
      <w:r w:rsidR="00E51139" w:rsidRPr="007156B8">
        <w:rPr>
          <w:b/>
          <w:color w:val="auto"/>
          <w:sz w:val="22"/>
          <w:szCs w:val="22"/>
        </w:rPr>
        <w:t>.</w:t>
      </w:r>
      <w:r w:rsidR="00E51139" w:rsidRPr="007156B8">
        <w:rPr>
          <w:b/>
          <w:color w:val="auto"/>
          <w:sz w:val="22"/>
          <w:szCs w:val="22"/>
        </w:rPr>
        <w:tab/>
        <w:t>Members’ Allowances</w:t>
      </w:r>
    </w:p>
    <w:p w:rsidR="00E51139" w:rsidRPr="007156B8" w:rsidRDefault="00E51139" w:rsidP="00A34492">
      <w:pPr>
        <w:pStyle w:val="CodeNotesExampleHead"/>
        <w:widowControl w:val="0"/>
        <w:ind w:left="567"/>
        <w:outlineLvl w:val="0"/>
        <w:rPr>
          <w:rFonts w:cs="Arial"/>
          <w:b w:val="0"/>
          <w:color w:val="auto"/>
          <w:sz w:val="20"/>
          <w:szCs w:val="20"/>
          <w:lang w:eastAsia="en-GB"/>
        </w:rPr>
      </w:pPr>
      <w:r w:rsidRPr="007156B8">
        <w:rPr>
          <w:rFonts w:cs="Arial"/>
          <w:b w:val="0"/>
          <w:color w:val="auto"/>
          <w:sz w:val="20"/>
          <w:szCs w:val="20"/>
          <w:lang w:eastAsia="en-GB"/>
        </w:rPr>
        <w:t xml:space="preserve">Under the Council’s Members Allowances scheme </w:t>
      </w:r>
      <w:r w:rsidR="00A34492" w:rsidRPr="007156B8">
        <w:rPr>
          <w:rFonts w:cs="Arial"/>
          <w:b w:val="0"/>
          <w:color w:val="auto"/>
          <w:sz w:val="20"/>
          <w:szCs w:val="20"/>
          <w:lang w:eastAsia="en-GB"/>
        </w:rPr>
        <w:t>£</w:t>
      </w:r>
      <w:r w:rsidR="0035686A" w:rsidRPr="007156B8">
        <w:rPr>
          <w:rFonts w:cs="Arial"/>
          <w:b w:val="0"/>
          <w:color w:val="auto"/>
          <w:sz w:val="20"/>
          <w:szCs w:val="20"/>
          <w:lang w:eastAsia="en-GB"/>
        </w:rPr>
        <w:t>487,</w:t>
      </w:r>
      <w:r w:rsidR="00C87C64" w:rsidRPr="007156B8">
        <w:rPr>
          <w:rFonts w:cs="Arial"/>
          <w:b w:val="0"/>
          <w:color w:val="auto"/>
          <w:sz w:val="20"/>
          <w:szCs w:val="20"/>
          <w:lang w:eastAsia="en-GB"/>
        </w:rPr>
        <w:t>000</w:t>
      </w:r>
      <w:r w:rsidR="00A34492" w:rsidRPr="007156B8">
        <w:rPr>
          <w:rFonts w:cs="Arial"/>
          <w:b w:val="0"/>
          <w:color w:val="auto"/>
          <w:sz w:val="20"/>
          <w:szCs w:val="20"/>
          <w:lang w:eastAsia="en-GB"/>
        </w:rPr>
        <w:t xml:space="preserve"> (£4</w:t>
      </w:r>
      <w:r w:rsidR="0035686A" w:rsidRPr="007156B8">
        <w:rPr>
          <w:rFonts w:cs="Arial"/>
          <w:b w:val="0"/>
          <w:color w:val="auto"/>
          <w:sz w:val="20"/>
          <w:szCs w:val="20"/>
          <w:lang w:eastAsia="en-GB"/>
        </w:rPr>
        <w:t>43</w:t>
      </w:r>
      <w:r w:rsidR="00A34492" w:rsidRPr="007156B8">
        <w:rPr>
          <w:rFonts w:cs="Arial"/>
          <w:b w:val="0"/>
          <w:color w:val="auto"/>
          <w:sz w:val="20"/>
          <w:szCs w:val="20"/>
          <w:lang w:eastAsia="en-GB"/>
        </w:rPr>
        <w:t>,000 201</w:t>
      </w:r>
      <w:r w:rsidR="0035686A" w:rsidRPr="007156B8">
        <w:rPr>
          <w:rFonts w:cs="Arial"/>
          <w:b w:val="0"/>
          <w:color w:val="auto"/>
          <w:sz w:val="20"/>
          <w:szCs w:val="20"/>
          <w:lang w:eastAsia="en-GB"/>
        </w:rPr>
        <w:t>7</w:t>
      </w:r>
      <w:r w:rsidR="00A34492" w:rsidRPr="007156B8">
        <w:rPr>
          <w:rFonts w:cs="Arial"/>
          <w:b w:val="0"/>
          <w:color w:val="auto"/>
          <w:sz w:val="20"/>
          <w:szCs w:val="20"/>
          <w:lang w:eastAsia="en-GB"/>
        </w:rPr>
        <w:t>/1</w:t>
      </w:r>
      <w:r w:rsidR="0035686A" w:rsidRPr="007156B8">
        <w:rPr>
          <w:rFonts w:cs="Arial"/>
          <w:b w:val="0"/>
          <w:color w:val="auto"/>
          <w:sz w:val="20"/>
          <w:szCs w:val="20"/>
          <w:lang w:eastAsia="en-GB"/>
        </w:rPr>
        <w:t>8</w:t>
      </w:r>
      <w:r w:rsidR="00A34492" w:rsidRPr="007156B8">
        <w:rPr>
          <w:rFonts w:cs="Arial"/>
          <w:b w:val="0"/>
          <w:color w:val="auto"/>
          <w:sz w:val="20"/>
          <w:szCs w:val="20"/>
          <w:lang w:eastAsia="en-GB"/>
        </w:rPr>
        <w:t xml:space="preserve">) </w:t>
      </w:r>
      <w:r w:rsidRPr="007156B8">
        <w:rPr>
          <w:rFonts w:cs="Arial"/>
          <w:b w:val="0"/>
          <w:color w:val="auto"/>
          <w:sz w:val="20"/>
          <w:szCs w:val="20"/>
          <w:lang w:eastAsia="en-GB"/>
        </w:rPr>
        <w:t>w</w:t>
      </w:r>
      <w:r w:rsidR="00A70FCC" w:rsidRPr="007156B8">
        <w:rPr>
          <w:rFonts w:cs="Arial"/>
          <w:b w:val="0"/>
          <w:color w:val="auto"/>
          <w:sz w:val="20"/>
          <w:szCs w:val="20"/>
          <w:lang w:eastAsia="en-GB"/>
        </w:rPr>
        <w:t>ere</w:t>
      </w:r>
      <w:r w:rsidRPr="007156B8">
        <w:rPr>
          <w:rFonts w:cs="Arial"/>
          <w:b w:val="0"/>
          <w:color w:val="auto"/>
          <w:sz w:val="20"/>
          <w:szCs w:val="20"/>
          <w:lang w:eastAsia="en-GB"/>
        </w:rPr>
        <w:t xml:space="preserve"> paid to members of the Council during the year</w:t>
      </w:r>
      <w:r w:rsidR="00A34492" w:rsidRPr="007156B8">
        <w:rPr>
          <w:rFonts w:cs="Arial"/>
          <w:b w:val="0"/>
          <w:color w:val="auto"/>
          <w:sz w:val="20"/>
          <w:szCs w:val="20"/>
          <w:lang w:eastAsia="en-GB"/>
        </w:rPr>
        <w:t>. In addition £</w:t>
      </w:r>
      <w:r w:rsidR="0035686A" w:rsidRPr="007156B8">
        <w:rPr>
          <w:rFonts w:cs="Arial"/>
          <w:b w:val="0"/>
          <w:color w:val="auto"/>
          <w:sz w:val="20"/>
          <w:szCs w:val="20"/>
          <w:lang w:eastAsia="en-GB"/>
        </w:rPr>
        <w:t>4</w:t>
      </w:r>
      <w:r w:rsidR="00617F5B" w:rsidRPr="007156B8">
        <w:rPr>
          <w:rFonts w:cs="Arial"/>
          <w:b w:val="0"/>
          <w:color w:val="auto"/>
          <w:sz w:val="20"/>
          <w:szCs w:val="20"/>
          <w:lang w:eastAsia="en-GB"/>
        </w:rPr>
        <w:t>,</w:t>
      </w:r>
      <w:r w:rsidR="00C87C64" w:rsidRPr="007156B8">
        <w:rPr>
          <w:rFonts w:cs="Arial"/>
          <w:b w:val="0"/>
          <w:color w:val="auto"/>
          <w:sz w:val="20"/>
          <w:szCs w:val="20"/>
          <w:lang w:eastAsia="en-GB"/>
        </w:rPr>
        <w:t>000</w:t>
      </w:r>
      <w:r w:rsidR="00A34492" w:rsidRPr="007156B8">
        <w:rPr>
          <w:rFonts w:cs="Arial"/>
          <w:b w:val="0"/>
          <w:color w:val="auto"/>
          <w:sz w:val="20"/>
          <w:szCs w:val="20"/>
          <w:lang w:eastAsia="en-GB"/>
        </w:rPr>
        <w:t xml:space="preserve"> of approved expenses </w:t>
      </w:r>
      <w:r w:rsidR="007E33E1" w:rsidRPr="007156B8">
        <w:rPr>
          <w:rFonts w:cs="Arial"/>
          <w:b w:val="0"/>
          <w:color w:val="auto"/>
          <w:sz w:val="20"/>
          <w:szCs w:val="20"/>
          <w:lang w:eastAsia="en-GB"/>
        </w:rPr>
        <w:t>was</w:t>
      </w:r>
      <w:r w:rsidR="00A34492" w:rsidRPr="007156B8">
        <w:rPr>
          <w:rFonts w:cs="Arial"/>
          <w:b w:val="0"/>
          <w:color w:val="auto"/>
          <w:sz w:val="20"/>
          <w:szCs w:val="20"/>
          <w:lang w:eastAsia="en-GB"/>
        </w:rPr>
        <w:t xml:space="preserve"> paid (£</w:t>
      </w:r>
      <w:r w:rsidR="0035686A" w:rsidRPr="007156B8">
        <w:rPr>
          <w:rFonts w:cs="Arial"/>
          <w:b w:val="0"/>
          <w:color w:val="auto"/>
          <w:sz w:val="20"/>
          <w:szCs w:val="20"/>
          <w:lang w:eastAsia="en-GB"/>
        </w:rPr>
        <w:t>3</w:t>
      </w:r>
      <w:r w:rsidR="00A34492" w:rsidRPr="007156B8">
        <w:rPr>
          <w:rFonts w:cs="Arial"/>
          <w:b w:val="0"/>
          <w:color w:val="auto"/>
          <w:sz w:val="20"/>
          <w:szCs w:val="20"/>
          <w:lang w:eastAsia="en-GB"/>
        </w:rPr>
        <w:t>,000 201</w:t>
      </w:r>
      <w:r w:rsidR="0035686A" w:rsidRPr="007156B8">
        <w:rPr>
          <w:rFonts w:cs="Arial"/>
          <w:b w:val="0"/>
          <w:color w:val="auto"/>
          <w:sz w:val="20"/>
          <w:szCs w:val="20"/>
          <w:lang w:eastAsia="en-GB"/>
        </w:rPr>
        <w:t>7</w:t>
      </w:r>
      <w:r w:rsidR="00A34492" w:rsidRPr="007156B8">
        <w:rPr>
          <w:rFonts w:cs="Arial"/>
          <w:b w:val="0"/>
          <w:color w:val="auto"/>
          <w:sz w:val="20"/>
          <w:szCs w:val="20"/>
          <w:lang w:eastAsia="en-GB"/>
        </w:rPr>
        <w:t>/1</w:t>
      </w:r>
      <w:r w:rsidR="0035686A" w:rsidRPr="007156B8">
        <w:rPr>
          <w:rFonts w:cs="Arial"/>
          <w:b w:val="0"/>
          <w:color w:val="auto"/>
          <w:sz w:val="20"/>
          <w:szCs w:val="20"/>
          <w:lang w:eastAsia="en-GB"/>
        </w:rPr>
        <w:t>8</w:t>
      </w:r>
      <w:r w:rsidR="00A34492" w:rsidRPr="007156B8">
        <w:rPr>
          <w:rFonts w:cs="Arial"/>
          <w:b w:val="0"/>
          <w:color w:val="auto"/>
          <w:sz w:val="20"/>
          <w:szCs w:val="20"/>
          <w:lang w:eastAsia="en-GB"/>
        </w:rPr>
        <w:t xml:space="preserve">). </w:t>
      </w:r>
      <w:r w:rsidRPr="007156B8">
        <w:rPr>
          <w:rFonts w:cs="Arial"/>
          <w:b w:val="0"/>
          <w:color w:val="auto"/>
          <w:sz w:val="20"/>
          <w:szCs w:val="20"/>
          <w:lang w:eastAsia="en-GB"/>
        </w:rPr>
        <w:t>The current Allowances’ scheme can be found on the Council’s website</w:t>
      </w:r>
      <w:r w:rsidR="00E377A3" w:rsidRPr="007156B8">
        <w:rPr>
          <w:rFonts w:cs="Arial"/>
          <w:b w:val="0"/>
          <w:color w:val="auto"/>
          <w:sz w:val="20"/>
          <w:szCs w:val="20"/>
          <w:lang w:eastAsia="en-GB"/>
        </w:rPr>
        <w:t>.</w:t>
      </w:r>
      <w:r w:rsidRPr="007156B8">
        <w:rPr>
          <w:rFonts w:cs="Arial"/>
          <w:b w:val="0"/>
          <w:color w:val="auto"/>
          <w:sz w:val="20"/>
          <w:szCs w:val="20"/>
          <w:lang w:eastAsia="en-GB"/>
        </w:rPr>
        <w:t xml:space="preserve"> </w:t>
      </w:r>
    </w:p>
    <w:p w:rsidR="00A34492" w:rsidRPr="007156B8" w:rsidRDefault="00A34492" w:rsidP="00A34492">
      <w:pPr>
        <w:pStyle w:val="CodeNotesExampleHead"/>
        <w:widowControl w:val="0"/>
        <w:ind w:left="567"/>
        <w:outlineLvl w:val="0"/>
        <w:rPr>
          <w:color w:val="auto"/>
          <w:sz w:val="20"/>
          <w:szCs w:val="20"/>
        </w:rPr>
      </w:pPr>
    </w:p>
    <w:p w:rsidR="00E51139" w:rsidRPr="007156B8" w:rsidRDefault="005C68D8" w:rsidP="00403335">
      <w:pPr>
        <w:pStyle w:val="Subtitle"/>
        <w:ind w:left="567" w:hanging="567"/>
        <w:rPr>
          <w:b/>
          <w:color w:val="auto"/>
          <w:sz w:val="22"/>
          <w:szCs w:val="22"/>
        </w:rPr>
      </w:pPr>
      <w:bookmarkStart w:id="3" w:name="OLE_LINK1"/>
      <w:r w:rsidRPr="007156B8">
        <w:rPr>
          <w:b/>
          <w:color w:val="auto"/>
          <w:sz w:val="22"/>
          <w:szCs w:val="22"/>
        </w:rPr>
        <w:t>2</w:t>
      </w:r>
      <w:r w:rsidR="00CD0754" w:rsidRPr="007156B8">
        <w:rPr>
          <w:b/>
          <w:color w:val="auto"/>
          <w:sz w:val="22"/>
          <w:szCs w:val="22"/>
        </w:rPr>
        <w:t>9</w:t>
      </w:r>
      <w:r w:rsidR="00E51139" w:rsidRPr="007156B8">
        <w:rPr>
          <w:b/>
          <w:color w:val="auto"/>
          <w:sz w:val="22"/>
          <w:szCs w:val="22"/>
        </w:rPr>
        <w:t>.</w:t>
      </w:r>
      <w:r w:rsidR="00E51139" w:rsidRPr="007156B8">
        <w:rPr>
          <w:b/>
          <w:color w:val="auto"/>
          <w:sz w:val="22"/>
          <w:szCs w:val="22"/>
        </w:rPr>
        <w:tab/>
        <w:t xml:space="preserve">Officers’ Remuneration </w:t>
      </w:r>
    </w:p>
    <w:p w:rsidR="00E51139" w:rsidRPr="007156B8" w:rsidRDefault="00E51139" w:rsidP="003C5E34">
      <w:pPr>
        <w:pStyle w:val="CodeNotesExampleHead"/>
        <w:widowControl w:val="0"/>
        <w:ind w:left="567"/>
        <w:rPr>
          <w:rFonts w:cs="Arial"/>
          <w:b w:val="0"/>
          <w:color w:val="auto"/>
          <w:sz w:val="20"/>
          <w:szCs w:val="20"/>
          <w:lang w:eastAsia="en-GB"/>
        </w:rPr>
      </w:pPr>
      <w:r w:rsidRPr="007156B8">
        <w:rPr>
          <w:rFonts w:cs="Arial"/>
          <w:b w:val="0"/>
          <w:color w:val="auto"/>
          <w:sz w:val="20"/>
          <w:szCs w:val="20"/>
          <w:lang w:eastAsia="en-GB"/>
        </w:rPr>
        <w:t>The remuneration paid to the Council’s senior employees is as follows:</w:t>
      </w: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320187" w:rsidRPr="007156B8" w:rsidRDefault="00320187" w:rsidP="003C5E34">
      <w:pPr>
        <w:pStyle w:val="CodeNotesExampleHead"/>
        <w:widowControl w:val="0"/>
        <w:ind w:left="567"/>
        <w:rPr>
          <w:rFonts w:cs="Arial"/>
          <w:b w:val="0"/>
          <w:color w:val="auto"/>
          <w:sz w:val="20"/>
          <w:szCs w:val="20"/>
          <w:lang w:eastAsia="en-GB"/>
        </w:rPr>
      </w:pPr>
    </w:p>
    <w:p w:rsidR="00E51139" w:rsidRPr="007156B8" w:rsidRDefault="00E51139" w:rsidP="003C5E34">
      <w:pPr>
        <w:pStyle w:val="CodeNotesExampleHead"/>
        <w:widowControl w:val="0"/>
        <w:ind w:left="567"/>
        <w:rPr>
          <w:rFonts w:cs="Arial"/>
          <w:b w:val="0"/>
          <w:color w:val="auto"/>
          <w:sz w:val="20"/>
          <w:szCs w:val="20"/>
          <w:lang w:eastAsia="en-GB"/>
        </w:rPr>
      </w:pPr>
    </w:p>
    <w:tbl>
      <w:tblPr>
        <w:tblStyle w:val="ListTable3-Accent51"/>
        <w:tblW w:w="9072" w:type="dxa"/>
        <w:tblLayout w:type="fixed"/>
        <w:tblLook w:val="01E0" w:firstRow="1" w:lastRow="1" w:firstColumn="1" w:lastColumn="1" w:noHBand="0" w:noVBand="0"/>
      </w:tblPr>
      <w:tblGrid>
        <w:gridCol w:w="2268"/>
        <w:gridCol w:w="993"/>
        <w:gridCol w:w="992"/>
        <w:gridCol w:w="1134"/>
        <w:gridCol w:w="1276"/>
        <w:gridCol w:w="1417"/>
        <w:gridCol w:w="992"/>
      </w:tblGrid>
      <w:tr w:rsidR="004A3CDB" w:rsidRPr="007156B8" w:rsidTr="001C0245">
        <w:trPr>
          <w:cnfStyle w:val="100000000000" w:firstRow="1" w:lastRow="0" w:firstColumn="0" w:lastColumn="0" w:oddVBand="0" w:evenVBand="0" w:oddHBand="0" w:evenHBand="0" w:firstRowFirstColumn="0" w:firstRowLastColumn="0" w:lastRowFirstColumn="0" w:lastRowLastColumn="0"/>
          <w:trHeight w:val="944"/>
        </w:trPr>
        <w:tc>
          <w:tcPr>
            <w:cnfStyle w:val="001000000100" w:firstRow="0" w:lastRow="0" w:firstColumn="1" w:lastColumn="0" w:oddVBand="0" w:evenVBand="0" w:oddHBand="0" w:evenHBand="0" w:firstRowFirstColumn="1" w:firstRowLastColumn="0" w:lastRowFirstColumn="0" w:lastRowLastColumn="0"/>
            <w:tcW w:w="2268" w:type="dxa"/>
          </w:tcPr>
          <w:p w:rsidR="00E51139" w:rsidRPr="007156B8" w:rsidRDefault="00E51139" w:rsidP="003C5E34">
            <w:pPr>
              <w:widowControl w:val="0"/>
              <w:spacing w:before="60" w:after="60" w:line="240" w:lineRule="auto"/>
              <w:jc w:val="center"/>
              <w:rPr>
                <w:rStyle w:val="ParaNumbe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E51139" w:rsidRPr="007156B8" w:rsidRDefault="00E51139" w:rsidP="003C5E34">
            <w:pPr>
              <w:widowControl w:val="0"/>
              <w:spacing w:before="60" w:after="60" w:line="240" w:lineRule="auto"/>
              <w:jc w:val="center"/>
              <w:rPr>
                <w:rStyle w:val="ParaNumber"/>
                <w:rFonts w:ascii="Arial" w:hAnsi="Arial" w:cs="Arial"/>
                <w:b w:val="0"/>
                <w:color w:val="auto"/>
                <w:sz w:val="20"/>
                <w:szCs w:val="20"/>
              </w:rPr>
            </w:pPr>
          </w:p>
        </w:tc>
        <w:tc>
          <w:tcPr>
            <w:tcW w:w="992" w:type="dxa"/>
          </w:tcPr>
          <w:p w:rsidR="00E51139" w:rsidRPr="007156B8" w:rsidRDefault="00E51139" w:rsidP="003C5E34">
            <w:pPr>
              <w:widowControl w:val="0"/>
              <w:spacing w:before="60" w:after="60" w:line="240" w:lineRule="auto"/>
              <w:jc w:val="center"/>
              <w:cnfStyle w:val="100000000000" w:firstRow="1" w:lastRow="0"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r w:rsidRPr="007156B8">
              <w:rPr>
                <w:rStyle w:val="ParaNumber"/>
                <w:rFonts w:ascii="Arial" w:hAnsi="Arial" w:cs="Arial"/>
                <w:b w:val="0"/>
                <w:color w:val="auto"/>
                <w:sz w:val="20"/>
                <w:szCs w:val="20"/>
              </w:rPr>
              <w:t>Salary</w:t>
            </w:r>
          </w:p>
          <w:p w:rsidR="00403335" w:rsidRPr="007156B8" w:rsidRDefault="00403335" w:rsidP="003C5E34">
            <w:pPr>
              <w:widowControl w:val="0"/>
              <w:spacing w:before="60" w:after="60" w:line="240" w:lineRule="auto"/>
              <w:jc w:val="center"/>
              <w:cnfStyle w:val="100000000000" w:firstRow="1" w:lastRow="0"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p>
          <w:p w:rsidR="00E51139" w:rsidRPr="007156B8" w:rsidRDefault="00E51139" w:rsidP="00403335">
            <w:pPr>
              <w:widowControl w:val="0"/>
              <w:spacing w:before="60" w:after="60" w:line="240" w:lineRule="auto"/>
              <w:cnfStyle w:val="100000000000" w:firstRow="1" w:lastRow="0"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E51139" w:rsidRPr="007156B8" w:rsidRDefault="00E51139" w:rsidP="003C5E34">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 xml:space="preserve">Expenses  </w:t>
            </w:r>
          </w:p>
          <w:p w:rsidR="00E51139" w:rsidRPr="007156B8" w:rsidRDefault="00E51139" w:rsidP="00403335">
            <w:pPr>
              <w:widowControl w:val="0"/>
              <w:spacing w:before="60" w:after="60" w:line="240" w:lineRule="auto"/>
              <w:rPr>
                <w:rStyle w:val="ParaNumber"/>
                <w:rFonts w:ascii="Arial" w:hAnsi="Arial" w:cs="Arial"/>
                <w:b w:val="0"/>
                <w:color w:val="auto"/>
                <w:sz w:val="20"/>
                <w:szCs w:val="20"/>
              </w:rPr>
            </w:pPr>
          </w:p>
        </w:tc>
        <w:tc>
          <w:tcPr>
            <w:tcW w:w="1276" w:type="dxa"/>
          </w:tcPr>
          <w:p w:rsidR="00E51139" w:rsidRPr="007156B8" w:rsidRDefault="00E51139" w:rsidP="00403335">
            <w:pPr>
              <w:widowControl w:val="0"/>
              <w:spacing w:before="60" w:after="60" w:line="240" w:lineRule="auto"/>
              <w:jc w:val="center"/>
              <w:cnfStyle w:val="100000000000" w:firstRow="1" w:lastRow="0"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r w:rsidRPr="007156B8">
              <w:rPr>
                <w:rStyle w:val="ParaNumber"/>
                <w:rFonts w:ascii="Arial" w:hAnsi="Arial" w:cs="Arial"/>
                <w:b w:val="0"/>
                <w:color w:val="auto"/>
                <w:sz w:val="20"/>
                <w:szCs w:val="20"/>
              </w:rPr>
              <w:t>Compen-sation for Loss of Office</w:t>
            </w:r>
          </w:p>
        </w:tc>
        <w:tc>
          <w:tcPr>
            <w:cnfStyle w:val="000010000000" w:firstRow="0" w:lastRow="0" w:firstColumn="0" w:lastColumn="0" w:oddVBand="1" w:evenVBand="0" w:oddHBand="0" w:evenHBand="0" w:firstRowFirstColumn="0" w:firstRowLastColumn="0" w:lastRowFirstColumn="0" w:lastRowLastColumn="0"/>
            <w:tcW w:w="1417" w:type="dxa"/>
          </w:tcPr>
          <w:p w:rsidR="00E51139" w:rsidRPr="007156B8" w:rsidRDefault="00E51139" w:rsidP="00403335">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Pension Contribution at “common rate”</w:t>
            </w:r>
          </w:p>
        </w:tc>
        <w:tc>
          <w:tcPr>
            <w:cnfStyle w:val="000100001000" w:firstRow="0" w:lastRow="0" w:firstColumn="0" w:lastColumn="1" w:oddVBand="0" w:evenVBand="0" w:oddHBand="0" w:evenHBand="0" w:firstRowFirstColumn="0" w:firstRowLastColumn="1" w:lastRowFirstColumn="0" w:lastRowLastColumn="0"/>
            <w:tcW w:w="992" w:type="dxa"/>
          </w:tcPr>
          <w:p w:rsidR="00E51139" w:rsidRPr="007156B8" w:rsidRDefault="00E51139" w:rsidP="003C5E34">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Total</w:t>
            </w:r>
          </w:p>
          <w:p w:rsidR="00E51139" w:rsidRPr="007156B8" w:rsidRDefault="00E51139" w:rsidP="003C5E34">
            <w:pPr>
              <w:widowControl w:val="0"/>
              <w:spacing w:before="60" w:after="60" w:line="240" w:lineRule="auto"/>
              <w:jc w:val="center"/>
              <w:rPr>
                <w:rStyle w:val="ParaNumber"/>
                <w:rFonts w:ascii="Arial" w:hAnsi="Arial" w:cs="Arial"/>
                <w:b w:val="0"/>
                <w:color w:val="auto"/>
                <w:sz w:val="20"/>
                <w:szCs w:val="20"/>
              </w:rPr>
            </w:pPr>
          </w:p>
        </w:tc>
      </w:tr>
      <w:tr w:rsidR="004A3CDB" w:rsidRPr="007156B8" w:rsidTr="001C024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68" w:type="dxa"/>
            <w:shd w:val="clear" w:color="auto" w:fill="4BACC6" w:themeFill="accent5"/>
          </w:tcPr>
          <w:p w:rsidR="00403335" w:rsidRPr="007156B8" w:rsidRDefault="00403335" w:rsidP="00D80758">
            <w:pPr>
              <w:widowControl w:val="0"/>
              <w:spacing w:before="60" w:after="60" w:line="240" w:lineRule="auto"/>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shd w:val="clear" w:color="auto" w:fill="4BACC6" w:themeFill="accent5"/>
          </w:tcPr>
          <w:p w:rsidR="00403335" w:rsidRPr="007156B8" w:rsidRDefault="00403335" w:rsidP="00D80758">
            <w:pPr>
              <w:widowControl w:val="0"/>
              <w:spacing w:before="60" w:after="60" w:line="240" w:lineRule="auto"/>
              <w:jc w:val="center"/>
              <w:rPr>
                <w:rStyle w:val="ParaNumber"/>
                <w:rFonts w:ascii="Arial" w:hAnsi="Arial" w:cs="Arial"/>
                <w:color w:val="auto"/>
                <w:sz w:val="20"/>
                <w:szCs w:val="20"/>
              </w:rPr>
            </w:pPr>
          </w:p>
        </w:tc>
        <w:tc>
          <w:tcPr>
            <w:tcW w:w="992" w:type="dxa"/>
            <w:shd w:val="clear" w:color="auto" w:fill="4BACC6" w:themeFill="accent5"/>
          </w:tcPr>
          <w:p w:rsidR="00403335" w:rsidRPr="007156B8" w:rsidRDefault="00403335" w:rsidP="00D80758">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£000’s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403335" w:rsidRPr="007156B8" w:rsidRDefault="00403335" w:rsidP="00D80758">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£000’s</w:t>
            </w:r>
          </w:p>
        </w:tc>
        <w:tc>
          <w:tcPr>
            <w:tcW w:w="1276" w:type="dxa"/>
            <w:shd w:val="clear" w:color="auto" w:fill="4BACC6" w:themeFill="accent5"/>
          </w:tcPr>
          <w:p w:rsidR="00403335" w:rsidRPr="007156B8" w:rsidRDefault="00403335" w:rsidP="00D80758">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£000’s</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4BACC6" w:themeFill="accent5"/>
          </w:tcPr>
          <w:p w:rsidR="00403335" w:rsidRPr="007156B8" w:rsidRDefault="00403335" w:rsidP="00D80758">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£000’s</w:t>
            </w:r>
          </w:p>
        </w:tc>
        <w:tc>
          <w:tcPr>
            <w:cnfStyle w:val="000100000000" w:firstRow="0" w:lastRow="0" w:firstColumn="0" w:lastColumn="1" w:oddVBand="0" w:evenVBand="0" w:oddHBand="0" w:evenHBand="0" w:firstRowFirstColumn="0" w:firstRowLastColumn="0" w:lastRowFirstColumn="0" w:lastRowLastColumn="0"/>
            <w:tcW w:w="992" w:type="dxa"/>
            <w:shd w:val="clear" w:color="auto" w:fill="4BACC6" w:themeFill="accent5"/>
          </w:tcPr>
          <w:p w:rsidR="00403335" w:rsidRPr="007156B8" w:rsidRDefault="00403335" w:rsidP="00D80758">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£000’s</w:t>
            </w:r>
          </w:p>
        </w:tc>
      </w:tr>
      <w:tr w:rsidR="00C71DD9" w:rsidRPr="007156B8" w:rsidTr="001C0245">
        <w:trPr>
          <w:trHeight w:val="318"/>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C71DD9" w:rsidRPr="007156B8" w:rsidRDefault="00C71DD9" w:rsidP="001678D5">
            <w:pPr>
              <w:widowControl w:val="0"/>
              <w:spacing w:before="60" w:after="60" w:line="240" w:lineRule="auto"/>
              <w:rPr>
                <w:rStyle w:val="ParaNumber"/>
                <w:rFonts w:ascii="Arial" w:hAnsi="Arial" w:cs="Arial"/>
                <w:b w:val="0"/>
                <w:color w:val="auto"/>
                <w:sz w:val="20"/>
                <w:szCs w:val="20"/>
              </w:rPr>
            </w:pPr>
            <w:r w:rsidRPr="007156B8">
              <w:rPr>
                <w:rStyle w:val="ParaNumber"/>
                <w:rFonts w:ascii="Arial" w:hAnsi="Arial" w:cs="Arial"/>
                <w:b w:val="0"/>
                <w:color w:val="auto"/>
                <w:sz w:val="20"/>
                <w:szCs w:val="20"/>
              </w:rPr>
              <w:t>Steve Parrock – Chief Executive (4 days per week)</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7156B8" w:rsidRDefault="00B55344" w:rsidP="002608A9">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2018/19</w:t>
            </w:r>
          </w:p>
        </w:tc>
        <w:tc>
          <w:tcPr>
            <w:tcW w:w="992" w:type="dxa"/>
          </w:tcPr>
          <w:p w:rsidR="00C71DD9" w:rsidRPr="007156B8" w:rsidRDefault="00200EA9" w:rsidP="00B55344">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1</w:t>
            </w:r>
            <w:r w:rsidR="00B55344" w:rsidRPr="007156B8">
              <w:rPr>
                <w:rStyle w:val="ParaNumber"/>
                <w:rFonts w:ascii="Arial" w:hAnsi="Arial" w:cs="Arial"/>
                <w:b/>
                <w:color w:val="auto"/>
                <w:sz w:val="20"/>
                <w:szCs w:val="20"/>
              </w:rPr>
              <w:t>10</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7156B8" w:rsidRDefault="00200EA9" w:rsidP="00D80758">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tcW w:w="1276" w:type="dxa"/>
          </w:tcPr>
          <w:p w:rsidR="00C71DD9" w:rsidRPr="007156B8" w:rsidRDefault="00200EA9" w:rsidP="00D80758">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7156B8" w:rsidRDefault="00200EA9" w:rsidP="00D80758">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16</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7156B8" w:rsidRDefault="00200EA9" w:rsidP="00B55344">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12</w:t>
            </w:r>
            <w:r w:rsidR="00B55344" w:rsidRPr="007156B8">
              <w:rPr>
                <w:rStyle w:val="ParaNumber"/>
                <w:rFonts w:ascii="Arial" w:hAnsi="Arial" w:cs="Arial"/>
                <w:color w:val="auto"/>
                <w:sz w:val="20"/>
                <w:szCs w:val="20"/>
              </w:rPr>
              <w:t>6</w:t>
            </w:r>
          </w:p>
        </w:tc>
      </w:tr>
      <w:tr w:rsidR="00C71DD9" w:rsidRPr="007156B8" w:rsidTr="001C024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68" w:type="dxa"/>
            <w:vMerge/>
          </w:tcPr>
          <w:p w:rsidR="00C71DD9" w:rsidRPr="007156B8" w:rsidRDefault="00C71DD9" w:rsidP="00D80758">
            <w:pPr>
              <w:widowControl w:val="0"/>
              <w:spacing w:before="60" w:after="60" w:line="240" w:lineRule="auto"/>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C71DD9" w:rsidRPr="007156B8" w:rsidRDefault="00B55344" w:rsidP="002608A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2017/18</w:t>
            </w:r>
          </w:p>
        </w:tc>
        <w:tc>
          <w:tcPr>
            <w:tcW w:w="992" w:type="dxa"/>
          </w:tcPr>
          <w:p w:rsidR="00C71DD9" w:rsidRPr="007156B8" w:rsidRDefault="00B55344" w:rsidP="00E3736E">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107</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7156B8" w:rsidRDefault="00C71DD9" w:rsidP="00E3736E">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tcW w:w="1276" w:type="dxa"/>
          </w:tcPr>
          <w:p w:rsidR="00C71DD9" w:rsidRPr="007156B8" w:rsidRDefault="00C71DD9" w:rsidP="00E3736E">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7156B8" w:rsidRDefault="00C71DD9" w:rsidP="00B55344">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1</w:t>
            </w:r>
            <w:r w:rsidR="00B55344" w:rsidRPr="007156B8">
              <w:rPr>
                <w:rStyle w:val="ParaNumber"/>
                <w:rFonts w:ascii="Arial" w:hAnsi="Arial" w:cs="Arial"/>
                <w:color w:val="auto"/>
                <w:sz w:val="20"/>
                <w:szCs w:val="20"/>
              </w:rPr>
              <w:t>6</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7156B8" w:rsidRDefault="00C71DD9" w:rsidP="00B55344">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1</w:t>
            </w:r>
            <w:r w:rsidR="00B55344" w:rsidRPr="007156B8">
              <w:rPr>
                <w:rStyle w:val="ParaNumber"/>
                <w:rFonts w:ascii="Arial" w:hAnsi="Arial" w:cs="Arial"/>
                <w:b w:val="0"/>
                <w:color w:val="auto"/>
                <w:sz w:val="20"/>
                <w:szCs w:val="20"/>
              </w:rPr>
              <w:t>23</w:t>
            </w:r>
          </w:p>
        </w:tc>
      </w:tr>
      <w:tr w:rsidR="00C71DD9" w:rsidRPr="007156B8" w:rsidTr="001C0245">
        <w:trPr>
          <w:trHeight w:val="522"/>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C71DD9" w:rsidRPr="007156B8" w:rsidRDefault="00C71DD9" w:rsidP="00B55344">
            <w:pPr>
              <w:widowControl w:val="0"/>
              <w:spacing w:before="60" w:after="60" w:line="240" w:lineRule="auto"/>
              <w:rPr>
                <w:rStyle w:val="ParaNumber"/>
                <w:rFonts w:ascii="Arial" w:hAnsi="Arial" w:cs="Arial"/>
                <w:b w:val="0"/>
                <w:color w:val="auto"/>
                <w:sz w:val="20"/>
                <w:szCs w:val="20"/>
              </w:rPr>
            </w:pPr>
            <w:r w:rsidRPr="007156B8">
              <w:rPr>
                <w:rStyle w:val="ParaNumber"/>
                <w:rFonts w:ascii="Arial" w:hAnsi="Arial" w:cs="Arial"/>
                <w:b w:val="0"/>
                <w:color w:val="auto"/>
                <w:sz w:val="20"/>
                <w:szCs w:val="20"/>
              </w:rPr>
              <w:t xml:space="preserve">Director of Adult </w:t>
            </w:r>
            <w:r w:rsidR="00B55344" w:rsidRPr="007156B8">
              <w:rPr>
                <w:rStyle w:val="ParaNumber"/>
                <w:rFonts w:ascii="Arial" w:hAnsi="Arial" w:cs="Arial"/>
                <w:b w:val="0"/>
                <w:color w:val="auto"/>
                <w:sz w:val="20"/>
                <w:szCs w:val="20"/>
              </w:rPr>
              <w:t>Services &amp; Housing</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7156B8" w:rsidRDefault="00B55344" w:rsidP="002608A9">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2018/19</w:t>
            </w:r>
          </w:p>
        </w:tc>
        <w:tc>
          <w:tcPr>
            <w:tcW w:w="992" w:type="dxa"/>
          </w:tcPr>
          <w:p w:rsidR="00C71DD9" w:rsidRPr="007156B8" w:rsidRDefault="00200EA9" w:rsidP="00B55344">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11</w:t>
            </w:r>
            <w:r w:rsidR="00B55344" w:rsidRPr="007156B8">
              <w:rPr>
                <w:rStyle w:val="ParaNumber"/>
                <w:rFonts w:ascii="Arial" w:hAnsi="Arial" w:cs="Arial"/>
                <w:b/>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7156B8" w:rsidRDefault="00B55344" w:rsidP="00D80758">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tcW w:w="1276" w:type="dxa"/>
          </w:tcPr>
          <w:p w:rsidR="00C71DD9" w:rsidRPr="007156B8" w:rsidRDefault="00200EA9" w:rsidP="00D80758">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7156B8" w:rsidRDefault="00200EA9" w:rsidP="00D80758">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18</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7156B8" w:rsidRDefault="00200EA9" w:rsidP="00B55344">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13</w:t>
            </w:r>
            <w:r w:rsidR="00B55344" w:rsidRPr="007156B8">
              <w:rPr>
                <w:rStyle w:val="ParaNumber"/>
                <w:rFonts w:ascii="Arial" w:hAnsi="Arial" w:cs="Arial"/>
                <w:color w:val="auto"/>
                <w:sz w:val="20"/>
                <w:szCs w:val="20"/>
              </w:rPr>
              <w:t>7</w:t>
            </w:r>
          </w:p>
        </w:tc>
      </w:tr>
      <w:tr w:rsidR="00C71DD9" w:rsidRPr="007156B8" w:rsidTr="001C024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268" w:type="dxa"/>
            <w:vMerge/>
          </w:tcPr>
          <w:p w:rsidR="00C71DD9" w:rsidRPr="007156B8" w:rsidRDefault="00C71DD9" w:rsidP="0061474B">
            <w:pPr>
              <w:widowControl w:val="0"/>
              <w:spacing w:before="60" w:after="60" w:line="240" w:lineRule="auto"/>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C71DD9" w:rsidRPr="007156B8" w:rsidRDefault="00B55344" w:rsidP="004F054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2017/18</w:t>
            </w:r>
          </w:p>
        </w:tc>
        <w:tc>
          <w:tcPr>
            <w:tcW w:w="992" w:type="dxa"/>
          </w:tcPr>
          <w:p w:rsidR="00C71DD9" w:rsidRPr="007156B8" w:rsidRDefault="00B55344" w:rsidP="004D721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117</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7156B8" w:rsidRDefault="00C71DD9" w:rsidP="004D721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1</w:t>
            </w:r>
          </w:p>
        </w:tc>
        <w:tc>
          <w:tcPr>
            <w:tcW w:w="1276" w:type="dxa"/>
          </w:tcPr>
          <w:p w:rsidR="00C71DD9" w:rsidRPr="007156B8" w:rsidRDefault="00C71DD9" w:rsidP="004D721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7156B8" w:rsidRDefault="00B55344" w:rsidP="004D721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18</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7156B8" w:rsidRDefault="00C71DD9" w:rsidP="00B55344">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1</w:t>
            </w:r>
            <w:r w:rsidR="00B55344" w:rsidRPr="007156B8">
              <w:rPr>
                <w:rStyle w:val="ParaNumber"/>
                <w:rFonts w:ascii="Arial" w:hAnsi="Arial" w:cs="Arial"/>
                <w:b w:val="0"/>
                <w:color w:val="auto"/>
                <w:sz w:val="20"/>
                <w:szCs w:val="20"/>
              </w:rPr>
              <w:t>36</w:t>
            </w:r>
          </w:p>
        </w:tc>
      </w:tr>
      <w:tr w:rsidR="009A73F1" w:rsidRPr="007156B8" w:rsidTr="001C0245">
        <w:trPr>
          <w:trHeight w:val="354"/>
        </w:trPr>
        <w:tc>
          <w:tcPr>
            <w:cnfStyle w:val="001000000000" w:firstRow="0" w:lastRow="0" w:firstColumn="1" w:lastColumn="0" w:oddVBand="0" w:evenVBand="0" w:oddHBand="0" w:evenHBand="0" w:firstRowFirstColumn="0" w:firstRowLastColumn="0" w:lastRowFirstColumn="0" w:lastRowLastColumn="0"/>
            <w:tcW w:w="2268" w:type="dxa"/>
          </w:tcPr>
          <w:p w:rsidR="009A73F1" w:rsidRPr="007156B8" w:rsidRDefault="00C607DE" w:rsidP="004E5E3F">
            <w:pPr>
              <w:widowControl w:val="0"/>
              <w:spacing w:before="60" w:after="60"/>
              <w:rPr>
                <w:rStyle w:val="ParaNumber"/>
                <w:rFonts w:ascii="Arial" w:hAnsi="Arial" w:cs="Arial"/>
                <w:b w:val="0"/>
                <w:color w:val="auto"/>
                <w:sz w:val="20"/>
                <w:szCs w:val="20"/>
              </w:rPr>
            </w:pPr>
            <w:r w:rsidRPr="007156B8">
              <w:rPr>
                <w:rStyle w:val="ParaNumber"/>
                <w:rFonts w:ascii="Arial" w:hAnsi="Arial" w:cs="Arial"/>
                <w:b w:val="0"/>
                <w:color w:val="auto"/>
                <w:sz w:val="20"/>
                <w:szCs w:val="20"/>
              </w:rPr>
              <w:t>Director of Children’s Services</w:t>
            </w:r>
            <w:r w:rsidR="00DB1F69" w:rsidRPr="007156B8">
              <w:rPr>
                <w:rStyle w:val="ParaNumber"/>
                <w:rFonts w:ascii="Arial" w:hAnsi="Arial" w:cs="Arial"/>
                <w:b w:val="0"/>
                <w:color w:val="auto"/>
                <w:sz w:val="20"/>
                <w:szCs w:val="20"/>
              </w:rPr>
              <w:t xml:space="preserve"> </w:t>
            </w:r>
            <w:r w:rsidR="00813CAA" w:rsidRPr="007156B8">
              <w:rPr>
                <w:rStyle w:val="ParaNumber"/>
                <w:rFonts w:ascii="Arial" w:hAnsi="Arial" w:cs="Arial"/>
                <w:b w:val="0"/>
                <w:color w:val="auto"/>
                <w:sz w:val="20"/>
                <w:szCs w:val="20"/>
              </w:rPr>
              <w:t xml:space="preserve"> to July </w:t>
            </w:r>
            <w:r w:rsidR="00F30C65" w:rsidRPr="007156B8">
              <w:rPr>
                <w:rStyle w:val="ParaNumber"/>
                <w:rFonts w:ascii="Arial" w:hAnsi="Arial" w:cs="Arial"/>
                <w:b w:val="0"/>
                <w:color w:val="auto"/>
                <w:sz w:val="20"/>
                <w:szCs w:val="20"/>
              </w:rPr>
              <w:t>20</w:t>
            </w:r>
            <w:r w:rsidR="00813CAA" w:rsidRPr="007156B8">
              <w:rPr>
                <w:rStyle w:val="ParaNumber"/>
                <w:rFonts w:ascii="Arial" w:hAnsi="Arial" w:cs="Arial"/>
                <w:b w:val="0"/>
                <w:color w:val="auto"/>
                <w:sz w:val="20"/>
                <w:szCs w:val="20"/>
              </w:rPr>
              <w:t>1</w:t>
            </w:r>
            <w:r w:rsidR="004E5E3F" w:rsidRPr="007156B8">
              <w:rPr>
                <w:rStyle w:val="ParaNumber"/>
                <w:rFonts w:ascii="Arial" w:hAnsi="Arial" w:cs="Arial"/>
                <w:b w:val="0"/>
                <w:color w:val="auto"/>
                <w:sz w:val="20"/>
                <w:szCs w:val="20"/>
              </w:rPr>
              <w:t>8</w:t>
            </w:r>
          </w:p>
        </w:tc>
        <w:tc>
          <w:tcPr>
            <w:cnfStyle w:val="000010000000" w:firstRow="0" w:lastRow="0" w:firstColumn="0" w:lastColumn="0" w:oddVBand="1" w:evenVBand="0" w:oddHBand="0" w:evenHBand="0" w:firstRowFirstColumn="0" w:firstRowLastColumn="0" w:lastRowFirstColumn="0" w:lastRowLastColumn="0"/>
            <w:tcW w:w="993" w:type="dxa"/>
          </w:tcPr>
          <w:p w:rsidR="009A73F1" w:rsidRPr="007156B8" w:rsidRDefault="00813CAA" w:rsidP="00C607DE">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2018/19</w:t>
            </w:r>
          </w:p>
        </w:tc>
        <w:tc>
          <w:tcPr>
            <w:tcW w:w="992" w:type="dxa"/>
          </w:tcPr>
          <w:p w:rsidR="009A73F1" w:rsidRPr="007156B8" w:rsidRDefault="004E5E3F" w:rsidP="00060A7C">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42</w:t>
            </w:r>
          </w:p>
        </w:tc>
        <w:tc>
          <w:tcPr>
            <w:cnfStyle w:val="000010000000" w:firstRow="0" w:lastRow="0" w:firstColumn="0" w:lastColumn="0" w:oddVBand="1" w:evenVBand="0" w:oddHBand="0" w:evenHBand="0" w:firstRowFirstColumn="0" w:firstRowLastColumn="0" w:lastRowFirstColumn="0" w:lastRowLastColumn="0"/>
            <w:tcW w:w="1134" w:type="dxa"/>
          </w:tcPr>
          <w:p w:rsidR="009A73F1" w:rsidRPr="007156B8" w:rsidRDefault="00200EA9" w:rsidP="00060A7C">
            <w:pPr>
              <w:widowControl w:val="0"/>
              <w:spacing w:before="60" w:after="60"/>
              <w:jc w:val="center"/>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tcW w:w="1276" w:type="dxa"/>
          </w:tcPr>
          <w:p w:rsidR="009A73F1" w:rsidRPr="007156B8" w:rsidRDefault="00200EA9" w:rsidP="00060A7C">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9A73F1" w:rsidRPr="007156B8" w:rsidRDefault="004E5E3F" w:rsidP="00060A7C">
            <w:pPr>
              <w:widowControl w:val="0"/>
              <w:spacing w:before="60" w:after="60"/>
              <w:jc w:val="center"/>
              <w:rPr>
                <w:rStyle w:val="ParaNumber"/>
                <w:rFonts w:ascii="Arial" w:hAnsi="Arial" w:cs="Arial"/>
                <w:b/>
                <w:color w:val="auto"/>
                <w:sz w:val="20"/>
                <w:szCs w:val="20"/>
              </w:rPr>
            </w:pPr>
            <w:r w:rsidRPr="007156B8">
              <w:rPr>
                <w:rStyle w:val="ParaNumber"/>
                <w:rFonts w:ascii="Arial" w:hAnsi="Arial" w:cs="Arial"/>
                <w:b/>
                <w:color w:val="auto"/>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tcPr>
          <w:p w:rsidR="009A73F1" w:rsidRPr="007156B8" w:rsidRDefault="004E5E3F" w:rsidP="00060A7C">
            <w:pPr>
              <w:widowControl w:val="0"/>
              <w:spacing w:before="60" w:after="60"/>
              <w:jc w:val="center"/>
              <w:rPr>
                <w:rStyle w:val="ParaNumber"/>
                <w:rFonts w:ascii="Arial" w:hAnsi="Arial" w:cs="Arial"/>
                <w:color w:val="auto"/>
                <w:sz w:val="20"/>
                <w:szCs w:val="20"/>
              </w:rPr>
            </w:pPr>
            <w:r w:rsidRPr="007156B8">
              <w:rPr>
                <w:rStyle w:val="ParaNumber"/>
                <w:rFonts w:ascii="Arial" w:hAnsi="Arial" w:cs="Arial"/>
                <w:color w:val="auto"/>
                <w:sz w:val="20"/>
                <w:szCs w:val="20"/>
              </w:rPr>
              <w:t>47</w:t>
            </w:r>
          </w:p>
        </w:tc>
      </w:tr>
      <w:tr w:rsidR="00C71DD9" w:rsidRPr="007156B8" w:rsidTr="001C0245">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268" w:type="dxa"/>
          </w:tcPr>
          <w:p w:rsidR="00C71DD9" w:rsidRPr="007156B8" w:rsidRDefault="001E7552" w:rsidP="001E7552">
            <w:pPr>
              <w:widowControl w:val="0"/>
              <w:spacing w:before="60" w:after="60"/>
              <w:rPr>
                <w:rStyle w:val="ParaNumber"/>
                <w:rFonts w:ascii="Arial" w:hAnsi="Arial" w:cs="Arial"/>
                <w:b w:val="0"/>
                <w:color w:val="auto"/>
                <w:sz w:val="20"/>
                <w:szCs w:val="20"/>
              </w:rPr>
            </w:pPr>
            <w:r w:rsidRPr="007156B8">
              <w:rPr>
                <w:rStyle w:val="ParaNumber"/>
                <w:rFonts w:ascii="Arial" w:hAnsi="Arial" w:cs="Arial"/>
                <w:b w:val="0"/>
                <w:color w:val="auto"/>
                <w:sz w:val="20"/>
                <w:szCs w:val="20"/>
              </w:rPr>
              <w:t>Director of Children’s Services  (</w:t>
            </w:r>
            <w:r w:rsidR="00C71DD9" w:rsidRPr="007156B8">
              <w:rPr>
                <w:rStyle w:val="ParaNumber"/>
                <w:rFonts w:ascii="Arial" w:hAnsi="Arial" w:cs="Arial"/>
                <w:b w:val="0"/>
                <w:color w:val="auto"/>
                <w:sz w:val="20"/>
                <w:szCs w:val="20"/>
              </w:rPr>
              <w:t>from July 201</w:t>
            </w:r>
            <w:r w:rsidR="004E5E3F" w:rsidRPr="007156B8">
              <w:rPr>
                <w:rStyle w:val="ParaNumber"/>
                <w:rFonts w:ascii="Arial" w:hAnsi="Arial" w:cs="Arial"/>
                <w:b w:val="0"/>
                <w:color w:val="auto"/>
                <w:sz w:val="20"/>
                <w:szCs w:val="20"/>
              </w:rPr>
              <w:t>8</w:t>
            </w:r>
            <w:r w:rsidR="00813CAA" w:rsidRPr="007156B8">
              <w:rPr>
                <w:rStyle w:val="ParaNumber"/>
                <w:rFonts w:ascii="Arial" w:hAnsi="Arial" w:cs="Arial"/>
                <w:b w:val="0"/>
                <w:color w:val="auto"/>
                <w:sz w:val="20"/>
                <w:szCs w:val="20"/>
              </w:rPr>
              <w:t xml:space="preserve"> </w:t>
            </w:r>
            <w:r w:rsidRPr="007156B8">
              <w:rPr>
                <w:rStyle w:val="ParaNumber"/>
                <w:rFonts w:ascii="Arial" w:hAnsi="Arial" w:cs="Arial"/>
                <w:b w:val="0"/>
                <w:color w:val="auto"/>
                <w:sz w:val="20"/>
                <w:szCs w:val="20"/>
              </w:rPr>
              <w:t xml:space="preserve">- </w:t>
            </w:r>
            <w:r w:rsidR="00813CAA" w:rsidRPr="007156B8">
              <w:rPr>
                <w:rStyle w:val="ParaNumber"/>
                <w:rFonts w:ascii="Arial" w:hAnsi="Arial" w:cs="Arial"/>
                <w:b w:val="0"/>
                <w:color w:val="auto"/>
                <w:sz w:val="20"/>
                <w:szCs w:val="20"/>
              </w:rPr>
              <w:t>see note)</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7156B8" w:rsidRDefault="00813CAA" w:rsidP="00C71DD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2018/19</w:t>
            </w:r>
          </w:p>
        </w:tc>
        <w:tc>
          <w:tcPr>
            <w:tcW w:w="992" w:type="dxa"/>
          </w:tcPr>
          <w:p w:rsidR="00C71DD9" w:rsidRPr="007156B8" w:rsidRDefault="001E7552" w:rsidP="00C71DD9">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7156B8" w:rsidRDefault="001E7552" w:rsidP="00C71DD9">
            <w:pPr>
              <w:widowControl w:val="0"/>
              <w:spacing w:before="60" w:after="60"/>
              <w:jc w:val="center"/>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tcW w:w="1276" w:type="dxa"/>
          </w:tcPr>
          <w:p w:rsidR="00C71DD9" w:rsidRPr="007156B8" w:rsidRDefault="001E7552" w:rsidP="00C71DD9">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7156B8" w:rsidRDefault="001E7552" w:rsidP="00C71DD9">
            <w:pPr>
              <w:widowControl w:val="0"/>
              <w:spacing w:before="60" w:after="60"/>
              <w:jc w:val="center"/>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7156B8" w:rsidRDefault="001E7552" w:rsidP="00C71DD9">
            <w:pPr>
              <w:widowControl w:val="0"/>
              <w:spacing w:before="60" w:after="60"/>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w:t>
            </w:r>
          </w:p>
        </w:tc>
      </w:tr>
      <w:tr w:rsidR="00C71DD9" w:rsidRPr="007156B8" w:rsidTr="001C0245">
        <w:trPr>
          <w:trHeight w:val="354"/>
        </w:trPr>
        <w:tc>
          <w:tcPr>
            <w:cnfStyle w:val="001000000000" w:firstRow="0" w:lastRow="0" w:firstColumn="1" w:lastColumn="0" w:oddVBand="0" w:evenVBand="0" w:oddHBand="0" w:evenHBand="0" w:firstRowFirstColumn="0" w:firstRowLastColumn="0" w:lastRowFirstColumn="0" w:lastRowLastColumn="0"/>
            <w:tcW w:w="2268" w:type="dxa"/>
          </w:tcPr>
          <w:p w:rsidR="00C71DD9" w:rsidRPr="007156B8" w:rsidRDefault="00813CAA" w:rsidP="00C71DD9">
            <w:pPr>
              <w:widowControl w:val="0"/>
              <w:spacing w:before="60" w:after="60"/>
              <w:rPr>
                <w:rStyle w:val="ParaNumber"/>
                <w:rFonts w:ascii="Arial" w:hAnsi="Arial" w:cs="Arial"/>
                <w:b w:val="0"/>
                <w:color w:val="auto"/>
                <w:sz w:val="20"/>
                <w:szCs w:val="20"/>
              </w:rPr>
            </w:pPr>
            <w:r w:rsidRPr="007156B8">
              <w:rPr>
                <w:rStyle w:val="ParaNumber"/>
                <w:rFonts w:ascii="Arial" w:hAnsi="Arial" w:cs="Arial"/>
                <w:b w:val="0"/>
                <w:color w:val="auto"/>
                <w:sz w:val="20"/>
                <w:szCs w:val="20"/>
              </w:rPr>
              <w:t>Director of Children’s Services</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7156B8" w:rsidRDefault="00813CAA" w:rsidP="00C71DD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2017/18</w:t>
            </w:r>
          </w:p>
        </w:tc>
        <w:tc>
          <w:tcPr>
            <w:tcW w:w="992" w:type="dxa"/>
          </w:tcPr>
          <w:p w:rsidR="00C71DD9" w:rsidRPr="007156B8" w:rsidRDefault="00813CAA" w:rsidP="00C71DD9">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115</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7156B8" w:rsidRDefault="00C71DD9" w:rsidP="00C71DD9">
            <w:pPr>
              <w:widowControl w:val="0"/>
              <w:spacing w:before="60" w:after="60"/>
              <w:jc w:val="center"/>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tcW w:w="1276" w:type="dxa"/>
          </w:tcPr>
          <w:p w:rsidR="00C71DD9" w:rsidRPr="007156B8" w:rsidRDefault="00813CAA" w:rsidP="00C71DD9">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7156B8" w:rsidRDefault="00813CAA" w:rsidP="00C71DD9">
            <w:pPr>
              <w:widowControl w:val="0"/>
              <w:spacing w:before="60" w:after="60"/>
              <w:jc w:val="center"/>
              <w:rPr>
                <w:rStyle w:val="ParaNumber"/>
                <w:rFonts w:ascii="Arial" w:hAnsi="Arial" w:cs="Arial"/>
                <w:color w:val="auto"/>
                <w:sz w:val="20"/>
                <w:szCs w:val="20"/>
              </w:rPr>
            </w:pPr>
            <w:r w:rsidRPr="007156B8">
              <w:rPr>
                <w:rStyle w:val="ParaNumber"/>
                <w:rFonts w:ascii="Arial" w:hAnsi="Arial" w:cs="Arial"/>
                <w:color w:val="auto"/>
                <w:sz w:val="20"/>
                <w:szCs w:val="20"/>
              </w:rPr>
              <w:t>17</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7156B8" w:rsidRDefault="00813CAA" w:rsidP="00C71DD9">
            <w:pPr>
              <w:widowControl w:val="0"/>
              <w:spacing w:before="60" w:after="60"/>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132</w:t>
            </w:r>
          </w:p>
        </w:tc>
      </w:tr>
      <w:tr w:rsidR="00C71DD9" w:rsidRPr="007156B8" w:rsidTr="001C0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C71DD9" w:rsidRPr="007156B8" w:rsidRDefault="004E5E3F" w:rsidP="004E5E3F">
            <w:pPr>
              <w:widowControl w:val="0"/>
              <w:spacing w:before="60" w:after="60" w:line="240" w:lineRule="auto"/>
              <w:rPr>
                <w:rStyle w:val="ParaNumber"/>
                <w:rFonts w:ascii="Arial" w:hAnsi="Arial" w:cs="Arial"/>
                <w:b w:val="0"/>
                <w:color w:val="auto"/>
                <w:sz w:val="20"/>
                <w:szCs w:val="20"/>
              </w:rPr>
            </w:pPr>
            <w:r w:rsidRPr="007156B8">
              <w:rPr>
                <w:rStyle w:val="ParaNumber"/>
                <w:rFonts w:ascii="Arial" w:hAnsi="Arial" w:cs="Arial"/>
                <w:b w:val="0"/>
                <w:color w:val="auto"/>
                <w:sz w:val="20"/>
                <w:szCs w:val="20"/>
              </w:rPr>
              <w:t>Interim</w:t>
            </w:r>
            <w:r w:rsidR="00C71DD9" w:rsidRPr="007156B8">
              <w:rPr>
                <w:rStyle w:val="ParaNumber"/>
                <w:rFonts w:ascii="Arial" w:hAnsi="Arial" w:cs="Arial"/>
                <w:b w:val="0"/>
                <w:color w:val="auto"/>
                <w:sz w:val="20"/>
                <w:szCs w:val="20"/>
              </w:rPr>
              <w:t xml:space="preserve"> Director </w:t>
            </w:r>
            <w:r w:rsidRPr="007156B8">
              <w:rPr>
                <w:rStyle w:val="ParaNumber"/>
                <w:rFonts w:ascii="Arial" w:hAnsi="Arial" w:cs="Arial"/>
                <w:b w:val="0"/>
                <w:color w:val="auto"/>
                <w:sz w:val="20"/>
                <w:szCs w:val="20"/>
              </w:rPr>
              <w:t xml:space="preserve">of Place </w:t>
            </w:r>
            <w:r w:rsidR="001E7552" w:rsidRPr="007156B8">
              <w:rPr>
                <w:rStyle w:val="ParaNumber"/>
                <w:rFonts w:ascii="Arial" w:hAnsi="Arial" w:cs="Arial"/>
                <w:b w:val="0"/>
                <w:color w:val="auto"/>
                <w:sz w:val="20"/>
                <w:szCs w:val="20"/>
              </w:rPr>
              <w:t>(</w:t>
            </w:r>
            <w:r w:rsidRPr="007156B8">
              <w:rPr>
                <w:rStyle w:val="ParaNumber"/>
                <w:rFonts w:ascii="Arial" w:hAnsi="Arial" w:cs="Arial"/>
                <w:b w:val="0"/>
                <w:color w:val="auto"/>
                <w:sz w:val="20"/>
                <w:szCs w:val="20"/>
              </w:rPr>
              <w:t>from January 2019</w:t>
            </w:r>
            <w:r w:rsidR="001E7552" w:rsidRPr="007156B8">
              <w:rPr>
                <w:rStyle w:val="ParaNumber"/>
                <w:rFonts w:ascii="Arial" w:hAnsi="Arial" w:cs="Arial"/>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7156B8" w:rsidRDefault="004E5E3F" w:rsidP="00C71DD9">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2018/19</w:t>
            </w:r>
          </w:p>
        </w:tc>
        <w:tc>
          <w:tcPr>
            <w:tcW w:w="992" w:type="dxa"/>
          </w:tcPr>
          <w:p w:rsidR="00C71DD9" w:rsidRPr="007156B8" w:rsidRDefault="00B42590"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25</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7156B8" w:rsidRDefault="00200EA9" w:rsidP="00C71DD9">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tcW w:w="1276" w:type="dxa"/>
          </w:tcPr>
          <w:p w:rsidR="00C71DD9" w:rsidRPr="007156B8" w:rsidRDefault="00200EA9"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7156B8" w:rsidRDefault="00B42590" w:rsidP="00C71DD9">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7156B8" w:rsidRDefault="00B42590" w:rsidP="00C71DD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29</w:t>
            </w:r>
          </w:p>
        </w:tc>
      </w:tr>
      <w:tr w:rsidR="00C71DD9" w:rsidRPr="007156B8" w:rsidTr="001C0245">
        <w:tc>
          <w:tcPr>
            <w:cnfStyle w:val="001000000000" w:firstRow="0" w:lastRow="0" w:firstColumn="1" w:lastColumn="0" w:oddVBand="0" w:evenVBand="0" w:oddHBand="0" w:evenHBand="0" w:firstRowFirstColumn="0" w:firstRowLastColumn="0" w:lastRowFirstColumn="0" w:lastRowLastColumn="0"/>
            <w:tcW w:w="2268" w:type="dxa"/>
            <w:vMerge/>
          </w:tcPr>
          <w:p w:rsidR="00C71DD9" w:rsidRPr="007156B8" w:rsidRDefault="00C71DD9" w:rsidP="00C71DD9">
            <w:pPr>
              <w:widowControl w:val="0"/>
              <w:spacing w:before="60" w:after="60" w:line="240" w:lineRule="auto"/>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C71DD9" w:rsidRPr="007156B8" w:rsidRDefault="004E5E3F" w:rsidP="00C71DD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2017/18</w:t>
            </w:r>
          </w:p>
        </w:tc>
        <w:tc>
          <w:tcPr>
            <w:tcW w:w="992" w:type="dxa"/>
          </w:tcPr>
          <w:p w:rsidR="00C71DD9" w:rsidRPr="007156B8" w:rsidRDefault="00F30C65" w:rsidP="00C71DD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7156B8" w:rsidRDefault="00F30C65" w:rsidP="00C71DD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tcW w:w="1276" w:type="dxa"/>
          </w:tcPr>
          <w:p w:rsidR="00C71DD9" w:rsidRPr="007156B8" w:rsidRDefault="00F30C65" w:rsidP="00C71DD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7156B8" w:rsidRDefault="00F30C65" w:rsidP="00C71DD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7156B8" w:rsidRDefault="00C71DD9" w:rsidP="00C71DD9">
            <w:pPr>
              <w:widowControl w:val="0"/>
              <w:spacing w:before="60" w:after="60" w:line="240" w:lineRule="auto"/>
              <w:jc w:val="center"/>
              <w:rPr>
                <w:rStyle w:val="ParaNumber"/>
                <w:rFonts w:ascii="Arial" w:hAnsi="Arial" w:cs="Arial"/>
                <w:b w:val="0"/>
                <w:color w:val="auto"/>
                <w:sz w:val="20"/>
                <w:szCs w:val="20"/>
              </w:rPr>
            </w:pPr>
          </w:p>
        </w:tc>
      </w:tr>
      <w:tr w:rsidR="00F30C65" w:rsidRPr="007156B8" w:rsidTr="001C0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F30C65" w:rsidRPr="007156B8" w:rsidRDefault="006E34C5" w:rsidP="00F30C65">
            <w:pPr>
              <w:widowControl w:val="0"/>
              <w:spacing w:before="60" w:after="60" w:line="240" w:lineRule="auto"/>
              <w:rPr>
                <w:rStyle w:val="ParaNumber"/>
                <w:rFonts w:ascii="Arial" w:hAnsi="Arial" w:cs="Arial"/>
                <w:b w:val="0"/>
                <w:color w:val="auto"/>
                <w:sz w:val="20"/>
                <w:szCs w:val="20"/>
              </w:rPr>
            </w:pPr>
            <w:r w:rsidRPr="007156B8">
              <w:rPr>
                <w:rStyle w:val="ParaNumber"/>
                <w:rFonts w:ascii="Arial" w:hAnsi="Arial" w:cs="Arial"/>
                <w:b w:val="0"/>
                <w:color w:val="auto"/>
                <w:sz w:val="20"/>
                <w:szCs w:val="20"/>
              </w:rPr>
              <w:t>Assistant</w:t>
            </w:r>
            <w:r w:rsidR="00F30C65" w:rsidRPr="007156B8">
              <w:rPr>
                <w:rStyle w:val="ParaNumber"/>
                <w:rFonts w:ascii="Arial" w:hAnsi="Arial" w:cs="Arial"/>
                <w:b w:val="0"/>
                <w:color w:val="auto"/>
                <w:sz w:val="20"/>
                <w:szCs w:val="20"/>
              </w:rPr>
              <w:t xml:space="preserve"> Director – Community and Customer Services – </w:t>
            </w:r>
            <w:r w:rsidR="001E7552" w:rsidRPr="007156B8">
              <w:rPr>
                <w:rStyle w:val="ParaNumber"/>
                <w:rFonts w:ascii="Arial" w:hAnsi="Arial" w:cs="Arial"/>
                <w:b w:val="0"/>
                <w:color w:val="auto"/>
                <w:sz w:val="20"/>
                <w:szCs w:val="20"/>
              </w:rPr>
              <w:t>(</w:t>
            </w:r>
            <w:r w:rsidR="00F30C65" w:rsidRPr="007156B8">
              <w:rPr>
                <w:rStyle w:val="ParaNumber"/>
                <w:rFonts w:ascii="Arial" w:hAnsi="Arial" w:cs="Arial"/>
                <w:b w:val="0"/>
                <w:color w:val="auto"/>
                <w:sz w:val="20"/>
                <w:szCs w:val="20"/>
              </w:rPr>
              <w:t>to December 2017</w:t>
            </w:r>
            <w:r w:rsidR="001E7552" w:rsidRPr="007156B8">
              <w:rPr>
                <w:rStyle w:val="ParaNumber"/>
                <w:rFonts w:ascii="Arial" w:hAnsi="Arial" w:cs="Arial"/>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Pr>
          <w:p w:rsidR="00F30C65" w:rsidRPr="007156B8" w:rsidRDefault="00F30C65" w:rsidP="00C71DD9">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2018/19</w:t>
            </w:r>
          </w:p>
        </w:tc>
        <w:tc>
          <w:tcPr>
            <w:tcW w:w="992" w:type="dxa"/>
          </w:tcPr>
          <w:p w:rsidR="00F30C65" w:rsidRPr="007156B8" w:rsidRDefault="00F30C65"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134" w:type="dxa"/>
          </w:tcPr>
          <w:p w:rsidR="00F30C65" w:rsidRPr="007156B8" w:rsidRDefault="00F30C65" w:rsidP="00C71DD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tcW w:w="1276" w:type="dxa"/>
          </w:tcPr>
          <w:p w:rsidR="00F30C65" w:rsidRPr="007156B8" w:rsidRDefault="00F30C65"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417" w:type="dxa"/>
          </w:tcPr>
          <w:p w:rsidR="00F30C65" w:rsidRPr="007156B8" w:rsidRDefault="00F30C65" w:rsidP="00C71DD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992" w:type="dxa"/>
          </w:tcPr>
          <w:p w:rsidR="00F30C65" w:rsidRPr="007156B8" w:rsidRDefault="00F30C65" w:rsidP="00C71DD9">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w:t>
            </w:r>
          </w:p>
        </w:tc>
      </w:tr>
      <w:tr w:rsidR="00F30C65" w:rsidRPr="007156B8" w:rsidTr="001C0245">
        <w:tc>
          <w:tcPr>
            <w:cnfStyle w:val="001000000000" w:firstRow="0" w:lastRow="0" w:firstColumn="1" w:lastColumn="0" w:oddVBand="0" w:evenVBand="0" w:oddHBand="0" w:evenHBand="0" w:firstRowFirstColumn="0" w:firstRowLastColumn="0" w:lastRowFirstColumn="0" w:lastRowLastColumn="0"/>
            <w:tcW w:w="2268" w:type="dxa"/>
            <w:vMerge/>
          </w:tcPr>
          <w:p w:rsidR="00F30C65" w:rsidRPr="007156B8" w:rsidRDefault="00F30C65" w:rsidP="00F30C65">
            <w:pPr>
              <w:widowControl w:val="0"/>
              <w:spacing w:before="60" w:after="60" w:line="240" w:lineRule="auto"/>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2017/18</w:t>
            </w:r>
          </w:p>
        </w:tc>
        <w:tc>
          <w:tcPr>
            <w:tcW w:w="992" w:type="dxa"/>
          </w:tcPr>
          <w:p w:rsidR="00F30C65" w:rsidRPr="007156B8" w:rsidRDefault="00F30C65" w:rsidP="00F30C65">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51</w:t>
            </w:r>
          </w:p>
        </w:tc>
        <w:tc>
          <w:tcPr>
            <w:cnfStyle w:val="000010000000" w:firstRow="0" w:lastRow="0" w:firstColumn="0" w:lastColumn="0" w:oddVBand="1" w:evenVBand="0" w:oddHBand="0" w:evenHBand="0" w:firstRowFirstColumn="0" w:firstRowLastColumn="0" w:lastRowFirstColumn="0" w:lastRowLastColumn="0"/>
            <w:tcW w:w="1134"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tcW w:w="1276" w:type="dxa"/>
          </w:tcPr>
          <w:p w:rsidR="00F30C65" w:rsidRPr="007156B8" w:rsidRDefault="00F30C65" w:rsidP="00F30C65">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992" w:type="dxa"/>
          </w:tcPr>
          <w:p w:rsidR="00F30C65" w:rsidRPr="007156B8" w:rsidRDefault="00F30C65" w:rsidP="00F30C65">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59</w:t>
            </w:r>
          </w:p>
        </w:tc>
      </w:tr>
      <w:tr w:rsidR="00F30C65" w:rsidRPr="007156B8" w:rsidTr="001C0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F30C65" w:rsidRPr="007156B8" w:rsidRDefault="00F30C65" w:rsidP="00F30C65">
            <w:pPr>
              <w:widowControl w:val="0"/>
              <w:spacing w:before="60" w:after="60" w:line="240" w:lineRule="auto"/>
              <w:rPr>
                <w:rStyle w:val="ParaNumber"/>
                <w:rFonts w:ascii="Arial" w:hAnsi="Arial" w:cs="Arial"/>
                <w:color w:val="auto"/>
                <w:sz w:val="20"/>
                <w:szCs w:val="20"/>
              </w:rPr>
            </w:pPr>
            <w:r w:rsidRPr="007156B8">
              <w:rPr>
                <w:rStyle w:val="ParaNumber"/>
                <w:rFonts w:ascii="Arial" w:hAnsi="Arial" w:cs="Arial"/>
                <w:b w:val="0"/>
                <w:color w:val="auto"/>
                <w:sz w:val="20"/>
                <w:szCs w:val="20"/>
              </w:rPr>
              <w:t>Head of Finance (s151</w:t>
            </w:r>
            <w:r w:rsidR="001E7552" w:rsidRPr="007156B8">
              <w:rPr>
                <w:rStyle w:val="ParaNumber"/>
                <w:rFonts w:ascii="Arial" w:hAnsi="Arial" w:cs="Arial"/>
                <w:b w:val="0"/>
                <w:color w:val="auto"/>
                <w:sz w:val="20"/>
                <w:szCs w:val="20"/>
              </w:rPr>
              <w:t xml:space="preserve"> officer</w:t>
            </w:r>
            <w:r w:rsidRPr="007156B8">
              <w:rPr>
                <w:rStyle w:val="ParaNumber"/>
                <w:rFonts w:ascii="Arial" w:hAnsi="Arial" w:cs="Arial"/>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Pr>
          <w:p w:rsidR="00F30C65" w:rsidRPr="007156B8" w:rsidRDefault="00F30C65" w:rsidP="00F30C65">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2018/19</w:t>
            </w:r>
          </w:p>
        </w:tc>
        <w:tc>
          <w:tcPr>
            <w:tcW w:w="992" w:type="dxa"/>
          </w:tcPr>
          <w:p w:rsidR="00F30C65" w:rsidRPr="007156B8" w:rsidRDefault="00F30C65" w:rsidP="00F30C65">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116</w:t>
            </w:r>
          </w:p>
        </w:tc>
        <w:tc>
          <w:tcPr>
            <w:cnfStyle w:val="000010000000" w:firstRow="0" w:lastRow="0" w:firstColumn="0" w:lastColumn="0" w:oddVBand="1" w:evenVBand="0" w:oddHBand="0" w:evenHBand="0" w:firstRowFirstColumn="0" w:firstRowLastColumn="0" w:lastRowFirstColumn="0" w:lastRowLastColumn="0"/>
            <w:tcW w:w="1134" w:type="dxa"/>
          </w:tcPr>
          <w:p w:rsidR="00F30C65" w:rsidRPr="007156B8" w:rsidRDefault="00F30C65" w:rsidP="00F30C65">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tcW w:w="1276" w:type="dxa"/>
          </w:tcPr>
          <w:p w:rsidR="00F30C65" w:rsidRPr="007156B8" w:rsidRDefault="00F30C65" w:rsidP="00F30C65">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F30C65" w:rsidRPr="007156B8" w:rsidRDefault="00F30C65" w:rsidP="00F30C65">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17</w:t>
            </w:r>
          </w:p>
        </w:tc>
        <w:tc>
          <w:tcPr>
            <w:cnfStyle w:val="000100000000" w:firstRow="0" w:lastRow="0" w:firstColumn="0" w:lastColumn="1" w:oddVBand="0" w:evenVBand="0" w:oddHBand="0" w:evenHBand="0" w:firstRowFirstColumn="0" w:firstRowLastColumn="0" w:lastRowFirstColumn="0" w:lastRowLastColumn="0"/>
            <w:tcW w:w="992"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133</w:t>
            </w:r>
          </w:p>
        </w:tc>
      </w:tr>
      <w:tr w:rsidR="00F30C65" w:rsidRPr="007156B8" w:rsidTr="001C0245">
        <w:tc>
          <w:tcPr>
            <w:cnfStyle w:val="001000000000" w:firstRow="0" w:lastRow="0" w:firstColumn="1" w:lastColumn="0" w:oddVBand="0" w:evenVBand="0" w:oddHBand="0" w:evenHBand="0" w:firstRowFirstColumn="0" w:firstRowLastColumn="0" w:lastRowFirstColumn="0" w:lastRowLastColumn="0"/>
            <w:tcW w:w="2268" w:type="dxa"/>
            <w:vMerge/>
          </w:tcPr>
          <w:p w:rsidR="00F30C65" w:rsidRPr="007156B8" w:rsidRDefault="00F30C65" w:rsidP="00F30C65">
            <w:pPr>
              <w:widowControl w:val="0"/>
              <w:spacing w:before="60" w:after="60" w:line="240" w:lineRule="auto"/>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2017/18</w:t>
            </w:r>
          </w:p>
        </w:tc>
        <w:tc>
          <w:tcPr>
            <w:tcW w:w="992" w:type="dxa"/>
          </w:tcPr>
          <w:p w:rsidR="00F30C65" w:rsidRPr="007156B8" w:rsidRDefault="00F30C65" w:rsidP="00F30C65">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67</w:t>
            </w:r>
          </w:p>
        </w:tc>
        <w:tc>
          <w:tcPr>
            <w:cnfStyle w:val="000010000000" w:firstRow="0" w:lastRow="0" w:firstColumn="0" w:lastColumn="0" w:oddVBand="1" w:evenVBand="0" w:oddHBand="0" w:evenHBand="0" w:firstRowFirstColumn="0" w:firstRowLastColumn="0" w:lastRowFirstColumn="0" w:lastRowLastColumn="0"/>
            <w:tcW w:w="1134"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tcW w:w="1276" w:type="dxa"/>
          </w:tcPr>
          <w:p w:rsidR="00F30C65" w:rsidRPr="007156B8" w:rsidRDefault="00F30C65" w:rsidP="00F30C65">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10</w:t>
            </w:r>
          </w:p>
        </w:tc>
        <w:tc>
          <w:tcPr>
            <w:cnfStyle w:val="000100000000" w:firstRow="0" w:lastRow="0" w:firstColumn="0" w:lastColumn="1" w:oddVBand="0" w:evenVBand="0" w:oddHBand="0" w:evenHBand="0" w:firstRowFirstColumn="0" w:firstRowLastColumn="0" w:lastRowFirstColumn="0" w:lastRowLastColumn="0"/>
            <w:tcW w:w="992" w:type="dxa"/>
          </w:tcPr>
          <w:p w:rsidR="00F30C65" w:rsidRPr="007156B8" w:rsidRDefault="00F30C65" w:rsidP="00F30C65">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77</w:t>
            </w:r>
          </w:p>
        </w:tc>
      </w:tr>
      <w:tr w:rsidR="00F30C65" w:rsidRPr="007156B8" w:rsidTr="001C024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F30C65" w:rsidRPr="007156B8" w:rsidRDefault="00F30C65" w:rsidP="00F30C65">
            <w:pPr>
              <w:widowControl w:val="0"/>
              <w:spacing w:before="60" w:after="60" w:line="240" w:lineRule="auto"/>
              <w:rPr>
                <w:rStyle w:val="ParaNumber"/>
                <w:rFonts w:ascii="Arial" w:hAnsi="Arial" w:cs="Arial"/>
                <w:bCs w:val="0"/>
                <w:color w:val="auto"/>
                <w:sz w:val="20"/>
                <w:szCs w:val="20"/>
              </w:rPr>
            </w:pPr>
            <w:r w:rsidRPr="007156B8">
              <w:rPr>
                <w:rStyle w:val="ParaNumber"/>
                <w:rFonts w:ascii="Arial" w:hAnsi="Arial" w:cs="Arial"/>
                <w:b w:val="0"/>
                <w:color w:val="auto"/>
                <w:sz w:val="20"/>
                <w:szCs w:val="20"/>
              </w:rPr>
              <w:t xml:space="preserve">Director of Public Health </w:t>
            </w:r>
          </w:p>
          <w:p w:rsidR="00F30C65" w:rsidRPr="007156B8" w:rsidRDefault="00F30C65" w:rsidP="00F30C65">
            <w:pPr>
              <w:widowControl w:val="0"/>
              <w:spacing w:before="60" w:after="60" w:line="240" w:lineRule="auto"/>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F30C65" w:rsidRPr="007156B8" w:rsidRDefault="00F30C65" w:rsidP="00F30C65">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2018/19</w:t>
            </w:r>
          </w:p>
        </w:tc>
        <w:tc>
          <w:tcPr>
            <w:tcW w:w="992" w:type="dxa"/>
          </w:tcPr>
          <w:p w:rsidR="00F30C65" w:rsidRPr="007156B8" w:rsidRDefault="00F30C65" w:rsidP="00F30C65">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111</w:t>
            </w:r>
          </w:p>
        </w:tc>
        <w:tc>
          <w:tcPr>
            <w:cnfStyle w:val="000010000000" w:firstRow="0" w:lastRow="0" w:firstColumn="0" w:lastColumn="0" w:oddVBand="1" w:evenVBand="0" w:oddHBand="0" w:evenHBand="0" w:firstRowFirstColumn="0" w:firstRowLastColumn="0" w:lastRowFirstColumn="0" w:lastRowLastColumn="0"/>
            <w:tcW w:w="1134" w:type="dxa"/>
          </w:tcPr>
          <w:p w:rsidR="00F30C65" w:rsidRPr="007156B8" w:rsidRDefault="00F30C65" w:rsidP="00F30C65">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tcW w:w="1276" w:type="dxa"/>
          </w:tcPr>
          <w:p w:rsidR="00F30C65" w:rsidRPr="007156B8" w:rsidRDefault="00F30C65" w:rsidP="00F30C65">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F30C65" w:rsidRPr="007156B8" w:rsidRDefault="00F30C65" w:rsidP="00F30C65">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16</w:t>
            </w:r>
          </w:p>
        </w:tc>
        <w:tc>
          <w:tcPr>
            <w:cnfStyle w:val="000100000000" w:firstRow="0" w:lastRow="0" w:firstColumn="0" w:lastColumn="1" w:oddVBand="0" w:evenVBand="0" w:oddHBand="0" w:evenHBand="0" w:firstRowFirstColumn="0" w:firstRowLastColumn="0" w:lastRowFirstColumn="0" w:lastRowLastColumn="0"/>
            <w:tcW w:w="992"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127</w:t>
            </w:r>
          </w:p>
        </w:tc>
      </w:tr>
      <w:tr w:rsidR="00F30C65" w:rsidRPr="007156B8" w:rsidTr="001C0245">
        <w:trPr>
          <w:trHeight w:val="318"/>
        </w:trPr>
        <w:tc>
          <w:tcPr>
            <w:cnfStyle w:val="001000000000" w:firstRow="0" w:lastRow="0" w:firstColumn="1" w:lastColumn="0" w:oddVBand="0" w:evenVBand="0" w:oddHBand="0" w:evenHBand="0" w:firstRowFirstColumn="0" w:firstRowLastColumn="0" w:lastRowFirstColumn="0" w:lastRowLastColumn="0"/>
            <w:tcW w:w="2268" w:type="dxa"/>
            <w:vMerge/>
          </w:tcPr>
          <w:p w:rsidR="00F30C65" w:rsidRPr="007156B8" w:rsidRDefault="00F30C65" w:rsidP="00F30C65">
            <w:pPr>
              <w:widowControl w:val="0"/>
              <w:spacing w:before="60" w:after="60" w:line="240" w:lineRule="auto"/>
              <w:rPr>
                <w:rStyle w:val="ParaNumbe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2017/18</w:t>
            </w:r>
          </w:p>
        </w:tc>
        <w:tc>
          <w:tcPr>
            <w:tcW w:w="992" w:type="dxa"/>
          </w:tcPr>
          <w:p w:rsidR="00F30C65" w:rsidRPr="007156B8" w:rsidRDefault="00F30C65" w:rsidP="00F30C65">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101</w:t>
            </w:r>
          </w:p>
        </w:tc>
        <w:tc>
          <w:tcPr>
            <w:cnfStyle w:val="000010000000" w:firstRow="0" w:lastRow="0" w:firstColumn="0" w:lastColumn="0" w:oddVBand="1" w:evenVBand="0" w:oddHBand="0" w:evenHBand="0" w:firstRowFirstColumn="0" w:firstRowLastColumn="0" w:lastRowFirstColumn="0" w:lastRowLastColumn="0"/>
            <w:tcW w:w="1134"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tcW w:w="1276" w:type="dxa"/>
          </w:tcPr>
          <w:p w:rsidR="00F30C65" w:rsidRPr="007156B8" w:rsidRDefault="00F30C65" w:rsidP="00F30C65">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7156B8">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F30C65" w:rsidRPr="007156B8" w:rsidRDefault="00F30C65" w:rsidP="00F30C65">
            <w:pPr>
              <w:widowControl w:val="0"/>
              <w:spacing w:before="60" w:after="60" w:line="240" w:lineRule="auto"/>
              <w:jc w:val="center"/>
              <w:rPr>
                <w:rStyle w:val="ParaNumber"/>
                <w:rFonts w:ascii="Arial" w:hAnsi="Arial" w:cs="Arial"/>
                <w:color w:val="auto"/>
                <w:sz w:val="20"/>
                <w:szCs w:val="20"/>
              </w:rPr>
            </w:pPr>
            <w:r w:rsidRPr="007156B8">
              <w:rPr>
                <w:rStyle w:val="ParaNumber"/>
                <w:rFonts w:ascii="Arial" w:hAnsi="Arial" w:cs="Arial"/>
                <w:color w:val="auto"/>
                <w:sz w:val="20"/>
                <w:szCs w:val="20"/>
              </w:rPr>
              <w:t>15</w:t>
            </w:r>
          </w:p>
        </w:tc>
        <w:tc>
          <w:tcPr>
            <w:cnfStyle w:val="000100000000" w:firstRow="0" w:lastRow="0" w:firstColumn="0" w:lastColumn="1" w:oddVBand="0" w:evenVBand="0" w:oddHBand="0" w:evenHBand="0" w:firstRowFirstColumn="0" w:firstRowLastColumn="0" w:lastRowFirstColumn="0" w:lastRowLastColumn="0"/>
            <w:tcW w:w="992" w:type="dxa"/>
          </w:tcPr>
          <w:p w:rsidR="00F30C65" w:rsidRPr="007156B8" w:rsidRDefault="00F30C65" w:rsidP="00F30C65">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116</w:t>
            </w:r>
          </w:p>
        </w:tc>
      </w:tr>
      <w:tr w:rsidR="00F30C65" w:rsidRPr="007156B8" w:rsidTr="0028635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F30C65" w:rsidRPr="007156B8" w:rsidRDefault="00F30C65" w:rsidP="00F30C65">
            <w:pPr>
              <w:widowControl w:val="0"/>
              <w:spacing w:before="60" w:after="60" w:line="240" w:lineRule="auto"/>
              <w:rPr>
                <w:rStyle w:val="ParaNumber"/>
                <w:rFonts w:ascii="Arial" w:hAnsi="Arial" w:cs="Arial"/>
                <w:b w:val="0"/>
                <w:color w:val="auto"/>
                <w:sz w:val="20"/>
                <w:szCs w:val="20"/>
              </w:rPr>
            </w:pPr>
            <w:r w:rsidRPr="007156B8">
              <w:rPr>
                <w:rStyle w:val="ParaNumber"/>
                <w:rFonts w:ascii="Arial" w:hAnsi="Arial" w:cs="Arial"/>
                <w:b w:val="0"/>
                <w:color w:val="auto"/>
                <w:sz w:val="20"/>
                <w:szCs w:val="20"/>
              </w:rPr>
              <w:t xml:space="preserve">Director of Corporate Services &amp; Monitoring Officer </w:t>
            </w:r>
          </w:p>
        </w:tc>
        <w:tc>
          <w:tcPr>
            <w:cnfStyle w:val="000010000000" w:firstRow="0" w:lastRow="0" w:firstColumn="0" w:lastColumn="0" w:oddVBand="1" w:evenVBand="0" w:oddHBand="0" w:evenHBand="0" w:firstRowFirstColumn="0" w:firstRowLastColumn="0" w:lastRowFirstColumn="0" w:lastRowLastColumn="0"/>
            <w:tcW w:w="993" w:type="dxa"/>
            <w:tcBorders>
              <w:bottom w:val="single" w:sz="4" w:space="0" w:color="8064A2" w:themeColor="accent4"/>
            </w:tcBorders>
          </w:tcPr>
          <w:p w:rsidR="00F30C65" w:rsidRPr="007156B8" w:rsidRDefault="00F30C65" w:rsidP="00F30C65">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2018/19</w:t>
            </w:r>
          </w:p>
        </w:tc>
        <w:tc>
          <w:tcPr>
            <w:tcW w:w="992" w:type="dxa"/>
            <w:tcBorders>
              <w:bottom w:val="single" w:sz="4" w:space="0" w:color="8064A2" w:themeColor="accent4"/>
            </w:tcBorders>
          </w:tcPr>
          <w:p w:rsidR="00F30C65" w:rsidRPr="007156B8" w:rsidRDefault="00F30C65" w:rsidP="00F30C65">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111</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8064A2" w:themeColor="accent4"/>
            </w:tcBorders>
          </w:tcPr>
          <w:p w:rsidR="00F30C65" w:rsidRPr="007156B8" w:rsidRDefault="00F30C65" w:rsidP="00F30C65">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tcW w:w="1276" w:type="dxa"/>
            <w:tcBorders>
              <w:bottom w:val="single" w:sz="4" w:space="0" w:color="8064A2" w:themeColor="accent4"/>
            </w:tcBorders>
          </w:tcPr>
          <w:p w:rsidR="00F30C65" w:rsidRPr="007156B8" w:rsidRDefault="00F30C65" w:rsidP="00F30C65">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7156B8">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4" w:space="0" w:color="8064A2" w:themeColor="accent4"/>
            </w:tcBorders>
          </w:tcPr>
          <w:p w:rsidR="00F30C65" w:rsidRPr="007156B8" w:rsidRDefault="00F30C65" w:rsidP="00F30C65">
            <w:pPr>
              <w:widowControl w:val="0"/>
              <w:spacing w:before="60" w:after="60" w:line="240" w:lineRule="auto"/>
              <w:jc w:val="center"/>
              <w:rPr>
                <w:rStyle w:val="ParaNumber"/>
                <w:rFonts w:ascii="Arial" w:hAnsi="Arial" w:cs="Arial"/>
                <w:b/>
                <w:color w:val="auto"/>
                <w:sz w:val="20"/>
                <w:szCs w:val="20"/>
              </w:rPr>
            </w:pPr>
            <w:r w:rsidRPr="007156B8">
              <w:rPr>
                <w:rStyle w:val="ParaNumber"/>
                <w:rFonts w:ascii="Arial" w:hAnsi="Arial" w:cs="Arial"/>
                <w:b/>
                <w:color w:val="auto"/>
                <w:sz w:val="20"/>
                <w:szCs w:val="20"/>
              </w:rPr>
              <w:t>16</w:t>
            </w:r>
          </w:p>
        </w:tc>
        <w:tc>
          <w:tcPr>
            <w:cnfStyle w:val="000100000000" w:firstRow="0" w:lastRow="0" w:firstColumn="0" w:lastColumn="1" w:oddVBand="0" w:evenVBand="0" w:oddHBand="0" w:evenHBand="0" w:firstRowFirstColumn="0" w:firstRowLastColumn="0" w:lastRowFirstColumn="0" w:lastRowLastColumn="0"/>
            <w:tcW w:w="992" w:type="dxa"/>
            <w:tcBorders>
              <w:bottom w:val="single" w:sz="4" w:space="0" w:color="8064A2" w:themeColor="accent4"/>
            </w:tcBorders>
          </w:tcPr>
          <w:p w:rsidR="00F30C65" w:rsidRPr="007156B8" w:rsidRDefault="00F30C65" w:rsidP="00F30C65">
            <w:pPr>
              <w:widowControl w:val="0"/>
              <w:spacing w:before="60" w:after="60" w:line="240" w:lineRule="auto"/>
              <w:jc w:val="center"/>
              <w:rPr>
                <w:rStyle w:val="ParaNumber"/>
                <w:rFonts w:ascii="Arial" w:hAnsi="Arial" w:cs="Arial"/>
                <w:bCs w:val="0"/>
                <w:color w:val="auto"/>
                <w:sz w:val="20"/>
                <w:szCs w:val="20"/>
              </w:rPr>
            </w:pPr>
            <w:r w:rsidRPr="007156B8">
              <w:rPr>
                <w:rStyle w:val="ParaNumber"/>
                <w:rFonts w:ascii="Arial" w:hAnsi="Arial" w:cs="Arial"/>
                <w:bCs w:val="0"/>
                <w:color w:val="auto"/>
                <w:sz w:val="20"/>
                <w:szCs w:val="20"/>
              </w:rPr>
              <w:t>127</w:t>
            </w:r>
          </w:p>
        </w:tc>
      </w:tr>
      <w:tr w:rsidR="00F30C65" w:rsidRPr="007156B8" w:rsidTr="0028635B">
        <w:trPr>
          <w:cnfStyle w:val="010000000000" w:firstRow="0" w:lastRow="1" w:firstColumn="0" w:lastColumn="0" w:oddVBand="0" w:evenVBand="0" w:oddHBand="0" w:evenHBand="0" w:firstRowFirstColumn="0" w:firstRowLastColumn="0" w:lastRowFirstColumn="0" w:lastRowLastColumn="0"/>
          <w:trHeight w:val="318"/>
        </w:trPr>
        <w:tc>
          <w:tcPr>
            <w:cnfStyle w:val="001000000001" w:firstRow="0" w:lastRow="0" w:firstColumn="1" w:lastColumn="0" w:oddVBand="0" w:evenVBand="0" w:oddHBand="0" w:evenHBand="0" w:firstRowFirstColumn="0" w:firstRowLastColumn="0" w:lastRowFirstColumn="1" w:lastRowLastColumn="0"/>
            <w:tcW w:w="2268" w:type="dxa"/>
            <w:vMerge/>
          </w:tcPr>
          <w:p w:rsidR="00F30C65" w:rsidRPr="007156B8" w:rsidRDefault="00F30C65" w:rsidP="00F30C65">
            <w:pPr>
              <w:widowControl w:val="0"/>
              <w:spacing w:before="60" w:after="60" w:line="240" w:lineRule="auto"/>
              <w:rPr>
                <w:rStyle w:val="ParaNumbe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Borders>
              <w:top w:val="single" w:sz="4" w:space="0" w:color="8064A2" w:themeColor="accent4"/>
            </w:tcBorders>
          </w:tcPr>
          <w:p w:rsidR="00F30C65" w:rsidRPr="007156B8" w:rsidRDefault="00F30C65" w:rsidP="00F30C65">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2017/18</w:t>
            </w:r>
          </w:p>
        </w:tc>
        <w:tc>
          <w:tcPr>
            <w:tcW w:w="992" w:type="dxa"/>
            <w:tcBorders>
              <w:top w:val="single" w:sz="4" w:space="0" w:color="8064A2" w:themeColor="accent4"/>
            </w:tcBorders>
          </w:tcPr>
          <w:p w:rsidR="00F30C65" w:rsidRPr="007156B8" w:rsidRDefault="00F30C65" w:rsidP="00F30C65">
            <w:pPr>
              <w:widowControl w:val="0"/>
              <w:spacing w:before="60" w:after="60" w:line="240" w:lineRule="auto"/>
              <w:jc w:val="center"/>
              <w:cnfStyle w:val="010000000000" w:firstRow="0" w:lastRow="1"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r w:rsidRPr="007156B8">
              <w:rPr>
                <w:rStyle w:val="ParaNumber"/>
                <w:rFonts w:ascii="Arial" w:hAnsi="Arial" w:cs="Arial"/>
                <w:b w:val="0"/>
                <w:color w:val="auto"/>
                <w:sz w:val="20"/>
                <w:szCs w:val="20"/>
              </w:rPr>
              <w:t>96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8064A2" w:themeColor="accent4"/>
            </w:tcBorders>
          </w:tcPr>
          <w:p w:rsidR="00F30C65" w:rsidRPr="007156B8" w:rsidRDefault="00F30C65" w:rsidP="00F30C65">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0</w:t>
            </w:r>
          </w:p>
        </w:tc>
        <w:tc>
          <w:tcPr>
            <w:tcW w:w="1276" w:type="dxa"/>
            <w:tcBorders>
              <w:top w:val="single" w:sz="4" w:space="0" w:color="8064A2" w:themeColor="accent4"/>
            </w:tcBorders>
          </w:tcPr>
          <w:p w:rsidR="00F30C65" w:rsidRPr="007156B8" w:rsidRDefault="00F30C65" w:rsidP="00F30C65">
            <w:pPr>
              <w:widowControl w:val="0"/>
              <w:spacing w:before="60" w:after="60" w:line="240" w:lineRule="auto"/>
              <w:jc w:val="center"/>
              <w:cnfStyle w:val="010000000000" w:firstRow="0" w:lastRow="1"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r w:rsidRPr="007156B8">
              <w:rPr>
                <w:rStyle w:val="ParaNumber"/>
                <w:rFonts w:ascii="Arial" w:hAnsi="Arial" w:cs="Arial"/>
                <w:b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8064A2" w:themeColor="accent4"/>
            </w:tcBorders>
          </w:tcPr>
          <w:p w:rsidR="00F30C65" w:rsidRPr="007156B8" w:rsidRDefault="00F30C65" w:rsidP="00F30C65">
            <w:pPr>
              <w:widowControl w:val="0"/>
              <w:spacing w:before="60" w:after="60" w:line="240" w:lineRule="auto"/>
              <w:jc w:val="center"/>
              <w:rPr>
                <w:rStyle w:val="ParaNumber"/>
                <w:rFonts w:ascii="Arial" w:hAnsi="Arial" w:cs="Arial"/>
                <w:b w:val="0"/>
                <w:color w:val="auto"/>
                <w:sz w:val="20"/>
                <w:szCs w:val="20"/>
              </w:rPr>
            </w:pPr>
            <w:r w:rsidRPr="007156B8">
              <w:rPr>
                <w:rStyle w:val="ParaNumber"/>
                <w:rFonts w:ascii="Arial" w:hAnsi="Arial" w:cs="Arial"/>
                <w:b w:val="0"/>
                <w:color w:val="auto"/>
                <w:sz w:val="20"/>
                <w:szCs w:val="20"/>
              </w:rPr>
              <w:t>14</w:t>
            </w:r>
          </w:p>
        </w:tc>
        <w:tc>
          <w:tcPr>
            <w:cnfStyle w:val="000100000010" w:firstRow="0" w:lastRow="0" w:firstColumn="0" w:lastColumn="1" w:oddVBand="0" w:evenVBand="0" w:oddHBand="0" w:evenHBand="0" w:firstRowFirstColumn="0" w:firstRowLastColumn="0" w:lastRowFirstColumn="0" w:lastRowLastColumn="1"/>
            <w:tcW w:w="992" w:type="dxa"/>
            <w:tcBorders>
              <w:top w:val="single" w:sz="4" w:space="0" w:color="8064A2" w:themeColor="accent4"/>
            </w:tcBorders>
          </w:tcPr>
          <w:p w:rsidR="00F30C65" w:rsidRPr="007156B8" w:rsidRDefault="00F30C65" w:rsidP="00F30C65">
            <w:pPr>
              <w:widowControl w:val="0"/>
              <w:spacing w:before="60" w:after="60" w:line="240" w:lineRule="auto"/>
              <w:jc w:val="center"/>
              <w:rPr>
                <w:rStyle w:val="ParaNumber"/>
                <w:rFonts w:ascii="Arial" w:hAnsi="Arial" w:cs="Arial"/>
                <w:b w:val="0"/>
                <w:bCs w:val="0"/>
                <w:color w:val="auto"/>
                <w:sz w:val="20"/>
                <w:szCs w:val="20"/>
              </w:rPr>
            </w:pPr>
            <w:r w:rsidRPr="007156B8">
              <w:rPr>
                <w:rStyle w:val="ParaNumber"/>
                <w:rFonts w:ascii="Arial" w:hAnsi="Arial" w:cs="Arial"/>
                <w:b w:val="0"/>
                <w:bCs w:val="0"/>
                <w:color w:val="auto"/>
                <w:sz w:val="20"/>
                <w:szCs w:val="20"/>
              </w:rPr>
              <w:t>110</w:t>
            </w:r>
          </w:p>
        </w:tc>
      </w:tr>
    </w:tbl>
    <w:p w:rsidR="002F43B9" w:rsidRPr="007156B8" w:rsidRDefault="002F43B9" w:rsidP="00E95BB6">
      <w:pPr>
        <w:pStyle w:val="CodeNotesExampleHead"/>
        <w:widowControl w:val="0"/>
        <w:ind w:left="1440" w:hanging="1080"/>
        <w:rPr>
          <w:rFonts w:cs="Arial"/>
          <w:b w:val="0"/>
          <w:color w:val="auto"/>
          <w:sz w:val="20"/>
          <w:szCs w:val="20"/>
          <w:lang w:eastAsia="en-GB"/>
        </w:rPr>
      </w:pPr>
    </w:p>
    <w:p w:rsidR="00DB1F69" w:rsidRPr="007156B8" w:rsidRDefault="00DB1F69" w:rsidP="00845AAC">
      <w:pPr>
        <w:pStyle w:val="CodeNotesExampleHead"/>
        <w:widowControl w:val="0"/>
        <w:ind w:left="567"/>
        <w:rPr>
          <w:rFonts w:cs="Arial"/>
          <w:b w:val="0"/>
          <w:color w:val="auto"/>
          <w:sz w:val="20"/>
          <w:szCs w:val="20"/>
          <w:lang w:eastAsia="en-GB"/>
        </w:rPr>
      </w:pPr>
    </w:p>
    <w:p w:rsidR="00ED4B48" w:rsidRPr="007156B8" w:rsidRDefault="00ED4B48" w:rsidP="00ED4B48">
      <w:pPr>
        <w:pStyle w:val="CodeNotesExampleHead"/>
        <w:widowControl w:val="0"/>
        <w:ind w:left="567"/>
        <w:rPr>
          <w:rFonts w:cs="Arial"/>
          <w:b w:val="0"/>
          <w:color w:val="auto"/>
          <w:sz w:val="20"/>
          <w:szCs w:val="20"/>
          <w:lang w:eastAsia="en-GB"/>
        </w:rPr>
      </w:pPr>
      <w:r w:rsidRPr="007156B8">
        <w:rPr>
          <w:rFonts w:cs="Arial"/>
          <w:b w:val="0"/>
          <w:color w:val="auto"/>
          <w:sz w:val="20"/>
          <w:szCs w:val="20"/>
          <w:lang w:eastAsia="en-GB"/>
        </w:rPr>
        <w:t>Note: The Director of Children’s Services is an employee of Plymouth City Council an</w:t>
      </w:r>
      <w:r w:rsidR="00A87281" w:rsidRPr="007156B8">
        <w:rPr>
          <w:rFonts w:cs="Arial"/>
          <w:b w:val="0"/>
          <w:color w:val="auto"/>
          <w:sz w:val="20"/>
          <w:szCs w:val="20"/>
          <w:lang w:eastAsia="en-GB"/>
        </w:rPr>
        <w:t xml:space="preserve">d Torbay Council contributed </w:t>
      </w:r>
      <w:r w:rsidRPr="007156B8">
        <w:rPr>
          <w:rFonts w:cs="Arial"/>
          <w:b w:val="0"/>
          <w:color w:val="auto"/>
          <w:sz w:val="20"/>
          <w:szCs w:val="20"/>
          <w:lang w:eastAsia="en-GB"/>
        </w:rPr>
        <w:t xml:space="preserve">50% </w:t>
      </w:r>
      <w:r w:rsidR="00A87281" w:rsidRPr="007156B8">
        <w:rPr>
          <w:rFonts w:cs="Arial"/>
          <w:b w:val="0"/>
          <w:color w:val="auto"/>
          <w:sz w:val="20"/>
          <w:szCs w:val="20"/>
          <w:lang w:eastAsia="en-GB"/>
        </w:rPr>
        <w:t>to the cost of this post (£</w:t>
      </w:r>
      <w:r w:rsidR="007A3599" w:rsidRPr="007156B8">
        <w:rPr>
          <w:rFonts w:cs="Arial"/>
          <w:b w:val="0"/>
          <w:color w:val="auto"/>
          <w:sz w:val="20"/>
          <w:szCs w:val="20"/>
          <w:lang w:eastAsia="en-GB"/>
        </w:rPr>
        <w:t>106,000</w:t>
      </w:r>
      <w:r w:rsidR="00A87281" w:rsidRPr="007156B8">
        <w:rPr>
          <w:rFonts w:cs="Arial"/>
          <w:b w:val="0"/>
          <w:color w:val="auto"/>
          <w:sz w:val="20"/>
          <w:szCs w:val="20"/>
          <w:lang w:eastAsia="en-GB"/>
        </w:rPr>
        <w:t>), which includes salary and other costs incurred by Plymouth City Council.</w:t>
      </w:r>
    </w:p>
    <w:p w:rsidR="00ED4B48" w:rsidRPr="007156B8" w:rsidRDefault="00ED4B48" w:rsidP="00845AAC">
      <w:pPr>
        <w:pStyle w:val="CodeNotesExampleHead"/>
        <w:widowControl w:val="0"/>
        <w:ind w:left="567"/>
        <w:rPr>
          <w:rFonts w:cs="Arial"/>
          <w:b w:val="0"/>
          <w:color w:val="auto"/>
          <w:sz w:val="20"/>
          <w:szCs w:val="20"/>
          <w:lang w:eastAsia="en-GB"/>
        </w:rPr>
      </w:pPr>
    </w:p>
    <w:p w:rsidR="00F30C65" w:rsidRPr="007156B8" w:rsidRDefault="004A3CDB" w:rsidP="00845AAC">
      <w:pPr>
        <w:pStyle w:val="CodeNotesExampleHead"/>
        <w:widowControl w:val="0"/>
        <w:ind w:left="567"/>
        <w:rPr>
          <w:rFonts w:cs="Arial"/>
          <w:b w:val="0"/>
          <w:color w:val="auto"/>
          <w:sz w:val="20"/>
          <w:szCs w:val="20"/>
          <w:lang w:eastAsia="en-GB"/>
        </w:rPr>
      </w:pPr>
      <w:r w:rsidRPr="007156B8">
        <w:rPr>
          <w:rFonts w:cs="Arial"/>
          <w:b w:val="0"/>
          <w:color w:val="auto"/>
          <w:sz w:val="20"/>
          <w:szCs w:val="20"/>
          <w:lang w:eastAsia="en-GB"/>
        </w:rPr>
        <w:t xml:space="preserve">The number of employees, including the </w:t>
      </w:r>
      <w:r w:rsidR="006E34C5" w:rsidRPr="007156B8">
        <w:rPr>
          <w:rFonts w:cs="Arial"/>
          <w:b w:val="0"/>
          <w:color w:val="auto"/>
          <w:sz w:val="20"/>
          <w:szCs w:val="20"/>
          <w:lang w:eastAsia="en-GB"/>
        </w:rPr>
        <w:t>senior</w:t>
      </w:r>
      <w:r w:rsidRPr="007156B8">
        <w:rPr>
          <w:rFonts w:cs="Arial"/>
          <w:b w:val="0"/>
          <w:color w:val="auto"/>
          <w:sz w:val="20"/>
          <w:szCs w:val="20"/>
          <w:lang w:eastAsia="en-GB"/>
        </w:rPr>
        <w:t xml:space="preserve"> officers disclosed above, receiving more than £50,000 remuneration, excluding employer’s pension contributions, while employed by Torbay Council is set out in the table below in bands of £5,000. Remuneration for these purposes includes all sums paid or receivable by an employee and sums due by way of and the money value of any other benefits received other than in cash.   School employees are reducing linked to conversion to Academy status. Employees had a pay award in </w:t>
      </w:r>
      <w:r w:rsidR="004E5E3F" w:rsidRPr="007156B8">
        <w:rPr>
          <w:rFonts w:cs="Arial"/>
          <w:b w:val="0"/>
          <w:color w:val="auto"/>
          <w:sz w:val="20"/>
          <w:szCs w:val="20"/>
          <w:lang w:eastAsia="en-GB"/>
        </w:rPr>
        <w:t>2018/19</w:t>
      </w:r>
      <w:r w:rsidRPr="007156B8">
        <w:rPr>
          <w:rFonts w:cs="Arial"/>
          <w:b w:val="0"/>
          <w:color w:val="auto"/>
          <w:sz w:val="20"/>
          <w:szCs w:val="20"/>
          <w:lang w:eastAsia="en-GB"/>
        </w:rPr>
        <w:t xml:space="preserve"> which </w:t>
      </w:r>
      <w:r w:rsidR="0025588B" w:rsidRPr="007156B8">
        <w:rPr>
          <w:rFonts w:cs="Arial"/>
          <w:b w:val="0"/>
          <w:color w:val="auto"/>
          <w:sz w:val="20"/>
          <w:szCs w:val="20"/>
          <w:lang w:eastAsia="en-GB"/>
        </w:rPr>
        <w:t xml:space="preserve">would impact </w:t>
      </w:r>
      <w:r w:rsidR="0025588B" w:rsidRPr="007156B8">
        <w:rPr>
          <w:rFonts w:cs="Arial"/>
          <w:b w:val="0"/>
          <w:color w:val="auto"/>
          <w:sz w:val="20"/>
          <w:szCs w:val="20"/>
          <w:lang w:eastAsia="en-GB"/>
        </w:rPr>
        <w:lastRenderedPageBreak/>
        <w:t xml:space="preserve">on the </w:t>
      </w:r>
      <w:r w:rsidRPr="007156B8">
        <w:rPr>
          <w:rFonts w:cs="Arial"/>
          <w:b w:val="0"/>
          <w:color w:val="auto"/>
          <w:sz w:val="20"/>
          <w:szCs w:val="20"/>
          <w:lang w:eastAsia="en-GB"/>
        </w:rPr>
        <w:t>lower band as the banding has not been inflated.</w:t>
      </w:r>
      <w:r w:rsidR="004E5E3F" w:rsidRPr="007156B8">
        <w:rPr>
          <w:rFonts w:cs="Arial"/>
          <w:b w:val="0"/>
          <w:color w:val="auto"/>
          <w:sz w:val="20"/>
          <w:szCs w:val="20"/>
          <w:lang w:eastAsia="en-GB"/>
        </w:rPr>
        <w:t xml:space="preserve"> </w:t>
      </w:r>
    </w:p>
    <w:p w:rsidR="00F30C65" w:rsidRPr="007156B8" w:rsidRDefault="00F30C65" w:rsidP="00845AAC">
      <w:pPr>
        <w:pStyle w:val="CodeNotesExampleHead"/>
        <w:widowControl w:val="0"/>
        <w:ind w:left="567"/>
        <w:rPr>
          <w:rFonts w:cs="Arial"/>
          <w:b w:val="0"/>
          <w:color w:val="auto"/>
          <w:sz w:val="20"/>
          <w:szCs w:val="20"/>
          <w:lang w:eastAsia="en-GB"/>
        </w:rPr>
      </w:pPr>
    </w:p>
    <w:p w:rsidR="0050394E" w:rsidRPr="007156B8" w:rsidRDefault="0050394E" w:rsidP="00845AAC">
      <w:pPr>
        <w:pStyle w:val="CodeNotesExampleHead"/>
        <w:widowControl w:val="0"/>
        <w:ind w:left="567"/>
        <w:rPr>
          <w:rFonts w:cs="Arial"/>
          <w:b w:val="0"/>
          <w:color w:val="auto"/>
          <w:sz w:val="20"/>
          <w:szCs w:val="20"/>
          <w:lang w:eastAsia="en-GB"/>
        </w:rPr>
      </w:pPr>
    </w:p>
    <w:p w:rsidR="0050394E" w:rsidRPr="007156B8" w:rsidRDefault="0050394E" w:rsidP="00845AAC">
      <w:pPr>
        <w:pStyle w:val="CodeNotesExampleHead"/>
        <w:widowControl w:val="0"/>
        <w:ind w:left="567"/>
        <w:rPr>
          <w:rFonts w:cs="Arial"/>
          <w:b w:val="0"/>
          <w:color w:val="auto"/>
          <w:sz w:val="20"/>
          <w:szCs w:val="20"/>
          <w:lang w:eastAsia="en-GB"/>
        </w:rPr>
      </w:pPr>
    </w:p>
    <w:p w:rsidR="0050394E" w:rsidRPr="007156B8" w:rsidRDefault="0050394E" w:rsidP="00845AAC">
      <w:pPr>
        <w:pStyle w:val="CodeNotesExampleHead"/>
        <w:widowControl w:val="0"/>
        <w:ind w:left="567"/>
        <w:rPr>
          <w:rFonts w:cs="Arial"/>
          <w:b w:val="0"/>
          <w:color w:val="auto"/>
          <w:sz w:val="20"/>
          <w:szCs w:val="20"/>
          <w:lang w:eastAsia="en-GB"/>
        </w:rPr>
      </w:pPr>
    </w:p>
    <w:p w:rsidR="00661A12" w:rsidRPr="007156B8" w:rsidRDefault="00661A12" w:rsidP="00E95BB6">
      <w:pPr>
        <w:pStyle w:val="CodeNotesExampleHead"/>
        <w:widowControl w:val="0"/>
        <w:ind w:left="1440" w:hanging="1080"/>
        <w:rPr>
          <w:rFonts w:cs="Arial"/>
          <w:b w:val="0"/>
          <w:color w:val="auto"/>
          <w:sz w:val="20"/>
          <w:szCs w:val="20"/>
          <w:lang w:eastAsia="en-GB"/>
        </w:rPr>
      </w:pPr>
    </w:p>
    <w:tbl>
      <w:tblPr>
        <w:tblStyle w:val="ListTable3-Accent51"/>
        <w:tblW w:w="9356" w:type="dxa"/>
        <w:tblInd w:w="-5" w:type="dxa"/>
        <w:tblLayout w:type="fixed"/>
        <w:tblLook w:val="0000" w:firstRow="0" w:lastRow="0" w:firstColumn="0" w:lastColumn="0" w:noHBand="0" w:noVBand="0"/>
      </w:tblPr>
      <w:tblGrid>
        <w:gridCol w:w="993"/>
        <w:gridCol w:w="1134"/>
        <w:gridCol w:w="1275"/>
        <w:gridCol w:w="2268"/>
        <w:gridCol w:w="1134"/>
        <w:gridCol w:w="1134"/>
        <w:gridCol w:w="1418"/>
      </w:tblGrid>
      <w:tr w:rsidR="002B7CA0" w:rsidRPr="007156B8" w:rsidTr="0050394E">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3402" w:type="dxa"/>
            <w:gridSpan w:val="3"/>
            <w:shd w:val="clear" w:color="auto" w:fill="4BACC6" w:themeFill="accent5"/>
          </w:tcPr>
          <w:p w:rsidR="002B7CA0" w:rsidRPr="007156B8" w:rsidRDefault="002B7CA0" w:rsidP="004A3CDB">
            <w:pPr>
              <w:pStyle w:val="BodyTextIndent"/>
              <w:ind w:left="0"/>
              <w:jc w:val="center"/>
              <w:rPr>
                <w:color w:val="auto"/>
                <w:sz w:val="20"/>
                <w:szCs w:val="20"/>
              </w:rPr>
            </w:pPr>
            <w:r w:rsidRPr="007156B8">
              <w:rPr>
                <w:color w:val="auto"/>
                <w:sz w:val="20"/>
                <w:szCs w:val="20"/>
              </w:rPr>
              <w:t xml:space="preserve">Number of Employees by </w:t>
            </w:r>
            <w:r w:rsidR="00032AE8" w:rsidRPr="007156B8">
              <w:rPr>
                <w:color w:val="auto"/>
                <w:sz w:val="20"/>
                <w:szCs w:val="20"/>
              </w:rPr>
              <w:t>E</w:t>
            </w:r>
            <w:r w:rsidRPr="007156B8">
              <w:rPr>
                <w:color w:val="auto"/>
                <w:sz w:val="20"/>
                <w:szCs w:val="20"/>
              </w:rPr>
              <w:t>mployer</w:t>
            </w:r>
          </w:p>
          <w:p w:rsidR="002B7CA0" w:rsidRPr="007156B8" w:rsidRDefault="002438F6" w:rsidP="004F0545">
            <w:pPr>
              <w:pStyle w:val="BodyTextIndent"/>
              <w:ind w:left="0"/>
              <w:jc w:val="center"/>
              <w:rPr>
                <w:b/>
                <w:color w:val="auto"/>
                <w:sz w:val="20"/>
                <w:szCs w:val="20"/>
              </w:rPr>
            </w:pPr>
            <w:r w:rsidRPr="007156B8">
              <w:rPr>
                <w:color w:val="auto"/>
                <w:sz w:val="20"/>
                <w:szCs w:val="20"/>
              </w:rPr>
              <w:t>2017/18</w:t>
            </w:r>
          </w:p>
        </w:tc>
        <w:tc>
          <w:tcPr>
            <w:tcW w:w="2268" w:type="dxa"/>
            <w:shd w:val="clear" w:color="auto" w:fill="4BACC6" w:themeFill="accent5"/>
          </w:tcPr>
          <w:p w:rsidR="002B7CA0" w:rsidRPr="007156B8" w:rsidRDefault="002B7CA0" w:rsidP="004A3CDB">
            <w:pPr>
              <w:pStyle w:val="BodyTextIndent"/>
              <w:ind w:left="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7156B8">
              <w:rPr>
                <w:b/>
                <w:color w:val="auto"/>
                <w:sz w:val="20"/>
                <w:szCs w:val="20"/>
              </w:rPr>
              <w:t>Remuneration Band</w:t>
            </w:r>
          </w:p>
        </w:tc>
        <w:tc>
          <w:tcPr>
            <w:cnfStyle w:val="000010000000" w:firstRow="0" w:lastRow="0" w:firstColumn="0" w:lastColumn="0" w:oddVBand="1" w:evenVBand="0" w:oddHBand="0" w:evenHBand="0" w:firstRowFirstColumn="0" w:firstRowLastColumn="0" w:lastRowFirstColumn="0" w:lastRowLastColumn="0"/>
            <w:tcW w:w="3686" w:type="dxa"/>
            <w:gridSpan w:val="3"/>
            <w:shd w:val="clear" w:color="auto" w:fill="4BACC6" w:themeFill="accent5"/>
          </w:tcPr>
          <w:p w:rsidR="002B7CA0" w:rsidRPr="007156B8" w:rsidRDefault="00032AE8" w:rsidP="00032AE8">
            <w:pPr>
              <w:pStyle w:val="BodyTextIndent"/>
              <w:ind w:left="0"/>
              <w:rPr>
                <w:b/>
                <w:color w:val="auto"/>
                <w:sz w:val="20"/>
                <w:szCs w:val="20"/>
              </w:rPr>
            </w:pPr>
            <w:r w:rsidRPr="007156B8">
              <w:rPr>
                <w:b/>
                <w:color w:val="auto"/>
                <w:sz w:val="20"/>
                <w:szCs w:val="20"/>
              </w:rPr>
              <w:t>Number of Employees by E</w:t>
            </w:r>
            <w:r w:rsidR="002B7CA0" w:rsidRPr="007156B8">
              <w:rPr>
                <w:b/>
                <w:color w:val="auto"/>
                <w:sz w:val="20"/>
                <w:szCs w:val="20"/>
              </w:rPr>
              <w:t>mployer</w:t>
            </w:r>
          </w:p>
          <w:p w:rsidR="002B7CA0" w:rsidRPr="007156B8" w:rsidRDefault="002438F6" w:rsidP="004F0545">
            <w:pPr>
              <w:pStyle w:val="BodyTextIndent"/>
              <w:ind w:left="0"/>
              <w:jc w:val="center"/>
              <w:rPr>
                <w:b/>
                <w:color w:val="auto"/>
                <w:sz w:val="20"/>
                <w:szCs w:val="20"/>
              </w:rPr>
            </w:pPr>
            <w:r w:rsidRPr="007156B8">
              <w:rPr>
                <w:b/>
                <w:color w:val="auto"/>
                <w:sz w:val="20"/>
                <w:szCs w:val="20"/>
              </w:rPr>
              <w:t>2018/19</w:t>
            </w:r>
          </w:p>
        </w:tc>
      </w:tr>
      <w:tr w:rsidR="004A3CDB" w:rsidRPr="007156B8"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shd w:val="clear" w:color="auto" w:fill="4BACC6" w:themeFill="accent5"/>
          </w:tcPr>
          <w:p w:rsidR="002B7CA0" w:rsidRPr="007156B8" w:rsidRDefault="002B7CA0" w:rsidP="004A3CDB">
            <w:pPr>
              <w:pStyle w:val="BodyTextIndent"/>
              <w:ind w:left="0"/>
              <w:jc w:val="center"/>
              <w:rPr>
                <w:color w:val="auto"/>
                <w:sz w:val="20"/>
                <w:szCs w:val="20"/>
              </w:rPr>
            </w:pPr>
            <w:r w:rsidRPr="007156B8">
              <w:rPr>
                <w:color w:val="auto"/>
                <w:sz w:val="20"/>
                <w:szCs w:val="20"/>
              </w:rPr>
              <w:t>Council</w:t>
            </w:r>
          </w:p>
        </w:tc>
        <w:tc>
          <w:tcPr>
            <w:tcW w:w="1134" w:type="dxa"/>
            <w:shd w:val="clear" w:color="auto" w:fill="4BACC6" w:themeFill="accent5"/>
          </w:tcPr>
          <w:p w:rsidR="002B7CA0" w:rsidRPr="007156B8" w:rsidRDefault="002B7CA0"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Schools -</w:t>
            </w:r>
          </w:p>
          <w:p w:rsidR="002B7CA0" w:rsidRPr="007156B8" w:rsidRDefault="002B7CA0"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Council</w:t>
            </w:r>
          </w:p>
          <w:p w:rsidR="002B7CA0" w:rsidRPr="007156B8" w:rsidRDefault="002B7CA0"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4BACC6" w:themeFill="accent5"/>
          </w:tcPr>
          <w:p w:rsidR="002B7CA0" w:rsidRPr="007156B8" w:rsidRDefault="002B7CA0" w:rsidP="004A3CDB">
            <w:pPr>
              <w:pStyle w:val="BodyTextIndent"/>
              <w:ind w:left="0"/>
              <w:jc w:val="center"/>
              <w:rPr>
                <w:color w:val="auto"/>
                <w:sz w:val="20"/>
                <w:szCs w:val="20"/>
              </w:rPr>
            </w:pPr>
            <w:r w:rsidRPr="007156B8">
              <w:rPr>
                <w:color w:val="auto"/>
                <w:sz w:val="20"/>
                <w:szCs w:val="20"/>
              </w:rPr>
              <w:t>Schools -</w:t>
            </w:r>
          </w:p>
          <w:p w:rsidR="002B7CA0" w:rsidRPr="007156B8" w:rsidRDefault="002B7CA0" w:rsidP="004A3CDB">
            <w:pPr>
              <w:pStyle w:val="BodyTextIndent"/>
              <w:ind w:left="0"/>
              <w:jc w:val="center"/>
              <w:rPr>
                <w:color w:val="auto"/>
                <w:sz w:val="20"/>
                <w:szCs w:val="20"/>
              </w:rPr>
            </w:pPr>
            <w:r w:rsidRPr="007156B8">
              <w:rPr>
                <w:color w:val="auto"/>
                <w:sz w:val="20"/>
                <w:szCs w:val="20"/>
              </w:rPr>
              <w:t>Governing Body</w:t>
            </w:r>
          </w:p>
        </w:tc>
        <w:tc>
          <w:tcPr>
            <w:tcW w:w="2268" w:type="dxa"/>
            <w:shd w:val="clear" w:color="auto" w:fill="4BACC6" w:themeFill="accent5"/>
          </w:tcPr>
          <w:p w:rsidR="002B7CA0" w:rsidRPr="007156B8" w:rsidRDefault="002B7CA0"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2B7CA0" w:rsidRPr="007156B8" w:rsidRDefault="002B7CA0" w:rsidP="004A3CDB">
            <w:pPr>
              <w:pStyle w:val="BodyTextIndent"/>
              <w:ind w:left="0"/>
              <w:jc w:val="center"/>
              <w:rPr>
                <w:b/>
                <w:color w:val="auto"/>
                <w:sz w:val="20"/>
                <w:szCs w:val="20"/>
              </w:rPr>
            </w:pPr>
            <w:r w:rsidRPr="007156B8">
              <w:rPr>
                <w:b/>
                <w:color w:val="auto"/>
                <w:sz w:val="20"/>
                <w:szCs w:val="20"/>
              </w:rPr>
              <w:t>Council</w:t>
            </w:r>
          </w:p>
        </w:tc>
        <w:tc>
          <w:tcPr>
            <w:tcW w:w="1134" w:type="dxa"/>
            <w:shd w:val="clear" w:color="auto" w:fill="4BACC6" w:themeFill="accent5"/>
          </w:tcPr>
          <w:p w:rsidR="002B7CA0" w:rsidRPr="007156B8" w:rsidRDefault="002B7CA0"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7156B8">
              <w:rPr>
                <w:b/>
                <w:color w:val="auto"/>
                <w:sz w:val="20"/>
                <w:szCs w:val="20"/>
              </w:rPr>
              <w:t>Schools -</w:t>
            </w:r>
          </w:p>
          <w:p w:rsidR="002B7CA0" w:rsidRPr="007156B8" w:rsidRDefault="001C0245"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7156B8">
              <w:rPr>
                <w:b/>
                <w:color w:val="auto"/>
                <w:sz w:val="20"/>
                <w:szCs w:val="20"/>
              </w:rPr>
              <w:t xml:space="preserve">Council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2B7CA0" w:rsidRPr="007156B8" w:rsidRDefault="002B7CA0" w:rsidP="004A3CDB">
            <w:pPr>
              <w:pStyle w:val="BodyTextIndent"/>
              <w:ind w:left="0"/>
              <w:jc w:val="center"/>
              <w:rPr>
                <w:b/>
                <w:color w:val="auto"/>
                <w:sz w:val="20"/>
                <w:szCs w:val="20"/>
              </w:rPr>
            </w:pPr>
            <w:r w:rsidRPr="007156B8">
              <w:rPr>
                <w:b/>
                <w:color w:val="auto"/>
                <w:sz w:val="20"/>
                <w:szCs w:val="20"/>
              </w:rPr>
              <w:t>Schools -</w:t>
            </w:r>
          </w:p>
          <w:p w:rsidR="002B7CA0" w:rsidRPr="007156B8" w:rsidRDefault="001C0245" w:rsidP="004A3CDB">
            <w:pPr>
              <w:pStyle w:val="BodyTextIndent"/>
              <w:ind w:left="0"/>
              <w:jc w:val="center"/>
              <w:rPr>
                <w:b/>
                <w:color w:val="auto"/>
                <w:sz w:val="20"/>
                <w:szCs w:val="20"/>
              </w:rPr>
            </w:pPr>
            <w:r w:rsidRPr="007156B8">
              <w:rPr>
                <w:b/>
                <w:color w:val="auto"/>
                <w:sz w:val="20"/>
                <w:szCs w:val="20"/>
              </w:rPr>
              <w:t xml:space="preserve">Governing Body </w:t>
            </w:r>
          </w:p>
        </w:tc>
      </w:tr>
      <w:tr w:rsidR="002438F6" w:rsidRPr="007156B8"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10</w:t>
            </w:r>
          </w:p>
        </w:tc>
        <w:tc>
          <w:tcPr>
            <w:tcW w:w="1134" w:type="dxa"/>
          </w:tcPr>
          <w:p w:rsidR="002438F6" w:rsidRPr="007156B8" w:rsidRDefault="002438F6"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4</w:t>
            </w:r>
          </w:p>
        </w:tc>
        <w:tc>
          <w:tcPr>
            <w:tcW w:w="2268" w:type="dxa"/>
          </w:tcPr>
          <w:p w:rsidR="002438F6" w:rsidRPr="007156B8" w:rsidRDefault="002438F6" w:rsidP="002438F6">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£50,000 to £54,999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9816DB"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18</w:t>
            </w:r>
          </w:p>
        </w:tc>
        <w:tc>
          <w:tcPr>
            <w:tcW w:w="1134" w:type="dxa"/>
          </w:tcPr>
          <w:p w:rsidR="002438F6" w:rsidRPr="007156B8" w:rsidRDefault="00DD2E54"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3</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DD2E54"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5</w:t>
            </w:r>
          </w:p>
        </w:tc>
      </w:tr>
      <w:tr w:rsidR="002438F6" w:rsidRPr="007156B8"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7</w:t>
            </w:r>
          </w:p>
        </w:tc>
        <w:tc>
          <w:tcPr>
            <w:tcW w:w="1134" w:type="dxa"/>
          </w:tcPr>
          <w:p w:rsidR="002438F6" w:rsidRPr="007156B8" w:rsidRDefault="002438F6"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3</w:t>
            </w:r>
          </w:p>
        </w:tc>
        <w:tc>
          <w:tcPr>
            <w:tcW w:w="2268" w:type="dxa"/>
          </w:tcPr>
          <w:p w:rsidR="002438F6" w:rsidRPr="007156B8" w:rsidRDefault="002438F6" w:rsidP="002438F6">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£55,000 to £59,999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DD2E54"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10</w:t>
            </w:r>
          </w:p>
        </w:tc>
        <w:tc>
          <w:tcPr>
            <w:tcW w:w="1134" w:type="dxa"/>
          </w:tcPr>
          <w:p w:rsidR="002438F6" w:rsidRPr="007156B8" w:rsidRDefault="00DD2E54"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DD2E54"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r>
      <w:tr w:rsidR="002438F6" w:rsidRPr="007156B8"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3</w:t>
            </w:r>
          </w:p>
        </w:tc>
        <w:tc>
          <w:tcPr>
            <w:tcW w:w="1134" w:type="dxa"/>
          </w:tcPr>
          <w:p w:rsidR="002438F6" w:rsidRPr="007156B8" w:rsidRDefault="002438F6"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4</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4</w:t>
            </w:r>
          </w:p>
        </w:tc>
        <w:tc>
          <w:tcPr>
            <w:tcW w:w="2268" w:type="dxa"/>
          </w:tcPr>
          <w:p w:rsidR="002438F6" w:rsidRPr="007156B8" w:rsidRDefault="002438F6" w:rsidP="002438F6">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£60,000 to £64,999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DD2E54"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1134" w:type="dxa"/>
          </w:tcPr>
          <w:p w:rsidR="002438F6" w:rsidRPr="007156B8" w:rsidRDefault="00826268"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3</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DD2E54"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4</w:t>
            </w:r>
          </w:p>
        </w:tc>
      </w:tr>
      <w:tr w:rsidR="002438F6" w:rsidRPr="007156B8"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4</w:t>
            </w:r>
          </w:p>
        </w:tc>
        <w:tc>
          <w:tcPr>
            <w:tcW w:w="1134" w:type="dxa"/>
          </w:tcPr>
          <w:p w:rsidR="002438F6" w:rsidRPr="007156B8" w:rsidRDefault="002438F6"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2</w:t>
            </w:r>
          </w:p>
        </w:tc>
        <w:tc>
          <w:tcPr>
            <w:tcW w:w="2268" w:type="dxa"/>
          </w:tcPr>
          <w:p w:rsidR="002438F6" w:rsidRPr="007156B8" w:rsidRDefault="002438F6" w:rsidP="002438F6">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£65,000 to £69,999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9816DB"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1134" w:type="dxa"/>
          </w:tcPr>
          <w:p w:rsidR="002438F6" w:rsidRPr="007156B8" w:rsidRDefault="00826268"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2</w:t>
            </w:r>
          </w:p>
        </w:tc>
      </w:tr>
      <w:tr w:rsidR="002438F6" w:rsidRPr="007156B8"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2</w:t>
            </w:r>
          </w:p>
        </w:tc>
        <w:tc>
          <w:tcPr>
            <w:tcW w:w="1134" w:type="dxa"/>
          </w:tcPr>
          <w:p w:rsidR="002438F6" w:rsidRPr="007156B8" w:rsidRDefault="002438F6"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2268" w:type="dxa"/>
          </w:tcPr>
          <w:p w:rsidR="002438F6" w:rsidRPr="007156B8" w:rsidRDefault="002438F6" w:rsidP="002438F6">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£70,000 to £74,999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2</w:t>
            </w:r>
          </w:p>
        </w:tc>
        <w:tc>
          <w:tcPr>
            <w:tcW w:w="1134" w:type="dxa"/>
          </w:tcPr>
          <w:p w:rsidR="002438F6" w:rsidRPr="007156B8" w:rsidRDefault="00826268"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r>
      <w:tr w:rsidR="002438F6" w:rsidRPr="007156B8"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1134" w:type="dxa"/>
          </w:tcPr>
          <w:p w:rsidR="002438F6" w:rsidRPr="007156B8" w:rsidRDefault="002438F6"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2268" w:type="dxa"/>
          </w:tcPr>
          <w:p w:rsidR="002438F6" w:rsidRPr="007156B8" w:rsidRDefault="002438F6" w:rsidP="002438F6">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£75,000 to £79,999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134" w:type="dxa"/>
          </w:tcPr>
          <w:p w:rsidR="002438F6" w:rsidRPr="007156B8" w:rsidRDefault="00826268"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r>
      <w:tr w:rsidR="002438F6" w:rsidRPr="007156B8"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1134" w:type="dxa"/>
          </w:tcPr>
          <w:p w:rsidR="002438F6" w:rsidRPr="007156B8" w:rsidRDefault="002438F6"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2268" w:type="dxa"/>
          </w:tcPr>
          <w:p w:rsidR="002438F6" w:rsidRPr="007156B8" w:rsidRDefault="002438F6" w:rsidP="002438F6">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£80,000 to £84,999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4</w:t>
            </w:r>
          </w:p>
        </w:tc>
        <w:tc>
          <w:tcPr>
            <w:tcW w:w="1134" w:type="dxa"/>
          </w:tcPr>
          <w:p w:rsidR="002438F6" w:rsidRPr="007156B8" w:rsidRDefault="00826268"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r>
      <w:tr w:rsidR="002438F6" w:rsidRPr="007156B8"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134" w:type="dxa"/>
          </w:tcPr>
          <w:p w:rsidR="002438F6" w:rsidRPr="007156B8" w:rsidRDefault="002438F6"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2268" w:type="dxa"/>
          </w:tcPr>
          <w:p w:rsidR="002438F6" w:rsidRPr="007156B8" w:rsidRDefault="002438F6" w:rsidP="002438F6">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 xml:space="preserve">£85,000 to £89,999 </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134" w:type="dxa"/>
          </w:tcPr>
          <w:p w:rsidR="002438F6" w:rsidRPr="007156B8" w:rsidRDefault="00826268"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r>
      <w:tr w:rsidR="002438F6" w:rsidRPr="007156B8"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134" w:type="dxa"/>
          </w:tcPr>
          <w:p w:rsidR="002438F6" w:rsidRPr="007156B8" w:rsidRDefault="002438F6"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2268" w:type="dxa"/>
          </w:tcPr>
          <w:p w:rsidR="002438F6" w:rsidRPr="007156B8" w:rsidRDefault="002438F6" w:rsidP="002438F6">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£90,000 to £94,999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134" w:type="dxa"/>
          </w:tcPr>
          <w:p w:rsidR="002438F6" w:rsidRPr="007156B8" w:rsidRDefault="00826268"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r>
      <w:tr w:rsidR="002438F6" w:rsidRPr="007156B8"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1134" w:type="dxa"/>
          </w:tcPr>
          <w:p w:rsidR="002438F6" w:rsidRPr="007156B8" w:rsidRDefault="002438F6"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2268" w:type="dxa"/>
          </w:tcPr>
          <w:p w:rsidR="002438F6" w:rsidRPr="007156B8" w:rsidRDefault="002438F6" w:rsidP="002438F6">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£95,000 to £99,999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1134" w:type="dxa"/>
          </w:tcPr>
          <w:p w:rsidR="002438F6" w:rsidRPr="007156B8" w:rsidRDefault="00826268"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r>
      <w:tr w:rsidR="002438F6" w:rsidRPr="007156B8"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1134" w:type="dxa"/>
          </w:tcPr>
          <w:p w:rsidR="002438F6" w:rsidRPr="007156B8" w:rsidRDefault="002438F6"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2268" w:type="dxa"/>
          </w:tcPr>
          <w:p w:rsidR="002438F6" w:rsidRPr="007156B8" w:rsidRDefault="002438F6" w:rsidP="002438F6">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£100,000 to £104,999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7B1F30" w:rsidP="007B1F30">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134" w:type="dxa"/>
          </w:tcPr>
          <w:p w:rsidR="002438F6" w:rsidRPr="007156B8" w:rsidRDefault="00826268"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r>
      <w:tr w:rsidR="002438F6" w:rsidRPr="007156B8"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1134" w:type="dxa"/>
          </w:tcPr>
          <w:p w:rsidR="002438F6" w:rsidRPr="007156B8" w:rsidRDefault="002438F6"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2268" w:type="dxa"/>
          </w:tcPr>
          <w:p w:rsidR="002438F6" w:rsidRPr="007156B8" w:rsidRDefault="002438F6" w:rsidP="002438F6">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£105,000 to £109,999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7B1F30" w:rsidP="007B1F30">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c>
          <w:tcPr>
            <w:tcW w:w="1134" w:type="dxa"/>
          </w:tcPr>
          <w:p w:rsidR="002438F6" w:rsidRPr="007156B8" w:rsidRDefault="00826268"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r>
      <w:tr w:rsidR="002438F6" w:rsidRPr="007156B8"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134" w:type="dxa"/>
          </w:tcPr>
          <w:p w:rsidR="002438F6" w:rsidRPr="007156B8" w:rsidRDefault="002438F6"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2268" w:type="dxa"/>
          </w:tcPr>
          <w:p w:rsidR="002438F6" w:rsidRPr="007156B8" w:rsidRDefault="002438F6" w:rsidP="002438F6">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£110,000 to £114,999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2</w:t>
            </w:r>
          </w:p>
        </w:tc>
        <w:tc>
          <w:tcPr>
            <w:tcW w:w="1134" w:type="dxa"/>
          </w:tcPr>
          <w:p w:rsidR="002438F6" w:rsidRPr="007156B8" w:rsidRDefault="00826268"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1</w:t>
            </w:r>
          </w:p>
        </w:tc>
      </w:tr>
      <w:tr w:rsidR="002438F6" w:rsidRPr="007156B8"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2</w:t>
            </w:r>
          </w:p>
        </w:tc>
        <w:tc>
          <w:tcPr>
            <w:tcW w:w="1134" w:type="dxa"/>
          </w:tcPr>
          <w:p w:rsidR="002438F6" w:rsidRPr="007156B8" w:rsidRDefault="002438F6"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2268" w:type="dxa"/>
          </w:tcPr>
          <w:p w:rsidR="002438F6" w:rsidRPr="007156B8" w:rsidRDefault="002438F6" w:rsidP="002438F6">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£115,000 to £119,999</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2</w:t>
            </w:r>
          </w:p>
        </w:tc>
        <w:tc>
          <w:tcPr>
            <w:tcW w:w="1134" w:type="dxa"/>
          </w:tcPr>
          <w:p w:rsidR="002438F6" w:rsidRPr="007156B8" w:rsidRDefault="00826268"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r>
      <w:tr w:rsidR="002438F6" w:rsidRPr="007156B8"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134" w:type="dxa"/>
          </w:tcPr>
          <w:p w:rsidR="002438F6" w:rsidRPr="007156B8" w:rsidRDefault="002438F6"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2268" w:type="dxa"/>
          </w:tcPr>
          <w:p w:rsidR="002438F6" w:rsidRPr="007156B8" w:rsidRDefault="002438F6" w:rsidP="002438F6">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£135,000 to £139,999</w:t>
            </w:r>
          </w:p>
        </w:tc>
        <w:tc>
          <w:tcPr>
            <w:cnfStyle w:val="000010000000" w:firstRow="0" w:lastRow="0" w:firstColumn="0" w:lastColumn="0" w:oddVBand="1" w:evenVBand="0" w:oddHBand="0" w:evenHBand="0" w:firstRowFirstColumn="0" w:firstRowLastColumn="0" w:lastRowFirstColumn="0" w:lastRowLastColumn="0"/>
            <w:tcW w:w="1134" w:type="dxa"/>
          </w:tcPr>
          <w:p w:rsidR="00826268" w:rsidRPr="007156B8" w:rsidRDefault="00826268" w:rsidP="00826268">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134" w:type="dxa"/>
          </w:tcPr>
          <w:p w:rsidR="002438F6" w:rsidRPr="007156B8" w:rsidRDefault="00826268" w:rsidP="002438F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r>
      <w:tr w:rsidR="002438F6" w:rsidRPr="007156B8" w:rsidTr="0050394E">
        <w:trPr>
          <w:trHeight w:val="390"/>
        </w:trPr>
        <w:tc>
          <w:tcPr>
            <w:cnfStyle w:val="000010000000" w:firstRow="0" w:lastRow="0" w:firstColumn="0" w:lastColumn="0" w:oddVBand="1" w:evenVBand="0" w:oddHBand="0" w:evenHBand="0" w:firstRowFirstColumn="0" w:firstRowLastColumn="0" w:lastRowFirstColumn="0" w:lastRowLastColumn="0"/>
            <w:tcW w:w="993" w:type="dxa"/>
          </w:tcPr>
          <w:p w:rsidR="002438F6" w:rsidRPr="007156B8" w:rsidRDefault="002438F6" w:rsidP="002438F6">
            <w:pPr>
              <w:autoSpaceDE w:val="0"/>
              <w:autoSpaceDN w:val="0"/>
              <w:adjustRightInd w:val="0"/>
              <w:spacing w:after="0" w:line="240" w:lineRule="auto"/>
              <w:jc w:val="center"/>
              <w:rPr>
                <w:rFonts w:cs="Arial"/>
                <w:b/>
                <w:bCs/>
                <w:color w:val="auto"/>
                <w:sz w:val="20"/>
                <w:szCs w:val="20"/>
                <w:lang w:eastAsia="en-GB"/>
              </w:rPr>
            </w:pPr>
            <w:r w:rsidRPr="007156B8">
              <w:rPr>
                <w:rFonts w:cs="Arial"/>
                <w:b/>
                <w:bCs/>
                <w:color w:val="auto"/>
                <w:sz w:val="20"/>
                <w:szCs w:val="20"/>
                <w:lang w:eastAsia="en-GB"/>
              </w:rPr>
              <w:t>33</w:t>
            </w:r>
          </w:p>
        </w:tc>
        <w:tc>
          <w:tcPr>
            <w:tcW w:w="1134" w:type="dxa"/>
          </w:tcPr>
          <w:p w:rsidR="002438F6" w:rsidRPr="007156B8" w:rsidRDefault="002438F6"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10</w:t>
            </w:r>
          </w:p>
        </w:tc>
        <w:tc>
          <w:tcPr>
            <w:cnfStyle w:val="000010000000" w:firstRow="0" w:lastRow="0" w:firstColumn="0" w:lastColumn="0" w:oddVBand="1" w:evenVBand="0" w:oddHBand="0" w:evenHBand="0" w:firstRowFirstColumn="0" w:firstRowLastColumn="0" w:lastRowFirstColumn="0" w:lastRowLastColumn="0"/>
            <w:tcW w:w="1275" w:type="dxa"/>
          </w:tcPr>
          <w:p w:rsidR="002438F6" w:rsidRPr="007156B8" w:rsidRDefault="002438F6" w:rsidP="002438F6">
            <w:pPr>
              <w:autoSpaceDE w:val="0"/>
              <w:autoSpaceDN w:val="0"/>
              <w:adjustRightInd w:val="0"/>
              <w:spacing w:after="0" w:line="240" w:lineRule="auto"/>
              <w:jc w:val="center"/>
              <w:rPr>
                <w:rFonts w:cs="Arial"/>
                <w:b/>
                <w:bCs/>
                <w:color w:val="auto"/>
                <w:sz w:val="20"/>
                <w:szCs w:val="20"/>
                <w:lang w:eastAsia="en-GB"/>
              </w:rPr>
            </w:pPr>
            <w:r w:rsidRPr="007156B8">
              <w:rPr>
                <w:rFonts w:cs="Arial"/>
                <w:b/>
                <w:bCs/>
                <w:color w:val="auto"/>
                <w:sz w:val="20"/>
                <w:szCs w:val="20"/>
                <w:lang w:eastAsia="en-GB"/>
              </w:rPr>
              <w:t>16</w:t>
            </w:r>
          </w:p>
        </w:tc>
        <w:tc>
          <w:tcPr>
            <w:tcW w:w="2268" w:type="dxa"/>
          </w:tcPr>
          <w:p w:rsidR="002438F6" w:rsidRPr="007156B8" w:rsidRDefault="002438F6" w:rsidP="002438F6">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134" w:type="dxa"/>
          </w:tcPr>
          <w:p w:rsidR="002438F6" w:rsidRPr="007156B8" w:rsidRDefault="00826268" w:rsidP="009816DB">
            <w:pPr>
              <w:autoSpaceDE w:val="0"/>
              <w:autoSpaceDN w:val="0"/>
              <w:adjustRightInd w:val="0"/>
              <w:spacing w:after="0" w:line="240" w:lineRule="auto"/>
              <w:jc w:val="center"/>
              <w:rPr>
                <w:rFonts w:cs="Arial"/>
                <w:b/>
                <w:bCs/>
                <w:color w:val="auto"/>
                <w:sz w:val="20"/>
                <w:szCs w:val="20"/>
                <w:lang w:eastAsia="en-GB"/>
              </w:rPr>
            </w:pPr>
            <w:r w:rsidRPr="007156B8">
              <w:rPr>
                <w:rFonts w:cs="Arial"/>
                <w:b/>
                <w:bCs/>
                <w:color w:val="auto"/>
                <w:sz w:val="20"/>
                <w:szCs w:val="20"/>
                <w:lang w:eastAsia="en-GB"/>
              </w:rPr>
              <w:t>4</w:t>
            </w:r>
            <w:r w:rsidR="009816DB" w:rsidRPr="007156B8">
              <w:rPr>
                <w:rFonts w:cs="Arial"/>
                <w:b/>
                <w:bCs/>
                <w:color w:val="auto"/>
                <w:sz w:val="20"/>
                <w:szCs w:val="20"/>
                <w:lang w:eastAsia="en-GB"/>
              </w:rPr>
              <w:t>2</w:t>
            </w:r>
          </w:p>
        </w:tc>
        <w:tc>
          <w:tcPr>
            <w:tcW w:w="1134" w:type="dxa"/>
          </w:tcPr>
          <w:p w:rsidR="002438F6" w:rsidRPr="007156B8" w:rsidRDefault="00826268" w:rsidP="002438F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10</w:t>
            </w:r>
          </w:p>
        </w:tc>
        <w:tc>
          <w:tcPr>
            <w:cnfStyle w:val="000010000000" w:firstRow="0" w:lastRow="0" w:firstColumn="0" w:lastColumn="0" w:oddVBand="1" w:evenVBand="0" w:oddHBand="0" w:evenHBand="0" w:firstRowFirstColumn="0" w:firstRowLastColumn="0" w:lastRowFirstColumn="0" w:lastRowLastColumn="0"/>
            <w:tcW w:w="1418" w:type="dxa"/>
          </w:tcPr>
          <w:p w:rsidR="002438F6" w:rsidRPr="007156B8" w:rsidRDefault="00826268" w:rsidP="002438F6">
            <w:pPr>
              <w:autoSpaceDE w:val="0"/>
              <w:autoSpaceDN w:val="0"/>
              <w:adjustRightInd w:val="0"/>
              <w:spacing w:after="0" w:line="240" w:lineRule="auto"/>
              <w:jc w:val="center"/>
              <w:rPr>
                <w:rFonts w:cs="Arial"/>
                <w:b/>
                <w:bCs/>
                <w:color w:val="auto"/>
                <w:sz w:val="20"/>
                <w:szCs w:val="20"/>
                <w:lang w:eastAsia="en-GB"/>
              </w:rPr>
            </w:pPr>
            <w:r w:rsidRPr="007156B8">
              <w:rPr>
                <w:rFonts w:cs="Arial"/>
                <w:b/>
                <w:bCs/>
                <w:color w:val="auto"/>
                <w:sz w:val="20"/>
                <w:szCs w:val="20"/>
                <w:lang w:eastAsia="en-GB"/>
              </w:rPr>
              <w:t>15</w:t>
            </w:r>
          </w:p>
        </w:tc>
      </w:tr>
    </w:tbl>
    <w:p w:rsidR="000429CB" w:rsidRPr="007156B8" w:rsidRDefault="000429CB" w:rsidP="00157BFF">
      <w:pPr>
        <w:pStyle w:val="BodyTextIndent"/>
        <w:ind w:left="0"/>
        <w:rPr>
          <w:color w:val="auto"/>
          <w:sz w:val="19"/>
          <w:szCs w:val="19"/>
        </w:rPr>
      </w:pPr>
    </w:p>
    <w:bookmarkEnd w:id="3"/>
    <w:p w:rsidR="00E51139" w:rsidRPr="007156B8" w:rsidRDefault="00CD0754" w:rsidP="004A3CDB">
      <w:pPr>
        <w:pStyle w:val="Subtitle"/>
        <w:ind w:left="567" w:hanging="567"/>
        <w:rPr>
          <w:b/>
          <w:color w:val="auto"/>
          <w:sz w:val="22"/>
          <w:szCs w:val="22"/>
        </w:rPr>
      </w:pPr>
      <w:r w:rsidRPr="007156B8">
        <w:rPr>
          <w:b/>
          <w:color w:val="auto"/>
          <w:sz w:val="22"/>
          <w:szCs w:val="22"/>
        </w:rPr>
        <w:t>30</w:t>
      </w:r>
      <w:r w:rsidR="00E51139" w:rsidRPr="007156B8">
        <w:rPr>
          <w:b/>
          <w:color w:val="auto"/>
          <w:sz w:val="22"/>
          <w:szCs w:val="22"/>
        </w:rPr>
        <w:t>.</w:t>
      </w:r>
      <w:r w:rsidR="00E51139" w:rsidRPr="007156B8">
        <w:rPr>
          <w:b/>
          <w:color w:val="auto"/>
          <w:sz w:val="22"/>
          <w:szCs w:val="22"/>
        </w:rPr>
        <w:tab/>
        <w:t>External Audit Costs</w:t>
      </w:r>
    </w:p>
    <w:p w:rsidR="00E51139" w:rsidRPr="007156B8" w:rsidRDefault="00E51139" w:rsidP="003C5E34">
      <w:pPr>
        <w:pStyle w:val="CodeNotesExampleHead"/>
        <w:widowControl w:val="0"/>
        <w:ind w:left="567"/>
        <w:rPr>
          <w:rFonts w:cs="Arial"/>
          <w:b w:val="0"/>
          <w:color w:val="auto"/>
          <w:sz w:val="20"/>
          <w:szCs w:val="20"/>
          <w:lang w:eastAsia="en-GB"/>
        </w:rPr>
      </w:pPr>
      <w:r w:rsidRPr="007156B8">
        <w:rPr>
          <w:rFonts w:cs="Arial"/>
          <w:b w:val="0"/>
          <w:color w:val="auto"/>
          <w:sz w:val="20"/>
          <w:szCs w:val="20"/>
          <w:lang w:eastAsia="en-GB"/>
        </w:rPr>
        <w:t>The Council will incur the following costs in relation to the audit of the Statement of Accounts, certification of grant claims and statutory inspections and to non-audit services provided by the Council’s appointed external auditors who are Grant Thornton.</w:t>
      </w:r>
    </w:p>
    <w:p w:rsidR="005121CA" w:rsidRPr="007156B8" w:rsidRDefault="005121CA" w:rsidP="003C5E34">
      <w:pPr>
        <w:pStyle w:val="CodeNotesExampleHead"/>
        <w:widowControl w:val="0"/>
        <w:ind w:left="567"/>
        <w:rPr>
          <w:rFonts w:cs="Arial"/>
          <w:b w:val="0"/>
          <w:color w:val="auto"/>
          <w:sz w:val="20"/>
          <w:szCs w:val="20"/>
          <w:lang w:eastAsia="en-GB"/>
        </w:rPr>
      </w:pPr>
    </w:p>
    <w:p w:rsidR="00E51139" w:rsidRPr="007156B8" w:rsidRDefault="00E51139" w:rsidP="003C5E34">
      <w:pPr>
        <w:pStyle w:val="CodeNotesExampleHead"/>
        <w:widowControl w:val="0"/>
        <w:rPr>
          <w:rFonts w:cs="Arial"/>
          <w:b w:val="0"/>
          <w:color w:val="auto"/>
          <w:sz w:val="20"/>
          <w:szCs w:val="20"/>
        </w:rPr>
      </w:pPr>
    </w:p>
    <w:tbl>
      <w:tblPr>
        <w:tblStyle w:val="ListTable3-Accent51"/>
        <w:tblW w:w="8366" w:type="dxa"/>
        <w:tblInd w:w="673" w:type="dxa"/>
        <w:tblLook w:val="0000" w:firstRow="0" w:lastRow="0" w:firstColumn="0" w:lastColumn="0" w:noHBand="0" w:noVBand="0"/>
      </w:tblPr>
      <w:tblGrid>
        <w:gridCol w:w="1081"/>
        <w:gridCol w:w="6151"/>
        <w:gridCol w:w="1134"/>
      </w:tblGrid>
      <w:tr w:rsidR="007156B8" w:rsidRPr="007156B8" w:rsidTr="000429C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81" w:type="dxa"/>
            <w:shd w:val="clear" w:color="auto" w:fill="4BACC6" w:themeFill="accent5"/>
          </w:tcPr>
          <w:p w:rsidR="00945F4F" w:rsidRPr="007156B8" w:rsidRDefault="0024402D" w:rsidP="00810536">
            <w:pPr>
              <w:widowControl w:val="0"/>
              <w:spacing w:after="0" w:line="240" w:lineRule="auto"/>
              <w:ind w:right="142"/>
              <w:jc w:val="center"/>
              <w:rPr>
                <w:rFonts w:cs="Arial"/>
                <w:color w:val="auto"/>
                <w:sz w:val="20"/>
                <w:szCs w:val="20"/>
                <w:lang w:eastAsia="en-GB"/>
              </w:rPr>
            </w:pPr>
            <w:r w:rsidRPr="007156B8">
              <w:rPr>
                <w:rFonts w:cs="Arial"/>
                <w:color w:val="auto"/>
                <w:sz w:val="20"/>
                <w:szCs w:val="20"/>
                <w:lang w:eastAsia="en-GB"/>
              </w:rPr>
              <w:t>2017/18</w:t>
            </w:r>
          </w:p>
          <w:p w:rsidR="00945F4F" w:rsidRPr="007156B8" w:rsidRDefault="00945F4F" w:rsidP="00810536">
            <w:pPr>
              <w:widowControl w:val="0"/>
              <w:spacing w:after="0" w:line="240" w:lineRule="auto"/>
              <w:ind w:right="142"/>
              <w:jc w:val="center"/>
              <w:rPr>
                <w:rFonts w:cs="Arial"/>
                <w:color w:val="auto"/>
                <w:sz w:val="20"/>
                <w:szCs w:val="20"/>
                <w:lang w:eastAsia="en-GB"/>
              </w:rPr>
            </w:pPr>
            <w:r w:rsidRPr="007156B8">
              <w:rPr>
                <w:rFonts w:cs="Arial"/>
                <w:color w:val="auto"/>
                <w:sz w:val="20"/>
                <w:szCs w:val="20"/>
                <w:lang w:eastAsia="en-GB"/>
              </w:rPr>
              <w:t>£000</w:t>
            </w:r>
          </w:p>
          <w:p w:rsidR="00C639A4" w:rsidRPr="007156B8" w:rsidRDefault="00C639A4" w:rsidP="00810536">
            <w:pPr>
              <w:widowControl w:val="0"/>
              <w:spacing w:after="0" w:line="240" w:lineRule="auto"/>
              <w:ind w:right="142"/>
              <w:jc w:val="center"/>
              <w:rPr>
                <w:rFonts w:cs="Arial"/>
                <w:color w:val="auto"/>
                <w:sz w:val="20"/>
                <w:szCs w:val="20"/>
                <w:lang w:eastAsia="en-GB"/>
              </w:rPr>
            </w:pPr>
          </w:p>
        </w:tc>
        <w:tc>
          <w:tcPr>
            <w:tcW w:w="6151" w:type="dxa"/>
            <w:shd w:val="clear" w:color="auto" w:fill="4BACC6" w:themeFill="accent5"/>
          </w:tcPr>
          <w:p w:rsidR="00945F4F" w:rsidRPr="007156B8" w:rsidRDefault="00945F4F" w:rsidP="003C5E3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945F4F" w:rsidRPr="007156B8" w:rsidRDefault="0024402D" w:rsidP="003C5E34">
            <w:pPr>
              <w:widowControl w:val="0"/>
              <w:spacing w:after="0" w:line="240" w:lineRule="auto"/>
              <w:ind w:right="142"/>
              <w:jc w:val="center"/>
              <w:rPr>
                <w:rFonts w:cs="Arial"/>
                <w:b/>
                <w:color w:val="auto"/>
                <w:sz w:val="20"/>
                <w:szCs w:val="20"/>
                <w:lang w:eastAsia="en-GB"/>
              </w:rPr>
            </w:pPr>
            <w:r w:rsidRPr="007156B8">
              <w:rPr>
                <w:rFonts w:cs="Arial"/>
                <w:b/>
                <w:color w:val="auto"/>
                <w:sz w:val="20"/>
                <w:szCs w:val="20"/>
                <w:lang w:eastAsia="en-GB"/>
              </w:rPr>
              <w:t>2018/19</w:t>
            </w:r>
          </w:p>
          <w:p w:rsidR="00945F4F" w:rsidRPr="007156B8" w:rsidRDefault="00945F4F" w:rsidP="003C5E34">
            <w:pPr>
              <w:widowControl w:val="0"/>
              <w:spacing w:after="0" w:line="240" w:lineRule="auto"/>
              <w:ind w:right="142"/>
              <w:jc w:val="center"/>
              <w:rPr>
                <w:rFonts w:cs="Arial"/>
                <w:b/>
                <w:color w:val="auto"/>
                <w:sz w:val="20"/>
                <w:szCs w:val="20"/>
                <w:lang w:eastAsia="en-GB"/>
              </w:rPr>
            </w:pPr>
            <w:r w:rsidRPr="007156B8">
              <w:rPr>
                <w:rFonts w:cs="Arial"/>
                <w:b/>
                <w:color w:val="auto"/>
                <w:sz w:val="20"/>
                <w:szCs w:val="20"/>
                <w:lang w:eastAsia="en-GB"/>
              </w:rPr>
              <w:t>£000</w:t>
            </w:r>
          </w:p>
        </w:tc>
      </w:tr>
      <w:tr w:rsidR="007156B8" w:rsidRPr="007156B8" w:rsidTr="00DD4207">
        <w:trPr>
          <w:trHeight w:val="454"/>
        </w:trPr>
        <w:tc>
          <w:tcPr>
            <w:cnfStyle w:val="000010000000" w:firstRow="0" w:lastRow="0" w:firstColumn="0" w:lastColumn="0" w:oddVBand="1" w:evenVBand="0" w:oddHBand="0" w:evenHBand="0" w:firstRowFirstColumn="0" w:firstRowLastColumn="0" w:lastRowFirstColumn="0" w:lastRowLastColumn="0"/>
            <w:tcW w:w="1081" w:type="dxa"/>
            <w:vAlign w:val="center"/>
          </w:tcPr>
          <w:p w:rsidR="00F5767F" w:rsidRPr="007156B8" w:rsidRDefault="00F5767F" w:rsidP="00F5767F">
            <w:pPr>
              <w:widowControl w:val="0"/>
              <w:spacing w:after="0" w:line="240" w:lineRule="auto"/>
              <w:ind w:right="142"/>
              <w:jc w:val="center"/>
              <w:rPr>
                <w:rFonts w:cs="Arial"/>
                <w:color w:val="auto"/>
                <w:sz w:val="20"/>
                <w:szCs w:val="20"/>
                <w:lang w:eastAsia="en-GB"/>
              </w:rPr>
            </w:pPr>
            <w:r w:rsidRPr="007156B8">
              <w:rPr>
                <w:rFonts w:cs="Arial"/>
                <w:color w:val="auto"/>
                <w:sz w:val="20"/>
                <w:szCs w:val="20"/>
                <w:lang w:eastAsia="en-GB"/>
              </w:rPr>
              <w:t>102</w:t>
            </w:r>
          </w:p>
        </w:tc>
        <w:tc>
          <w:tcPr>
            <w:tcW w:w="6151" w:type="dxa"/>
            <w:vAlign w:val="center"/>
          </w:tcPr>
          <w:p w:rsidR="00F5767F" w:rsidRPr="007156B8" w:rsidRDefault="00F5767F" w:rsidP="00DD420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Fees payable to Grant Thornton with regard to external audit services carried out by the appointed auditor for the year</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F5767F" w:rsidRPr="007156B8" w:rsidRDefault="00804C9C" w:rsidP="00DD4207">
            <w:pPr>
              <w:widowControl w:val="0"/>
              <w:spacing w:after="0" w:line="240" w:lineRule="auto"/>
              <w:ind w:right="142"/>
              <w:jc w:val="center"/>
              <w:rPr>
                <w:rFonts w:cs="Arial"/>
                <w:b/>
                <w:color w:val="auto"/>
                <w:sz w:val="20"/>
                <w:szCs w:val="20"/>
                <w:lang w:eastAsia="en-GB"/>
              </w:rPr>
            </w:pPr>
            <w:r w:rsidRPr="007156B8">
              <w:rPr>
                <w:rFonts w:cs="Arial"/>
                <w:b/>
                <w:color w:val="auto"/>
                <w:sz w:val="20"/>
                <w:szCs w:val="20"/>
                <w:lang w:eastAsia="en-GB"/>
              </w:rPr>
              <w:t>79</w:t>
            </w:r>
          </w:p>
        </w:tc>
      </w:tr>
      <w:tr w:rsidR="007156B8" w:rsidRPr="007156B8" w:rsidTr="00DD4207">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1081" w:type="dxa"/>
            <w:vAlign w:val="center"/>
          </w:tcPr>
          <w:p w:rsidR="00F5767F" w:rsidRPr="007156B8" w:rsidRDefault="0024402D" w:rsidP="00F5767F">
            <w:pPr>
              <w:widowControl w:val="0"/>
              <w:spacing w:after="0" w:line="240" w:lineRule="auto"/>
              <w:ind w:right="142"/>
              <w:jc w:val="center"/>
              <w:rPr>
                <w:rFonts w:cs="Arial"/>
                <w:color w:val="auto"/>
                <w:sz w:val="20"/>
                <w:szCs w:val="20"/>
                <w:lang w:eastAsia="en-GB"/>
              </w:rPr>
            </w:pPr>
            <w:r w:rsidRPr="007156B8">
              <w:rPr>
                <w:rFonts w:cs="Arial"/>
                <w:color w:val="auto"/>
                <w:sz w:val="20"/>
                <w:szCs w:val="20"/>
                <w:lang w:eastAsia="en-GB"/>
              </w:rPr>
              <w:t>14</w:t>
            </w:r>
          </w:p>
        </w:tc>
        <w:tc>
          <w:tcPr>
            <w:tcW w:w="6151" w:type="dxa"/>
            <w:vAlign w:val="center"/>
          </w:tcPr>
          <w:p w:rsidR="00F5767F" w:rsidRPr="007156B8" w:rsidRDefault="00F5767F" w:rsidP="00DB1D1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 xml:space="preserve">Fees payable to Grant Thornton for the certification of grant claims and returns for the year </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F5767F" w:rsidRPr="007156B8" w:rsidRDefault="00804C9C" w:rsidP="003D000B">
            <w:pPr>
              <w:widowControl w:val="0"/>
              <w:spacing w:after="0" w:line="240" w:lineRule="auto"/>
              <w:ind w:right="142"/>
              <w:jc w:val="center"/>
              <w:rPr>
                <w:rFonts w:cs="Arial"/>
                <w:b/>
                <w:color w:val="auto"/>
                <w:sz w:val="20"/>
                <w:szCs w:val="20"/>
                <w:lang w:eastAsia="en-GB"/>
              </w:rPr>
            </w:pPr>
            <w:r w:rsidRPr="007156B8">
              <w:rPr>
                <w:rFonts w:cs="Arial"/>
                <w:b/>
                <w:color w:val="auto"/>
                <w:sz w:val="20"/>
                <w:szCs w:val="20"/>
                <w:lang w:eastAsia="en-GB"/>
              </w:rPr>
              <w:t>21</w:t>
            </w:r>
          </w:p>
        </w:tc>
      </w:tr>
      <w:tr w:rsidR="007156B8" w:rsidRPr="007156B8" w:rsidTr="00DD4207">
        <w:trPr>
          <w:trHeight w:val="295"/>
        </w:trPr>
        <w:tc>
          <w:tcPr>
            <w:cnfStyle w:val="000010000000" w:firstRow="0" w:lastRow="0" w:firstColumn="0" w:lastColumn="0" w:oddVBand="1" w:evenVBand="0" w:oddHBand="0" w:evenHBand="0" w:firstRowFirstColumn="0" w:firstRowLastColumn="0" w:lastRowFirstColumn="0" w:lastRowLastColumn="0"/>
            <w:tcW w:w="1081" w:type="dxa"/>
            <w:vAlign w:val="center"/>
          </w:tcPr>
          <w:p w:rsidR="00F5767F" w:rsidRPr="007156B8" w:rsidRDefault="0024402D" w:rsidP="00F5767F">
            <w:pPr>
              <w:widowControl w:val="0"/>
              <w:spacing w:after="0" w:line="240" w:lineRule="auto"/>
              <w:ind w:right="142"/>
              <w:jc w:val="center"/>
              <w:rPr>
                <w:rFonts w:cs="Arial"/>
                <w:color w:val="auto"/>
                <w:sz w:val="20"/>
                <w:szCs w:val="20"/>
                <w:lang w:eastAsia="en-GB"/>
              </w:rPr>
            </w:pPr>
            <w:r w:rsidRPr="007156B8">
              <w:rPr>
                <w:rFonts w:cs="Arial"/>
                <w:color w:val="auto"/>
                <w:sz w:val="20"/>
                <w:szCs w:val="20"/>
                <w:lang w:eastAsia="en-GB"/>
              </w:rPr>
              <w:t>116</w:t>
            </w:r>
          </w:p>
        </w:tc>
        <w:tc>
          <w:tcPr>
            <w:tcW w:w="6151" w:type="dxa"/>
            <w:vAlign w:val="center"/>
          </w:tcPr>
          <w:p w:rsidR="00F5767F" w:rsidRPr="007156B8" w:rsidRDefault="00F5767F" w:rsidP="00DD420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Total</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F5767F" w:rsidRPr="007156B8" w:rsidRDefault="00BE493E" w:rsidP="00DD4207">
            <w:pPr>
              <w:widowControl w:val="0"/>
              <w:spacing w:after="0" w:line="240" w:lineRule="auto"/>
              <w:ind w:right="142"/>
              <w:jc w:val="center"/>
              <w:rPr>
                <w:rFonts w:cs="Arial"/>
                <w:b/>
                <w:color w:val="auto"/>
                <w:sz w:val="20"/>
                <w:szCs w:val="20"/>
                <w:lang w:eastAsia="en-GB"/>
              </w:rPr>
            </w:pPr>
            <w:r w:rsidRPr="007156B8">
              <w:rPr>
                <w:rFonts w:cs="Arial"/>
                <w:b/>
                <w:color w:val="auto"/>
                <w:sz w:val="20"/>
                <w:szCs w:val="20"/>
                <w:lang w:eastAsia="en-GB"/>
              </w:rPr>
              <w:t>100</w:t>
            </w:r>
          </w:p>
        </w:tc>
      </w:tr>
    </w:tbl>
    <w:p w:rsidR="00E51139" w:rsidRPr="007156B8" w:rsidRDefault="00E51139" w:rsidP="003C5E34">
      <w:pPr>
        <w:pStyle w:val="CodeNotesExampleHead"/>
        <w:widowControl w:val="0"/>
        <w:ind w:left="567"/>
        <w:rPr>
          <w:rFonts w:cs="Arial"/>
          <w:b w:val="0"/>
          <w:color w:val="auto"/>
          <w:sz w:val="20"/>
          <w:szCs w:val="20"/>
          <w:lang w:eastAsia="en-GB"/>
        </w:rPr>
      </w:pPr>
    </w:p>
    <w:p w:rsidR="007636E5" w:rsidRPr="007156B8" w:rsidRDefault="007636E5" w:rsidP="003C5E34">
      <w:pPr>
        <w:pStyle w:val="CodeNotesExampleHead"/>
        <w:widowControl w:val="0"/>
        <w:ind w:left="567"/>
        <w:rPr>
          <w:rFonts w:cs="Arial"/>
          <w:b w:val="0"/>
          <w:color w:val="auto"/>
          <w:sz w:val="20"/>
          <w:szCs w:val="20"/>
          <w:lang w:eastAsia="en-GB"/>
        </w:rPr>
      </w:pPr>
    </w:p>
    <w:p w:rsidR="00E51139" w:rsidRPr="007156B8" w:rsidRDefault="00AF46FC" w:rsidP="00CD0754">
      <w:pPr>
        <w:pStyle w:val="Subtitle"/>
        <w:rPr>
          <w:b/>
          <w:color w:val="auto"/>
          <w:sz w:val="22"/>
          <w:szCs w:val="22"/>
        </w:rPr>
      </w:pPr>
      <w:r w:rsidRPr="007156B8">
        <w:rPr>
          <w:b/>
          <w:color w:val="auto"/>
          <w:sz w:val="22"/>
          <w:szCs w:val="22"/>
        </w:rPr>
        <w:lastRenderedPageBreak/>
        <w:t>31</w:t>
      </w:r>
      <w:r w:rsidR="00CD0754" w:rsidRPr="007156B8">
        <w:rPr>
          <w:b/>
          <w:color w:val="auto"/>
          <w:sz w:val="22"/>
          <w:szCs w:val="22"/>
        </w:rPr>
        <w:t xml:space="preserve">.     </w:t>
      </w:r>
      <w:r w:rsidR="00E51139" w:rsidRPr="007156B8">
        <w:rPr>
          <w:b/>
          <w:color w:val="auto"/>
          <w:sz w:val="22"/>
          <w:szCs w:val="22"/>
        </w:rPr>
        <w:t>Dedicated Schools Grant (DSG)</w:t>
      </w:r>
    </w:p>
    <w:p w:rsidR="00E51139" w:rsidRPr="007156B8" w:rsidRDefault="00E323EC" w:rsidP="00E323EC">
      <w:pPr>
        <w:pStyle w:val="CodeNotesExampleHead"/>
        <w:widowControl w:val="0"/>
        <w:ind w:left="567"/>
        <w:rPr>
          <w:rFonts w:cs="Arial"/>
          <w:b w:val="0"/>
          <w:color w:val="auto"/>
          <w:sz w:val="20"/>
          <w:szCs w:val="20"/>
          <w:lang w:eastAsia="en-GB"/>
        </w:rPr>
      </w:pPr>
      <w:r w:rsidRPr="007156B8">
        <w:rPr>
          <w:rFonts w:cs="Arial"/>
          <w:b w:val="0"/>
          <w:color w:val="auto"/>
          <w:sz w:val="20"/>
          <w:szCs w:val="20"/>
          <w:lang w:eastAsia="en-GB"/>
        </w:rPr>
        <w:t>The c</w:t>
      </w:r>
      <w:r w:rsidR="00E51139" w:rsidRPr="007156B8">
        <w:rPr>
          <w:rFonts w:cs="Arial"/>
          <w:b w:val="0"/>
          <w:color w:val="auto"/>
          <w:sz w:val="20"/>
          <w:szCs w:val="20"/>
          <w:lang w:eastAsia="en-GB"/>
        </w:rPr>
        <w:t xml:space="preserve">ouncil’s expenditure on schools is </w:t>
      </w:r>
      <w:r w:rsidRPr="007156B8">
        <w:rPr>
          <w:rFonts w:cs="Arial"/>
          <w:b w:val="0"/>
          <w:color w:val="auto"/>
          <w:sz w:val="20"/>
          <w:szCs w:val="20"/>
          <w:lang w:eastAsia="en-GB"/>
        </w:rPr>
        <w:t xml:space="preserve">funded </w:t>
      </w:r>
      <w:r w:rsidR="00E51139" w:rsidRPr="007156B8">
        <w:rPr>
          <w:rFonts w:cs="Arial"/>
          <w:b w:val="0"/>
          <w:color w:val="auto"/>
          <w:sz w:val="20"/>
          <w:szCs w:val="20"/>
          <w:lang w:eastAsia="en-GB"/>
        </w:rPr>
        <w:t xml:space="preserve">primarily by grant monies provided by the </w:t>
      </w:r>
      <w:r w:rsidRPr="007156B8">
        <w:rPr>
          <w:rFonts w:cs="Arial"/>
          <w:b w:val="0"/>
          <w:color w:val="auto"/>
          <w:sz w:val="20"/>
          <w:szCs w:val="20"/>
          <w:lang w:eastAsia="en-GB"/>
        </w:rPr>
        <w:t xml:space="preserve">Education </w:t>
      </w:r>
      <w:r w:rsidR="00A36A09" w:rsidRPr="007156B8">
        <w:rPr>
          <w:rFonts w:cs="Arial"/>
          <w:b w:val="0"/>
          <w:color w:val="auto"/>
          <w:sz w:val="20"/>
          <w:szCs w:val="20"/>
          <w:lang w:eastAsia="en-GB"/>
        </w:rPr>
        <w:t xml:space="preserve">and Skills </w:t>
      </w:r>
      <w:r w:rsidRPr="007156B8">
        <w:rPr>
          <w:rFonts w:cs="Arial"/>
          <w:b w:val="0"/>
          <w:color w:val="auto"/>
          <w:sz w:val="20"/>
          <w:szCs w:val="20"/>
          <w:lang w:eastAsia="en-GB"/>
        </w:rPr>
        <w:t>Funding Agency</w:t>
      </w:r>
      <w:r w:rsidR="00E51139" w:rsidRPr="007156B8">
        <w:rPr>
          <w:rFonts w:cs="Arial"/>
          <w:b w:val="0"/>
          <w:color w:val="auto"/>
          <w:sz w:val="20"/>
          <w:szCs w:val="20"/>
          <w:lang w:eastAsia="en-GB"/>
        </w:rPr>
        <w:t xml:space="preserve">, the Dedicated Schools Grant (DSG). </w:t>
      </w:r>
      <w:r w:rsidRPr="007156B8">
        <w:rPr>
          <w:rFonts w:cs="Arial"/>
          <w:b w:val="0"/>
          <w:color w:val="auto"/>
          <w:sz w:val="20"/>
          <w:szCs w:val="20"/>
          <w:lang w:eastAsia="en-GB"/>
        </w:rPr>
        <w:t>DSG is ring fenced and can only be applied to meet expenditure properly included in the Schools’ budget, as defined in the School Finance and Early Years (England) Regulations 201</w:t>
      </w:r>
      <w:r w:rsidR="00811C8B" w:rsidRPr="007156B8">
        <w:rPr>
          <w:rFonts w:cs="Arial"/>
          <w:b w:val="0"/>
          <w:color w:val="auto"/>
          <w:sz w:val="20"/>
          <w:szCs w:val="20"/>
          <w:lang w:eastAsia="en-GB"/>
        </w:rPr>
        <w:t>7</w:t>
      </w:r>
      <w:r w:rsidRPr="007156B8">
        <w:rPr>
          <w:rFonts w:cs="Arial"/>
          <w:b w:val="0"/>
          <w:color w:val="auto"/>
          <w:sz w:val="20"/>
          <w:szCs w:val="20"/>
          <w:lang w:eastAsia="en-GB"/>
        </w:rPr>
        <w:t xml:space="preserve">. </w:t>
      </w:r>
      <w:r w:rsidR="00E51139" w:rsidRPr="007156B8">
        <w:rPr>
          <w:rFonts w:cs="Arial"/>
          <w:b w:val="0"/>
          <w:color w:val="auto"/>
          <w:sz w:val="20"/>
          <w:szCs w:val="20"/>
          <w:lang w:eastAsia="en-GB"/>
        </w:rPr>
        <w:t>The Schools’ Budget includes elements for a range of educational services provided on a Council wide basis and for the individual Schools’ Budget, which is divided into a budget share f</w:t>
      </w:r>
      <w:r w:rsidR="00BF3E7D" w:rsidRPr="007156B8">
        <w:rPr>
          <w:rFonts w:cs="Arial"/>
          <w:b w:val="0"/>
          <w:color w:val="auto"/>
          <w:sz w:val="20"/>
          <w:szCs w:val="20"/>
          <w:lang w:eastAsia="en-GB"/>
        </w:rPr>
        <w:t>o</w:t>
      </w:r>
      <w:r w:rsidR="00E51139" w:rsidRPr="007156B8">
        <w:rPr>
          <w:rFonts w:cs="Arial"/>
          <w:b w:val="0"/>
          <w:color w:val="auto"/>
          <w:sz w:val="20"/>
          <w:szCs w:val="20"/>
          <w:lang w:eastAsia="en-GB"/>
        </w:rPr>
        <w:t>r each maintained school.</w:t>
      </w:r>
    </w:p>
    <w:p w:rsidR="00CD0754" w:rsidRPr="007156B8" w:rsidRDefault="00CD0754" w:rsidP="00CD0754">
      <w:pPr>
        <w:pStyle w:val="CodeNotesExampleHead"/>
        <w:widowControl w:val="0"/>
        <w:ind w:left="567"/>
        <w:rPr>
          <w:rFonts w:cs="Arial"/>
          <w:b w:val="0"/>
          <w:color w:val="auto"/>
          <w:sz w:val="20"/>
          <w:szCs w:val="20"/>
          <w:lang w:eastAsia="en-GB"/>
        </w:rPr>
      </w:pPr>
    </w:p>
    <w:p w:rsidR="000429CB" w:rsidRPr="007156B8" w:rsidRDefault="00E51139" w:rsidP="00CD0754">
      <w:pPr>
        <w:pStyle w:val="CodeNotesExampleHead"/>
        <w:widowControl w:val="0"/>
        <w:ind w:left="567"/>
        <w:rPr>
          <w:rFonts w:cs="Arial"/>
          <w:b w:val="0"/>
          <w:color w:val="auto"/>
          <w:sz w:val="20"/>
          <w:szCs w:val="20"/>
          <w:lang w:eastAsia="en-GB"/>
        </w:rPr>
      </w:pPr>
      <w:r w:rsidRPr="007156B8">
        <w:rPr>
          <w:rFonts w:cs="Arial"/>
          <w:b w:val="0"/>
          <w:color w:val="auto"/>
          <w:sz w:val="20"/>
          <w:szCs w:val="20"/>
          <w:lang w:eastAsia="en-GB"/>
        </w:rPr>
        <w:t xml:space="preserve">Details of the deployment of DSG receivable for </w:t>
      </w:r>
      <w:r w:rsidR="00945F4F" w:rsidRPr="007156B8">
        <w:rPr>
          <w:rFonts w:cs="Arial"/>
          <w:b w:val="0"/>
          <w:color w:val="auto"/>
          <w:sz w:val="20"/>
          <w:szCs w:val="20"/>
          <w:lang w:eastAsia="en-GB"/>
        </w:rPr>
        <w:t>201</w:t>
      </w:r>
      <w:r w:rsidR="00C03732" w:rsidRPr="007156B8">
        <w:rPr>
          <w:rFonts w:cs="Arial"/>
          <w:b w:val="0"/>
          <w:color w:val="auto"/>
          <w:sz w:val="20"/>
          <w:szCs w:val="20"/>
          <w:lang w:eastAsia="en-GB"/>
        </w:rPr>
        <w:t>8/19</w:t>
      </w:r>
      <w:r w:rsidRPr="007156B8">
        <w:rPr>
          <w:rFonts w:cs="Arial"/>
          <w:b w:val="0"/>
          <w:color w:val="auto"/>
          <w:sz w:val="20"/>
          <w:szCs w:val="20"/>
          <w:lang w:eastAsia="en-GB"/>
        </w:rPr>
        <w:t xml:space="preserve"> are as follows:</w:t>
      </w:r>
    </w:p>
    <w:p w:rsidR="00845AAC" w:rsidRPr="007156B8" w:rsidRDefault="00845AAC" w:rsidP="00845AAC">
      <w:pPr>
        <w:pStyle w:val="BodyTextIndent"/>
        <w:tabs>
          <w:tab w:val="left" w:pos="567"/>
        </w:tabs>
        <w:ind w:left="567"/>
        <w:rPr>
          <w:rFonts w:cs="Arial"/>
          <w:color w:val="auto"/>
          <w:sz w:val="20"/>
          <w:szCs w:val="20"/>
          <w:lang w:eastAsia="en-GB"/>
        </w:rPr>
      </w:pPr>
    </w:p>
    <w:tbl>
      <w:tblPr>
        <w:tblStyle w:val="ListTable3-Accent51"/>
        <w:tblW w:w="8807" w:type="dxa"/>
        <w:tblInd w:w="-5" w:type="dxa"/>
        <w:tblBorders>
          <w:insideH w:val="single" w:sz="4" w:space="0" w:color="4BACC6" w:themeColor="accent5"/>
          <w:insideV w:val="single" w:sz="4" w:space="0" w:color="4BACC6" w:themeColor="accent5"/>
        </w:tblBorders>
        <w:tblLook w:val="01E0" w:firstRow="1" w:lastRow="1" w:firstColumn="1" w:lastColumn="1" w:noHBand="0" w:noVBand="0"/>
      </w:tblPr>
      <w:tblGrid>
        <w:gridCol w:w="5245"/>
        <w:gridCol w:w="1276"/>
        <w:gridCol w:w="1152"/>
        <w:gridCol w:w="1134"/>
      </w:tblGrid>
      <w:tr w:rsidR="007156B8" w:rsidRPr="007156B8" w:rsidTr="00EF76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07" w:type="dxa"/>
            <w:gridSpan w:val="4"/>
          </w:tcPr>
          <w:p w:rsidR="000429CB" w:rsidRPr="007156B8" w:rsidRDefault="000429CB" w:rsidP="00C03732">
            <w:pPr>
              <w:pStyle w:val="exampleend0"/>
              <w:pBdr>
                <w:bottom w:val="none" w:sz="0" w:space="0" w:color="auto"/>
              </w:pBdr>
              <w:jc w:val="center"/>
              <w:rPr>
                <w:rFonts w:ascii="Arial" w:hAnsi="Arial"/>
                <w:color w:val="auto"/>
                <w:sz w:val="20"/>
                <w:szCs w:val="20"/>
              </w:rPr>
            </w:pPr>
            <w:r w:rsidRPr="007156B8">
              <w:rPr>
                <w:rFonts w:ascii="Arial" w:hAnsi="Arial"/>
                <w:color w:val="auto"/>
                <w:sz w:val="20"/>
                <w:szCs w:val="20"/>
              </w:rPr>
              <w:t xml:space="preserve">Schools Budget Funded by Dedicated Schools Grant </w:t>
            </w:r>
            <w:r w:rsidR="00C03732" w:rsidRPr="007156B8">
              <w:rPr>
                <w:rFonts w:ascii="Arial" w:hAnsi="Arial"/>
                <w:color w:val="auto"/>
                <w:sz w:val="20"/>
                <w:szCs w:val="20"/>
              </w:rPr>
              <w:t>2018/19</w:t>
            </w:r>
          </w:p>
        </w:tc>
      </w:tr>
      <w:tr w:rsidR="007156B8" w:rsidRPr="007156B8" w:rsidTr="00EF763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5245" w:type="dxa"/>
            <w:shd w:val="clear" w:color="auto" w:fill="4BACC6" w:themeFill="accent5"/>
          </w:tcPr>
          <w:p w:rsidR="000429CB" w:rsidRPr="007156B8" w:rsidRDefault="000429CB" w:rsidP="006B437A">
            <w:pPr>
              <w:pStyle w:val="exampleend0"/>
              <w:pBdr>
                <w:bottom w:val="none" w:sz="0" w:space="0" w:color="auto"/>
              </w:pBdr>
              <w:jc w:val="center"/>
              <w:rPr>
                <w:rFonts w:ascii="Arial" w:hAnsi="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6B437A" w:rsidRPr="007156B8" w:rsidRDefault="000429CB" w:rsidP="006B437A">
            <w:pPr>
              <w:spacing w:before="100" w:after="100" w:line="276" w:lineRule="auto"/>
              <w:jc w:val="center"/>
              <w:rPr>
                <w:color w:val="auto"/>
                <w:sz w:val="18"/>
                <w:szCs w:val="18"/>
              </w:rPr>
            </w:pPr>
            <w:r w:rsidRPr="007156B8">
              <w:rPr>
                <w:rFonts w:cs="Arial"/>
                <w:color w:val="auto"/>
                <w:sz w:val="18"/>
                <w:szCs w:val="18"/>
              </w:rPr>
              <w:t>Central Expenditure</w:t>
            </w:r>
          </w:p>
        </w:tc>
        <w:tc>
          <w:tcPr>
            <w:tcW w:w="1152" w:type="dxa"/>
            <w:shd w:val="clear" w:color="auto" w:fill="4BACC6" w:themeFill="accent5"/>
          </w:tcPr>
          <w:p w:rsidR="000429CB" w:rsidRPr="007156B8" w:rsidRDefault="000429CB" w:rsidP="006B437A">
            <w:pPr>
              <w:spacing w:before="100" w:after="10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156B8">
              <w:rPr>
                <w:rFonts w:cs="Arial"/>
                <w:color w:val="auto"/>
                <w:sz w:val="18"/>
                <w:szCs w:val="18"/>
              </w:rPr>
              <w:t>Individual Schools Budget</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4BACC6" w:themeFill="accent5"/>
          </w:tcPr>
          <w:p w:rsidR="000429CB" w:rsidRPr="007156B8" w:rsidRDefault="000429CB" w:rsidP="006B437A">
            <w:pPr>
              <w:spacing w:before="100" w:after="100" w:line="276" w:lineRule="auto"/>
              <w:jc w:val="center"/>
              <w:rPr>
                <w:b w:val="0"/>
                <w:color w:val="auto"/>
                <w:sz w:val="18"/>
                <w:szCs w:val="18"/>
              </w:rPr>
            </w:pPr>
            <w:r w:rsidRPr="007156B8">
              <w:rPr>
                <w:b w:val="0"/>
                <w:color w:val="auto"/>
                <w:sz w:val="18"/>
                <w:szCs w:val="18"/>
              </w:rPr>
              <w:t>Total</w:t>
            </w:r>
          </w:p>
        </w:tc>
      </w:tr>
      <w:tr w:rsidR="007156B8" w:rsidRPr="007156B8" w:rsidTr="00EF763C">
        <w:trPr>
          <w:trHeight w:val="367"/>
        </w:trPr>
        <w:tc>
          <w:tcPr>
            <w:cnfStyle w:val="001000000000" w:firstRow="0" w:lastRow="0" w:firstColumn="1" w:lastColumn="0" w:oddVBand="0" w:evenVBand="0" w:oddHBand="0" w:evenHBand="0" w:firstRowFirstColumn="0" w:firstRowLastColumn="0" w:lastRowFirstColumn="0" w:lastRowLastColumn="0"/>
            <w:tcW w:w="5245" w:type="dxa"/>
            <w:shd w:val="clear" w:color="auto" w:fill="4BACC6" w:themeFill="accent5"/>
          </w:tcPr>
          <w:p w:rsidR="000429CB" w:rsidRPr="007156B8" w:rsidRDefault="000429CB" w:rsidP="000429CB">
            <w:pPr>
              <w:spacing w:before="100" w:after="10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4BACC6" w:themeColor="accent5"/>
            </w:tcBorders>
            <w:shd w:val="clear" w:color="auto" w:fill="4BACC6" w:themeFill="accent5"/>
          </w:tcPr>
          <w:p w:rsidR="000429CB" w:rsidRPr="007156B8" w:rsidRDefault="000429CB" w:rsidP="000429CB">
            <w:pPr>
              <w:spacing w:before="100" w:after="100"/>
              <w:jc w:val="center"/>
              <w:rPr>
                <w:color w:val="auto"/>
                <w:sz w:val="18"/>
                <w:szCs w:val="18"/>
              </w:rPr>
            </w:pPr>
            <w:r w:rsidRPr="007156B8">
              <w:rPr>
                <w:color w:val="auto"/>
                <w:sz w:val="18"/>
                <w:szCs w:val="18"/>
              </w:rPr>
              <w:t>£m</w:t>
            </w:r>
          </w:p>
        </w:tc>
        <w:tc>
          <w:tcPr>
            <w:tcW w:w="1152" w:type="dxa"/>
            <w:tcBorders>
              <w:bottom w:val="single" w:sz="4" w:space="0" w:color="4BACC6" w:themeColor="accent5"/>
            </w:tcBorders>
            <w:shd w:val="clear" w:color="auto" w:fill="4BACC6" w:themeFill="accent5"/>
          </w:tcPr>
          <w:p w:rsidR="000429CB" w:rsidRPr="007156B8" w:rsidRDefault="000429CB" w:rsidP="000429CB">
            <w:pPr>
              <w:pStyle w:val="exampleend0"/>
              <w:pBdr>
                <w:bottom w:val="none" w:sz="0" w:space="0" w:color="auto"/>
              </w:pBdr>
              <w:jc w:val="center"/>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156B8">
              <w:rPr>
                <w:rFonts w:ascii="Arial" w:hAnsi="Arial"/>
                <w:color w:val="auto"/>
                <w:sz w:val="18"/>
                <w:szCs w:val="18"/>
              </w:rPr>
              <w:t>£m</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4BACC6" w:themeFill="accent5"/>
          </w:tcPr>
          <w:p w:rsidR="000429CB" w:rsidRPr="007156B8" w:rsidRDefault="000429CB" w:rsidP="000429CB">
            <w:pPr>
              <w:pStyle w:val="exampleend0"/>
              <w:pBdr>
                <w:bottom w:val="none" w:sz="0" w:space="0" w:color="auto"/>
              </w:pBdr>
              <w:jc w:val="center"/>
              <w:rPr>
                <w:rFonts w:ascii="Arial" w:hAnsi="Arial"/>
                <w:b w:val="0"/>
                <w:color w:val="auto"/>
                <w:sz w:val="18"/>
                <w:szCs w:val="18"/>
              </w:rPr>
            </w:pPr>
            <w:r w:rsidRPr="007156B8">
              <w:rPr>
                <w:rFonts w:ascii="Arial" w:hAnsi="Arial"/>
                <w:b w:val="0"/>
                <w:color w:val="auto"/>
                <w:sz w:val="18"/>
                <w:szCs w:val="18"/>
              </w:rPr>
              <w:t>£m</w:t>
            </w:r>
          </w:p>
        </w:tc>
      </w:tr>
      <w:tr w:rsidR="007156B8" w:rsidRPr="007156B8" w:rsidTr="00EF763C">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5245" w:type="dxa"/>
          </w:tcPr>
          <w:p w:rsidR="000429CB" w:rsidRPr="007156B8" w:rsidRDefault="000429CB" w:rsidP="009E188A">
            <w:pPr>
              <w:spacing w:before="100" w:after="100" w:line="240" w:lineRule="auto"/>
              <w:rPr>
                <w:b w:val="0"/>
                <w:color w:val="auto"/>
                <w:sz w:val="20"/>
                <w:szCs w:val="20"/>
              </w:rPr>
            </w:pPr>
            <w:r w:rsidRPr="007156B8">
              <w:rPr>
                <w:b w:val="0"/>
                <w:color w:val="auto"/>
                <w:sz w:val="20"/>
                <w:szCs w:val="20"/>
              </w:rPr>
              <w:t xml:space="preserve">Final DSG for </w:t>
            </w:r>
            <w:r w:rsidR="009E188A" w:rsidRPr="007156B8">
              <w:rPr>
                <w:b w:val="0"/>
                <w:color w:val="auto"/>
                <w:sz w:val="20"/>
                <w:szCs w:val="20"/>
              </w:rPr>
              <w:t>year</w:t>
            </w:r>
            <w:r w:rsidRPr="007156B8">
              <w:rPr>
                <w:b w:val="0"/>
                <w:color w:val="auto"/>
                <w:sz w:val="20"/>
                <w:szCs w:val="20"/>
              </w:rPr>
              <w:t xml:space="preserve"> before Academy Recoupment</w:t>
            </w:r>
          </w:p>
        </w:tc>
        <w:tc>
          <w:tcPr>
            <w:cnfStyle w:val="000010000000" w:firstRow="0" w:lastRow="0" w:firstColumn="0" w:lastColumn="0" w:oddVBand="1" w:evenVBand="0" w:oddHBand="0" w:evenHBand="0" w:firstRowFirstColumn="0" w:firstRowLastColumn="0" w:lastRowFirstColumn="0" w:lastRowLastColumn="0"/>
            <w:tcW w:w="1276" w:type="dxa"/>
            <w:shd w:val="pct10" w:color="auto" w:fill="auto"/>
            <w:vAlign w:val="center"/>
          </w:tcPr>
          <w:p w:rsidR="000429CB" w:rsidRPr="007156B8" w:rsidRDefault="000429CB" w:rsidP="00CF4D5C">
            <w:pPr>
              <w:spacing w:line="240" w:lineRule="auto"/>
              <w:jc w:val="center"/>
              <w:rPr>
                <w:rFonts w:cs="Arial"/>
                <w:color w:val="auto"/>
                <w:sz w:val="20"/>
                <w:szCs w:val="20"/>
              </w:rPr>
            </w:pPr>
          </w:p>
        </w:tc>
        <w:tc>
          <w:tcPr>
            <w:tcW w:w="1152" w:type="dxa"/>
            <w:shd w:val="pct10" w:color="auto" w:fill="auto"/>
            <w:vAlign w:val="center"/>
          </w:tcPr>
          <w:p w:rsidR="000429CB" w:rsidRPr="007156B8" w:rsidRDefault="000429CB" w:rsidP="00CF4D5C">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0429CB" w:rsidRPr="007156B8" w:rsidRDefault="00C03732" w:rsidP="00BC3AAD">
            <w:pPr>
              <w:spacing w:line="240" w:lineRule="auto"/>
              <w:jc w:val="center"/>
              <w:rPr>
                <w:rFonts w:cs="Arial"/>
                <w:b w:val="0"/>
                <w:color w:val="auto"/>
                <w:sz w:val="20"/>
                <w:szCs w:val="20"/>
              </w:rPr>
            </w:pPr>
            <w:r w:rsidRPr="007156B8">
              <w:rPr>
                <w:rFonts w:cs="Arial"/>
                <w:b w:val="0"/>
                <w:color w:val="auto"/>
                <w:sz w:val="20"/>
                <w:szCs w:val="20"/>
              </w:rPr>
              <w:t>100.2</w:t>
            </w:r>
          </w:p>
        </w:tc>
      </w:tr>
      <w:tr w:rsidR="007156B8" w:rsidRPr="007156B8" w:rsidTr="00EF763C">
        <w:trPr>
          <w:trHeight w:val="170"/>
        </w:trPr>
        <w:tc>
          <w:tcPr>
            <w:cnfStyle w:val="001000000000" w:firstRow="0" w:lastRow="0" w:firstColumn="1" w:lastColumn="0" w:oddVBand="0" w:evenVBand="0" w:oddHBand="0" w:evenHBand="0" w:firstRowFirstColumn="0" w:firstRowLastColumn="0" w:lastRowFirstColumn="0" w:lastRowLastColumn="0"/>
            <w:tcW w:w="5245" w:type="dxa"/>
          </w:tcPr>
          <w:p w:rsidR="000429CB" w:rsidRPr="007156B8" w:rsidRDefault="00BD1287" w:rsidP="00A316B4">
            <w:pPr>
              <w:spacing w:before="100" w:after="100" w:line="240" w:lineRule="auto"/>
              <w:rPr>
                <w:b w:val="0"/>
                <w:color w:val="auto"/>
                <w:sz w:val="20"/>
                <w:szCs w:val="20"/>
              </w:rPr>
            </w:pPr>
            <w:r w:rsidRPr="007156B8">
              <w:rPr>
                <w:b w:val="0"/>
                <w:color w:val="auto"/>
                <w:sz w:val="20"/>
                <w:szCs w:val="20"/>
              </w:rPr>
              <w:t xml:space="preserve">Less </w:t>
            </w:r>
            <w:r w:rsidR="000429CB" w:rsidRPr="007156B8">
              <w:rPr>
                <w:b w:val="0"/>
                <w:color w:val="auto"/>
                <w:sz w:val="20"/>
                <w:szCs w:val="20"/>
              </w:rPr>
              <w:t xml:space="preserve">Academy figure </w:t>
            </w:r>
            <w:r w:rsidR="00A316B4" w:rsidRPr="007156B8">
              <w:rPr>
                <w:b w:val="0"/>
                <w:color w:val="auto"/>
                <w:sz w:val="20"/>
                <w:szCs w:val="20"/>
              </w:rPr>
              <w:t xml:space="preserve">and direct funding of Higher Needs </w:t>
            </w:r>
            <w:r w:rsidR="000429CB" w:rsidRPr="007156B8">
              <w:rPr>
                <w:b w:val="0"/>
                <w:color w:val="auto"/>
                <w:sz w:val="20"/>
                <w:szCs w:val="20"/>
              </w:rPr>
              <w:t>recouped</w:t>
            </w:r>
          </w:p>
        </w:tc>
        <w:tc>
          <w:tcPr>
            <w:cnfStyle w:val="000010000000" w:firstRow="0" w:lastRow="0" w:firstColumn="0" w:lastColumn="0" w:oddVBand="1" w:evenVBand="0" w:oddHBand="0" w:evenHBand="0" w:firstRowFirstColumn="0" w:firstRowLastColumn="0" w:lastRowFirstColumn="0" w:lastRowLastColumn="0"/>
            <w:tcW w:w="1276" w:type="dxa"/>
            <w:shd w:val="pct10" w:color="auto" w:fill="auto"/>
            <w:vAlign w:val="center"/>
          </w:tcPr>
          <w:p w:rsidR="000429CB" w:rsidRPr="007156B8" w:rsidRDefault="000429CB" w:rsidP="009B4032">
            <w:pPr>
              <w:spacing w:line="240" w:lineRule="auto"/>
              <w:jc w:val="center"/>
              <w:rPr>
                <w:rFonts w:cs="Arial"/>
                <w:color w:val="auto"/>
                <w:sz w:val="20"/>
                <w:szCs w:val="20"/>
              </w:rPr>
            </w:pPr>
          </w:p>
        </w:tc>
        <w:tc>
          <w:tcPr>
            <w:tcW w:w="1152" w:type="dxa"/>
            <w:shd w:val="pct10" w:color="auto" w:fill="auto"/>
            <w:vAlign w:val="center"/>
          </w:tcPr>
          <w:p w:rsidR="000429CB" w:rsidRPr="007156B8" w:rsidRDefault="000429CB" w:rsidP="009B4032">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0429CB" w:rsidRPr="007156B8" w:rsidRDefault="00C87044" w:rsidP="00C03732">
            <w:pPr>
              <w:spacing w:line="240" w:lineRule="auto"/>
              <w:jc w:val="center"/>
              <w:rPr>
                <w:rFonts w:cs="Arial"/>
                <w:b w:val="0"/>
                <w:color w:val="auto"/>
                <w:sz w:val="20"/>
                <w:szCs w:val="20"/>
              </w:rPr>
            </w:pPr>
            <w:r w:rsidRPr="007156B8">
              <w:rPr>
                <w:rFonts w:cs="Arial"/>
                <w:b w:val="0"/>
                <w:color w:val="auto"/>
                <w:sz w:val="20"/>
                <w:szCs w:val="20"/>
              </w:rPr>
              <w:t>(</w:t>
            </w:r>
            <w:r w:rsidR="00C03732" w:rsidRPr="007156B8">
              <w:rPr>
                <w:rFonts w:cs="Arial"/>
                <w:b w:val="0"/>
                <w:color w:val="auto"/>
                <w:sz w:val="20"/>
                <w:szCs w:val="20"/>
              </w:rPr>
              <w:t>62.9</w:t>
            </w:r>
            <w:r w:rsidR="00BD1287" w:rsidRPr="007156B8">
              <w:rPr>
                <w:rFonts w:cs="Arial"/>
                <w:b w:val="0"/>
                <w:color w:val="auto"/>
                <w:sz w:val="20"/>
                <w:szCs w:val="20"/>
              </w:rPr>
              <w:t>)</w:t>
            </w:r>
          </w:p>
        </w:tc>
      </w:tr>
      <w:tr w:rsidR="007156B8" w:rsidRPr="007156B8" w:rsidTr="00EF76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245" w:type="dxa"/>
          </w:tcPr>
          <w:p w:rsidR="000429CB" w:rsidRPr="007156B8" w:rsidRDefault="000429CB" w:rsidP="009E188A">
            <w:pPr>
              <w:spacing w:before="100" w:after="100" w:line="240" w:lineRule="auto"/>
              <w:rPr>
                <w:color w:val="auto"/>
                <w:sz w:val="20"/>
                <w:szCs w:val="20"/>
              </w:rPr>
            </w:pPr>
            <w:r w:rsidRPr="007156B8">
              <w:rPr>
                <w:color w:val="auto"/>
                <w:sz w:val="20"/>
                <w:szCs w:val="20"/>
              </w:rPr>
              <w:t>Total DSG after Academy Recoupment</w:t>
            </w:r>
            <w:r w:rsidR="009E188A" w:rsidRPr="007156B8">
              <w:rPr>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276" w:type="dxa"/>
            <w:shd w:val="pct10" w:color="auto" w:fill="auto"/>
            <w:vAlign w:val="center"/>
          </w:tcPr>
          <w:p w:rsidR="000429CB" w:rsidRPr="007156B8" w:rsidRDefault="000429CB" w:rsidP="009B4032">
            <w:pPr>
              <w:spacing w:line="240" w:lineRule="auto"/>
              <w:jc w:val="center"/>
              <w:rPr>
                <w:rFonts w:cs="Arial"/>
                <w:b/>
                <w:color w:val="auto"/>
                <w:sz w:val="20"/>
                <w:szCs w:val="20"/>
              </w:rPr>
            </w:pPr>
          </w:p>
        </w:tc>
        <w:tc>
          <w:tcPr>
            <w:tcW w:w="1152" w:type="dxa"/>
            <w:shd w:val="pct10" w:color="auto" w:fill="auto"/>
            <w:vAlign w:val="center"/>
          </w:tcPr>
          <w:p w:rsidR="000429CB" w:rsidRPr="007156B8" w:rsidRDefault="000429CB" w:rsidP="009B403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0429CB" w:rsidRPr="007156B8" w:rsidRDefault="00C03732" w:rsidP="00BC3AAD">
            <w:pPr>
              <w:spacing w:line="240" w:lineRule="auto"/>
              <w:jc w:val="center"/>
              <w:rPr>
                <w:rFonts w:cs="Arial"/>
                <w:color w:val="auto"/>
                <w:sz w:val="20"/>
                <w:szCs w:val="20"/>
              </w:rPr>
            </w:pPr>
            <w:r w:rsidRPr="007156B8">
              <w:rPr>
                <w:rFonts w:cs="Arial"/>
                <w:color w:val="auto"/>
                <w:sz w:val="20"/>
                <w:szCs w:val="20"/>
              </w:rPr>
              <w:t>37.3</w:t>
            </w:r>
          </w:p>
        </w:tc>
      </w:tr>
      <w:tr w:rsidR="007156B8" w:rsidRPr="007156B8" w:rsidTr="00EF763C">
        <w:trPr>
          <w:trHeight w:val="170"/>
        </w:trPr>
        <w:tc>
          <w:tcPr>
            <w:cnfStyle w:val="001000000000" w:firstRow="0" w:lastRow="0" w:firstColumn="1" w:lastColumn="0" w:oddVBand="0" w:evenVBand="0" w:oddHBand="0" w:evenHBand="0" w:firstRowFirstColumn="0" w:firstRowLastColumn="0" w:lastRowFirstColumn="0" w:lastRowLastColumn="0"/>
            <w:tcW w:w="5245" w:type="dxa"/>
          </w:tcPr>
          <w:p w:rsidR="00AF46FC" w:rsidRPr="007156B8" w:rsidRDefault="00AF46FC" w:rsidP="00C03732">
            <w:pPr>
              <w:spacing w:before="100" w:after="100" w:line="240" w:lineRule="auto"/>
              <w:rPr>
                <w:b w:val="0"/>
                <w:color w:val="auto"/>
                <w:sz w:val="20"/>
                <w:szCs w:val="20"/>
              </w:rPr>
            </w:pPr>
            <w:r w:rsidRPr="007156B8">
              <w:rPr>
                <w:b w:val="0"/>
                <w:color w:val="auto"/>
                <w:sz w:val="20"/>
                <w:szCs w:val="20"/>
              </w:rPr>
              <w:t>B</w:t>
            </w:r>
            <w:r w:rsidR="00615A0E" w:rsidRPr="007156B8">
              <w:rPr>
                <w:b w:val="0"/>
                <w:color w:val="auto"/>
                <w:sz w:val="20"/>
                <w:szCs w:val="20"/>
              </w:rPr>
              <w:t>r</w:t>
            </w:r>
            <w:r w:rsidRPr="007156B8">
              <w:rPr>
                <w:b w:val="0"/>
                <w:color w:val="auto"/>
                <w:sz w:val="20"/>
                <w:szCs w:val="20"/>
              </w:rPr>
              <w:t xml:space="preserve">ought Forward from </w:t>
            </w:r>
            <w:r w:rsidR="00C03732" w:rsidRPr="007156B8">
              <w:rPr>
                <w:b w:val="0"/>
                <w:color w:val="auto"/>
                <w:sz w:val="20"/>
                <w:szCs w:val="20"/>
              </w:rPr>
              <w:t>2017/18</w:t>
            </w:r>
            <w:r w:rsidR="005521EE" w:rsidRPr="007156B8">
              <w:rPr>
                <w:b w:val="0"/>
                <w:color w:val="auto"/>
                <w:sz w:val="20"/>
                <w:szCs w:val="20"/>
              </w:rPr>
              <w:t xml:space="preserve"> – surplus/(deficit) </w:t>
            </w:r>
          </w:p>
        </w:tc>
        <w:tc>
          <w:tcPr>
            <w:cnfStyle w:val="000010000000" w:firstRow="0" w:lastRow="0" w:firstColumn="0" w:lastColumn="0" w:oddVBand="1" w:evenVBand="0" w:oddHBand="0" w:evenHBand="0" w:firstRowFirstColumn="0" w:firstRowLastColumn="0" w:lastRowFirstColumn="0" w:lastRowLastColumn="0"/>
            <w:tcW w:w="1276" w:type="dxa"/>
            <w:shd w:val="pct10" w:color="auto" w:fill="auto"/>
            <w:vAlign w:val="center"/>
          </w:tcPr>
          <w:p w:rsidR="00AF46FC" w:rsidRPr="007156B8" w:rsidRDefault="00AF46FC" w:rsidP="009B4032">
            <w:pPr>
              <w:spacing w:line="240" w:lineRule="auto"/>
              <w:jc w:val="center"/>
              <w:rPr>
                <w:rFonts w:cs="Arial"/>
                <w:color w:val="auto"/>
                <w:sz w:val="20"/>
                <w:szCs w:val="20"/>
              </w:rPr>
            </w:pPr>
          </w:p>
        </w:tc>
        <w:tc>
          <w:tcPr>
            <w:tcW w:w="1152" w:type="dxa"/>
            <w:shd w:val="pct10" w:color="auto" w:fill="auto"/>
            <w:vAlign w:val="center"/>
          </w:tcPr>
          <w:p w:rsidR="00AF46FC" w:rsidRPr="007156B8" w:rsidRDefault="00AF46FC" w:rsidP="00CF4D5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AF46FC" w:rsidRPr="007156B8" w:rsidRDefault="00C03732" w:rsidP="00045151">
            <w:pPr>
              <w:spacing w:line="240" w:lineRule="auto"/>
              <w:jc w:val="center"/>
              <w:rPr>
                <w:rFonts w:cs="Arial"/>
                <w:b w:val="0"/>
                <w:color w:val="auto"/>
                <w:sz w:val="20"/>
                <w:szCs w:val="20"/>
              </w:rPr>
            </w:pPr>
            <w:r w:rsidRPr="007156B8">
              <w:rPr>
                <w:rFonts w:cs="Arial"/>
                <w:b w:val="0"/>
                <w:color w:val="auto"/>
                <w:sz w:val="20"/>
                <w:szCs w:val="20"/>
              </w:rPr>
              <w:t>(1.0)</w:t>
            </w:r>
          </w:p>
        </w:tc>
      </w:tr>
      <w:tr w:rsidR="007156B8" w:rsidRPr="007156B8" w:rsidTr="00EF76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245" w:type="dxa"/>
          </w:tcPr>
          <w:p w:rsidR="00065C6D" w:rsidRPr="007156B8" w:rsidRDefault="00065C6D" w:rsidP="001E609C">
            <w:pPr>
              <w:spacing w:before="100" w:after="100" w:line="240" w:lineRule="auto"/>
              <w:rPr>
                <w:color w:val="auto"/>
                <w:sz w:val="20"/>
                <w:szCs w:val="20"/>
              </w:rPr>
            </w:pPr>
            <w:r w:rsidRPr="007156B8">
              <w:rPr>
                <w:color w:val="auto"/>
                <w:sz w:val="20"/>
                <w:szCs w:val="20"/>
              </w:rPr>
              <w:t xml:space="preserve">Agreed initial budgeted distribution in </w:t>
            </w:r>
            <w:r w:rsidR="009E188A" w:rsidRPr="007156B8">
              <w:rPr>
                <w:color w:val="auto"/>
                <w:sz w:val="20"/>
                <w:szCs w:val="20"/>
              </w:rPr>
              <w:t>year</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065C6D" w:rsidRPr="007156B8" w:rsidRDefault="00C03732" w:rsidP="00BC3AAD">
            <w:pPr>
              <w:spacing w:line="240" w:lineRule="auto"/>
              <w:jc w:val="center"/>
              <w:rPr>
                <w:rFonts w:cs="Arial"/>
                <w:b/>
                <w:color w:val="auto"/>
                <w:sz w:val="20"/>
                <w:szCs w:val="20"/>
              </w:rPr>
            </w:pPr>
            <w:r w:rsidRPr="007156B8">
              <w:rPr>
                <w:rFonts w:cs="Arial"/>
                <w:b/>
                <w:color w:val="auto"/>
                <w:sz w:val="20"/>
                <w:szCs w:val="20"/>
              </w:rPr>
              <w:t>20</w:t>
            </w:r>
            <w:r w:rsidR="00BC3AAD" w:rsidRPr="007156B8">
              <w:rPr>
                <w:rFonts w:cs="Arial"/>
                <w:b/>
                <w:color w:val="auto"/>
                <w:sz w:val="20"/>
                <w:szCs w:val="20"/>
              </w:rPr>
              <w:t>.0</w:t>
            </w:r>
          </w:p>
        </w:tc>
        <w:tc>
          <w:tcPr>
            <w:tcW w:w="1152" w:type="dxa"/>
            <w:vAlign w:val="center"/>
          </w:tcPr>
          <w:p w:rsidR="00065C6D" w:rsidRPr="007156B8" w:rsidRDefault="00C03732" w:rsidP="00BC3AA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16.3</w:t>
            </w: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065C6D" w:rsidRPr="007156B8" w:rsidRDefault="00045151" w:rsidP="00C03732">
            <w:pPr>
              <w:spacing w:line="240" w:lineRule="auto"/>
              <w:jc w:val="center"/>
              <w:rPr>
                <w:rFonts w:cs="Arial"/>
                <w:color w:val="auto"/>
                <w:sz w:val="20"/>
                <w:szCs w:val="20"/>
              </w:rPr>
            </w:pPr>
            <w:r w:rsidRPr="007156B8">
              <w:rPr>
                <w:rFonts w:cs="Arial"/>
                <w:color w:val="auto"/>
                <w:sz w:val="20"/>
                <w:szCs w:val="20"/>
              </w:rPr>
              <w:t>36.</w:t>
            </w:r>
            <w:r w:rsidR="00C03732" w:rsidRPr="007156B8">
              <w:rPr>
                <w:rFonts w:cs="Arial"/>
                <w:color w:val="auto"/>
                <w:sz w:val="20"/>
                <w:szCs w:val="20"/>
              </w:rPr>
              <w:t>3</w:t>
            </w:r>
          </w:p>
        </w:tc>
      </w:tr>
      <w:tr w:rsidR="007156B8" w:rsidRPr="007156B8" w:rsidTr="00EF763C">
        <w:trPr>
          <w:trHeight w:val="463"/>
        </w:trPr>
        <w:tc>
          <w:tcPr>
            <w:cnfStyle w:val="001000000000" w:firstRow="0" w:lastRow="0" w:firstColumn="1" w:lastColumn="0" w:oddVBand="0" w:evenVBand="0" w:oddHBand="0" w:evenHBand="0" w:firstRowFirstColumn="0" w:firstRowLastColumn="0" w:lastRowFirstColumn="0" w:lastRowLastColumn="0"/>
            <w:tcW w:w="5245" w:type="dxa"/>
          </w:tcPr>
          <w:p w:rsidR="00AF46FC" w:rsidRPr="007156B8" w:rsidRDefault="00AF46FC" w:rsidP="001E609C">
            <w:pPr>
              <w:spacing w:before="100" w:after="100" w:line="240" w:lineRule="auto"/>
              <w:rPr>
                <w:b w:val="0"/>
                <w:color w:val="auto"/>
                <w:sz w:val="20"/>
                <w:szCs w:val="20"/>
              </w:rPr>
            </w:pPr>
            <w:r w:rsidRPr="007156B8">
              <w:rPr>
                <w:b w:val="0"/>
                <w:color w:val="auto"/>
                <w:sz w:val="20"/>
                <w:szCs w:val="20"/>
              </w:rPr>
              <w:t>In year Adjustments</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AF46FC" w:rsidRPr="007156B8" w:rsidRDefault="00045151" w:rsidP="00CF4D5C">
            <w:pPr>
              <w:spacing w:line="240" w:lineRule="auto"/>
              <w:jc w:val="center"/>
              <w:rPr>
                <w:rFonts w:cs="Arial"/>
                <w:color w:val="auto"/>
                <w:sz w:val="20"/>
                <w:szCs w:val="20"/>
              </w:rPr>
            </w:pPr>
            <w:r w:rsidRPr="007156B8">
              <w:rPr>
                <w:rFonts w:cs="Arial"/>
                <w:color w:val="auto"/>
                <w:sz w:val="20"/>
                <w:szCs w:val="20"/>
              </w:rPr>
              <w:t>0</w:t>
            </w:r>
            <w:r w:rsidR="00BC3AAD" w:rsidRPr="007156B8">
              <w:rPr>
                <w:rFonts w:cs="Arial"/>
                <w:color w:val="auto"/>
                <w:sz w:val="20"/>
                <w:szCs w:val="20"/>
              </w:rPr>
              <w:t>.1</w:t>
            </w:r>
          </w:p>
        </w:tc>
        <w:tc>
          <w:tcPr>
            <w:tcW w:w="1152" w:type="dxa"/>
            <w:vAlign w:val="center"/>
          </w:tcPr>
          <w:p w:rsidR="00AF46FC" w:rsidRPr="007156B8" w:rsidRDefault="00AF46FC" w:rsidP="00CF4D5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BC3AAD" w:rsidRPr="007156B8" w:rsidRDefault="00045151" w:rsidP="000F73A1">
            <w:pPr>
              <w:spacing w:line="240" w:lineRule="auto"/>
              <w:jc w:val="center"/>
              <w:rPr>
                <w:rFonts w:cs="Arial"/>
                <w:b w:val="0"/>
                <w:color w:val="auto"/>
                <w:sz w:val="20"/>
                <w:szCs w:val="20"/>
              </w:rPr>
            </w:pPr>
            <w:r w:rsidRPr="007156B8">
              <w:rPr>
                <w:rFonts w:cs="Arial"/>
                <w:b w:val="0"/>
                <w:color w:val="auto"/>
                <w:sz w:val="20"/>
                <w:szCs w:val="20"/>
              </w:rPr>
              <w:t>0</w:t>
            </w:r>
            <w:r w:rsidR="00BC3AAD" w:rsidRPr="007156B8">
              <w:rPr>
                <w:rFonts w:cs="Arial"/>
                <w:b w:val="0"/>
                <w:color w:val="auto"/>
                <w:sz w:val="20"/>
                <w:szCs w:val="20"/>
              </w:rPr>
              <w:t>.1</w:t>
            </w:r>
          </w:p>
        </w:tc>
      </w:tr>
      <w:tr w:rsidR="007156B8" w:rsidRPr="007156B8" w:rsidTr="00EF76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245" w:type="dxa"/>
          </w:tcPr>
          <w:p w:rsidR="00065C6D" w:rsidRPr="007156B8" w:rsidRDefault="00065C6D" w:rsidP="001E609C">
            <w:pPr>
              <w:spacing w:before="100" w:after="100" w:line="240" w:lineRule="auto"/>
              <w:rPr>
                <w:color w:val="auto"/>
                <w:sz w:val="20"/>
                <w:szCs w:val="20"/>
              </w:rPr>
            </w:pPr>
            <w:r w:rsidRPr="007156B8">
              <w:rPr>
                <w:color w:val="auto"/>
                <w:sz w:val="20"/>
                <w:szCs w:val="20"/>
              </w:rPr>
              <w:t xml:space="preserve">Final budgeted distribution for </w:t>
            </w:r>
            <w:r w:rsidR="009E188A" w:rsidRPr="007156B8">
              <w:rPr>
                <w:color w:val="auto"/>
                <w:sz w:val="20"/>
                <w:szCs w:val="20"/>
              </w:rPr>
              <w:t>year</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065C6D" w:rsidRPr="007156B8" w:rsidRDefault="00C03732" w:rsidP="00A316B4">
            <w:pPr>
              <w:spacing w:line="240" w:lineRule="auto"/>
              <w:jc w:val="center"/>
              <w:rPr>
                <w:rFonts w:cs="Arial"/>
                <w:b/>
                <w:color w:val="auto"/>
                <w:sz w:val="20"/>
                <w:szCs w:val="20"/>
              </w:rPr>
            </w:pPr>
            <w:r w:rsidRPr="007156B8">
              <w:rPr>
                <w:rFonts w:cs="Arial"/>
                <w:b/>
                <w:color w:val="auto"/>
                <w:sz w:val="20"/>
                <w:szCs w:val="20"/>
              </w:rPr>
              <w:t>20</w:t>
            </w:r>
            <w:r w:rsidR="00BC3AAD" w:rsidRPr="007156B8">
              <w:rPr>
                <w:rFonts w:cs="Arial"/>
                <w:b/>
                <w:color w:val="auto"/>
                <w:sz w:val="20"/>
                <w:szCs w:val="20"/>
              </w:rPr>
              <w:t>.1</w:t>
            </w:r>
          </w:p>
        </w:tc>
        <w:tc>
          <w:tcPr>
            <w:tcW w:w="1152" w:type="dxa"/>
            <w:vAlign w:val="center"/>
          </w:tcPr>
          <w:p w:rsidR="00065C6D" w:rsidRPr="007156B8" w:rsidRDefault="00C03732" w:rsidP="00A316B4">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16.3</w:t>
            </w: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065C6D" w:rsidRPr="007156B8" w:rsidRDefault="00AF46FC" w:rsidP="00C03732">
            <w:pPr>
              <w:spacing w:line="240" w:lineRule="auto"/>
              <w:jc w:val="center"/>
              <w:rPr>
                <w:rFonts w:cs="Arial"/>
                <w:color w:val="auto"/>
                <w:sz w:val="20"/>
                <w:szCs w:val="20"/>
              </w:rPr>
            </w:pPr>
            <w:r w:rsidRPr="007156B8">
              <w:rPr>
                <w:rFonts w:cs="Arial"/>
                <w:color w:val="auto"/>
                <w:sz w:val="20"/>
                <w:szCs w:val="20"/>
              </w:rPr>
              <w:t>36.</w:t>
            </w:r>
            <w:r w:rsidR="00C03732" w:rsidRPr="007156B8">
              <w:rPr>
                <w:rFonts w:cs="Arial"/>
                <w:color w:val="auto"/>
                <w:sz w:val="20"/>
                <w:szCs w:val="20"/>
              </w:rPr>
              <w:t>4</w:t>
            </w:r>
          </w:p>
        </w:tc>
      </w:tr>
      <w:tr w:rsidR="007156B8" w:rsidRPr="007156B8" w:rsidTr="00EF763C">
        <w:trPr>
          <w:trHeight w:val="170"/>
        </w:trPr>
        <w:tc>
          <w:tcPr>
            <w:cnfStyle w:val="001000000000" w:firstRow="0" w:lastRow="0" w:firstColumn="1" w:lastColumn="0" w:oddVBand="0" w:evenVBand="0" w:oddHBand="0" w:evenHBand="0" w:firstRowFirstColumn="0" w:firstRowLastColumn="0" w:lastRowFirstColumn="0" w:lastRowLastColumn="0"/>
            <w:tcW w:w="5245" w:type="dxa"/>
          </w:tcPr>
          <w:p w:rsidR="00065C6D" w:rsidRPr="007156B8" w:rsidRDefault="00065C6D" w:rsidP="000429CB">
            <w:pPr>
              <w:spacing w:before="100" w:after="100" w:line="240" w:lineRule="auto"/>
              <w:rPr>
                <w:b w:val="0"/>
                <w:color w:val="auto"/>
                <w:sz w:val="20"/>
                <w:szCs w:val="20"/>
              </w:rPr>
            </w:pPr>
            <w:r w:rsidRPr="007156B8">
              <w:rPr>
                <w:b w:val="0"/>
                <w:color w:val="auto"/>
                <w:sz w:val="20"/>
                <w:szCs w:val="20"/>
              </w:rPr>
              <w:t>Less: Actual Central Expenditure</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065C6D" w:rsidRPr="007156B8" w:rsidRDefault="00BD1287" w:rsidP="00C03732">
            <w:pPr>
              <w:spacing w:line="240" w:lineRule="auto"/>
              <w:jc w:val="center"/>
              <w:rPr>
                <w:rFonts w:cs="Arial"/>
                <w:color w:val="auto"/>
                <w:sz w:val="20"/>
                <w:szCs w:val="20"/>
              </w:rPr>
            </w:pPr>
            <w:r w:rsidRPr="007156B8">
              <w:rPr>
                <w:rFonts w:cs="Arial"/>
                <w:color w:val="auto"/>
                <w:sz w:val="20"/>
                <w:szCs w:val="20"/>
              </w:rPr>
              <w:t>(</w:t>
            </w:r>
            <w:r w:rsidR="00C03732" w:rsidRPr="007156B8">
              <w:rPr>
                <w:rFonts w:cs="Arial"/>
                <w:color w:val="auto"/>
                <w:sz w:val="20"/>
                <w:szCs w:val="20"/>
              </w:rPr>
              <w:t>22.8</w:t>
            </w:r>
            <w:r w:rsidRPr="007156B8">
              <w:rPr>
                <w:rFonts w:cs="Arial"/>
                <w:color w:val="auto"/>
                <w:sz w:val="20"/>
                <w:szCs w:val="20"/>
              </w:rPr>
              <w:t>)</w:t>
            </w:r>
          </w:p>
        </w:tc>
        <w:tc>
          <w:tcPr>
            <w:tcW w:w="1152" w:type="dxa"/>
            <w:vAlign w:val="center"/>
          </w:tcPr>
          <w:p w:rsidR="00065C6D" w:rsidRPr="007156B8" w:rsidRDefault="00BD1287" w:rsidP="00CF4D5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065C6D" w:rsidRPr="007156B8" w:rsidRDefault="00BD1287" w:rsidP="00C03732">
            <w:pPr>
              <w:spacing w:line="240" w:lineRule="auto"/>
              <w:jc w:val="center"/>
              <w:rPr>
                <w:rFonts w:cs="Arial"/>
                <w:b w:val="0"/>
                <w:color w:val="auto"/>
                <w:sz w:val="20"/>
                <w:szCs w:val="20"/>
              </w:rPr>
            </w:pPr>
            <w:r w:rsidRPr="007156B8">
              <w:rPr>
                <w:rFonts w:cs="Arial"/>
                <w:b w:val="0"/>
                <w:color w:val="auto"/>
                <w:sz w:val="20"/>
                <w:szCs w:val="20"/>
              </w:rPr>
              <w:t>(</w:t>
            </w:r>
            <w:r w:rsidR="00C03732" w:rsidRPr="007156B8">
              <w:rPr>
                <w:rFonts w:cs="Arial"/>
                <w:b w:val="0"/>
                <w:color w:val="auto"/>
                <w:sz w:val="20"/>
                <w:szCs w:val="20"/>
              </w:rPr>
              <w:t>22.8</w:t>
            </w:r>
            <w:r w:rsidRPr="007156B8">
              <w:rPr>
                <w:rFonts w:cs="Arial"/>
                <w:b w:val="0"/>
                <w:color w:val="auto"/>
                <w:sz w:val="20"/>
                <w:szCs w:val="20"/>
              </w:rPr>
              <w:t>)</w:t>
            </w:r>
          </w:p>
        </w:tc>
      </w:tr>
      <w:tr w:rsidR="007156B8" w:rsidRPr="007156B8" w:rsidTr="00EF76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245" w:type="dxa"/>
          </w:tcPr>
          <w:p w:rsidR="00065C6D" w:rsidRPr="007156B8" w:rsidRDefault="00065C6D" w:rsidP="000429CB">
            <w:pPr>
              <w:spacing w:before="100" w:after="100" w:line="240" w:lineRule="auto"/>
              <w:rPr>
                <w:b w:val="0"/>
                <w:color w:val="auto"/>
                <w:sz w:val="20"/>
                <w:szCs w:val="20"/>
              </w:rPr>
            </w:pPr>
            <w:r w:rsidRPr="007156B8">
              <w:rPr>
                <w:b w:val="0"/>
                <w:color w:val="auto"/>
                <w:sz w:val="20"/>
                <w:szCs w:val="20"/>
              </w:rPr>
              <w:t>Less: Actual ISB deployed to schools</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065C6D" w:rsidRPr="007156B8" w:rsidRDefault="00BD1287" w:rsidP="00CF4D5C">
            <w:pPr>
              <w:spacing w:line="240" w:lineRule="auto"/>
              <w:jc w:val="center"/>
              <w:rPr>
                <w:rFonts w:cs="Arial"/>
                <w:color w:val="auto"/>
                <w:sz w:val="20"/>
                <w:szCs w:val="20"/>
              </w:rPr>
            </w:pPr>
            <w:r w:rsidRPr="007156B8">
              <w:rPr>
                <w:rFonts w:cs="Arial"/>
                <w:color w:val="auto"/>
                <w:sz w:val="20"/>
                <w:szCs w:val="20"/>
              </w:rPr>
              <w:t>0</w:t>
            </w:r>
          </w:p>
        </w:tc>
        <w:tc>
          <w:tcPr>
            <w:tcW w:w="1152" w:type="dxa"/>
            <w:vAlign w:val="center"/>
          </w:tcPr>
          <w:p w:rsidR="00065C6D" w:rsidRPr="007156B8" w:rsidRDefault="00BD1287" w:rsidP="00C0373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w:t>
            </w:r>
            <w:r w:rsidR="00C03732" w:rsidRPr="007156B8">
              <w:rPr>
                <w:rFonts w:cs="Arial"/>
                <w:color w:val="auto"/>
                <w:sz w:val="20"/>
                <w:szCs w:val="20"/>
              </w:rPr>
              <w:t>16.3</w:t>
            </w:r>
            <w:r w:rsidRPr="007156B8">
              <w:rPr>
                <w:rFonts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065C6D" w:rsidRPr="007156B8" w:rsidRDefault="00BD1287" w:rsidP="00C03732">
            <w:pPr>
              <w:spacing w:line="240" w:lineRule="auto"/>
              <w:jc w:val="center"/>
              <w:rPr>
                <w:rFonts w:cs="Arial"/>
                <w:b w:val="0"/>
                <w:color w:val="auto"/>
                <w:sz w:val="20"/>
                <w:szCs w:val="20"/>
              </w:rPr>
            </w:pPr>
            <w:r w:rsidRPr="007156B8">
              <w:rPr>
                <w:rFonts w:cs="Arial"/>
                <w:b w:val="0"/>
                <w:color w:val="auto"/>
                <w:sz w:val="20"/>
                <w:szCs w:val="20"/>
              </w:rPr>
              <w:t>(</w:t>
            </w:r>
            <w:r w:rsidR="00C03732" w:rsidRPr="007156B8">
              <w:rPr>
                <w:rFonts w:cs="Arial"/>
                <w:b w:val="0"/>
                <w:color w:val="auto"/>
                <w:sz w:val="20"/>
                <w:szCs w:val="20"/>
              </w:rPr>
              <w:t>16.3</w:t>
            </w:r>
            <w:r w:rsidRPr="007156B8">
              <w:rPr>
                <w:rFonts w:cs="Arial"/>
                <w:b w:val="0"/>
                <w:color w:val="auto"/>
                <w:sz w:val="20"/>
                <w:szCs w:val="20"/>
              </w:rPr>
              <w:t>)</w:t>
            </w:r>
          </w:p>
        </w:tc>
      </w:tr>
      <w:tr w:rsidR="007156B8" w:rsidRPr="007156B8" w:rsidTr="00EF763C">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5245" w:type="dxa"/>
          </w:tcPr>
          <w:p w:rsidR="00065C6D" w:rsidRPr="007156B8" w:rsidRDefault="00065C6D" w:rsidP="006B437A">
            <w:pPr>
              <w:spacing w:before="100" w:after="100" w:line="240" w:lineRule="auto"/>
              <w:rPr>
                <w:color w:val="auto"/>
                <w:sz w:val="20"/>
                <w:szCs w:val="20"/>
              </w:rPr>
            </w:pPr>
            <w:r w:rsidRPr="007156B8">
              <w:rPr>
                <w:color w:val="auto"/>
                <w:sz w:val="20"/>
                <w:szCs w:val="20"/>
              </w:rPr>
              <w:t xml:space="preserve">Carry forward </w:t>
            </w:r>
            <w:r w:rsidR="005521EE" w:rsidRPr="007156B8">
              <w:rPr>
                <w:color w:val="auto"/>
                <w:sz w:val="20"/>
                <w:szCs w:val="20"/>
              </w:rPr>
              <w:t>– surplus/(deficit)</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065C6D" w:rsidRPr="007156B8" w:rsidRDefault="00FD31A2" w:rsidP="00C03732">
            <w:pPr>
              <w:spacing w:line="240" w:lineRule="auto"/>
              <w:jc w:val="center"/>
              <w:rPr>
                <w:rFonts w:cs="Arial"/>
                <w:color w:val="auto"/>
                <w:sz w:val="20"/>
                <w:szCs w:val="20"/>
              </w:rPr>
            </w:pPr>
            <w:r w:rsidRPr="007156B8">
              <w:rPr>
                <w:rFonts w:cs="Arial"/>
                <w:color w:val="auto"/>
                <w:sz w:val="20"/>
                <w:szCs w:val="20"/>
              </w:rPr>
              <w:t>(</w:t>
            </w:r>
            <w:r w:rsidR="00C03732" w:rsidRPr="007156B8">
              <w:rPr>
                <w:rFonts w:cs="Arial"/>
                <w:color w:val="auto"/>
                <w:sz w:val="20"/>
                <w:szCs w:val="20"/>
              </w:rPr>
              <w:t>2.7</w:t>
            </w:r>
            <w:r w:rsidRPr="007156B8">
              <w:rPr>
                <w:rFonts w:cs="Arial"/>
                <w:color w:val="auto"/>
                <w:sz w:val="20"/>
                <w:szCs w:val="20"/>
              </w:rPr>
              <w:t>)</w:t>
            </w:r>
          </w:p>
        </w:tc>
        <w:tc>
          <w:tcPr>
            <w:tcW w:w="1152" w:type="dxa"/>
            <w:vAlign w:val="center"/>
          </w:tcPr>
          <w:p w:rsidR="00065C6D" w:rsidRPr="007156B8" w:rsidRDefault="00BD1287" w:rsidP="00CF4D5C">
            <w:pPr>
              <w:spacing w:line="240" w:lineRule="auto"/>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100000010" w:firstRow="0" w:lastRow="0" w:firstColumn="0" w:lastColumn="1" w:oddVBand="0" w:evenVBand="0" w:oddHBand="0" w:evenHBand="0" w:firstRowFirstColumn="0" w:firstRowLastColumn="0" w:lastRowFirstColumn="0" w:lastRowLastColumn="1"/>
            <w:tcW w:w="1134" w:type="dxa"/>
            <w:vAlign w:val="center"/>
          </w:tcPr>
          <w:p w:rsidR="00065C6D" w:rsidRPr="007156B8" w:rsidRDefault="00FD31A2" w:rsidP="00C03732">
            <w:pPr>
              <w:spacing w:line="240" w:lineRule="auto"/>
              <w:jc w:val="center"/>
              <w:rPr>
                <w:rFonts w:cs="Arial"/>
                <w:color w:val="auto"/>
                <w:sz w:val="20"/>
                <w:szCs w:val="20"/>
              </w:rPr>
            </w:pPr>
            <w:r w:rsidRPr="007156B8">
              <w:rPr>
                <w:rFonts w:cs="Arial"/>
                <w:color w:val="auto"/>
                <w:sz w:val="20"/>
                <w:szCs w:val="20"/>
              </w:rPr>
              <w:t>(</w:t>
            </w:r>
            <w:r w:rsidR="00C03732" w:rsidRPr="007156B8">
              <w:rPr>
                <w:rFonts w:cs="Arial"/>
                <w:color w:val="auto"/>
                <w:sz w:val="20"/>
                <w:szCs w:val="20"/>
              </w:rPr>
              <w:t>2.7</w:t>
            </w:r>
            <w:r w:rsidRPr="007156B8">
              <w:rPr>
                <w:rFonts w:cs="Arial"/>
                <w:color w:val="auto"/>
                <w:sz w:val="20"/>
                <w:szCs w:val="20"/>
              </w:rPr>
              <w:t>)</w:t>
            </w:r>
          </w:p>
        </w:tc>
      </w:tr>
    </w:tbl>
    <w:p w:rsidR="00E51139" w:rsidRPr="007156B8" w:rsidRDefault="00E51139" w:rsidP="006B437A">
      <w:pPr>
        <w:pStyle w:val="ExampleSub"/>
        <w:keepNext w:val="0"/>
        <w:keepLines w:val="0"/>
        <w:spacing w:before="0" w:line="240" w:lineRule="auto"/>
        <w:ind w:left="0" w:firstLine="567"/>
        <w:rPr>
          <w:rFonts w:ascii="Arial" w:hAnsi="Arial" w:cs="Arial"/>
          <w:b w:val="0"/>
          <w:bCs w:val="0"/>
          <w:color w:val="auto"/>
          <w:sz w:val="20"/>
          <w:szCs w:val="20"/>
        </w:rPr>
      </w:pPr>
      <w:r w:rsidRPr="007156B8">
        <w:rPr>
          <w:rFonts w:ascii="Arial" w:hAnsi="Arial" w:cs="Arial"/>
          <w:b w:val="0"/>
          <w:bCs w:val="0"/>
          <w:color w:val="auto"/>
          <w:sz w:val="20"/>
          <w:szCs w:val="20"/>
        </w:rPr>
        <w:t>*   Value of DSG reflected in Council’s Comprehensive Income and Expenditure Statement</w:t>
      </w:r>
    </w:p>
    <w:p w:rsidR="003C6087" w:rsidRPr="007156B8" w:rsidRDefault="003C6087" w:rsidP="006B437A">
      <w:pPr>
        <w:pStyle w:val="ExampleSub"/>
        <w:keepNext w:val="0"/>
        <w:keepLines w:val="0"/>
        <w:spacing w:before="0" w:line="240" w:lineRule="auto"/>
        <w:ind w:left="0" w:firstLine="567"/>
        <w:rPr>
          <w:rFonts w:ascii="Arial" w:hAnsi="Arial" w:cs="Arial"/>
          <w:b w:val="0"/>
          <w:bCs w:val="0"/>
          <w:color w:val="auto"/>
          <w:sz w:val="20"/>
          <w:szCs w:val="20"/>
        </w:rPr>
      </w:pPr>
    </w:p>
    <w:p w:rsidR="003C6087" w:rsidRPr="007156B8" w:rsidRDefault="003C6087" w:rsidP="006B437A">
      <w:pPr>
        <w:pStyle w:val="ExampleSub"/>
        <w:keepNext w:val="0"/>
        <w:keepLines w:val="0"/>
        <w:spacing w:before="0" w:line="240" w:lineRule="auto"/>
        <w:ind w:left="0" w:firstLine="567"/>
        <w:rPr>
          <w:rFonts w:ascii="Arial" w:hAnsi="Arial" w:cs="Arial"/>
          <w:b w:val="0"/>
          <w:bCs w:val="0"/>
          <w:color w:val="auto"/>
          <w:sz w:val="20"/>
          <w:szCs w:val="20"/>
        </w:rPr>
      </w:pPr>
    </w:p>
    <w:p w:rsidR="00E71FE6" w:rsidRPr="007156B8" w:rsidRDefault="00E71FE6" w:rsidP="00E71FE6">
      <w:pPr>
        <w:ind w:left="709"/>
        <w:rPr>
          <w:rFonts w:eastAsia="Times New Roman" w:cs="Arial"/>
          <w:color w:val="auto"/>
          <w:sz w:val="20"/>
          <w:szCs w:val="20"/>
          <w:lang w:eastAsia="en-GB"/>
        </w:rPr>
      </w:pPr>
      <w:r w:rsidRPr="007156B8">
        <w:rPr>
          <w:rFonts w:eastAsia="Times New Roman" w:cs="Arial"/>
          <w:color w:val="auto"/>
          <w:sz w:val="20"/>
          <w:szCs w:val="20"/>
          <w:lang w:eastAsia="en-GB"/>
        </w:rPr>
        <w:t xml:space="preserve">The Dedicated Schools Grant (DSG) has been under financial pressure as a result of an increasing level of referrals from schools for higher needs support for children. This resulted in a 2018/19 in year over spend of £2.2m on the higher needs block, offset by additional funding. </w:t>
      </w:r>
    </w:p>
    <w:p w:rsidR="00E71FE6" w:rsidRPr="007156B8" w:rsidRDefault="00E71FE6" w:rsidP="00E71FE6">
      <w:pPr>
        <w:ind w:left="709"/>
        <w:rPr>
          <w:rFonts w:eastAsia="Times New Roman" w:cs="Arial"/>
          <w:color w:val="auto"/>
          <w:sz w:val="20"/>
          <w:szCs w:val="20"/>
          <w:lang w:eastAsia="en-GB"/>
        </w:rPr>
      </w:pPr>
      <w:r w:rsidRPr="007156B8">
        <w:rPr>
          <w:rFonts w:eastAsia="Times New Roman" w:cs="Arial"/>
          <w:color w:val="auto"/>
          <w:sz w:val="20"/>
          <w:szCs w:val="20"/>
          <w:lang w:eastAsia="en-GB"/>
        </w:rPr>
        <w:t>The Council does not receive any funding for schools therefore the over spend will remain in the DSG to be funded in future years and is not a cost that the Council will fund. The cumulative deficit balance on the Dedicated Schools Grant reserve is now £2.7m.</w:t>
      </w:r>
    </w:p>
    <w:p w:rsidR="00922D1C" w:rsidRPr="007156B8" w:rsidRDefault="00922D1C" w:rsidP="00E71FE6">
      <w:pPr>
        <w:pStyle w:val="ExampleSub"/>
        <w:keepNext w:val="0"/>
        <w:keepLines w:val="0"/>
        <w:spacing w:before="0" w:line="240" w:lineRule="auto"/>
        <w:ind w:left="0"/>
        <w:rPr>
          <w:rFonts w:ascii="Arial" w:hAnsi="Arial" w:cs="Arial"/>
          <w:b w:val="0"/>
          <w:bCs w:val="0"/>
          <w:color w:val="auto"/>
          <w:sz w:val="20"/>
          <w:szCs w:val="20"/>
        </w:rPr>
      </w:pPr>
    </w:p>
    <w:p w:rsidR="00E51139" w:rsidRPr="007156B8" w:rsidRDefault="005C68D8" w:rsidP="00845AAC">
      <w:pPr>
        <w:pStyle w:val="Subtitle"/>
        <w:ind w:left="567" w:hanging="567"/>
        <w:rPr>
          <w:b/>
          <w:color w:val="auto"/>
          <w:sz w:val="22"/>
          <w:szCs w:val="22"/>
        </w:rPr>
      </w:pPr>
      <w:r w:rsidRPr="007156B8">
        <w:rPr>
          <w:b/>
          <w:color w:val="auto"/>
          <w:sz w:val="22"/>
          <w:szCs w:val="22"/>
        </w:rPr>
        <w:t>3</w:t>
      </w:r>
      <w:r w:rsidR="00AF46FC" w:rsidRPr="007156B8">
        <w:rPr>
          <w:b/>
          <w:color w:val="auto"/>
          <w:sz w:val="22"/>
          <w:szCs w:val="22"/>
        </w:rPr>
        <w:t>2</w:t>
      </w:r>
      <w:r w:rsidR="00E51139" w:rsidRPr="007156B8">
        <w:rPr>
          <w:b/>
          <w:color w:val="auto"/>
          <w:sz w:val="22"/>
          <w:szCs w:val="22"/>
        </w:rPr>
        <w:t>.</w:t>
      </w:r>
      <w:r w:rsidR="00E51139" w:rsidRPr="007156B8">
        <w:rPr>
          <w:b/>
          <w:color w:val="auto"/>
          <w:sz w:val="22"/>
          <w:szCs w:val="22"/>
        </w:rPr>
        <w:tab/>
        <w:t>Grant Income</w:t>
      </w:r>
    </w:p>
    <w:p w:rsidR="00320187" w:rsidRPr="007156B8" w:rsidRDefault="00E51139" w:rsidP="00925CFB">
      <w:pPr>
        <w:pStyle w:val="CodeNotesExampleText"/>
        <w:widowControl w:val="0"/>
        <w:ind w:left="567"/>
        <w:outlineLvl w:val="0"/>
        <w:rPr>
          <w:rFonts w:cs="Arial"/>
          <w:color w:val="auto"/>
          <w:sz w:val="20"/>
          <w:szCs w:val="20"/>
        </w:rPr>
      </w:pPr>
      <w:r w:rsidRPr="007156B8">
        <w:rPr>
          <w:rFonts w:cs="Arial"/>
          <w:color w:val="auto"/>
          <w:sz w:val="20"/>
          <w:szCs w:val="20"/>
          <w:lang w:eastAsia="en-GB"/>
        </w:rPr>
        <w:t>The Council credited the following grants and contributions to the Comprehensive Income and Expenditure Statement</w:t>
      </w:r>
      <w:r w:rsidRPr="007156B8">
        <w:rPr>
          <w:rFonts w:cs="Arial"/>
          <w:color w:val="auto"/>
          <w:sz w:val="20"/>
          <w:szCs w:val="20"/>
        </w:rPr>
        <w:t xml:space="preserve">. </w:t>
      </w:r>
    </w:p>
    <w:p w:rsidR="00EF763C" w:rsidRPr="007156B8" w:rsidRDefault="00EF763C" w:rsidP="00E71FE6">
      <w:pPr>
        <w:pStyle w:val="CodeNotesExampleText"/>
        <w:widowControl w:val="0"/>
        <w:outlineLvl w:val="0"/>
        <w:rPr>
          <w:rFonts w:cs="Arial"/>
          <w:color w:val="auto"/>
          <w:sz w:val="20"/>
          <w:szCs w:val="20"/>
        </w:rPr>
      </w:pPr>
    </w:p>
    <w:p w:rsidR="00925CFB" w:rsidRPr="007156B8" w:rsidRDefault="00925CFB" w:rsidP="003C5E34">
      <w:pPr>
        <w:pStyle w:val="CodeNotesExampleText"/>
        <w:widowControl w:val="0"/>
        <w:ind w:left="567"/>
        <w:outlineLvl w:val="0"/>
        <w:rPr>
          <w:rFonts w:cs="Arial"/>
          <w:color w:val="auto"/>
          <w:sz w:val="20"/>
          <w:szCs w:val="20"/>
        </w:rPr>
      </w:pPr>
    </w:p>
    <w:p w:rsidR="006E667C" w:rsidRPr="007156B8" w:rsidRDefault="006E667C" w:rsidP="003C5E34">
      <w:pPr>
        <w:pStyle w:val="CodeNotesExampleText"/>
        <w:widowControl w:val="0"/>
        <w:ind w:left="567"/>
        <w:outlineLvl w:val="0"/>
        <w:rPr>
          <w:rFonts w:cs="Arial"/>
          <w:color w:val="auto"/>
          <w:sz w:val="20"/>
          <w:szCs w:val="20"/>
        </w:rPr>
      </w:pPr>
    </w:p>
    <w:tbl>
      <w:tblPr>
        <w:tblStyle w:val="ListTable3-Accent51"/>
        <w:tblW w:w="7737" w:type="dxa"/>
        <w:tblInd w:w="675" w:type="dxa"/>
        <w:tblLayout w:type="fixed"/>
        <w:tblLook w:val="0000" w:firstRow="0" w:lastRow="0" w:firstColumn="0" w:lastColumn="0" w:noHBand="0" w:noVBand="0"/>
      </w:tblPr>
      <w:tblGrid>
        <w:gridCol w:w="1742"/>
        <w:gridCol w:w="4820"/>
        <w:gridCol w:w="1175"/>
      </w:tblGrid>
      <w:tr w:rsidR="0024402D" w:rsidRPr="007156B8"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shd w:val="clear" w:color="auto" w:fill="4BACC6" w:themeFill="accent5"/>
          </w:tcPr>
          <w:p w:rsidR="0009752E" w:rsidRPr="007156B8" w:rsidRDefault="0024402D" w:rsidP="00845AAC">
            <w:pPr>
              <w:pStyle w:val="TableRightBold"/>
              <w:ind w:right="142"/>
              <w:jc w:val="center"/>
              <w:rPr>
                <w:rStyle w:val="Bold"/>
                <w:rFonts w:ascii="Arial" w:hAnsi="Arial" w:cs="Arial"/>
                <w:bCs w:val="0"/>
                <w:color w:val="auto"/>
              </w:rPr>
            </w:pPr>
            <w:r w:rsidRPr="007156B8">
              <w:rPr>
                <w:rStyle w:val="Bold"/>
                <w:rFonts w:ascii="Arial" w:hAnsi="Arial" w:cs="Arial"/>
                <w:bCs w:val="0"/>
                <w:color w:val="auto"/>
              </w:rPr>
              <w:t>2017/18</w:t>
            </w:r>
          </w:p>
          <w:p w:rsidR="00845AAC" w:rsidRPr="007156B8" w:rsidRDefault="00845AAC" w:rsidP="00845AAC">
            <w:pPr>
              <w:pStyle w:val="TableRightBold"/>
              <w:ind w:right="142"/>
              <w:jc w:val="center"/>
              <w:rPr>
                <w:rStyle w:val="Bold"/>
                <w:rFonts w:ascii="Arial" w:hAnsi="Arial" w:cs="Arial"/>
                <w:color w:val="auto"/>
              </w:rPr>
            </w:pPr>
            <w:r w:rsidRPr="007156B8">
              <w:rPr>
                <w:rStyle w:val="Bold"/>
                <w:rFonts w:ascii="Arial" w:hAnsi="Arial" w:cs="Arial"/>
                <w:bCs w:val="0"/>
                <w:color w:val="auto"/>
              </w:rPr>
              <w:t>£m</w:t>
            </w:r>
          </w:p>
        </w:tc>
        <w:tc>
          <w:tcPr>
            <w:tcW w:w="4820" w:type="dxa"/>
            <w:shd w:val="clear" w:color="auto" w:fill="4BACC6" w:themeFill="accent5"/>
          </w:tcPr>
          <w:p w:rsidR="00845AAC" w:rsidRPr="007156B8" w:rsidRDefault="00845AAC" w:rsidP="00845AAC">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1175" w:type="dxa"/>
            <w:shd w:val="clear" w:color="auto" w:fill="4BACC6" w:themeFill="accent5"/>
          </w:tcPr>
          <w:p w:rsidR="00845AAC" w:rsidRPr="007156B8" w:rsidRDefault="0024402D" w:rsidP="00845AAC">
            <w:pPr>
              <w:pStyle w:val="TableRightBold"/>
              <w:ind w:right="142"/>
              <w:jc w:val="center"/>
              <w:rPr>
                <w:rStyle w:val="Bold"/>
                <w:rFonts w:ascii="Arial" w:hAnsi="Arial" w:cs="Arial"/>
                <w:b/>
                <w:bCs w:val="0"/>
                <w:color w:val="auto"/>
              </w:rPr>
            </w:pPr>
            <w:r w:rsidRPr="007156B8">
              <w:rPr>
                <w:rStyle w:val="Bold"/>
                <w:rFonts w:ascii="Arial" w:hAnsi="Arial" w:cs="Arial"/>
                <w:b/>
                <w:bCs w:val="0"/>
                <w:color w:val="auto"/>
              </w:rPr>
              <w:t>2018/19</w:t>
            </w:r>
          </w:p>
          <w:p w:rsidR="00845AAC" w:rsidRPr="007156B8" w:rsidRDefault="00845AAC" w:rsidP="00845AAC">
            <w:pPr>
              <w:pStyle w:val="TableRightBold"/>
              <w:ind w:right="142"/>
              <w:jc w:val="center"/>
              <w:rPr>
                <w:rStyle w:val="Bold"/>
                <w:rFonts w:ascii="Arial" w:hAnsi="Arial" w:cs="Arial"/>
                <w:color w:val="auto"/>
              </w:rPr>
            </w:pPr>
            <w:r w:rsidRPr="007156B8">
              <w:rPr>
                <w:rStyle w:val="Bold"/>
                <w:rFonts w:ascii="Arial" w:hAnsi="Arial" w:cs="Arial"/>
                <w:bCs w:val="0"/>
                <w:color w:val="auto"/>
              </w:rPr>
              <w:t>£m</w:t>
            </w:r>
          </w:p>
        </w:tc>
      </w:tr>
      <w:tr w:rsidR="0024402D" w:rsidRPr="007156B8"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196A82" w:rsidRPr="007156B8" w:rsidRDefault="00196A82" w:rsidP="00065C6D">
            <w:pPr>
              <w:pStyle w:val="TableRightBold"/>
              <w:ind w:right="142"/>
              <w:jc w:val="center"/>
              <w:rPr>
                <w:rStyle w:val="Bold"/>
                <w:rFonts w:ascii="Arial" w:hAnsi="Arial" w:cs="Arial"/>
                <w:color w:val="auto"/>
              </w:rPr>
            </w:pPr>
          </w:p>
        </w:tc>
        <w:tc>
          <w:tcPr>
            <w:tcW w:w="4820" w:type="dxa"/>
          </w:tcPr>
          <w:p w:rsidR="00196A82" w:rsidRPr="007156B8" w:rsidRDefault="00196A82" w:rsidP="00845AAC">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b/>
                <w:color w:val="auto"/>
              </w:rPr>
              <w:t>Credited to Taxation and Non Specific Grant Income</w:t>
            </w:r>
            <w:r w:rsidR="007C5F61" w:rsidRPr="007156B8">
              <w:rPr>
                <w:rFonts w:ascii="Arial" w:hAnsi="Arial" w:cs="Arial"/>
                <w:b/>
                <w:color w:val="auto"/>
              </w:rPr>
              <w:t>, Finance &amp; Investment</w:t>
            </w:r>
          </w:p>
        </w:tc>
        <w:tc>
          <w:tcPr>
            <w:cnfStyle w:val="000010000000" w:firstRow="0" w:lastRow="0" w:firstColumn="0" w:lastColumn="0" w:oddVBand="1" w:evenVBand="0" w:oddHBand="0" w:evenHBand="0" w:firstRowFirstColumn="0" w:firstRowLastColumn="0" w:lastRowFirstColumn="0" w:lastRowLastColumn="0"/>
            <w:tcW w:w="1175" w:type="dxa"/>
          </w:tcPr>
          <w:p w:rsidR="00196A82" w:rsidRPr="007156B8" w:rsidRDefault="00196A82" w:rsidP="00845AAC">
            <w:pPr>
              <w:pStyle w:val="TableRightBold"/>
              <w:ind w:right="142"/>
              <w:jc w:val="center"/>
              <w:rPr>
                <w:rStyle w:val="Bold"/>
                <w:rFonts w:ascii="Arial" w:hAnsi="Arial" w:cs="Arial"/>
                <w:color w:val="auto"/>
              </w:rPr>
            </w:pPr>
          </w:p>
        </w:tc>
      </w:tr>
      <w:tr w:rsidR="0024402D" w:rsidRPr="007156B8"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14.2</w:t>
            </w:r>
          </w:p>
        </w:tc>
        <w:tc>
          <w:tcPr>
            <w:tcW w:w="4820" w:type="dxa"/>
          </w:tcPr>
          <w:p w:rsidR="0024402D" w:rsidRPr="007156B8" w:rsidRDefault="0024402D" w:rsidP="0024402D">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Revenue Support Grant</w:t>
            </w:r>
          </w:p>
        </w:tc>
        <w:tc>
          <w:tcPr>
            <w:cnfStyle w:val="000010000000" w:firstRow="0" w:lastRow="0" w:firstColumn="0" w:lastColumn="0" w:oddVBand="1" w:evenVBand="0" w:oddHBand="0" w:evenHBand="0" w:firstRowFirstColumn="0" w:firstRowLastColumn="0" w:lastRowFirstColumn="0" w:lastRowLastColumn="0"/>
            <w:tcW w:w="1175" w:type="dxa"/>
          </w:tcPr>
          <w:p w:rsidR="00875A92" w:rsidRPr="007156B8" w:rsidRDefault="00875A92" w:rsidP="00875A92">
            <w:pPr>
              <w:pStyle w:val="TableRightBold"/>
              <w:ind w:right="142"/>
              <w:jc w:val="center"/>
              <w:rPr>
                <w:rStyle w:val="Bold"/>
                <w:rFonts w:ascii="Arial" w:hAnsi="Arial" w:cs="Arial"/>
                <w:color w:val="auto"/>
              </w:rPr>
            </w:pPr>
            <w:r w:rsidRPr="007156B8">
              <w:rPr>
                <w:rStyle w:val="Bold"/>
                <w:rFonts w:ascii="Arial" w:hAnsi="Arial" w:cs="Arial"/>
                <w:color w:val="auto"/>
              </w:rPr>
              <w:t>0</w:t>
            </w:r>
          </w:p>
        </w:tc>
      </w:tr>
      <w:tr w:rsidR="0024402D" w:rsidRPr="007156B8"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0.2</w:t>
            </w:r>
          </w:p>
        </w:tc>
        <w:tc>
          <w:tcPr>
            <w:tcW w:w="4820" w:type="dxa"/>
          </w:tcPr>
          <w:p w:rsidR="0024402D" w:rsidRPr="007156B8" w:rsidRDefault="0024402D" w:rsidP="0024402D">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 xml:space="preserve">Other General Grants </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B76780" w:rsidP="00B76780">
            <w:pPr>
              <w:pStyle w:val="TableRightBold"/>
              <w:ind w:right="142"/>
              <w:jc w:val="center"/>
              <w:rPr>
                <w:rStyle w:val="Bold"/>
                <w:rFonts w:ascii="Arial" w:hAnsi="Arial" w:cs="Arial"/>
                <w:color w:val="auto"/>
              </w:rPr>
            </w:pPr>
            <w:r w:rsidRPr="007156B8">
              <w:rPr>
                <w:rStyle w:val="Bold"/>
                <w:rFonts w:ascii="Arial" w:hAnsi="Arial" w:cs="Arial"/>
                <w:color w:val="auto"/>
              </w:rPr>
              <w:t>0.7</w:t>
            </w:r>
          </w:p>
        </w:tc>
      </w:tr>
      <w:tr w:rsidR="0024402D" w:rsidRPr="007156B8"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2.3</w:t>
            </w:r>
          </w:p>
        </w:tc>
        <w:tc>
          <w:tcPr>
            <w:tcW w:w="4820" w:type="dxa"/>
          </w:tcPr>
          <w:p w:rsidR="0024402D" w:rsidRPr="007156B8" w:rsidRDefault="0024402D" w:rsidP="0024402D">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New Homes Bonus Grant</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6735EF" w:rsidP="0024402D">
            <w:pPr>
              <w:pStyle w:val="TableRightBold"/>
              <w:ind w:right="142"/>
              <w:jc w:val="center"/>
              <w:rPr>
                <w:rStyle w:val="Bold"/>
                <w:rFonts w:ascii="Arial" w:hAnsi="Arial" w:cs="Arial"/>
                <w:color w:val="auto"/>
              </w:rPr>
            </w:pPr>
            <w:r w:rsidRPr="007156B8">
              <w:rPr>
                <w:rStyle w:val="Bold"/>
                <w:rFonts w:ascii="Arial" w:hAnsi="Arial" w:cs="Arial"/>
                <w:color w:val="auto"/>
              </w:rPr>
              <w:t>1.5</w:t>
            </w:r>
          </w:p>
        </w:tc>
      </w:tr>
      <w:tr w:rsidR="0024402D" w:rsidRPr="007156B8"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20.6</w:t>
            </w:r>
          </w:p>
        </w:tc>
        <w:tc>
          <w:tcPr>
            <w:tcW w:w="4820" w:type="dxa"/>
          </w:tcPr>
          <w:p w:rsidR="0024402D" w:rsidRPr="007156B8" w:rsidRDefault="0024402D" w:rsidP="0024402D">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NNDR Top Up, S31 and transitional relief</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4F6874" w:rsidP="0024402D">
            <w:pPr>
              <w:pStyle w:val="TableRightBold"/>
              <w:ind w:right="142"/>
              <w:jc w:val="center"/>
              <w:rPr>
                <w:rStyle w:val="Bold"/>
                <w:rFonts w:ascii="Arial" w:hAnsi="Arial" w:cs="Arial"/>
                <w:color w:val="auto"/>
              </w:rPr>
            </w:pPr>
            <w:r w:rsidRPr="007156B8">
              <w:rPr>
                <w:rStyle w:val="Bold"/>
                <w:rFonts w:ascii="Arial" w:hAnsi="Arial" w:cs="Arial"/>
                <w:color w:val="auto"/>
              </w:rPr>
              <w:t>13.3</w:t>
            </w:r>
          </w:p>
        </w:tc>
      </w:tr>
      <w:tr w:rsidR="0024402D" w:rsidRPr="007156B8"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7.2</w:t>
            </w:r>
          </w:p>
        </w:tc>
        <w:tc>
          <w:tcPr>
            <w:tcW w:w="4820" w:type="dxa"/>
          </w:tcPr>
          <w:p w:rsidR="0024402D" w:rsidRPr="007156B8" w:rsidRDefault="0024402D" w:rsidP="0024402D">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Capital Grants &amp; Contributions</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4F6874" w:rsidP="0024402D">
            <w:pPr>
              <w:pStyle w:val="TableRightBold"/>
              <w:ind w:right="142"/>
              <w:jc w:val="center"/>
              <w:rPr>
                <w:rStyle w:val="Bold"/>
                <w:rFonts w:ascii="Arial" w:hAnsi="Arial" w:cs="Arial"/>
                <w:color w:val="auto"/>
              </w:rPr>
            </w:pPr>
            <w:r w:rsidRPr="007156B8">
              <w:rPr>
                <w:rStyle w:val="Bold"/>
                <w:rFonts w:ascii="Arial" w:hAnsi="Arial" w:cs="Arial"/>
                <w:color w:val="auto"/>
              </w:rPr>
              <w:t>7.7</w:t>
            </w:r>
          </w:p>
        </w:tc>
      </w:tr>
      <w:tr w:rsidR="0024402D" w:rsidRPr="007156B8"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b/>
                <w:color w:val="auto"/>
              </w:rPr>
            </w:pPr>
            <w:r w:rsidRPr="007156B8">
              <w:rPr>
                <w:rStyle w:val="Bold"/>
                <w:rFonts w:ascii="Arial" w:hAnsi="Arial" w:cs="Arial"/>
                <w:b/>
                <w:color w:val="auto"/>
              </w:rPr>
              <w:t>44.5</w:t>
            </w:r>
          </w:p>
        </w:tc>
        <w:tc>
          <w:tcPr>
            <w:tcW w:w="4820" w:type="dxa"/>
          </w:tcPr>
          <w:p w:rsidR="0024402D" w:rsidRPr="007156B8" w:rsidRDefault="0024402D" w:rsidP="0024402D">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Sub Total</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6D769C" w:rsidP="006735EF">
            <w:pPr>
              <w:pStyle w:val="TableRightBold"/>
              <w:ind w:right="142"/>
              <w:jc w:val="center"/>
              <w:rPr>
                <w:rStyle w:val="Bold"/>
                <w:rFonts w:ascii="Arial" w:hAnsi="Arial" w:cs="Arial"/>
                <w:b/>
                <w:color w:val="auto"/>
              </w:rPr>
            </w:pPr>
            <w:r w:rsidRPr="007156B8">
              <w:rPr>
                <w:rStyle w:val="Bold"/>
                <w:rFonts w:ascii="Arial" w:hAnsi="Arial" w:cs="Arial"/>
                <w:b/>
                <w:color w:val="auto"/>
              </w:rPr>
              <w:t>23.</w:t>
            </w:r>
            <w:r w:rsidR="006735EF" w:rsidRPr="007156B8">
              <w:rPr>
                <w:rStyle w:val="Bold"/>
                <w:rFonts w:ascii="Arial" w:hAnsi="Arial" w:cs="Arial"/>
                <w:b/>
                <w:color w:val="auto"/>
              </w:rPr>
              <w:t>2</w:t>
            </w:r>
          </w:p>
        </w:tc>
      </w:tr>
      <w:tr w:rsidR="0024402D" w:rsidRPr="007156B8"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b/>
                <w:color w:val="auto"/>
              </w:rPr>
            </w:pPr>
          </w:p>
        </w:tc>
        <w:tc>
          <w:tcPr>
            <w:tcW w:w="4820" w:type="dxa"/>
          </w:tcPr>
          <w:p w:rsidR="0024402D" w:rsidRPr="007156B8" w:rsidRDefault="0024402D" w:rsidP="0024402D">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Style w:val="Bold"/>
                <w:rFonts w:ascii="Arial" w:hAnsi="Arial" w:cs="Arial"/>
                <w:color w:val="auto"/>
              </w:rPr>
              <w:t>Credited to Cost of Services</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24402D" w:rsidP="0024402D">
            <w:pPr>
              <w:pStyle w:val="TableRightBold"/>
              <w:ind w:right="142"/>
              <w:jc w:val="center"/>
              <w:rPr>
                <w:rStyle w:val="Bold"/>
                <w:rFonts w:ascii="Arial" w:hAnsi="Arial" w:cs="Arial"/>
                <w:b/>
                <w:color w:val="auto"/>
              </w:rPr>
            </w:pPr>
          </w:p>
        </w:tc>
      </w:tr>
      <w:tr w:rsidR="0024402D" w:rsidRPr="007156B8"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36.4</w:t>
            </w:r>
          </w:p>
        </w:tc>
        <w:tc>
          <w:tcPr>
            <w:tcW w:w="4820" w:type="dxa"/>
          </w:tcPr>
          <w:p w:rsidR="0024402D" w:rsidRPr="007156B8" w:rsidRDefault="0024402D" w:rsidP="0024402D">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Dedicated Schools Grant (Dept of Education)</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B76780" w:rsidP="0024402D">
            <w:pPr>
              <w:pStyle w:val="TableRightBold"/>
              <w:ind w:right="142"/>
              <w:jc w:val="center"/>
              <w:rPr>
                <w:rStyle w:val="Bold"/>
                <w:rFonts w:ascii="Arial" w:hAnsi="Arial" w:cs="Arial"/>
                <w:color w:val="auto"/>
              </w:rPr>
            </w:pPr>
            <w:r w:rsidRPr="007156B8">
              <w:rPr>
                <w:rStyle w:val="Bold"/>
                <w:rFonts w:ascii="Arial" w:hAnsi="Arial" w:cs="Arial"/>
                <w:color w:val="auto"/>
              </w:rPr>
              <w:t>37.3</w:t>
            </w:r>
          </w:p>
        </w:tc>
      </w:tr>
      <w:tr w:rsidR="0024402D" w:rsidRPr="007156B8"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61.8</w:t>
            </w:r>
          </w:p>
        </w:tc>
        <w:tc>
          <w:tcPr>
            <w:tcW w:w="4820" w:type="dxa"/>
          </w:tcPr>
          <w:p w:rsidR="0024402D" w:rsidRPr="007156B8" w:rsidRDefault="0024402D" w:rsidP="0024402D">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Benefit Subsidy &amp; Admin Grant (DWP)</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B76780" w:rsidP="0024402D">
            <w:pPr>
              <w:pStyle w:val="TableRightBold"/>
              <w:ind w:right="142"/>
              <w:jc w:val="center"/>
              <w:rPr>
                <w:rStyle w:val="Bold"/>
                <w:rFonts w:ascii="Arial" w:hAnsi="Arial" w:cs="Arial"/>
                <w:color w:val="auto"/>
              </w:rPr>
            </w:pPr>
            <w:r w:rsidRPr="007156B8">
              <w:rPr>
                <w:rStyle w:val="Bold"/>
                <w:rFonts w:ascii="Arial" w:hAnsi="Arial" w:cs="Arial"/>
                <w:color w:val="auto"/>
              </w:rPr>
              <w:t>58.3</w:t>
            </w:r>
          </w:p>
        </w:tc>
      </w:tr>
      <w:tr w:rsidR="0024402D" w:rsidRPr="007156B8"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1.8</w:t>
            </w:r>
          </w:p>
        </w:tc>
        <w:tc>
          <w:tcPr>
            <w:tcW w:w="4820" w:type="dxa"/>
          </w:tcPr>
          <w:p w:rsidR="0024402D" w:rsidRPr="007156B8" w:rsidRDefault="0024402D" w:rsidP="0024402D">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Pupil Premium</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B76780" w:rsidP="0024402D">
            <w:pPr>
              <w:pStyle w:val="TableRightBold"/>
              <w:ind w:right="142"/>
              <w:jc w:val="center"/>
              <w:rPr>
                <w:rStyle w:val="Bold"/>
                <w:rFonts w:ascii="Arial" w:hAnsi="Arial" w:cs="Arial"/>
                <w:color w:val="auto"/>
              </w:rPr>
            </w:pPr>
            <w:r w:rsidRPr="007156B8">
              <w:rPr>
                <w:rStyle w:val="Bold"/>
                <w:rFonts w:ascii="Arial" w:hAnsi="Arial" w:cs="Arial"/>
                <w:color w:val="auto"/>
              </w:rPr>
              <w:t>1.9</w:t>
            </w:r>
          </w:p>
        </w:tc>
      </w:tr>
      <w:tr w:rsidR="0024402D" w:rsidRPr="007156B8"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1.5</w:t>
            </w:r>
          </w:p>
        </w:tc>
        <w:tc>
          <w:tcPr>
            <w:tcW w:w="4820" w:type="dxa"/>
          </w:tcPr>
          <w:p w:rsidR="0024402D" w:rsidRPr="007156B8" w:rsidRDefault="0024402D" w:rsidP="0024402D">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Post 16 Funding (Learning &amp; Skills Council)</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B76780" w:rsidP="0024402D">
            <w:pPr>
              <w:pStyle w:val="TableRightBold"/>
              <w:ind w:right="142"/>
              <w:jc w:val="center"/>
              <w:rPr>
                <w:rStyle w:val="Bold"/>
                <w:rFonts w:ascii="Arial" w:hAnsi="Arial" w:cs="Arial"/>
                <w:color w:val="auto"/>
              </w:rPr>
            </w:pPr>
            <w:r w:rsidRPr="007156B8">
              <w:rPr>
                <w:rStyle w:val="Bold"/>
                <w:rFonts w:ascii="Arial" w:hAnsi="Arial" w:cs="Arial"/>
                <w:color w:val="auto"/>
              </w:rPr>
              <w:t>1.5</w:t>
            </w:r>
          </w:p>
        </w:tc>
      </w:tr>
      <w:tr w:rsidR="0024402D" w:rsidRPr="007156B8"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9.6</w:t>
            </w:r>
          </w:p>
        </w:tc>
        <w:tc>
          <w:tcPr>
            <w:tcW w:w="4820" w:type="dxa"/>
          </w:tcPr>
          <w:p w:rsidR="0024402D" w:rsidRPr="007156B8" w:rsidRDefault="0024402D" w:rsidP="0024402D">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Public Health Grant</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B76780" w:rsidP="0024402D">
            <w:pPr>
              <w:pStyle w:val="TableRightBold"/>
              <w:ind w:right="142"/>
              <w:jc w:val="center"/>
              <w:rPr>
                <w:rStyle w:val="Bold"/>
                <w:rFonts w:ascii="Arial" w:hAnsi="Arial" w:cs="Arial"/>
                <w:color w:val="auto"/>
              </w:rPr>
            </w:pPr>
            <w:r w:rsidRPr="007156B8">
              <w:rPr>
                <w:rStyle w:val="Bold"/>
                <w:rFonts w:ascii="Arial" w:hAnsi="Arial" w:cs="Arial"/>
                <w:color w:val="auto"/>
              </w:rPr>
              <w:t>9.3</w:t>
            </w:r>
          </w:p>
        </w:tc>
      </w:tr>
      <w:tr w:rsidR="0024402D" w:rsidRPr="007156B8"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rPr>
            </w:pPr>
            <w:r w:rsidRPr="007156B8">
              <w:rPr>
                <w:rStyle w:val="Bold"/>
                <w:rFonts w:ascii="Arial" w:hAnsi="Arial" w:cs="Arial"/>
                <w:color w:val="auto"/>
              </w:rPr>
              <w:t>4.4</w:t>
            </w:r>
          </w:p>
        </w:tc>
        <w:tc>
          <w:tcPr>
            <w:tcW w:w="4820" w:type="dxa"/>
          </w:tcPr>
          <w:p w:rsidR="0024402D" w:rsidRPr="007156B8" w:rsidRDefault="0024402D" w:rsidP="0024402D">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Improved Better Care Fund</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B76780" w:rsidP="0024402D">
            <w:pPr>
              <w:pStyle w:val="TableRightBold"/>
              <w:ind w:right="142"/>
              <w:jc w:val="center"/>
              <w:rPr>
                <w:rStyle w:val="Bold"/>
                <w:rFonts w:ascii="Arial" w:hAnsi="Arial" w:cs="Arial"/>
                <w:color w:val="auto"/>
              </w:rPr>
            </w:pPr>
            <w:r w:rsidRPr="007156B8">
              <w:rPr>
                <w:rStyle w:val="Bold"/>
                <w:rFonts w:ascii="Arial" w:hAnsi="Arial" w:cs="Arial"/>
                <w:color w:val="auto"/>
              </w:rPr>
              <w:t>6.1</w:t>
            </w:r>
          </w:p>
        </w:tc>
      </w:tr>
      <w:tr w:rsidR="00B76780" w:rsidRPr="007156B8"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B76780" w:rsidRPr="007156B8" w:rsidRDefault="00B76780" w:rsidP="0024402D">
            <w:pPr>
              <w:pStyle w:val="TableRightBold"/>
              <w:ind w:right="142"/>
              <w:jc w:val="center"/>
              <w:rPr>
                <w:rStyle w:val="Bold"/>
                <w:rFonts w:ascii="Arial" w:hAnsi="Arial" w:cs="Arial"/>
                <w:color w:val="auto"/>
              </w:rPr>
            </w:pPr>
            <w:r w:rsidRPr="007156B8">
              <w:rPr>
                <w:rStyle w:val="Bold"/>
                <w:rFonts w:ascii="Arial" w:hAnsi="Arial" w:cs="Arial"/>
                <w:color w:val="auto"/>
              </w:rPr>
              <w:t>-</w:t>
            </w:r>
          </w:p>
        </w:tc>
        <w:tc>
          <w:tcPr>
            <w:tcW w:w="4820" w:type="dxa"/>
          </w:tcPr>
          <w:p w:rsidR="00B76780" w:rsidRPr="007156B8" w:rsidRDefault="00B76780" w:rsidP="0024402D">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Land Release Fund</w:t>
            </w:r>
          </w:p>
        </w:tc>
        <w:tc>
          <w:tcPr>
            <w:cnfStyle w:val="000010000000" w:firstRow="0" w:lastRow="0" w:firstColumn="0" w:lastColumn="0" w:oddVBand="1" w:evenVBand="0" w:oddHBand="0" w:evenHBand="0" w:firstRowFirstColumn="0" w:firstRowLastColumn="0" w:lastRowFirstColumn="0" w:lastRowLastColumn="0"/>
            <w:tcW w:w="1175" w:type="dxa"/>
          </w:tcPr>
          <w:p w:rsidR="00B76780" w:rsidRPr="007156B8" w:rsidRDefault="00B76780" w:rsidP="0024402D">
            <w:pPr>
              <w:pStyle w:val="TableRightBold"/>
              <w:ind w:right="142"/>
              <w:jc w:val="center"/>
              <w:rPr>
                <w:rStyle w:val="Bold"/>
                <w:rFonts w:ascii="Arial" w:hAnsi="Arial" w:cs="Arial"/>
                <w:color w:val="auto"/>
                <w:highlight w:val="yellow"/>
              </w:rPr>
            </w:pPr>
            <w:r w:rsidRPr="007156B8">
              <w:rPr>
                <w:rStyle w:val="Bold"/>
                <w:rFonts w:ascii="Arial" w:hAnsi="Arial" w:cs="Arial"/>
                <w:color w:val="auto"/>
              </w:rPr>
              <w:t>3.2</w:t>
            </w:r>
          </w:p>
        </w:tc>
      </w:tr>
      <w:tr w:rsidR="0024402D" w:rsidRPr="007156B8"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highlight w:val="yellow"/>
              </w:rPr>
            </w:pPr>
            <w:r w:rsidRPr="007156B8">
              <w:rPr>
                <w:rStyle w:val="Bold"/>
                <w:rFonts w:ascii="Arial" w:hAnsi="Arial" w:cs="Arial"/>
                <w:color w:val="auto"/>
              </w:rPr>
              <w:t>6.8</w:t>
            </w:r>
          </w:p>
        </w:tc>
        <w:tc>
          <w:tcPr>
            <w:tcW w:w="4820" w:type="dxa"/>
          </w:tcPr>
          <w:p w:rsidR="0024402D" w:rsidRPr="007156B8" w:rsidRDefault="0024402D" w:rsidP="0024402D">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Other Central Government Grants – Revenue</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6D769C" w:rsidP="0024402D">
            <w:pPr>
              <w:pStyle w:val="TableRightBold"/>
              <w:ind w:right="142"/>
              <w:jc w:val="center"/>
              <w:rPr>
                <w:rStyle w:val="Bold"/>
                <w:rFonts w:ascii="Arial" w:hAnsi="Arial" w:cs="Arial"/>
                <w:color w:val="auto"/>
                <w:highlight w:val="yellow"/>
              </w:rPr>
            </w:pPr>
            <w:r w:rsidRPr="007156B8">
              <w:rPr>
                <w:rStyle w:val="Bold"/>
                <w:rFonts w:ascii="Arial" w:hAnsi="Arial" w:cs="Arial"/>
                <w:color w:val="auto"/>
              </w:rPr>
              <w:t>8.1</w:t>
            </w:r>
          </w:p>
        </w:tc>
      </w:tr>
      <w:tr w:rsidR="0024402D" w:rsidRPr="007156B8"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color w:val="auto"/>
                <w:highlight w:val="yellow"/>
              </w:rPr>
            </w:pPr>
            <w:r w:rsidRPr="007156B8">
              <w:rPr>
                <w:rStyle w:val="Bold"/>
                <w:rFonts w:ascii="Arial" w:hAnsi="Arial" w:cs="Arial"/>
                <w:color w:val="auto"/>
              </w:rPr>
              <w:t>5.1</w:t>
            </w:r>
          </w:p>
        </w:tc>
        <w:tc>
          <w:tcPr>
            <w:tcW w:w="4820" w:type="dxa"/>
          </w:tcPr>
          <w:p w:rsidR="0024402D" w:rsidRPr="007156B8" w:rsidRDefault="0024402D" w:rsidP="0024402D">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Other Central Government Grants – Refcus *</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B76780" w:rsidP="0024402D">
            <w:pPr>
              <w:pStyle w:val="TableRightBold"/>
              <w:ind w:right="142"/>
              <w:jc w:val="center"/>
              <w:rPr>
                <w:rStyle w:val="Bold"/>
                <w:rFonts w:ascii="Arial" w:hAnsi="Arial" w:cs="Arial"/>
                <w:color w:val="auto"/>
                <w:highlight w:val="yellow"/>
              </w:rPr>
            </w:pPr>
            <w:r w:rsidRPr="007156B8">
              <w:rPr>
                <w:rStyle w:val="Bold"/>
                <w:rFonts w:ascii="Arial" w:hAnsi="Arial" w:cs="Arial"/>
                <w:color w:val="auto"/>
              </w:rPr>
              <w:t>3.0</w:t>
            </w:r>
          </w:p>
        </w:tc>
      </w:tr>
      <w:tr w:rsidR="0024402D" w:rsidRPr="007156B8"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b/>
                <w:color w:val="auto"/>
              </w:rPr>
            </w:pPr>
            <w:r w:rsidRPr="007156B8">
              <w:rPr>
                <w:rStyle w:val="Bold"/>
                <w:rFonts w:ascii="Arial" w:hAnsi="Arial" w:cs="Arial"/>
                <w:b/>
                <w:color w:val="auto"/>
              </w:rPr>
              <w:t>127.4</w:t>
            </w:r>
          </w:p>
        </w:tc>
        <w:tc>
          <w:tcPr>
            <w:tcW w:w="4820" w:type="dxa"/>
          </w:tcPr>
          <w:p w:rsidR="0024402D" w:rsidRPr="007156B8" w:rsidRDefault="0024402D" w:rsidP="0024402D">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Sub Total</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B76780" w:rsidP="0024402D">
            <w:pPr>
              <w:pStyle w:val="TableRightBold"/>
              <w:ind w:right="142"/>
              <w:jc w:val="center"/>
              <w:rPr>
                <w:rStyle w:val="Bold"/>
                <w:rFonts w:ascii="Arial" w:hAnsi="Arial" w:cs="Arial"/>
                <w:b/>
                <w:color w:val="auto"/>
              </w:rPr>
            </w:pPr>
            <w:r w:rsidRPr="007156B8">
              <w:rPr>
                <w:rStyle w:val="Bold"/>
                <w:rFonts w:ascii="Arial" w:hAnsi="Arial" w:cs="Arial"/>
                <w:b/>
                <w:color w:val="auto"/>
              </w:rPr>
              <w:t>128.7</w:t>
            </w:r>
          </w:p>
        </w:tc>
      </w:tr>
      <w:tr w:rsidR="0024402D" w:rsidRPr="007156B8"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24402D" w:rsidRPr="007156B8" w:rsidRDefault="0024402D" w:rsidP="0024402D">
            <w:pPr>
              <w:pStyle w:val="TableRightBold"/>
              <w:ind w:right="142"/>
              <w:jc w:val="center"/>
              <w:rPr>
                <w:rStyle w:val="Bold"/>
                <w:rFonts w:ascii="Arial" w:hAnsi="Arial" w:cs="Arial"/>
                <w:b/>
                <w:color w:val="auto"/>
              </w:rPr>
            </w:pPr>
            <w:r w:rsidRPr="007156B8">
              <w:rPr>
                <w:rStyle w:val="Bold"/>
                <w:rFonts w:ascii="Arial" w:hAnsi="Arial" w:cs="Arial"/>
                <w:b/>
                <w:color w:val="auto"/>
              </w:rPr>
              <w:t>171.9</w:t>
            </w:r>
          </w:p>
        </w:tc>
        <w:tc>
          <w:tcPr>
            <w:tcW w:w="4820" w:type="dxa"/>
          </w:tcPr>
          <w:p w:rsidR="0024402D" w:rsidRPr="007156B8" w:rsidRDefault="0024402D" w:rsidP="0024402D">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175" w:type="dxa"/>
          </w:tcPr>
          <w:p w:rsidR="0024402D" w:rsidRPr="007156B8" w:rsidRDefault="00B76780" w:rsidP="0024402D">
            <w:pPr>
              <w:pStyle w:val="TableRightBold"/>
              <w:ind w:right="142"/>
              <w:jc w:val="center"/>
              <w:rPr>
                <w:rStyle w:val="Bold"/>
                <w:rFonts w:ascii="Arial" w:hAnsi="Arial" w:cs="Arial"/>
                <w:b/>
                <w:color w:val="auto"/>
              </w:rPr>
            </w:pPr>
            <w:r w:rsidRPr="007156B8">
              <w:rPr>
                <w:rStyle w:val="Bold"/>
                <w:rFonts w:ascii="Arial" w:hAnsi="Arial" w:cs="Arial"/>
                <w:b/>
                <w:color w:val="auto"/>
              </w:rPr>
              <w:t>151.9</w:t>
            </w:r>
          </w:p>
        </w:tc>
      </w:tr>
    </w:tbl>
    <w:p w:rsidR="00E51139" w:rsidRPr="007156B8" w:rsidRDefault="00E51139" w:rsidP="003C5E34">
      <w:pPr>
        <w:pStyle w:val="CodeNotesExampleText"/>
        <w:widowControl w:val="0"/>
        <w:ind w:left="567"/>
        <w:outlineLvl w:val="0"/>
        <w:rPr>
          <w:rFonts w:cs="Arial"/>
          <w:color w:val="auto"/>
          <w:sz w:val="20"/>
          <w:szCs w:val="20"/>
        </w:rPr>
      </w:pPr>
    </w:p>
    <w:p w:rsidR="002B7CA0" w:rsidRPr="007156B8" w:rsidRDefault="002B7CA0" w:rsidP="00845AAC">
      <w:pPr>
        <w:pStyle w:val="CodeNotesExampleText"/>
        <w:widowControl w:val="0"/>
        <w:rPr>
          <w:rFonts w:cs="Arial"/>
          <w:color w:val="auto"/>
          <w:sz w:val="20"/>
          <w:szCs w:val="20"/>
        </w:rPr>
      </w:pPr>
    </w:p>
    <w:p w:rsidR="00E51139" w:rsidRPr="007156B8" w:rsidRDefault="00E51139" w:rsidP="00845AAC">
      <w:pPr>
        <w:pStyle w:val="CodeNotesExampleText"/>
        <w:widowControl w:val="0"/>
        <w:ind w:left="567"/>
        <w:outlineLvl w:val="0"/>
        <w:rPr>
          <w:rFonts w:cs="Arial"/>
          <w:color w:val="auto"/>
          <w:sz w:val="20"/>
          <w:szCs w:val="20"/>
          <w:lang w:eastAsia="en-GB"/>
        </w:rPr>
      </w:pPr>
      <w:r w:rsidRPr="007156B8">
        <w:rPr>
          <w:rFonts w:cs="Arial"/>
          <w:color w:val="auto"/>
          <w:sz w:val="20"/>
          <w:szCs w:val="20"/>
          <w:lang w:eastAsia="en-GB"/>
        </w:rPr>
        <w:t>In addition</w:t>
      </w:r>
      <w:r w:rsidR="004D4632" w:rsidRPr="007156B8">
        <w:rPr>
          <w:rFonts w:cs="Arial"/>
          <w:color w:val="auto"/>
          <w:sz w:val="20"/>
          <w:szCs w:val="20"/>
          <w:lang w:eastAsia="en-GB"/>
        </w:rPr>
        <w:t>,</w:t>
      </w:r>
      <w:r w:rsidRPr="007156B8">
        <w:rPr>
          <w:rFonts w:cs="Arial"/>
          <w:color w:val="auto"/>
          <w:sz w:val="20"/>
          <w:szCs w:val="20"/>
          <w:lang w:eastAsia="en-GB"/>
        </w:rPr>
        <w:t xml:space="preserve"> the Council has received a number of grants and contributions that have yet to be recognised as income as </w:t>
      </w:r>
      <w:r w:rsidRPr="007156B8">
        <w:rPr>
          <w:rFonts w:cs="Arial"/>
          <w:strike/>
          <w:color w:val="auto"/>
          <w:sz w:val="20"/>
          <w:szCs w:val="20"/>
          <w:lang w:eastAsia="en-GB"/>
        </w:rPr>
        <w:t>they have</w:t>
      </w:r>
      <w:r w:rsidRPr="007156B8">
        <w:rPr>
          <w:rFonts w:cs="Arial"/>
          <w:color w:val="auto"/>
          <w:sz w:val="20"/>
          <w:szCs w:val="20"/>
          <w:lang w:eastAsia="en-GB"/>
        </w:rPr>
        <w:t xml:space="preserve"> conditions </w:t>
      </w:r>
      <w:r w:rsidR="004D4632" w:rsidRPr="007156B8">
        <w:rPr>
          <w:rFonts w:cs="Arial"/>
          <w:color w:val="auto"/>
          <w:sz w:val="20"/>
          <w:szCs w:val="20"/>
          <w:lang w:eastAsia="en-GB"/>
        </w:rPr>
        <w:t xml:space="preserve">are </w:t>
      </w:r>
      <w:r w:rsidRPr="007156B8">
        <w:rPr>
          <w:rFonts w:cs="Arial"/>
          <w:color w:val="auto"/>
          <w:sz w:val="20"/>
          <w:szCs w:val="20"/>
          <w:lang w:eastAsia="en-GB"/>
        </w:rPr>
        <w:t xml:space="preserve">attached </w:t>
      </w:r>
      <w:r w:rsidRPr="007156B8">
        <w:rPr>
          <w:rFonts w:cs="Arial"/>
          <w:strike/>
          <w:color w:val="auto"/>
          <w:sz w:val="20"/>
          <w:szCs w:val="20"/>
          <w:lang w:eastAsia="en-GB"/>
        </w:rPr>
        <w:t>to them</w:t>
      </w:r>
      <w:r w:rsidRPr="007156B8">
        <w:rPr>
          <w:rFonts w:cs="Arial"/>
          <w:color w:val="auto"/>
          <w:sz w:val="20"/>
          <w:szCs w:val="20"/>
          <w:lang w:eastAsia="en-GB"/>
        </w:rPr>
        <w:t xml:space="preserve"> that will require the monies or property to be returned </w:t>
      </w:r>
      <w:r w:rsidR="00BD680D" w:rsidRPr="007156B8">
        <w:rPr>
          <w:rFonts w:cs="Arial"/>
          <w:color w:val="auto"/>
          <w:sz w:val="20"/>
          <w:szCs w:val="20"/>
          <w:lang w:eastAsia="en-GB"/>
        </w:rPr>
        <w:t xml:space="preserve">if </w:t>
      </w:r>
      <w:r w:rsidR="004D4632" w:rsidRPr="007156B8">
        <w:rPr>
          <w:rFonts w:cs="Arial"/>
          <w:color w:val="auto"/>
          <w:sz w:val="20"/>
          <w:szCs w:val="20"/>
          <w:lang w:eastAsia="en-GB"/>
        </w:rPr>
        <w:t xml:space="preserve">these </w:t>
      </w:r>
      <w:r w:rsidR="00BD680D" w:rsidRPr="007156B8">
        <w:rPr>
          <w:rFonts w:cs="Arial"/>
          <w:color w:val="auto"/>
          <w:sz w:val="20"/>
          <w:szCs w:val="20"/>
          <w:lang w:eastAsia="en-GB"/>
        </w:rPr>
        <w:t>conditions</w:t>
      </w:r>
      <w:r w:rsidR="004D4632" w:rsidRPr="007156B8">
        <w:rPr>
          <w:rFonts w:cs="Arial"/>
          <w:color w:val="auto"/>
          <w:sz w:val="20"/>
          <w:szCs w:val="20"/>
          <w:lang w:eastAsia="en-GB"/>
        </w:rPr>
        <w:t xml:space="preserve"> are </w:t>
      </w:r>
      <w:r w:rsidR="00BD680D" w:rsidRPr="007156B8">
        <w:rPr>
          <w:rFonts w:cs="Arial"/>
          <w:color w:val="auto"/>
          <w:sz w:val="20"/>
          <w:szCs w:val="20"/>
          <w:lang w:eastAsia="en-GB"/>
        </w:rPr>
        <w:t>not met</w:t>
      </w:r>
      <w:r w:rsidRPr="007156B8">
        <w:rPr>
          <w:rFonts w:cs="Arial"/>
          <w:color w:val="auto"/>
          <w:sz w:val="20"/>
          <w:szCs w:val="20"/>
          <w:lang w:eastAsia="en-GB"/>
        </w:rPr>
        <w:t xml:space="preserve">. </w:t>
      </w:r>
    </w:p>
    <w:p w:rsidR="00B72AC1" w:rsidRPr="007156B8" w:rsidRDefault="00B72AC1" w:rsidP="00845AAC">
      <w:pPr>
        <w:pStyle w:val="CodeNotesExampleText"/>
        <w:widowControl w:val="0"/>
        <w:ind w:left="567"/>
        <w:outlineLvl w:val="0"/>
        <w:rPr>
          <w:rFonts w:cs="Arial"/>
          <w:color w:val="auto"/>
          <w:sz w:val="20"/>
          <w:szCs w:val="20"/>
          <w:lang w:eastAsia="en-GB"/>
        </w:rPr>
      </w:pPr>
    </w:p>
    <w:p w:rsidR="00E51139" w:rsidRPr="007156B8" w:rsidRDefault="00E51139" w:rsidP="00845AAC">
      <w:pPr>
        <w:pStyle w:val="CodeNotesExampleText"/>
        <w:widowControl w:val="0"/>
        <w:ind w:left="567"/>
        <w:outlineLvl w:val="0"/>
        <w:rPr>
          <w:rFonts w:cs="Arial"/>
          <w:color w:val="auto"/>
          <w:sz w:val="20"/>
          <w:szCs w:val="20"/>
          <w:lang w:eastAsia="en-GB"/>
        </w:rPr>
      </w:pPr>
      <w:r w:rsidRPr="007156B8">
        <w:rPr>
          <w:rFonts w:cs="Arial"/>
          <w:color w:val="auto"/>
          <w:sz w:val="20"/>
          <w:szCs w:val="20"/>
          <w:lang w:eastAsia="en-GB"/>
        </w:rPr>
        <w:t xml:space="preserve">Note * Refcus Grants are Capital Grants that are used to fund “Revenue Expenditure Funded Under Statute” where the Council has to charge to revenue, capital expenditure where no asset is created, such as spend in relation to Foundation </w:t>
      </w:r>
      <w:r w:rsidR="003541E5" w:rsidRPr="007156B8">
        <w:rPr>
          <w:rFonts w:cs="Arial"/>
          <w:color w:val="auto"/>
          <w:sz w:val="20"/>
          <w:szCs w:val="20"/>
          <w:lang w:eastAsia="en-GB"/>
        </w:rPr>
        <w:t xml:space="preserve">or Academy </w:t>
      </w:r>
      <w:r w:rsidRPr="007156B8">
        <w:rPr>
          <w:rFonts w:cs="Arial"/>
          <w:color w:val="auto"/>
          <w:sz w:val="20"/>
          <w:szCs w:val="20"/>
          <w:lang w:eastAsia="en-GB"/>
        </w:rPr>
        <w:t>schools where the Council does not recognise the asset on its balance sheet.</w:t>
      </w:r>
    </w:p>
    <w:p w:rsidR="00845AAC" w:rsidRPr="007156B8" w:rsidRDefault="00845AAC" w:rsidP="00845AAC">
      <w:pPr>
        <w:pStyle w:val="Subtitle"/>
        <w:ind w:left="567" w:hanging="567"/>
        <w:rPr>
          <w:b/>
          <w:color w:val="auto"/>
          <w:sz w:val="22"/>
          <w:szCs w:val="22"/>
        </w:rPr>
      </w:pPr>
    </w:p>
    <w:p w:rsidR="00E51139" w:rsidRPr="007156B8" w:rsidRDefault="005C68D8" w:rsidP="00845AAC">
      <w:pPr>
        <w:pStyle w:val="Subtitle"/>
        <w:ind w:left="567" w:hanging="567"/>
        <w:rPr>
          <w:b/>
          <w:color w:val="auto"/>
          <w:sz w:val="22"/>
          <w:szCs w:val="22"/>
        </w:rPr>
      </w:pPr>
      <w:r w:rsidRPr="007156B8">
        <w:rPr>
          <w:b/>
          <w:color w:val="auto"/>
          <w:sz w:val="22"/>
          <w:szCs w:val="22"/>
        </w:rPr>
        <w:t>3</w:t>
      </w:r>
      <w:r w:rsidR="004E409A" w:rsidRPr="007156B8">
        <w:rPr>
          <w:b/>
          <w:color w:val="auto"/>
          <w:sz w:val="22"/>
          <w:szCs w:val="22"/>
        </w:rPr>
        <w:t>3</w:t>
      </w:r>
      <w:r w:rsidR="00E51139" w:rsidRPr="007156B8">
        <w:rPr>
          <w:b/>
          <w:color w:val="auto"/>
          <w:sz w:val="22"/>
          <w:szCs w:val="22"/>
        </w:rPr>
        <w:t>.</w:t>
      </w:r>
      <w:r w:rsidR="00E51139" w:rsidRPr="007156B8">
        <w:rPr>
          <w:b/>
          <w:color w:val="auto"/>
          <w:sz w:val="22"/>
          <w:szCs w:val="22"/>
        </w:rPr>
        <w:tab/>
        <w:t>Related Parties</w:t>
      </w:r>
    </w:p>
    <w:p w:rsidR="00E51139" w:rsidRPr="007156B8" w:rsidRDefault="00E51139" w:rsidP="00845AAC">
      <w:pPr>
        <w:pStyle w:val="CodeNotesExampleText"/>
        <w:widowControl w:val="0"/>
        <w:ind w:left="567"/>
        <w:outlineLvl w:val="0"/>
        <w:rPr>
          <w:rFonts w:cs="Arial"/>
          <w:color w:val="auto"/>
          <w:sz w:val="20"/>
          <w:szCs w:val="20"/>
          <w:lang w:eastAsia="en-GB"/>
        </w:rPr>
      </w:pPr>
      <w:r w:rsidRPr="007156B8">
        <w:rPr>
          <w:rFonts w:cs="Arial"/>
          <w:color w:val="auto"/>
          <w:sz w:val="20"/>
          <w:szCs w:val="20"/>
          <w:lang w:eastAsia="en-GB"/>
        </w:rPr>
        <w:t>The Council is required to disclose material transactions with related parties – bodies or individuals that have the potential to control or influence the Council or to be controlled or influenced by the Council.  Disclosure of these transactions allows readers to assess the extent to which the council might have been constrained in its ability to operate independently or might have secured the ability to limit another party’s ability to bargain freely with the Council. Any balances due to/from these related parties at the end of a financial year are included within the Council’s total debtor and creditor figures.</w:t>
      </w:r>
    </w:p>
    <w:p w:rsidR="00B20325" w:rsidRPr="007156B8" w:rsidRDefault="00B20325" w:rsidP="00E71FE6">
      <w:pPr>
        <w:pStyle w:val="CodeNotesExampleText"/>
        <w:widowControl w:val="0"/>
        <w:rPr>
          <w:color w:val="auto"/>
          <w:sz w:val="20"/>
          <w:szCs w:val="20"/>
        </w:rPr>
      </w:pPr>
    </w:p>
    <w:p w:rsidR="00E71FE6" w:rsidRPr="007156B8" w:rsidRDefault="00E71FE6" w:rsidP="00E71FE6">
      <w:pPr>
        <w:pStyle w:val="CodeNotesExampleText"/>
        <w:widowControl w:val="0"/>
        <w:rPr>
          <w:color w:val="auto"/>
          <w:sz w:val="20"/>
          <w:szCs w:val="20"/>
        </w:rPr>
      </w:pPr>
    </w:p>
    <w:p w:rsidR="00E71FE6" w:rsidRPr="007156B8" w:rsidRDefault="00E71FE6" w:rsidP="00E71FE6">
      <w:pPr>
        <w:pStyle w:val="CodeNotesExampleText"/>
        <w:widowControl w:val="0"/>
        <w:rPr>
          <w:color w:val="auto"/>
          <w:sz w:val="20"/>
          <w:szCs w:val="20"/>
        </w:rPr>
      </w:pPr>
    </w:p>
    <w:p w:rsidR="00E51139" w:rsidRPr="007156B8" w:rsidRDefault="00E51139" w:rsidP="008D0906">
      <w:pPr>
        <w:pStyle w:val="Default"/>
        <w:ind w:firstLine="567"/>
        <w:outlineLvl w:val="0"/>
        <w:rPr>
          <w:rFonts w:ascii="Arial" w:hAnsi="Arial" w:cs="Arial"/>
          <w:bCs/>
          <w:color w:val="auto"/>
          <w:sz w:val="20"/>
          <w:szCs w:val="20"/>
          <w:u w:val="single"/>
        </w:rPr>
      </w:pPr>
      <w:r w:rsidRPr="007156B8">
        <w:rPr>
          <w:rFonts w:ascii="Arial" w:hAnsi="Arial" w:cs="Arial"/>
          <w:bCs/>
          <w:color w:val="auto"/>
          <w:sz w:val="20"/>
          <w:szCs w:val="20"/>
          <w:u w:val="single"/>
        </w:rPr>
        <w:lastRenderedPageBreak/>
        <w:t xml:space="preserve">Interest in Companies </w:t>
      </w:r>
    </w:p>
    <w:p w:rsidR="00E51139" w:rsidRPr="007156B8" w:rsidRDefault="00E51139" w:rsidP="0024521E">
      <w:pPr>
        <w:pStyle w:val="Default"/>
        <w:ind w:firstLine="720"/>
        <w:rPr>
          <w:rFonts w:ascii="Arial" w:hAnsi="Arial" w:cs="Arial"/>
          <w:color w:val="auto"/>
          <w:sz w:val="20"/>
          <w:szCs w:val="20"/>
        </w:rPr>
      </w:pPr>
    </w:p>
    <w:p w:rsidR="00E51139" w:rsidRPr="007156B8" w:rsidRDefault="00E51139" w:rsidP="00053CD2">
      <w:pPr>
        <w:pStyle w:val="Default"/>
        <w:spacing w:line="240" w:lineRule="atLeast"/>
        <w:ind w:left="567"/>
        <w:rPr>
          <w:rFonts w:ascii="Arial" w:hAnsi="Arial" w:cs="Arial"/>
          <w:color w:val="auto"/>
          <w:sz w:val="20"/>
          <w:szCs w:val="20"/>
        </w:rPr>
      </w:pPr>
      <w:r w:rsidRPr="007156B8">
        <w:rPr>
          <w:rFonts w:ascii="Arial" w:hAnsi="Arial" w:cs="Arial"/>
          <w:color w:val="auto"/>
          <w:sz w:val="20"/>
          <w:szCs w:val="20"/>
        </w:rPr>
        <w:t>The Council maintains involvement with a number of subsidiary and associated companies</w:t>
      </w:r>
      <w:r w:rsidR="006E34C5" w:rsidRPr="007156B8">
        <w:rPr>
          <w:rFonts w:ascii="Arial" w:hAnsi="Arial" w:cs="Arial"/>
          <w:color w:val="auto"/>
          <w:sz w:val="20"/>
          <w:szCs w:val="20"/>
        </w:rPr>
        <w:t>.</w:t>
      </w:r>
      <w:r w:rsidRPr="007156B8">
        <w:rPr>
          <w:rFonts w:ascii="Arial" w:hAnsi="Arial" w:cs="Arial"/>
          <w:color w:val="auto"/>
          <w:sz w:val="20"/>
          <w:szCs w:val="20"/>
        </w:rPr>
        <w:t xml:space="preserve">  </w:t>
      </w:r>
    </w:p>
    <w:p w:rsidR="00E51139" w:rsidRPr="007156B8" w:rsidRDefault="00E51139" w:rsidP="002636C4">
      <w:pPr>
        <w:pStyle w:val="Default"/>
        <w:rPr>
          <w:rFonts w:ascii="Arial" w:hAnsi="Arial" w:cs="Arial"/>
          <w:color w:val="auto"/>
          <w:sz w:val="18"/>
          <w:szCs w:val="18"/>
        </w:rPr>
      </w:pPr>
    </w:p>
    <w:p w:rsidR="00A92EF5" w:rsidRPr="007156B8" w:rsidRDefault="00E51139" w:rsidP="00053CD2">
      <w:pPr>
        <w:pStyle w:val="Default"/>
        <w:ind w:left="567"/>
        <w:rPr>
          <w:rFonts w:ascii="Arial" w:hAnsi="Arial" w:cs="Arial"/>
          <w:color w:val="auto"/>
          <w:sz w:val="20"/>
          <w:szCs w:val="20"/>
        </w:rPr>
      </w:pPr>
      <w:r w:rsidRPr="007156B8">
        <w:rPr>
          <w:rFonts w:ascii="Arial" w:hAnsi="Arial" w:cs="Arial"/>
          <w:color w:val="auto"/>
          <w:sz w:val="20"/>
          <w:szCs w:val="20"/>
        </w:rPr>
        <w:t xml:space="preserve">The Council has provided pension guarantees to the Torbay Economic Development Company, and </w:t>
      </w:r>
      <w:r w:rsidR="006B046C" w:rsidRPr="007156B8">
        <w:rPr>
          <w:rFonts w:ascii="Arial" w:hAnsi="Arial" w:cs="Arial"/>
          <w:color w:val="auto"/>
          <w:sz w:val="20"/>
          <w:szCs w:val="20"/>
        </w:rPr>
        <w:t xml:space="preserve">CSW Group Ltd </w:t>
      </w:r>
      <w:r w:rsidR="007E33E1" w:rsidRPr="007156B8">
        <w:rPr>
          <w:rFonts w:ascii="Arial" w:hAnsi="Arial" w:cs="Arial"/>
          <w:color w:val="auto"/>
          <w:sz w:val="20"/>
          <w:szCs w:val="20"/>
        </w:rPr>
        <w:t>(formally Careers</w:t>
      </w:r>
      <w:r w:rsidRPr="007156B8">
        <w:rPr>
          <w:rFonts w:ascii="Arial" w:hAnsi="Arial" w:cs="Arial"/>
          <w:color w:val="auto"/>
          <w:sz w:val="20"/>
          <w:szCs w:val="20"/>
        </w:rPr>
        <w:t xml:space="preserve"> South West</w:t>
      </w:r>
      <w:r w:rsidR="006B046C" w:rsidRPr="007156B8">
        <w:rPr>
          <w:rFonts w:ascii="Arial" w:hAnsi="Arial" w:cs="Arial"/>
          <w:color w:val="auto"/>
          <w:sz w:val="20"/>
          <w:szCs w:val="20"/>
        </w:rPr>
        <w:t>)</w:t>
      </w:r>
      <w:r w:rsidRPr="007156B8">
        <w:rPr>
          <w:rFonts w:ascii="Arial" w:hAnsi="Arial" w:cs="Arial"/>
          <w:color w:val="auto"/>
          <w:sz w:val="20"/>
          <w:szCs w:val="20"/>
        </w:rPr>
        <w:t xml:space="preserve">.  </w:t>
      </w:r>
    </w:p>
    <w:p w:rsidR="0009755C" w:rsidRPr="007156B8" w:rsidRDefault="005D4789" w:rsidP="00053CD2">
      <w:pPr>
        <w:pStyle w:val="examplebullet0"/>
        <w:spacing w:line="240" w:lineRule="atLeast"/>
        <w:ind w:left="567"/>
        <w:rPr>
          <w:rFonts w:ascii="Arial" w:hAnsi="Arial"/>
          <w:sz w:val="20"/>
          <w:szCs w:val="20"/>
        </w:rPr>
      </w:pPr>
      <w:r w:rsidRPr="007156B8">
        <w:rPr>
          <w:rFonts w:ascii="Arial" w:hAnsi="Arial"/>
          <w:sz w:val="20"/>
          <w:szCs w:val="20"/>
        </w:rPr>
        <w:t>A</w:t>
      </w:r>
      <w:r w:rsidR="0009755C" w:rsidRPr="007156B8">
        <w:rPr>
          <w:rFonts w:ascii="Arial" w:hAnsi="Arial"/>
          <w:sz w:val="20"/>
          <w:szCs w:val="20"/>
        </w:rPr>
        <w:t>ll the companies within the group have a reporting period end date of the 31st March</w:t>
      </w:r>
      <w:r w:rsidR="001538A7" w:rsidRPr="007156B8">
        <w:rPr>
          <w:rFonts w:ascii="Arial" w:hAnsi="Arial"/>
          <w:sz w:val="20"/>
          <w:szCs w:val="20"/>
        </w:rPr>
        <w:t xml:space="preserve">, with exception of TOR2 which </w:t>
      </w:r>
      <w:r w:rsidR="002C5ABE" w:rsidRPr="007156B8">
        <w:rPr>
          <w:rFonts w:ascii="Arial" w:hAnsi="Arial"/>
          <w:sz w:val="20"/>
          <w:szCs w:val="20"/>
        </w:rPr>
        <w:t xml:space="preserve"> </w:t>
      </w:r>
      <w:r w:rsidR="001538A7" w:rsidRPr="007156B8">
        <w:rPr>
          <w:rFonts w:ascii="Arial" w:hAnsi="Arial"/>
          <w:sz w:val="20"/>
          <w:szCs w:val="20"/>
        </w:rPr>
        <w:t>has a 3</w:t>
      </w:r>
      <w:r w:rsidR="00053501" w:rsidRPr="007156B8">
        <w:rPr>
          <w:rFonts w:ascii="Arial" w:hAnsi="Arial"/>
          <w:sz w:val="20"/>
          <w:szCs w:val="20"/>
        </w:rPr>
        <w:t>0</w:t>
      </w:r>
      <w:r w:rsidR="001538A7" w:rsidRPr="007156B8">
        <w:rPr>
          <w:rFonts w:ascii="Arial" w:hAnsi="Arial"/>
          <w:sz w:val="20"/>
          <w:szCs w:val="20"/>
        </w:rPr>
        <w:t xml:space="preserve"> Ju</w:t>
      </w:r>
      <w:r w:rsidR="00053501" w:rsidRPr="007156B8">
        <w:rPr>
          <w:rFonts w:ascii="Arial" w:hAnsi="Arial"/>
          <w:sz w:val="20"/>
          <w:szCs w:val="20"/>
        </w:rPr>
        <w:t>ne</w:t>
      </w:r>
      <w:r w:rsidR="001538A7" w:rsidRPr="007156B8">
        <w:rPr>
          <w:rFonts w:ascii="Arial" w:hAnsi="Arial"/>
          <w:sz w:val="20"/>
          <w:szCs w:val="20"/>
        </w:rPr>
        <w:t xml:space="preserve"> date to align with other Kier May Gurney companies</w:t>
      </w:r>
      <w:r w:rsidR="0009755C" w:rsidRPr="007156B8">
        <w:rPr>
          <w:rFonts w:ascii="Arial" w:hAnsi="Arial"/>
          <w:sz w:val="20"/>
          <w:szCs w:val="20"/>
        </w:rPr>
        <w:t xml:space="preserve">. </w:t>
      </w:r>
      <w:r w:rsidR="00FF7E09" w:rsidRPr="007156B8">
        <w:rPr>
          <w:rFonts w:ascii="Arial" w:hAnsi="Arial"/>
          <w:sz w:val="20"/>
          <w:szCs w:val="20"/>
        </w:rPr>
        <w:t>(Kier M</w:t>
      </w:r>
      <w:r w:rsidR="00236DF0" w:rsidRPr="007156B8">
        <w:rPr>
          <w:rFonts w:ascii="Arial" w:hAnsi="Arial"/>
          <w:sz w:val="20"/>
          <w:szCs w:val="20"/>
        </w:rPr>
        <w:t>a</w:t>
      </w:r>
      <w:r w:rsidR="00FF7E09" w:rsidRPr="007156B8">
        <w:rPr>
          <w:rFonts w:ascii="Arial" w:hAnsi="Arial"/>
          <w:sz w:val="20"/>
          <w:szCs w:val="20"/>
        </w:rPr>
        <w:t>y Gur</w:t>
      </w:r>
      <w:r w:rsidR="00236DF0" w:rsidRPr="007156B8">
        <w:rPr>
          <w:rFonts w:ascii="Arial" w:hAnsi="Arial"/>
          <w:sz w:val="20"/>
          <w:szCs w:val="20"/>
        </w:rPr>
        <w:t>n</w:t>
      </w:r>
      <w:r w:rsidR="00FF7E09" w:rsidRPr="007156B8">
        <w:rPr>
          <w:rFonts w:ascii="Arial" w:hAnsi="Arial"/>
          <w:sz w:val="20"/>
          <w:szCs w:val="20"/>
        </w:rPr>
        <w:t>ey own 80.01% of TOR2)</w:t>
      </w:r>
      <w:r w:rsidR="00922265" w:rsidRPr="007156B8">
        <w:rPr>
          <w:rFonts w:ascii="Arial" w:hAnsi="Arial"/>
          <w:sz w:val="20"/>
          <w:szCs w:val="20"/>
        </w:rPr>
        <w:t>.</w:t>
      </w:r>
    </w:p>
    <w:p w:rsidR="0009755C" w:rsidRPr="007156B8" w:rsidRDefault="0009755C" w:rsidP="00053CD2">
      <w:pPr>
        <w:pStyle w:val="examplebullet0"/>
        <w:spacing w:line="240" w:lineRule="atLeast"/>
        <w:ind w:left="567"/>
        <w:rPr>
          <w:rFonts w:ascii="Arial" w:hAnsi="Arial"/>
          <w:sz w:val="20"/>
          <w:szCs w:val="20"/>
        </w:rPr>
      </w:pPr>
      <w:r w:rsidRPr="007156B8">
        <w:rPr>
          <w:rFonts w:ascii="Arial" w:hAnsi="Arial"/>
          <w:sz w:val="20"/>
          <w:szCs w:val="20"/>
        </w:rPr>
        <w:t>The Torbay Economic Development Company Ltd (TEDC Ltd) is a private limited company</w:t>
      </w:r>
      <w:r w:rsidR="00E3342D" w:rsidRPr="007156B8">
        <w:rPr>
          <w:rFonts w:ascii="Arial" w:hAnsi="Arial"/>
          <w:sz w:val="20"/>
          <w:szCs w:val="20"/>
        </w:rPr>
        <w:t xml:space="preserve"> by shares</w:t>
      </w:r>
      <w:r w:rsidRPr="007156B8">
        <w:rPr>
          <w:rFonts w:ascii="Arial" w:hAnsi="Arial"/>
          <w:sz w:val="20"/>
          <w:szCs w:val="20"/>
        </w:rPr>
        <w:t>; however the intention is that any surplus is reinvested into the service. TOR2 is also a private limited company where the Council</w:t>
      </w:r>
      <w:r w:rsidR="00E32651" w:rsidRPr="007156B8">
        <w:rPr>
          <w:rFonts w:ascii="Arial" w:hAnsi="Arial"/>
          <w:sz w:val="20"/>
          <w:szCs w:val="20"/>
        </w:rPr>
        <w:t xml:space="preserve"> is due a share of any profits.</w:t>
      </w:r>
      <w:r w:rsidRPr="007156B8">
        <w:rPr>
          <w:rFonts w:ascii="Arial" w:hAnsi="Arial"/>
          <w:sz w:val="20"/>
          <w:szCs w:val="20"/>
        </w:rPr>
        <w:t xml:space="preserve"> </w:t>
      </w:r>
    </w:p>
    <w:p w:rsidR="00E55FE8" w:rsidRPr="007156B8" w:rsidRDefault="00E55FE8" w:rsidP="00307413">
      <w:pPr>
        <w:pStyle w:val="examplebullet0"/>
        <w:spacing w:line="240" w:lineRule="atLeast"/>
        <w:ind w:left="567"/>
        <w:rPr>
          <w:rFonts w:ascii="Arial" w:hAnsi="Arial"/>
          <w:sz w:val="20"/>
          <w:szCs w:val="20"/>
        </w:rPr>
      </w:pPr>
      <w:r w:rsidRPr="007156B8">
        <w:rPr>
          <w:rFonts w:ascii="Arial" w:hAnsi="Arial"/>
          <w:sz w:val="20"/>
          <w:szCs w:val="20"/>
        </w:rPr>
        <w:t xml:space="preserve">TEDC limited </w:t>
      </w:r>
      <w:r w:rsidR="00291A36" w:rsidRPr="007156B8">
        <w:rPr>
          <w:rFonts w:ascii="Arial" w:hAnsi="Arial"/>
          <w:sz w:val="20"/>
          <w:szCs w:val="20"/>
        </w:rPr>
        <w:t>has three 1</w:t>
      </w:r>
      <w:r w:rsidRPr="007156B8">
        <w:rPr>
          <w:rFonts w:ascii="Arial" w:hAnsi="Arial"/>
          <w:sz w:val="20"/>
          <w:szCs w:val="20"/>
        </w:rPr>
        <w:t xml:space="preserve">00% owned </w:t>
      </w:r>
      <w:r w:rsidR="00291A36" w:rsidRPr="007156B8">
        <w:rPr>
          <w:rFonts w:ascii="Arial" w:hAnsi="Arial"/>
          <w:sz w:val="20"/>
          <w:szCs w:val="20"/>
        </w:rPr>
        <w:t xml:space="preserve">subsidiaries, </w:t>
      </w:r>
      <w:r w:rsidRPr="007156B8">
        <w:rPr>
          <w:rFonts w:ascii="Arial" w:hAnsi="Arial"/>
          <w:sz w:val="20"/>
          <w:szCs w:val="20"/>
        </w:rPr>
        <w:t xml:space="preserve">Complete </w:t>
      </w:r>
      <w:r w:rsidR="00324713" w:rsidRPr="007156B8">
        <w:rPr>
          <w:rFonts w:ascii="Arial" w:hAnsi="Arial"/>
          <w:sz w:val="20"/>
          <w:szCs w:val="20"/>
        </w:rPr>
        <w:t xml:space="preserve">Facilities </w:t>
      </w:r>
      <w:r w:rsidR="00775A6D" w:rsidRPr="007156B8">
        <w:rPr>
          <w:rFonts w:ascii="Arial" w:hAnsi="Arial"/>
          <w:sz w:val="20"/>
          <w:szCs w:val="20"/>
        </w:rPr>
        <w:t>Management</w:t>
      </w:r>
      <w:r w:rsidR="00324713" w:rsidRPr="007156B8">
        <w:rPr>
          <w:rFonts w:ascii="Arial" w:hAnsi="Arial"/>
          <w:sz w:val="20"/>
          <w:szCs w:val="20"/>
        </w:rPr>
        <w:t xml:space="preserve"> </w:t>
      </w:r>
      <w:r w:rsidR="00291A36" w:rsidRPr="007156B8">
        <w:rPr>
          <w:rFonts w:ascii="Arial" w:hAnsi="Arial"/>
          <w:sz w:val="20"/>
          <w:szCs w:val="20"/>
        </w:rPr>
        <w:t xml:space="preserve">Services Limited, KAH Holdings Limited and </w:t>
      </w:r>
      <w:r w:rsidR="00A47F82" w:rsidRPr="007156B8">
        <w:rPr>
          <w:rFonts w:ascii="Arial" w:hAnsi="Arial"/>
          <w:sz w:val="20"/>
          <w:szCs w:val="20"/>
        </w:rPr>
        <w:t xml:space="preserve">Business Centres </w:t>
      </w:r>
      <w:r w:rsidR="00291A36" w:rsidRPr="007156B8">
        <w:rPr>
          <w:rFonts w:ascii="Arial" w:hAnsi="Arial"/>
          <w:sz w:val="20"/>
          <w:szCs w:val="20"/>
        </w:rPr>
        <w:t xml:space="preserve">South West Limited. Only Complete Facilities </w:t>
      </w:r>
      <w:r w:rsidR="00775A6D" w:rsidRPr="007156B8">
        <w:rPr>
          <w:rFonts w:ascii="Arial" w:hAnsi="Arial"/>
          <w:sz w:val="20"/>
          <w:szCs w:val="20"/>
        </w:rPr>
        <w:t>Management</w:t>
      </w:r>
      <w:r w:rsidR="00291A36" w:rsidRPr="007156B8">
        <w:rPr>
          <w:rFonts w:ascii="Arial" w:hAnsi="Arial"/>
          <w:sz w:val="20"/>
          <w:szCs w:val="20"/>
        </w:rPr>
        <w:t xml:space="preserve"> Services traded in </w:t>
      </w:r>
      <w:r w:rsidR="005D4789" w:rsidRPr="007156B8">
        <w:rPr>
          <w:rFonts w:ascii="Arial" w:hAnsi="Arial"/>
          <w:sz w:val="20"/>
          <w:szCs w:val="20"/>
        </w:rPr>
        <w:t>2018/19</w:t>
      </w:r>
      <w:r w:rsidR="00291A36" w:rsidRPr="007156B8">
        <w:rPr>
          <w:rFonts w:ascii="Arial" w:hAnsi="Arial"/>
          <w:sz w:val="20"/>
          <w:szCs w:val="20"/>
        </w:rPr>
        <w:t>.</w:t>
      </w:r>
    </w:p>
    <w:p w:rsidR="0009755C" w:rsidRPr="007156B8" w:rsidRDefault="0009755C" w:rsidP="00053CD2">
      <w:pPr>
        <w:pStyle w:val="examplebullet0"/>
        <w:spacing w:line="240" w:lineRule="atLeast"/>
        <w:ind w:left="567"/>
        <w:rPr>
          <w:rFonts w:ascii="Arial" w:hAnsi="Arial"/>
          <w:sz w:val="20"/>
          <w:szCs w:val="20"/>
        </w:rPr>
      </w:pPr>
      <w:r w:rsidRPr="007156B8">
        <w:rPr>
          <w:rFonts w:ascii="Arial" w:hAnsi="Arial"/>
          <w:sz w:val="20"/>
          <w:szCs w:val="20"/>
        </w:rPr>
        <w:t>The Council’s interest in TOR2 Ltd is less than the accounting presumption that a 20% holding in a company is necessary for significant influence. The Council has considered its relationship with this company and concluded that it does have significant influence over it due to the dependence it has on the Council. Therefore the company has been treated as associate.</w:t>
      </w:r>
      <w:r w:rsidR="0055643C" w:rsidRPr="007156B8">
        <w:rPr>
          <w:rFonts w:ascii="Arial" w:hAnsi="Arial"/>
          <w:sz w:val="20"/>
          <w:szCs w:val="20"/>
        </w:rPr>
        <w:t xml:space="preserve"> </w:t>
      </w:r>
    </w:p>
    <w:p w:rsidR="0009755C" w:rsidRPr="007156B8" w:rsidRDefault="0009755C" w:rsidP="008D0906">
      <w:pPr>
        <w:autoSpaceDE w:val="0"/>
        <w:autoSpaceDN w:val="0"/>
        <w:spacing w:line="240" w:lineRule="auto"/>
        <w:ind w:left="567"/>
        <w:outlineLvl w:val="0"/>
        <w:rPr>
          <w:color w:val="auto"/>
          <w:sz w:val="20"/>
          <w:szCs w:val="20"/>
          <w:lang w:eastAsia="en-GB"/>
        </w:rPr>
      </w:pPr>
      <w:r w:rsidRPr="007156B8">
        <w:rPr>
          <w:color w:val="auto"/>
          <w:sz w:val="20"/>
          <w:szCs w:val="20"/>
          <w:lang w:eastAsia="en-GB"/>
        </w:rPr>
        <w:t>As at the 31st March 201</w:t>
      </w:r>
      <w:r w:rsidR="005D4789" w:rsidRPr="007156B8">
        <w:rPr>
          <w:color w:val="auto"/>
          <w:sz w:val="20"/>
          <w:szCs w:val="20"/>
          <w:lang w:eastAsia="en-GB"/>
        </w:rPr>
        <w:t>9</w:t>
      </w:r>
      <w:r w:rsidRPr="007156B8">
        <w:rPr>
          <w:color w:val="auto"/>
          <w:sz w:val="20"/>
          <w:szCs w:val="20"/>
          <w:lang w:eastAsia="en-GB"/>
        </w:rPr>
        <w:t xml:space="preserve"> the net balances outstanding between members of the group were:- </w:t>
      </w:r>
    </w:p>
    <w:p w:rsidR="0009755C" w:rsidRPr="007156B8" w:rsidRDefault="0009755C" w:rsidP="00FC32F1">
      <w:pPr>
        <w:pStyle w:val="ListParagraph"/>
        <w:numPr>
          <w:ilvl w:val="0"/>
          <w:numId w:val="23"/>
        </w:numPr>
        <w:autoSpaceDE w:val="0"/>
        <w:autoSpaceDN w:val="0"/>
        <w:spacing w:line="240" w:lineRule="auto"/>
        <w:rPr>
          <w:color w:val="auto"/>
          <w:sz w:val="20"/>
          <w:szCs w:val="20"/>
          <w:lang w:eastAsia="en-GB"/>
        </w:rPr>
      </w:pPr>
      <w:r w:rsidRPr="007156B8">
        <w:rPr>
          <w:color w:val="auto"/>
          <w:sz w:val="20"/>
          <w:szCs w:val="20"/>
          <w:lang w:eastAsia="en-GB"/>
        </w:rPr>
        <w:t>Torbay Council and TOR2 Ltd, a net £</w:t>
      </w:r>
      <w:r w:rsidR="00BF40F5" w:rsidRPr="007156B8">
        <w:rPr>
          <w:color w:val="auto"/>
          <w:sz w:val="20"/>
          <w:szCs w:val="20"/>
          <w:lang w:eastAsia="en-GB"/>
        </w:rPr>
        <w:t>0.</w:t>
      </w:r>
      <w:r w:rsidR="00D62CA1" w:rsidRPr="007156B8">
        <w:rPr>
          <w:color w:val="auto"/>
          <w:sz w:val="20"/>
          <w:szCs w:val="20"/>
          <w:lang w:eastAsia="en-GB"/>
        </w:rPr>
        <w:t>2</w:t>
      </w:r>
      <w:r w:rsidRPr="007156B8">
        <w:rPr>
          <w:color w:val="auto"/>
          <w:sz w:val="20"/>
          <w:szCs w:val="20"/>
          <w:lang w:eastAsia="en-GB"/>
        </w:rPr>
        <w:t>m owed by the Council</w:t>
      </w:r>
      <w:r w:rsidR="00D62CA1" w:rsidRPr="007156B8">
        <w:rPr>
          <w:color w:val="auto"/>
          <w:sz w:val="20"/>
          <w:szCs w:val="20"/>
          <w:lang w:eastAsia="en-GB"/>
        </w:rPr>
        <w:t>.</w:t>
      </w:r>
    </w:p>
    <w:p w:rsidR="003B1A64" w:rsidRPr="007156B8" w:rsidRDefault="0009755C" w:rsidP="00FC32F1">
      <w:pPr>
        <w:pStyle w:val="ListParagraph"/>
        <w:numPr>
          <w:ilvl w:val="0"/>
          <w:numId w:val="23"/>
        </w:numPr>
        <w:autoSpaceDE w:val="0"/>
        <w:autoSpaceDN w:val="0"/>
        <w:spacing w:line="240" w:lineRule="auto"/>
        <w:rPr>
          <w:color w:val="auto"/>
          <w:sz w:val="20"/>
          <w:szCs w:val="20"/>
          <w:lang w:eastAsia="en-GB"/>
        </w:rPr>
      </w:pPr>
      <w:r w:rsidRPr="007156B8">
        <w:rPr>
          <w:color w:val="auto"/>
          <w:sz w:val="20"/>
          <w:szCs w:val="20"/>
          <w:lang w:eastAsia="en-GB"/>
        </w:rPr>
        <w:t>Torbay Council and the Torbay Economic Development Company, a net £</w:t>
      </w:r>
      <w:r w:rsidR="0085192E" w:rsidRPr="007156B8">
        <w:rPr>
          <w:color w:val="auto"/>
          <w:sz w:val="20"/>
          <w:szCs w:val="20"/>
          <w:lang w:eastAsia="en-GB"/>
        </w:rPr>
        <w:t>0</w:t>
      </w:r>
      <w:r w:rsidR="00AE03DF" w:rsidRPr="007156B8">
        <w:rPr>
          <w:color w:val="auto"/>
          <w:sz w:val="20"/>
          <w:szCs w:val="20"/>
          <w:lang w:eastAsia="en-GB"/>
        </w:rPr>
        <w:t>.</w:t>
      </w:r>
      <w:r w:rsidR="005D4789" w:rsidRPr="007156B8">
        <w:rPr>
          <w:color w:val="auto"/>
          <w:sz w:val="20"/>
          <w:szCs w:val="20"/>
          <w:lang w:eastAsia="en-GB"/>
        </w:rPr>
        <w:t>2</w:t>
      </w:r>
      <w:r w:rsidRPr="007156B8">
        <w:rPr>
          <w:color w:val="auto"/>
          <w:sz w:val="20"/>
          <w:szCs w:val="20"/>
          <w:lang w:eastAsia="en-GB"/>
        </w:rPr>
        <w:t>m owed by Torbay Council</w:t>
      </w:r>
      <w:r w:rsidR="00990787" w:rsidRPr="007156B8">
        <w:rPr>
          <w:color w:val="auto"/>
          <w:sz w:val="20"/>
          <w:szCs w:val="20"/>
          <w:lang w:eastAsia="en-GB"/>
        </w:rPr>
        <w:t xml:space="preserve"> </w:t>
      </w:r>
      <w:r w:rsidR="00087BBA" w:rsidRPr="007156B8">
        <w:rPr>
          <w:color w:val="auto"/>
          <w:sz w:val="20"/>
          <w:szCs w:val="20"/>
          <w:lang w:eastAsia="en-GB"/>
        </w:rPr>
        <w:t>and</w:t>
      </w:r>
      <w:r w:rsidR="00990787" w:rsidRPr="007156B8">
        <w:rPr>
          <w:color w:val="auto"/>
          <w:sz w:val="20"/>
          <w:szCs w:val="20"/>
          <w:lang w:eastAsia="en-GB"/>
        </w:rPr>
        <w:t xml:space="preserve"> £</w:t>
      </w:r>
      <w:r w:rsidR="004B4EE9" w:rsidRPr="007156B8">
        <w:rPr>
          <w:color w:val="auto"/>
          <w:sz w:val="20"/>
          <w:szCs w:val="20"/>
          <w:lang w:eastAsia="en-GB"/>
        </w:rPr>
        <w:t>0.</w:t>
      </w:r>
      <w:r w:rsidR="005D4789" w:rsidRPr="007156B8">
        <w:rPr>
          <w:color w:val="auto"/>
          <w:sz w:val="20"/>
          <w:szCs w:val="20"/>
          <w:lang w:eastAsia="en-GB"/>
        </w:rPr>
        <w:t>1</w:t>
      </w:r>
      <w:r w:rsidR="00990787" w:rsidRPr="007156B8">
        <w:rPr>
          <w:color w:val="auto"/>
          <w:sz w:val="20"/>
          <w:szCs w:val="20"/>
          <w:lang w:eastAsia="en-GB"/>
        </w:rPr>
        <w:t xml:space="preserve">m </w:t>
      </w:r>
      <w:r w:rsidR="00087BBA" w:rsidRPr="007156B8">
        <w:rPr>
          <w:color w:val="auto"/>
          <w:sz w:val="20"/>
          <w:szCs w:val="20"/>
          <w:lang w:eastAsia="en-GB"/>
        </w:rPr>
        <w:t xml:space="preserve">has been </w:t>
      </w:r>
      <w:r w:rsidR="00990787" w:rsidRPr="007156B8">
        <w:rPr>
          <w:color w:val="auto"/>
          <w:sz w:val="20"/>
          <w:szCs w:val="20"/>
          <w:lang w:eastAsia="en-GB"/>
        </w:rPr>
        <w:t xml:space="preserve">paid in </w:t>
      </w:r>
      <w:r w:rsidR="007C5CB4" w:rsidRPr="007156B8">
        <w:rPr>
          <w:color w:val="auto"/>
          <w:sz w:val="20"/>
          <w:szCs w:val="20"/>
          <w:lang w:eastAsia="en-GB"/>
        </w:rPr>
        <w:t>advance and</w:t>
      </w:r>
      <w:r w:rsidR="00B57B59" w:rsidRPr="007156B8">
        <w:rPr>
          <w:color w:val="auto"/>
          <w:sz w:val="20"/>
          <w:szCs w:val="20"/>
          <w:lang w:eastAsia="en-GB"/>
        </w:rPr>
        <w:t xml:space="preserve"> £1.</w:t>
      </w:r>
      <w:r w:rsidR="00355E1D" w:rsidRPr="007156B8">
        <w:rPr>
          <w:color w:val="auto"/>
          <w:sz w:val="20"/>
          <w:szCs w:val="20"/>
          <w:lang w:eastAsia="en-GB"/>
        </w:rPr>
        <w:t>4</w:t>
      </w:r>
      <w:r w:rsidR="00B57B59" w:rsidRPr="007156B8">
        <w:rPr>
          <w:color w:val="auto"/>
          <w:sz w:val="20"/>
          <w:szCs w:val="20"/>
          <w:lang w:eastAsia="en-GB"/>
        </w:rPr>
        <w:t xml:space="preserve">m loan </w:t>
      </w:r>
      <w:r w:rsidR="00087BBA" w:rsidRPr="007156B8">
        <w:rPr>
          <w:color w:val="auto"/>
          <w:sz w:val="20"/>
          <w:szCs w:val="20"/>
          <w:lang w:eastAsia="en-GB"/>
        </w:rPr>
        <w:t xml:space="preserve">provided </w:t>
      </w:r>
      <w:r w:rsidR="009579D2" w:rsidRPr="007156B8">
        <w:rPr>
          <w:color w:val="auto"/>
          <w:sz w:val="20"/>
          <w:szCs w:val="20"/>
          <w:lang w:eastAsia="en-GB"/>
        </w:rPr>
        <w:t xml:space="preserve">to the </w:t>
      </w:r>
      <w:r w:rsidR="008C068A" w:rsidRPr="007156B8">
        <w:rPr>
          <w:color w:val="auto"/>
          <w:sz w:val="20"/>
          <w:szCs w:val="20"/>
          <w:lang w:eastAsia="en-GB"/>
        </w:rPr>
        <w:t>Torbay Economic Development Company</w:t>
      </w:r>
      <w:r w:rsidR="00B57B59" w:rsidRPr="007156B8">
        <w:rPr>
          <w:color w:val="auto"/>
          <w:sz w:val="20"/>
          <w:szCs w:val="20"/>
          <w:lang w:eastAsia="en-GB"/>
        </w:rPr>
        <w:t>.</w:t>
      </w:r>
    </w:p>
    <w:p w:rsidR="002C79EC" w:rsidRPr="007156B8" w:rsidRDefault="002C79EC" w:rsidP="002C79EC">
      <w:pPr>
        <w:pStyle w:val="ListParagraph"/>
        <w:numPr>
          <w:ilvl w:val="0"/>
          <w:numId w:val="23"/>
        </w:numPr>
        <w:autoSpaceDE w:val="0"/>
        <w:autoSpaceDN w:val="0"/>
        <w:spacing w:line="240" w:lineRule="auto"/>
        <w:rPr>
          <w:color w:val="auto"/>
          <w:sz w:val="20"/>
          <w:szCs w:val="20"/>
          <w:lang w:eastAsia="en-GB"/>
        </w:rPr>
      </w:pPr>
      <w:r w:rsidRPr="007156B8">
        <w:rPr>
          <w:color w:val="auto"/>
          <w:sz w:val="20"/>
          <w:szCs w:val="20"/>
          <w:lang w:eastAsia="en-GB"/>
        </w:rPr>
        <w:t>Torbay Council and the Comp</w:t>
      </w:r>
      <w:r w:rsidR="00E32651" w:rsidRPr="007156B8">
        <w:rPr>
          <w:color w:val="auto"/>
          <w:sz w:val="20"/>
          <w:szCs w:val="20"/>
          <w:lang w:eastAsia="en-GB"/>
        </w:rPr>
        <w:t>l</w:t>
      </w:r>
      <w:r w:rsidRPr="007156B8">
        <w:rPr>
          <w:color w:val="auto"/>
          <w:sz w:val="20"/>
          <w:szCs w:val="20"/>
          <w:lang w:eastAsia="en-GB"/>
        </w:rPr>
        <w:t xml:space="preserve">ete Facilities Management Solutions Company, a net </w:t>
      </w:r>
      <w:r w:rsidR="005D4789" w:rsidRPr="007156B8">
        <w:rPr>
          <w:color w:val="auto"/>
          <w:sz w:val="20"/>
          <w:szCs w:val="20"/>
          <w:lang w:eastAsia="en-GB"/>
        </w:rPr>
        <w:t>nil in 2018/19 (</w:t>
      </w:r>
      <w:r w:rsidRPr="007156B8">
        <w:rPr>
          <w:color w:val="auto"/>
          <w:sz w:val="20"/>
          <w:szCs w:val="20"/>
          <w:lang w:eastAsia="en-GB"/>
        </w:rPr>
        <w:t>£0.</w:t>
      </w:r>
      <w:r w:rsidR="0004040C" w:rsidRPr="007156B8">
        <w:rPr>
          <w:color w:val="auto"/>
          <w:sz w:val="20"/>
          <w:szCs w:val="20"/>
          <w:lang w:eastAsia="en-GB"/>
        </w:rPr>
        <w:t>1</w:t>
      </w:r>
      <w:r w:rsidRPr="007156B8">
        <w:rPr>
          <w:color w:val="auto"/>
          <w:sz w:val="20"/>
          <w:szCs w:val="20"/>
          <w:lang w:eastAsia="en-GB"/>
        </w:rPr>
        <w:t>m</w:t>
      </w:r>
      <w:r w:rsidR="005D4789" w:rsidRPr="007156B8">
        <w:rPr>
          <w:color w:val="auto"/>
          <w:sz w:val="20"/>
          <w:szCs w:val="20"/>
          <w:lang w:eastAsia="en-GB"/>
        </w:rPr>
        <w:t xml:space="preserve"> 17/18)</w:t>
      </w:r>
      <w:r w:rsidRPr="007156B8">
        <w:rPr>
          <w:color w:val="auto"/>
          <w:sz w:val="20"/>
          <w:szCs w:val="20"/>
          <w:lang w:eastAsia="en-GB"/>
        </w:rPr>
        <w:t xml:space="preserve"> owed by Torbay Council</w:t>
      </w:r>
      <w:r w:rsidR="001F5AC6" w:rsidRPr="007156B8">
        <w:rPr>
          <w:color w:val="auto"/>
          <w:sz w:val="20"/>
          <w:szCs w:val="20"/>
          <w:lang w:eastAsia="en-GB"/>
        </w:rPr>
        <w:t>.</w:t>
      </w:r>
      <w:r w:rsidRPr="007156B8">
        <w:rPr>
          <w:color w:val="auto"/>
          <w:sz w:val="20"/>
          <w:szCs w:val="20"/>
          <w:lang w:eastAsia="en-GB"/>
        </w:rPr>
        <w:t xml:space="preserve"> </w:t>
      </w:r>
    </w:p>
    <w:p w:rsidR="00D21223" w:rsidRPr="007156B8" w:rsidRDefault="00D21223" w:rsidP="00D21223">
      <w:pPr>
        <w:pStyle w:val="Default"/>
        <w:ind w:firstLine="567"/>
        <w:rPr>
          <w:rFonts w:ascii="Arial" w:hAnsi="Arial" w:cs="Arial"/>
          <w:color w:val="auto"/>
          <w:sz w:val="20"/>
          <w:szCs w:val="20"/>
        </w:rPr>
      </w:pPr>
      <w:r w:rsidRPr="007156B8">
        <w:rPr>
          <w:rFonts w:ascii="Arial" w:hAnsi="Arial" w:cs="Arial"/>
          <w:color w:val="auto"/>
          <w:sz w:val="20"/>
          <w:szCs w:val="20"/>
        </w:rPr>
        <w:t>Torbay Public Services Trust (09943577), was dissolved during 2018/19</w:t>
      </w:r>
    </w:p>
    <w:p w:rsidR="002C79EC" w:rsidRPr="007156B8" w:rsidRDefault="002C79EC" w:rsidP="002C79EC">
      <w:pPr>
        <w:autoSpaceDE w:val="0"/>
        <w:autoSpaceDN w:val="0"/>
        <w:spacing w:line="240" w:lineRule="auto"/>
        <w:ind w:left="1065"/>
        <w:rPr>
          <w:color w:val="auto"/>
          <w:sz w:val="20"/>
          <w:szCs w:val="20"/>
          <w:highlight w:val="yellow"/>
          <w:lang w:eastAsia="en-GB"/>
        </w:rPr>
      </w:pPr>
    </w:p>
    <w:p w:rsidR="000F3312" w:rsidRPr="007156B8" w:rsidRDefault="000F3312" w:rsidP="000F3312">
      <w:pPr>
        <w:autoSpaceDE w:val="0"/>
        <w:autoSpaceDN w:val="0"/>
        <w:spacing w:line="240" w:lineRule="auto"/>
        <w:rPr>
          <w:color w:val="auto"/>
          <w:sz w:val="20"/>
          <w:szCs w:val="20"/>
          <w:highlight w:val="yellow"/>
          <w:lang w:eastAsia="en-GB"/>
        </w:rPr>
      </w:pPr>
    </w:p>
    <w:p w:rsidR="005253A3" w:rsidRPr="007156B8" w:rsidRDefault="005253A3" w:rsidP="000F3312">
      <w:pPr>
        <w:autoSpaceDE w:val="0"/>
        <w:autoSpaceDN w:val="0"/>
        <w:spacing w:line="240" w:lineRule="auto"/>
        <w:rPr>
          <w:color w:val="auto"/>
          <w:sz w:val="20"/>
          <w:szCs w:val="20"/>
          <w:highlight w:val="yellow"/>
          <w:lang w:eastAsia="en-GB"/>
        </w:rPr>
      </w:pPr>
    </w:p>
    <w:p w:rsidR="005253A3" w:rsidRPr="007156B8" w:rsidRDefault="005253A3" w:rsidP="000F3312">
      <w:pPr>
        <w:autoSpaceDE w:val="0"/>
        <w:autoSpaceDN w:val="0"/>
        <w:spacing w:line="240" w:lineRule="auto"/>
        <w:rPr>
          <w:color w:val="auto"/>
          <w:sz w:val="20"/>
          <w:szCs w:val="20"/>
          <w:highlight w:val="yellow"/>
          <w:lang w:eastAsia="en-GB"/>
        </w:rPr>
      </w:pPr>
    </w:p>
    <w:p w:rsidR="005253A3" w:rsidRPr="007156B8" w:rsidRDefault="005253A3" w:rsidP="000F3312">
      <w:pPr>
        <w:autoSpaceDE w:val="0"/>
        <w:autoSpaceDN w:val="0"/>
        <w:spacing w:line="240" w:lineRule="auto"/>
        <w:rPr>
          <w:color w:val="auto"/>
          <w:sz w:val="20"/>
          <w:szCs w:val="20"/>
          <w:highlight w:val="yellow"/>
          <w:lang w:eastAsia="en-GB"/>
        </w:rPr>
      </w:pPr>
    </w:p>
    <w:p w:rsidR="005253A3" w:rsidRPr="007156B8" w:rsidRDefault="005253A3" w:rsidP="000F3312">
      <w:pPr>
        <w:autoSpaceDE w:val="0"/>
        <w:autoSpaceDN w:val="0"/>
        <w:spacing w:line="240" w:lineRule="auto"/>
        <w:rPr>
          <w:color w:val="auto"/>
          <w:sz w:val="20"/>
          <w:szCs w:val="20"/>
          <w:highlight w:val="yellow"/>
          <w:lang w:eastAsia="en-GB"/>
        </w:rPr>
      </w:pPr>
    </w:p>
    <w:p w:rsidR="005253A3" w:rsidRPr="007156B8" w:rsidRDefault="005253A3" w:rsidP="000F3312">
      <w:pPr>
        <w:autoSpaceDE w:val="0"/>
        <w:autoSpaceDN w:val="0"/>
        <w:spacing w:line="240" w:lineRule="auto"/>
        <w:rPr>
          <w:color w:val="auto"/>
          <w:sz w:val="20"/>
          <w:szCs w:val="20"/>
          <w:highlight w:val="yellow"/>
          <w:lang w:eastAsia="en-GB"/>
        </w:rPr>
      </w:pPr>
    </w:p>
    <w:p w:rsidR="005253A3" w:rsidRPr="007156B8" w:rsidRDefault="005253A3" w:rsidP="000F3312">
      <w:pPr>
        <w:autoSpaceDE w:val="0"/>
        <w:autoSpaceDN w:val="0"/>
        <w:spacing w:line="240" w:lineRule="auto"/>
        <w:rPr>
          <w:color w:val="auto"/>
          <w:sz w:val="20"/>
          <w:szCs w:val="20"/>
          <w:highlight w:val="yellow"/>
          <w:lang w:eastAsia="en-GB"/>
        </w:rPr>
      </w:pPr>
    </w:p>
    <w:p w:rsidR="005253A3" w:rsidRPr="007156B8" w:rsidRDefault="005253A3" w:rsidP="000F3312">
      <w:pPr>
        <w:autoSpaceDE w:val="0"/>
        <w:autoSpaceDN w:val="0"/>
        <w:spacing w:line="240" w:lineRule="auto"/>
        <w:rPr>
          <w:color w:val="auto"/>
          <w:sz w:val="20"/>
          <w:szCs w:val="20"/>
          <w:highlight w:val="yellow"/>
          <w:lang w:eastAsia="en-GB"/>
        </w:rPr>
      </w:pPr>
    </w:p>
    <w:p w:rsidR="005253A3" w:rsidRPr="007156B8" w:rsidRDefault="005253A3" w:rsidP="000F3312">
      <w:pPr>
        <w:autoSpaceDE w:val="0"/>
        <w:autoSpaceDN w:val="0"/>
        <w:spacing w:line="240" w:lineRule="auto"/>
        <w:rPr>
          <w:color w:val="auto"/>
          <w:sz w:val="20"/>
          <w:szCs w:val="20"/>
          <w:highlight w:val="yellow"/>
          <w:lang w:eastAsia="en-GB"/>
        </w:rPr>
      </w:pPr>
    </w:p>
    <w:p w:rsidR="00827092" w:rsidRPr="007156B8" w:rsidRDefault="00827092" w:rsidP="000F3312">
      <w:pPr>
        <w:autoSpaceDE w:val="0"/>
        <w:autoSpaceDN w:val="0"/>
        <w:spacing w:line="240" w:lineRule="auto"/>
        <w:rPr>
          <w:color w:val="auto"/>
          <w:sz w:val="20"/>
          <w:szCs w:val="20"/>
          <w:highlight w:val="yellow"/>
          <w:lang w:eastAsia="en-GB"/>
        </w:rPr>
        <w:sectPr w:rsidR="00827092" w:rsidRPr="007156B8" w:rsidSect="005253A3">
          <w:pgSz w:w="11906" w:h="16838" w:code="9"/>
          <w:pgMar w:top="1440" w:right="1440" w:bottom="1440" w:left="1440" w:header="544" w:footer="544" w:gutter="0"/>
          <w:cols w:space="708"/>
          <w:titlePg/>
          <w:docGrid w:linePitch="360"/>
        </w:sectPr>
      </w:pPr>
    </w:p>
    <w:tbl>
      <w:tblPr>
        <w:tblStyle w:val="ListTable3-Accent51"/>
        <w:tblpPr w:leftFromText="180" w:rightFromText="180" w:vertAnchor="text" w:horzAnchor="margin" w:tblpXSpec="center" w:tblpY="-491"/>
        <w:tblW w:w="15843" w:type="dxa"/>
        <w:tblBorders>
          <w:insideH w:val="single" w:sz="4" w:space="0" w:color="4BACC6" w:themeColor="accent5"/>
          <w:insideV w:val="single" w:sz="4" w:space="0" w:color="4BACC6" w:themeColor="accent5"/>
        </w:tblBorders>
        <w:tblLayout w:type="fixed"/>
        <w:tblLook w:val="01E0" w:firstRow="1" w:lastRow="1" w:firstColumn="1" w:lastColumn="1" w:noHBand="0" w:noVBand="0"/>
      </w:tblPr>
      <w:tblGrid>
        <w:gridCol w:w="1951"/>
        <w:gridCol w:w="1985"/>
        <w:gridCol w:w="1701"/>
        <w:gridCol w:w="3969"/>
        <w:gridCol w:w="1417"/>
        <w:gridCol w:w="4820"/>
      </w:tblGrid>
      <w:tr w:rsidR="00827092" w:rsidRPr="007156B8" w:rsidTr="00827092">
        <w:trPr>
          <w:cnfStyle w:val="100000000000" w:firstRow="1" w:lastRow="0" w:firstColumn="0" w:lastColumn="0" w:oddVBand="0" w:evenVBand="0" w:oddHBand="0" w:evenHBand="0" w:firstRowFirstColumn="0" w:firstRowLastColumn="0" w:lastRowFirstColumn="0" w:lastRowLastColumn="0"/>
          <w:trHeight w:val="699"/>
          <w:tblHeader/>
        </w:trPr>
        <w:tc>
          <w:tcPr>
            <w:cnfStyle w:val="001000000100" w:firstRow="0" w:lastRow="0" w:firstColumn="1" w:lastColumn="0" w:oddVBand="0" w:evenVBand="0" w:oddHBand="0" w:evenHBand="0" w:firstRowFirstColumn="1" w:firstRowLastColumn="0" w:lastRowFirstColumn="0" w:lastRowLastColumn="0"/>
            <w:tcW w:w="1951" w:type="dxa"/>
          </w:tcPr>
          <w:p w:rsidR="00827092" w:rsidRPr="007156B8" w:rsidRDefault="00827092" w:rsidP="00827092">
            <w:pPr>
              <w:pStyle w:val="BodyText"/>
              <w:widowControl w:val="0"/>
              <w:jc w:val="center"/>
              <w:rPr>
                <w:rFonts w:cs="Arial"/>
                <w:b w:val="0"/>
                <w:color w:val="auto"/>
                <w:sz w:val="18"/>
                <w:szCs w:val="18"/>
              </w:rPr>
            </w:pPr>
            <w:r w:rsidRPr="007156B8">
              <w:rPr>
                <w:rFonts w:cs="Arial"/>
                <w:b w:val="0"/>
                <w:color w:val="auto"/>
                <w:sz w:val="18"/>
                <w:szCs w:val="18"/>
              </w:rPr>
              <w:lastRenderedPageBreak/>
              <w:t>Company Name and Reg’n No</w:t>
            </w:r>
          </w:p>
        </w:tc>
        <w:tc>
          <w:tcPr>
            <w:cnfStyle w:val="000010000000" w:firstRow="0" w:lastRow="0" w:firstColumn="0" w:lastColumn="0" w:oddVBand="1" w:evenVBand="0" w:oddHBand="0" w:evenHBand="0" w:firstRowFirstColumn="0" w:firstRowLastColumn="0" w:lastRowFirstColumn="0" w:lastRowLastColumn="0"/>
            <w:tcW w:w="1985" w:type="dxa"/>
          </w:tcPr>
          <w:p w:rsidR="00827092" w:rsidRPr="007156B8" w:rsidRDefault="00827092" w:rsidP="00827092">
            <w:pPr>
              <w:pStyle w:val="BodyText"/>
              <w:widowControl w:val="0"/>
              <w:jc w:val="center"/>
              <w:rPr>
                <w:rFonts w:cs="Arial"/>
                <w:b w:val="0"/>
                <w:color w:val="auto"/>
                <w:sz w:val="18"/>
                <w:szCs w:val="18"/>
              </w:rPr>
            </w:pPr>
            <w:r w:rsidRPr="007156B8">
              <w:rPr>
                <w:rFonts w:cs="Arial"/>
                <w:b w:val="0"/>
                <w:color w:val="auto"/>
                <w:sz w:val="18"/>
                <w:szCs w:val="18"/>
              </w:rPr>
              <w:t>Type of Company</w:t>
            </w:r>
          </w:p>
        </w:tc>
        <w:tc>
          <w:tcPr>
            <w:tcW w:w="1701" w:type="dxa"/>
          </w:tcPr>
          <w:p w:rsidR="00827092" w:rsidRPr="007156B8" w:rsidRDefault="00827092" w:rsidP="00827092">
            <w:pPr>
              <w:pStyle w:val="BodyText"/>
              <w:widowControl w:val="0"/>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7156B8">
              <w:rPr>
                <w:rFonts w:cs="Arial"/>
                <w:b w:val="0"/>
                <w:color w:val="auto"/>
                <w:sz w:val="18"/>
                <w:szCs w:val="18"/>
              </w:rPr>
              <w:t>Commenced Trading</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7156B8" w:rsidRDefault="00827092" w:rsidP="00827092">
            <w:pPr>
              <w:pStyle w:val="BodyText"/>
              <w:widowControl w:val="0"/>
              <w:jc w:val="center"/>
              <w:rPr>
                <w:rFonts w:cs="Arial"/>
                <w:b w:val="0"/>
                <w:color w:val="auto"/>
                <w:sz w:val="18"/>
                <w:szCs w:val="18"/>
              </w:rPr>
            </w:pPr>
            <w:r w:rsidRPr="007156B8">
              <w:rPr>
                <w:rFonts w:cs="Arial"/>
                <w:b w:val="0"/>
                <w:color w:val="auto"/>
                <w:sz w:val="18"/>
                <w:szCs w:val="18"/>
              </w:rPr>
              <w:t>Principal Activities during the year</w:t>
            </w:r>
          </w:p>
        </w:tc>
        <w:tc>
          <w:tcPr>
            <w:tcW w:w="1417" w:type="dxa"/>
          </w:tcPr>
          <w:p w:rsidR="00827092" w:rsidRPr="007156B8" w:rsidRDefault="00827092" w:rsidP="00827092">
            <w:pPr>
              <w:pStyle w:val="BodyText"/>
              <w:widowControl w:val="0"/>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7156B8">
              <w:rPr>
                <w:rFonts w:cs="Arial"/>
                <w:b w:val="0"/>
                <w:color w:val="auto"/>
                <w:sz w:val="18"/>
                <w:szCs w:val="18"/>
              </w:rPr>
              <w:t>Assessed Relationship</w:t>
            </w:r>
          </w:p>
        </w:tc>
        <w:tc>
          <w:tcPr>
            <w:cnfStyle w:val="000100001000" w:firstRow="0" w:lastRow="0" w:firstColumn="0" w:lastColumn="1" w:oddVBand="0" w:evenVBand="0" w:oddHBand="0" w:evenHBand="0" w:firstRowFirstColumn="0" w:firstRowLastColumn="1" w:lastRowFirstColumn="0" w:lastRowLastColumn="0"/>
            <w:tcW w:w="4820" w:type="dxa"/>
          </w:tcPr>
          <w:p w:rsidR="00827092" w:rsidRPr="007156B8" w:rsidRDefault="00827092" w:rsidP="00827092">
            <w:pPr>
              <w:pStyle w:val="BodyText"/>
              <w:widowControl w:val="0"/>
              <w:jc w:val="center"/>
              <w:rPr>
                <w:rFonts w:cs="Arial"/>
                <w:b w:val="0"/>
                <w:color w:val="auto"/>
                <w:sz w:val="18"/>
                <w:szCs w:val="18"/>
              </w:rPr>
            </w:pPr>
            <w:r w:rsidRPr="007156B8">
              <w:rPr>
                <w:rFonts w:cs="Arial"/>
                <w:b w:val="0"/>
                <w:color w:val="auto"/>
                <w:sz w:val="18"/>
                <w:szCs w:val="18"/>
              </w:rPr>
              <w:t>Shareholding /Control and Company Directors</w:t>
            </w:r>
            <w:r w:rsidR="006A2F7B" w:rsidRPr="007156B8">
              <w:rPr>
                <w:rFonts w:cs="Arial"/>
                <w:b w:val="0"/>
                <w:color w:val="auto"/>
                <w:sz w:val="18"/>
                <w:szCs w:val="18"/>
              </w:rPr>
              <w:t xml:space="preserve"> as at 31/3/19</w:t>
            </w:r>
          </w:p>
        </w:tc>
      </w:tr>
      <w:tr w:rsidR="00827092" w:rsidRPr="007156B8" w:rsidTr="00827092">
        <w:trPr>
          <w:cnfStyle w:val="000000100000" w:firstRow="0" w:lastRow="0" w:firstColumn="0" w:lastColumn="0" w:oddVBand="0" w:evenVBand="0" w:oddHBand="1" w:evenHBand="0" w:firstRowFirstColumn="0" w:firstRowLastColumn="0" w:lastRowFirstColumn="0" w:lastRowLastColumn="0"/>
          <w:trHeight w:val="2948"/>
        </w:trPr>
        <w:tc>
          <w:tcPr>
            <w:cnfStyle w:val="001000000000" w:firstRow="0" w:lastRow="0" w:firstColumn="1" w:lastColumn="0" w:oddVBand="0" w:evenVBand="0" w:oddHBand="0" w:evenHBand="0" w:firstRowFirstColumn="0" w:firstRowLastColumn="0" w:lastRowFirstColumn="0" w:lastRowLastColumn="0"/>
            <w:tcW w:w="1951" w:type="dxa"/>
          </w:tcPr>
          <w:p w:rsidR="00827092" w:rsidRPr="007156B8" w:rsidRDefault="00827092" w:rsidP="00827092">
            <w:pPr>
              <w:pStyle w:val="BodyText"/>
              <w:widowControl w:val="0"/>
              <w:jc w:val="center"/>
              <w:rPr>
                <w:rFonts w:cs="Arial"/>
                <w:b w:val="0"/>
                <w:color w:val="auto"/>
                <w:sz w:val="20"/>
                <w:szCs w:val="20"/>
              </w:rPr>
            </w:pPr>
            <w:r w:rsidRPr="007156B8">
              <w:rPr>
                <w:rFonts w:cs="Arial"/>
                <w:b w:val="0"/>
                <w:color w:val="auto"/>
                <w:sz w:val="20"/>
                <w:szCs w:val="20"/>
              </w:rPr>
              <w:t>Torbay Economic Development Company Ltd</w:t>
            </w:r>
          </w:p>
          <w:p w:rsidR="00827092" w:rsidRPr="007156B8" w:rsidRDefault="00827092" w:rsidP="00827092">
            <w:pPr>
              <w:pStyle w:val="BodyText"/>
              <w:widowControl w:val="0"/>
              <w:jc w:val="center"/>
              <w:rPr>
                <w:rFonts w:cs="Arial"/>
                <w:b w:val="0"/>
                <w:color w:val="auto"/>
                <w:sz w:val="20"/>
                <w:szCs w:val="20"/>
              </w:rPr>
            </w:pPr>
            <w:r w:rsidRPr="007156B8">
              <w:rPr>
                <w:rFonts w:cs="Arial"/>
                <w:b w:val="0"/>
                <w:color w:val="auto"/>
                <w:sz w:val="20"/>
                <w:szCs w:val="20"/>
              </w:rPr>
              <w:t>07604855</w:t>
            </w:r>
          </w:p>
          <w:p w:rsidR="00827092" w:rsidRPr="007156B8" w:rsidRDefault="00827092" w:rsidP="00827092">
            <w:pPr>
              <w:pStyle w:val="BodyText"/>
              <w:widowControl w:val="0"/>
              <w:jc w:val="center"/>
              <w:rPr>
                <w:rFonts w:cs="Arial"/>
                <w:b w:val="0"/>
                <w:color w:val="auto"/>
                <w:sz w:val="20"/>
                <w:szCs w:val="20"/>
              </w:rPr>
            </w:pPr>
            <w:r w:rsidRPr="007156B8">
              <w:rPr>
                <w:rFonts w:cs="Arial"/>
                <w:b w:val="0"/>
                <w:color w:val="auto"/>
                <w:sz w:val="20"/>
                <w:szCs w:val="20"/>
              </w:rPr>
              <w:t>Trading as Torbay Development Agency (TDA)</w:t>
            </w:r>
          </w:p>
          <w:p w:rsidR="00827092" w:rsidRPr="007156B8" w:rsidRDefault="00827092" w:rsidP="00827092">
            <w:pPr>
              <w:pStyle w:val="BodyText"/>
              <w:widowControl w:val="0"/>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Pr>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Private Limited Company</w:t>
            </w:r>
          </w:p>
        </w:tc>
        <w:tc>
          <w:tcPr>
            <w:tcW w:w="1701" w:type="dxa"/>
          </w:tcPr>
          <w:p w:rsidR="00827092" w:rsidRPr="007156B8"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14</w:t>
            </w:r>
            <w:r w:rsidRPr="007156B8">
              <w:rPr>
                <w:rFonts w:cs="Arial"/>
                <w:color w:val="auto"/>
                <w:sz w:val="20"/>
                <w:szCs w:val="20"/>
                <w:vertAlign w:val="superscript"/>
              </w:rPr>
              <w:t>th</w:t>
            </w:r>
            <w:r w:rsidRPr="007156B8">
              <w:rPr>
                <w:rFonts w:cs="Arial"/>
                <w:color w:val="auto"/>
                <w:sz w:val="20"/>
                <w:szCs w:val="20"/>
              </w:rPr>
              <w:t xml:space="preserve"> April 2011</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 xml:space="preserve">To bring about Regeneration in Torbay </w:t>
            </w:r>
          </w:p>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 xml:space="preserve">In </w:t>
            </w:r>
            <w:r w:rsidR="005D4789" w:rsidRPr="007156B8">
              <w:rPr>
                <w:rFonts w:cs="Arial"/>
                <w:color w:val="auto"/>
                <w:sz w:val="20"/>
                <w:szCs w:val="20"/>
              </w:rPr>
              <w:t>18/19</w:t>
            </w:r>
            <w:r w:rsidRPr="007156B8">
              <w:rPr>
                <w:rFonts w:cs="Arial"/>
                <w:color w:val="auto"/>
                <w:sz w:val="20"/>
                <w:szCs w:val="20"/>
              </w:rPr>
              <w:t xml:space="preserve"> Council paid £1.</w:t>
            </w:r>
            <w:r w:rsidR="005D4789" w:rsidRPr="007156B8">
              <w:rPr>
                <w:rFonts w:cs="Arial"/>
                <w:color w:val="auto"/>
                <w:sz w:val="20"/>
                <w:szCs w:val="20"/>
              </w:rPr>
              <w:t>2</w:t>
            </w:r>
            <w:r w:rsidRPr="007156B8">
              <w:rPr>
                <w:rFonts w:cs="Arial"/>
                <w:color w:val="auto"/>
                <w:sz w:val="20"/>
                <w:szCs w:val="20"/>
              </w:rPr>
              <w:t>m (£1.</w:t>
            </w:r>
            <w:r w:rsidR="005D4789" w:rsidRPr="007156B8">
              <w:rPr>
                <w:rFonts w:cs="Arial"/>
                <w:color w:val="auto"/>
                <w:sz w:val="20"/>
                <w:szCs w:val="20"/>
              </w:rPr>
              <w:t>3</w:t>
            </w:r>
            <w:r w:rsidRPr="007156B8">
              <w:rPr>
                <w:rFonts w:cs="Arial"/>
                <w:color w:val="auto"/>
                <w:sz w:val="20"/>
                <w:szCs w:val="20"/>
              </w:rPr>
              <w:t xml:space="preserve">m </w:t>
            </w:r>
            <w:r w:rsidR="005D4789" w:rsidRPr="007156B8">
              <w:rPr>
                <w:rFonts w:cs="Arial"/>
                <w:color w:val="auto"/>
                <w:sz w:val="20"/>
                <w:szCs w:val="20"/>
              </w:rPr>
              <w:t>17/18</w:t>
            </w:r>
            <w:r w:rsidRPr="007156B8">
              <w:rPr>
                <w:rFonts w:cs="Arial"/>
                <w:color w:val="auto"/>
                <w:sz w:val="20"/>
                <w:szCs w:val="20"/>
              </w:rPr>
              <w:t xml:space="preserve">) grant </w:t>
            </w:r>
          </w:p>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 xml:space="preserve">In addition in 2016/17 the Council </w:t>
            </w:r>
            <w:r w:rsidR="00E7069C" w:rsidRPr="007156B8">
              <w:rPr>
                <w:rFonts w:cs="Arial"/>
                <w:color w:val="auto"/>
                <w:sz w:val="20"/>
                <w:szCs w:val="20"/>
              </w:rPr>
              <w:t xml:space="preserve">has provided a loan </w:t>
            </w:r>
            <w:r w:rsidRPr="007156B8">
              <w:rPr>
                <w:rFonts w:cs="Arial"/>
                <w:color w:val="auto"/>
                <w:sz w:val="20"/>
                <w:szCs w:val="20"/>
              </w:rPr>
              <w:t>to the company</w:t>
            </w:r>
            <w:r w:rsidR="00E7069C" w:rsidRPr="007156B8">
              <w:rPr>
                <w:rFonts w:cs="Arial"/>
                <w:color w:val="auto"/>
                <w:sz w:val="20"/>
                <w:szCs w:val="20"/>
              </w:rPr>
              <w:t>. Balance outstanding at year end of £1.4m</w:t>
            </w:r>
          </w:p>
          <w:p w:rsidR="00EC7209" w:rsidRPr="007156B8" w:rsidRDefault="00EC7209" w:rsidP="00EC7209">
            <w:pPr>
              <w:autoSpaceDE w:val="0"/>
              <w:autoSpaceDN w:val="0"/>
              <w:spacing w:line="240" w:lineRule="auto"/>
              <w:jc w:val="center"/>
              <w:rPr>
                <w:color w:val="auto"/>
                <w:sz w:val="20"/>
                <w:szCs w:val="20"/>
                <w:lang w:eastAsia="en-GB"/>
              </w:rPr>
            </w:pPr>
            <w:r w:rsidRPr="007156B8">
              <w:rPr>
                <w:color w:val="auto"/>
                <w:sz w:val="20"/>
                <w:szCs w:val="20"/>
                <w:lang w:eastAsia="en-GB"/>
              </w:rPr>
              <w:t>TEDC purchased C &amp; A Consultancy (Torbay) Limited (02773632) in April 2019</w:t>
            </w:r>
          </w:p>
          <w:p w:rsidR="00827092" w:rsidRPr="007156B8" w:rsidRDefault="00827092" w:rsidP="00827092">
            <w:pPr>
              <w:pStyle w:val="BodyText"/>
              <w:widowControl w:val="0"/>
              <w:jc w:val="center"/>
              <w:rPr>
                <w:rFonts w:cs="Arial"/>
                <w:color w:val="auto"/>
                <w:sz w:val="20"/>
                <w:szCs w:val="20"/>
              </w:rPr>
            </w:pPr>
          </w:p>
        </w:tc>
        <w:tc>
          <w:tcPr>
            <w:tcW w:w="1417" w:type="dxa"/>
          </w:tcPr>
          <w:p w:rsidR="00827092" w:rsidRPr="007156B8"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 xml:space="preserve">Subsidiary </w:t>
            </w:r>
          </w:p>
        </w:tc>
        <w:tc>
          <w:tcPr>
            <w:cnfStyle w:val="000100000000" w:firstRow="0" w:lastRow="0" w:firstColumn="0" w:lastColumn="1" w:oddVBand="0" w:evenVBand="0" w:oddHBand="0" w:evenHBand="0" w:firstRowFirstColumn="0" w:firstRowLastColumn="0" w:lastRowFirstColumn="0" w:lastRowLastColumn="0"/>
            <w:tcW w:w="4820" w:type="dxa"/>
          </w:tcPr>
          <w:p w:rsidR="00C40DB0" w:rsidRPr="007156B8" w:rsidRDefault="00827092" w:rsidP="00C40DB0">
            <w:pPr>
              <w:pStyle w:val="BodyText"/>
              <w:widowControl w:val="0"/>
              <w:rPr>
                <w:rFonts w:cs="Arial"/>
                <w:b w:val="0"/>
                <w:color w:val="auto"/>
                <w:sz w:val="20"/>
                <w:szCs w:val="20"/>
              </w:rPr>
            </w:pPr>
            <w:r w:rsidRPr="007156B8">
              <w:rPr>
                <w:rFonts w:cs="Arial"/>
                <w:b w:val="0"/>
                <w:color w:val="auto"/>
                <w:sz w:val="20"/>
                <w:szCs w:val="20"/>
              </w:rPr>
              <w:t>Shareholding /Control: 100%</w:t>
            </w:r>
          </w:p>
          <w:p w:rsidR="00827092" w:rsidRPr="007156B8" w:rsidRDefault="00827092" w:rsidP="00C40DB0">
            <w:pPr>
              <w:pStyle w:val="BodyText"/>
              <w:widowControl w:val="0"/>
              <w:rPr>
                <w:rFonts w:cs="Arial"/>
                <w:b w:val="0"/>
                <w:color w:val="auto"/>
                <w:sz w:val="20"/>
                <w:szCs w:val="20"/>
              </w:rPr>
            </w:pPr>
            <w:r w:rsidRPr="007156B8">
              <w:rPr>
                <w:rFonts w:cs="Arial"/>
                <w:b w:val="0"/>
                <w:color w:val="auto"/>
                <w:sz w:val="20"/>
                <w:szCs w:val="20"/>
              </w:rPr>
              <w:t>Members of Torbay Council that are Directors of this Company are as follows:-</w:t>
            </w:r>
          </w:p>
          <w:p w:rsidR="00827092" w:rsidRPr="007156B8" w:rsidRDefault="00827092" w:rsidP="00827092">
            <w:pPr>
              <w:pStyle w:val="BodyText"/>
              <w:widowControl w:val="0"/>
              <w:spacing w:after="0"/>
              <w:rPr>
                <w:rFonts w:cs="Arial"/>
                <w:b w:val="0"/>
                <w:color w:val="auto"/>
                <w:sz w:val="20"/>
                <w:szCs w:val="20"/>
              </w:rPr>
            </w:pPr>
            <w:r w:rsidRPr="007156B8">
              <w:rPr>
                <w:b w:val="0"/>
                <w:color w:val="auto"/>
                <w:sz w:val="20"/>
                <w:szCs w:val="20"/>
              </w:rPr>
              <w:t>Cllr Derek Mills</w:t>
            </w:r>
          </w:p>
          <w:p w:rsidR="00827092" w:rsidRPr="007156B8" w:rsidRDefault="00827092" w:rsidP="00827092">
            <w:pPr>
              <w:spacing w:after="0" w:line="240" w:lineRule="auto"/>
              <w:rPr>
                <w:b w:val="0"/>
                <w:color w:val="auto"/>
                <w:sz w:val="20"/>
                <w:szCs w:val="20"/>
              </w:rPr>
            </w:pPr>
            <w:r w:rsidRPr="007156B8">
              <w:rPr>
                <w:b w:val="0"/>
                <w:color w:val="auto"/>
                <w:sz w:val="20"/>
                <w:szCs w:val="20"/>
              </w:rPr>
              <w:t>Cllr Christine Carter</w:t>
            </w:r>
          </w:p>
          <w:p w:rsidR="00827092" w:rsidRPr="007156B8" w:rsidRDefault="00827092" w:rsidP="00827092">
            <w:pPr>
              <w:spacing w:after="0" w:line="240" w:lineRule="auto"/>
              <w:rPr>
                <w:b w:val="0"/>
                <w:color w:val="auto"/>
                <w:sz w:val="20"/>
                <w:szCs w:val="20"/>
              </w:rPr>
            </w:pPr>
            <w:r w:rsidRPr="007156B8">
              <w:rPr>
                <w:b w:val="0"/>
                <w:color w:val="auto"/>
                <w:sz w:val="20"/>
                <w:szCs w:val="20"/>
              </w:rPr>
              <w:t>Cllr Alan Tyerman</w:t>
            </w:r>
          </w:p>
          <w:p w:rsidR="00827092" w:rsidRPr="007156B8" w:rsidRDefault="00827092" w:rsidP="00827092">
            <w:pPr>
              <w:spacing w:after="0" w:line="240" w:lineRule="auto"/>
              <w:rPr>
                <w:b w:val="0"/>
                <w:color w:val="auto"/>
                <w:sz w:val="20"/>
                <w:szCs w:val="20"/>
              </w:rPr>
            </w:pPr>
            <w:r w:rsidRPr="007156B8">
              <w:rPr>
                <w:b w:val="0"/>
                <w:color w:val="auto"/>
                <w:sz w:val="20"/>
                <w:szCs w:val="20"/>
              </w:rPr>
              <w:t xml:space="preserve">Steve Parrock </w:t>
            </w:r>
            <w:r w:rsidRPr="007156B8">
              <w:rPr>
                <w:rFonts w:cs="Arial"/>
                <w:b w:val="0"/>
                <w:color w:val="auto"/>
                <w:sz w:val="20"/>
                <w:szCs w:val="20"/>
              </w:rPr>
              <w:t>(Officer Torbay Council &amp; Chief Executive TDA)</w:t>
            </w:r>
          </w:p>
          <w:p w:rsidR="00827092" w:rsidRPr="007156B8" w:rsidRDefault="00827092" w:rsidP="00827092">
            <w:pPr>
              <w:pStyle w:val="BodyText"/>
              <w:widowControl w:val="0"/>
              <w:spacing w:after="0"/>
              <w:rPr>
                <w:rFonts w:cs="Arial"/>
                <w:b w:val="0"/>
                <w:color w:val="auto"/>
                <w:sz w:val="20"/>
                <w:szCs w:val="20"/>
              </w:rPr>
            </w:pPr>
            <w:r w:rsidRPr="007156B8">
              <w:rPr>
                <w:rFonts w:cs="Arial"/>
                <w:b w:val="0"/>
                <w:color w:val="auto"/>
                <w:sz w:val="20"/>
                <w:szCs w:val="20"/>
              </w:rPr>
              <w:t>A full li</w:t>
            </w:r>
            <w:r w:rsidR="00DE43B4" w:rsidRPr="007156B8">
              <w:rPr>
                <w:rFonts w:cs="Arial"/>
                <w:b w:val="0"/>
                <w:color w:val="auto"/>
                <w:sz w:val="20"/>
                <w:szCs w:val="20"/>
              </w:rPr>
              <w:t>st of directors is available on the TEDC website</w:t>
            </w:r>
            <w:r w:rsidR="006D0973" w:rsidRPr="007156B8">
              <w:rPr>
                <w:rFonts w:cs="Arial"/>
                <w:b w:val="0"/>
                <w:color w:val="auto"/>
                <w:sz w:val="20"/>
                <w:szCs w:val="20"/>
              </w:rPr>
              <w:t>.</w:t>
            </w:r>
          </w:p>
          <w:p w:rsidR="00827092" w:rsidRPr="007156B8" w:rsidRDefault="00827092" w:rsidP="00827092">
            <w:pPr>
              <w:pStyle w:val="BodyText"/>
              <w:widowControl w:val="0"/>
              <w:rPr>
                <w:rFonts w:cs="Arial"/>
                <w:b w:val="0"/>
                <w:color w:val="auto"/>
                <w:sz w:val="20"/>
                <w:szCs w:val="20"/>
                <w:u w:val="single"/>
              </w:rPr>
            </w:pPr>
          </w:p>
        </w:tc>
      </w:tr>
      <w:tr w:rsidR="00827092" w:rsidRPr="007156B8" w:rsidTr="00827092">
        <w:trPr>
          <w:trHeight w:val="1985"/>
        </w:trPr>
        <w:tc>
          <w:tcPr>
            <w:cnfStyle w:val="001000000000" w:firstRow="0" w:lastRow="0" w:firstColumn="1" w:lastColumn="0" w:oddVBand="0" w:evenVBand="0" w:oddHBand="0" w:evenHBand="0" w:firstRowFirstColumn="0" w:firstRowLastColumn="0" w:lastRowFirstColumn="0" w:lastRowLastColumn="0"/>
            <w:tcW w:w="1951" w:type="dxa"/>
          </w:tcPr>
          <w:p w:rsidR="00827092" w:rsidRPr="007156B8" w:rsidRDefault="00827092" w:rsidP="00827092">
            <w:pPr>
              <w:pStyle w:val="BodyText"/>
              <w:widowControl w:val="0"/>
              <w:jc w:val="center"/>
              <w:rPr>
                <w:rFonts w:cs="Arial"/>
                <w:b w:val="0"/>
                <w:color w:val="auto"/>
                <w:sz w:val="20"/>
                <w:szCs w:val="20"/>
              </w:rPr>
            </w:pPr>
            <w:r w:rsidRPr="007156B8">
              <w:rPr>
                <w:rFonts w:cs="Arial"/>
                <w:b w:val="0"/>
                <w:color w:val="auto"/>
                <w:sz w:val="20"/>
                <w:szCs w:val="20"/>
              </w:rPr>
              <w:t>Complete Facilities Management  Services Limited</w:t>
            </w:r>
          </w:p>
          <w:p w:rsidR="00827092" w:rsidRPr="007156B8" w:rsidRDefault="00827092" w:rsidP="00827092">
            <w:pPr>
              <w:pStyle w:val="BodyText"/>
              <w:widowControl w:val="0"/>
              <w:jc w:val="center"/>
              <w:rPr>
                <w:rFonts w:cs="Arial"/>
                <w:b w:val="0"/>
                <w:color w:val="auto"/>
                <w:sz w:val="20"/>
                <w:szCs w:val="20"/>
              </w:rPr>
            </w:pPr>
            <w:r w:rsidRPr="007156B8">
              <w:rPr>
                <w:rFonts w:cs="Arial"/>
                <w:b w:val="0"/>
                <w:color w:val="auto"/>
                <w:sz w:val="20"/>
                <w:szCs w:val="20"/>
              </w:rPr>
              <w:t>10608599</w:t>
            </w:r>
          </w:p>
        </w:tc>
        <w:tc>
          <w:tcPr>
            <w:cnfStyle w:val="000010000000" w:firstRow="0" w:lastRow="0" w:firstColumn="0" w:lastColumn="0" w:oddVBand="1" w:evenVBand="0" w:oddHBand="0" w:evenHBand="0" w:firstRowFirstColumn="0" w:firstRowLastColumn="0" w:lastRowFirstColumn="0" w:lastRowLastColumn="0"/>
            <w:tcW w:w="1985" w:type="dxa"/>
          </w:tcPr>
          <w:p w:rsidR="00827092" w:rsidRPr="007156B8" w:rsidRDefault="00827092" w:rsidP="00827092">
            <w:pPr>
              <w:pStyle w:val="BodyText"/>
              <w:widowControl w:val="0"/>
              <w:jc w:val="center"/>
              <w:rPr>
                <w:rFonts w:cs="Arial"/>
                <w:b/>
                <w:color w:val="auto"/>
                <w:sz w:val="20"/>
                <w:szCs w:val="20"/>
              </w:rPr>
            </w:pPr>
            <w:r w:rsidRPr="007156B8">
              <w:rPr>
                <w:rFonts w:cs="Arial"/>
                <w:color w:val="auto"/>
                <w:sz w:val="20"/>
                <w:szCs w:val="20"/>
              </w:rPr>
              <w:t xml:space="preserve">Private Limited Company – 100% owned by </w:t>
            </w:r>
            <w:r w:rsidRPr="007156B8">
              <w:rPr>
                <w:rFonts w:cs="Arial"/>
                <w:b/>
                <w:color w:val="auto"/>
                <w:sz w:val="20"/>
                <w:szCs w:val="20"/>
              </w:rPr>
              <w:t xml:space="preserve"> </w:t>
            </w:r>
            <w:r w:rsidRPr="007156B8">
              <w:rPr>
                <w:rFonts w:cs="Arial"/>
                <w:color w:val="auto"/>
                <w:sz w:val="20"/>
                <w:szCs w:val="20"/>
              </w:rPr>
              <w:t>Torbay Economic Development Company Ltd</w:t>
            </w:r>
          </w:p>
          <w:p w:rsidR="00827092" w:rsidRPr="007156B8" w:rsidRDefault="00827092" w:rsidP="00827092">
            <w:pPr>
              <w:pStyle w:val="BodyText"/>
              <w:widowControl w:val="0"/>
              <w:jc w:val="center"/>
              <w:rPr>
                <w:rFonts w:cs="Arial"/>
                <w:color w:val="auto"/>
                <w:sz w:val="20"/>
                <w:szCs w:val="20"/>
              </w:rPr>
            </w:pPr>
          </w:p>
        </w:tc>
        <w:tc>
          <w:tcPr>
            <w:tcW w:w="1701" w:type="dxa"/>
          </w:tcPr>
          <w:p w:rsidR="00827092" w:rsidRPr="007156B8" w:rsidRDefault="0092092B"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w:t>
            </w:r>
            <w:r w:rsidRPr="007156B8">
              <w:rPr>
                <w:rFonts w:cs="Arial"/>
                <w:color w:val="auto"/>
                <w:sz w:val="20"/>
                <w:szCs w:val="20"/>
                <w:vertAlign w:val="superscript"/>
              </w:rPr>
              <w:t xml:space="preserve"> </w:t>
            </w:r>
            <w:r w:rsidRPr="007156B8">
              <w:rPr>
                <w:rFonts w:cs="Arial"/>
                <w:color w:val="auto"/>
                <w:sz w:val="20"/>
                <w:szCs w:val="20"/>
              </w:rPr>
              <w:t>April 2017</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To provide cleaning services to the Council, TDA and other clients</w:t>
            </w:r>
          </w:p>
          <w:p w:rsidR="0004040C" w:rsidRPr="007156B8" w:rsidRDefault="0004040C" w:rsidP="005D4789">
            <w:pPr>
              <w:pStyle w:val="BodyText"/>
              <w:widowControl w:val="0"/>
              <w:jc w:val="center"/>
              <w:rPr>
                <w:rFonts w:cs="Arial"/>
                <w:color w:val="auto"/>
                <w:sz w:val="20"/>
                <w:szCs w:val="20"/>
              </w:rPr>
            </w:pPr>
            <w:r w:rsidRPr="007156B8">
              <w:rPr>
                <w:rFonts w:cs="Arial"/>
                <w:color w:val="auto"/>
                <w:sz w:val="20"/>
                <w:szCs w:val="20"/>
              </w:rPr>
              <w:t xml:space="preserve">In </w:t>
            </w:r>
            <w:r w:rsidR="005D4789" w:rsidRPr="007156B8">
              <w:rPr>
                <w:rFonts w:cs="Arial"/>
                <w:color w:val="auto"/>
                <w:sz w:val="20"/>
                <w:szCs w:val="20"/>
              </w:rPr>
              <w:t>18/19</w:t>
            </w:r>
            <w:r w:rsidRPr="007156B8">
              <w:rPr>
                <w:rFonts w:cs="Arial"/>
                <w:color w:val="auto"/>
                <w:sz w:val="20"/>
                <w:szCs w:val="20"/>
              </w:rPr>
              <w:t xml:space="preserve"> Council funded a £0.</w:t>
            </w:r>
            <w:r w:rsidR="003E1633" w:rsidRPr="007156B8">
              <w:rPr>
                <w:rFonts w:cs="Arial"/>
                <w:color w:val="auto"/>
                <w:sz w:val="20"/>
                <w:szCs w:val="20"/>
              </w:rPr>
              <w:t>2</w:t>
            </w:r>
            <w:r w:rsidRPr="007156B8">
              <w:rPr>
                <w:rFonts w:cs="Arial"/>
                <w:color w:val="auto"/>
                <w:sz w:val="20"/>
                <w:szCs w:val="20"/>
              </w:rPr>
              <w:t>m (</w:t>
            </w:r>
            <w:r w:rsidR="005D4789" w:rsidRPr="007156B8">
              <w:rPr>
                <w:rFonts w:cs="Arial"/>
                <w:color w:val="auto"/>
                <w:sz w:val="20"/>
                <w:szCs w:val="20"/>
              </w:rPr>
              <w:t>£0.2m 17/18</w:t>
            </w:r>
            <w:r w:rsidRPr="007156B8">
              <w:rPr>
                <w:rFonts w:cs="Arial"/>
                <w:color w:val="auto"/>
                <w:sz w:val="20"/>
                <w:szCs w:val="20"/>
              </w:rPr>
              <w:t>) payment</w:t>
            </w:r>
          </w:p>
        </w:tc>
        <w:tc>
          <w:tcPr>
            <w:tcW w:w="1417" w:type="dxa"/>
          </w:tcPr>
          <w:p w:rsidR="00827092" w:rsidRPr="007156B8" w:rsidRDefault="0082709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Subsidiary</w:t>
            </w:r>
          </w:p>
        </w:tc>
        <w:tc>
          <w:tcPr>
            <w:cnfStyle w:val="000100000000" w:firstRow="0" w:lastRow="0" w:firstColumn="0" w:lastColumn="1" w:oddVBand="0" w:evenVBand="0" w:oddHBand="0" w:evenHBand="0" w:firstRowFirstColumn="0" w:firstRowLastColumn="0" w:lastRowFirstColumn="0" w:lastRowLastColumn="0"/>
            <w:tcW w:w="4820" w:type="dxa"/>
          </w:tcPr>
          <w:p w:rsidR="00827092" w:rsidRPr="007156B8" w:rsidRDefault="00827092" w:rsidP="00827092">
            <w:pPr>
              <w:pStyle w:val="BodyText"/>
              <w:widowControl w:val="0"/>
              <w:rPr>
                <w:rFonts w:cs="Arial"/>
                <w:b w:val="0"/>
                <w:color w:val="auto"/>
                <w:sz w:val="20"/>
                <w:szCs w:val="20"/>
              </w:rPr>
            </w:pPr>
            <w:r w:rsidRPr="007156B8">
              <w:rPr>
                <w:rFonts w:cs="Arial"/>
                <w:b w:val="0"/>
                <w:color w:val="auto"/>
                <w:sz w:val="20"/>
                <w:szCs w:val="20"/>
              </w:rPr>
              <w:t>Shareholding /Control: 100% (via Torbay Economic Development Company Ltd)</w:t>
            </w:r>
          </w:p>
          <w:p w:rsidR="00827092" w:rsidRPr="007156B8" w:rsidRDefault="00827092" w:rsidP="00827092">
            <w:pPr>
              <w:pStyle w:val="BodyText"/>
              <w:widowControl w:val="0"/>
              <w:spacing w:after="0"/>
              <w:rPr>
                <w:rFonts w:cs="Arial"/>
                <w:b w:val="0"/>
                <w:color w:val="auto"/>
                <w:sz w:val="20"/>
                <w:szCs w:val="20"/>
              </w:rPr>
            </w:pPr>
            <w:r w:rsidRPr="007156B8">
              <w:rPr>
                <w:rFonts w:cs="Arial"/>
                <w:b w:val="0"/>
                <w:color w:val="auto"/>
                <w:sz w:val="20"/>
                <w:szCs w:val="20"/>
              </w:rPr>
              <w:t>Members of Torbay Council that are Directors of this Company are as follows:-</w:t>
            </w:r>
          </w:p>
          <w:p w:rsidR="00827092" w:rsidRPr="007156B8" w:rsidRDefault="00827092" w:rsidP="00827092">
            <w:pPr>
              <w:spacing w:after="0" w:line="240" w:lineRule="auto"/>
              <w:rPr>
                <w:b w:val="0"/>
                <w:color w:val="auto"/>
                <w:sz w:val="20"/>
                <w:szCs w:val="20"/>
              </w:rPr>
            </w:pPr>
          </w:p>
          <w:p w:rsidR="006A1EBA" w:rsidRPr="007156B8" w:rsidRDefault="00827092" w:rsidP="006A1EBA">
            <w:pPr>
              <w:spacing w:after="0" w:line="240" w:lineRule="auto"/>
              <w:rPr>
                <w:b w:val="0"/>
                <w:color w:val="auto"/>
                <w:sz w:val="20"/>
                <w:szCs w:val="20"/>
              </w:rPr>
            </w:pPr>
            <w:r w:rsidRPr="007156B8">
              <w:rPr>
                <w:b w:val="0"/>
                <w:color w:val="auto"/>
                <w:sz w:val="20"/>
                <w:szCs w:val="20"/>
              </w:rPr>
              <w:t xml:space="preserve">Steve Parrock </w:t>
            </w:r>
            <w:r w:rsidRPr="007156B8">
              <w:rPr>
                <w:rFonts w:cs="Arial"/>
                <w:b w:val="0"/>
                <w:color w:val="auto"/>
                <w:sz w:val="20"/>
                <w:szCs w:val="20"/>
              </w:rPr>
              <w:t>(Officer Torbay Council &amp; Chief Executive TDA)</w:t>
            </w:r>
          </w:p>
        </w:tc>
      </w:tr>
      <w:tr w:rsidR="008C6A28" w:rsidRPr="007156B8" w:rsidTr="00827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C6A28" w:rsidRPr="007156B8" w:rsidRDefault="00360B10" w:rsidP="00827092">
            <w:pPr>
              <w:pStyle w:val="BodyText"/>
              <w:widowControl w:val="0"/>
              <w:jc w:val="center"/>
              <w:rPr>
                <w:rFonts w:cs="Arial"/>
                <w:b w:val="0"/>
                <w:color w:val="auto"/>
                <w:sz w:val="20"/>
                <w:szCs w:val="20"/>
              </w:rPr>
            </w:pPr>
            <w:r w:rsidRPr="007156B8">
              <w:rPr>
                <w:rFonts w:cs="Arial"/>
                <w:b w:val="0"/>
                <w:color w:val="auto"/>
                <w:sz w:val="20"/>
                <w:szCs w:val="20"/>
              </w:rPr>
              <w:t>KAH Holdings Limited</w:t>
            </w:r>
          </w:p>
          <w:p w:rsidR="00711B3E" w:rsidRPr="007156B8" w:rsidRDefault="00711B3E" w:rsidP="00827092">
            <w:pPr>
              <w:pStyle w:val="BodyText"/>
              <w:widowControl w:val="0"/>
              <w:jc w:val="center"/>
              <w:rPr>
                <w:rFonts w:cs="Arial"/>
                <w:b w:val="0"/>
                <w:color w:val="auto"/>
                <w:sz w:val="20"/>
                <w:szCs w:val="20"/>
              </w:rPr>
            </w:pPr>
            <w:r w:rsidRPr="007156B8">
              <w:rPr>
                <w:rFonts w:cs="Arial"/>
                <w:b w:val="0"/>
                <w:color w:val="auto"/>
                <w:sz w:val="20"/>
                <w:szCs w:val="20"/>
              </w:rPr>
              <w:t>11088019</w:t>
            </w:r>
          </w:p>
        </w:tc>
        <w:tc>
          <w:tcPr>
            <w:cnfStyle w:val="000010000000" w:firstRow="0" w:lastRow="0" w:firstColumn="0" w:lastColumn="0" w:oddVBand="1" w:evenVBand="0" w:oddHBand="0" w:evenHBand="0" w:firstRowFirstColumn="0" w:firstRowLastColumn="0" w:lastRowFirstColumn="0" w:lastRowLastColumn="0"/>
            <w:tcW w:w="1985" w:type="dxa"/>
          </w:tcPr>
          <w:p w:rsidR="00A16E98" w:rsidRPr="007156B8" w:rsidRDefault="00A16E98" w:rsidP="00A16E98">
            <w:pPr>
              <w:pStyle w:val="BodyText"/>
              <w:widowControl w:val="0"/>
              <w:jc w:val="center"/>
              <w:rPr>
                <w:rFonts w:cs="Arial"/>
                <w:b/>
                <w:color w:val="auto"/>
                <w:sz w:val="20"/>
                <w:szCs w:val="20"/>
              </w:rPr>
            </w:pPr>
            <w:r w:rsidRPr="007156B8">
              <w:rPr>
                <w:rFonts w:cs="Arial"/>
                <w:color w:val="auto"/>
                <w:sz w:val="20"/>
                <w:szCs w:val="20"/>
              </w:rPr>
              <w:t xml:space="preserve">Private Limited Company – 100% owned by </w:t>
            </w:r>
            <w:r w:rsidRPr="007156B8">
              <w:rPr>
                <w:rFonts w:cs="Arial"/>
                <w:b/>
                <w:color w:val="auto"/>
                <w:sz w:val="20"/>
                <w:szCs w:val="20"/>
              </w:rPr>
              <w:t xml:space="preserve"> </w:t>
            </w:r>
            <w:r w:rsidRPr="007156B8">
              <w:rPr>
                <w:rFonts w:cs="Arial"/>
                <w:color w:val="auto"/>
                <w:sz w:val="20"/>
                <w:szCs w:val="20"/>
              </w:rPr>
              <w:t>Torbay Economic Development Company Ltd</w:t>
            </w:r>
          </w:p>
          <w:p w:rsidR="008C6A28" w:rsidRPr="007156B8" w:rsidRDefault="008C6A28" w:rsidP="00827092">
            <w:pPr>
              <w:pStyle w:val="BodyText"/>
              <w:widowControl w:val="0"/>
              <w:jc w:val="center"/>
              <w:rPr>
                <w:rFonts w:cs="Arial"/>
                <w:color w:val="auto"/>
                <w:sz w:val="20"/>
                <w:szCs w:val="20"/>
              </w:rPr>
            </w:pPr>
          </w:p>
        </w:tc>
        <w:tc>
          <w:tcPr>
            <w:tcW w:w="1701" w:type="dxa"/>
          </w:tcPr>
          <w:p w:rsidR="0092092B" w:rsidRPr="007156B8" w:rsidRDefault="0092092B" w:rsidP="0092092B">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 xml:space="preserve">Not trading in </w:t>
            </w:r>
            <w:r w:rsidR="00A81FA7" w:rsidRPr="007156B8">
              <w:rPr>
                <w:rFonts w:cs="Arial"/>
                <w:color w:val="auto"/>
                <w:sz w:val="20"/>
                <w:szCs w:val="20"/>
              </w:rPr>
              <w:t>2018/19</w:t>
            </w:r>
          </w:p>
          <w:p w:rsidR="008C6A28" w:rsidRPr="007156B8" w:rsidRDefault="008C6A28"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Pr>
          <w:p w:rsidR="008C6A28" w:rsidRPr="007156B8" w:rsidRDefault="00944619" w:rsidP="00944619">
            <w:pPr>
              <w:pStyle w:val="BodyText"/>
              <w:widowControl w:val="0"/>
              <w:jc w:val="center"/>
              <w:rPr>
                <w:rFonts w:cs="Arial"/>
                <w:color w:val="auto"/>
                <w:sz w:val="20"/>
                <w:szCs w:val="20"/>
              </w:rPr>
            </w:pPr>
            <w:r w:rsidRPr="007156B8">
              <w:rPr>
                <w:rFonts w:cs="Arial"/>
                <w:color w:val="auto"/>
                <w:sz w:val="20"/>
                <w:szCs w:val="20"/>
              </w:rPr>
              <w:t xml:space="preserve">To manage property owned by Torbay Economic Development Company Ltd </w:t>
            </w:r>
          </w:p>
        </w:tc>
        <w:tc>
          <w:tcPr>
            <w:tcW w:w="1417" w:type="dxa"/>
          </w:tcPr>
          <w:p w:rsidR="008C6A28" w:rsidRPr="007156B8" w:rsidRDefault="00711B3E"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Subsidiary</w:t>
            </w:r>
          </w:p>
        </w:tc>
        <w:tc>
          <w:tcPr>
            <w:cnfStyle w:val="000100000000" w:firstRow="0" w:lastRow="0" w:firstColumn="0" w:lastColumn="1" w:oddVBand="0" w:evenVBand="0" w:oddHBand="0" w:evenHBand="0" w:firstRowFirstColumn="0" w:firstRowLastColumn="0" w:lastRowFirstColumn="0" w:lastRowLastColumn="0"/>
            <w:tcW w:w="4820" w:type="dxa"/>
          </w:tcPr>
          <w:p w:rsidR="00711B3E" w:rsidRPr="007156B8" w:rsidRDefault="00711B3E" w:rsidP="00711B3E">
            <w:pPr>
              <w:pStyle w:val="BodyText"/>
              <w:widowControl w:val="0"/>
              <w:rPr>
                <w:rFonts w:cs="Arial"/>
                <w:b w:val="0"/>
                <w:color w:val="auto"/>
                <w:sz w:val="20"/>
                <w:szCs w:val="20"/>
              </w:rPr>
            </w:pPr>
            <w:r w:rsidRPr="007156B8">
              <w:rPr>
                <w:rFonts w:cs="Arial"/>
                <w:b w:val="0"/>
                <w:color w:val="auto"/>
                <w:sz w:val="20"/>
                <w:szCs w:val="20"/>
              </w:rPr>
              <w:t>Shareholding /Control: 100% (via Torbay Economic Development Company Ltd)</w:t>
            </w:r>
          </w:p>
          <w:p w:rsidR="00711B3E" w:rsidRPr="007156B8" w:rsidRDefault="00711B3E" w:rsidP="00711B3E">
            <w:pPr>
              <w:pStyle w:val="BodyText"/>
              <w:widowControl w:val="0"/>
              <w:spacing w:after="0"/>
              <w:rPr>
                <w:rFonts w:cs="Arial"/>
                <w:b w:val="0"/>
                <w:color w:val="auto"/>
                <w:sz w:val="20"/>
                <w:szCs w:val="20"/>
              </w:rPr>
            </w:pPr>
            <w:r w:rsidRPr="007156B8">
              <w:rPr>
                <w:rFonts w:cs="Arial"/>
                <w:b w:val="0"/>
                <w:color w:val="auto"/>
                <w:sz w:val="20"/>
                <w:szCs w:val="20"/>
              </w:rPr>
              <w:t>Members of Torbay Council that are Directors of this Company are as follows:-</w:t>
            </w:r>
          </w:p>
          <w:p w:rsidR="00711B3E" w:rsidRPr="007156B8" w:rsidRDefault="00711B3E" w:rsidP="00711B3E">
            <w:pPr>
              <w:spacing w:after="0" w:line="240" w:lineRule="auto"/>
              <w:rPr>
                <w:b w:val="0"/>
                <w:color w:val="auto"/>
                <w:sz w:val="20"/>
                <w:szCs w:val="20"/>
              </w:rPr>
            </w:pPr>
          </w:p>
          <w:p w:rsidR="008C6A28" w:rsidRPr="007156B8" w:rsidRDefault="00711B3E" w:rsidP="00711B3E">
            <w:pPr>
              <w:pStyle w:val="BodyText"/>
              <w:widowControl w:val="0"/>
              <w:spacing w:after="0" w:line="240" w:lineRule="auto"/>
              <w:rPr>
                <w:rFonts w:cs="Arial"/>
                <w:b w:val="0"/>
                <w:color w:val="auto"/>
                <w:sz w:val="20"/>
                <w:szCs w:val="20"/>
              </w:rPr>
            </w:pPr>
            <w:r w:rsidRPr="007156B8">
              <w:rPr>
                <w:b w:val="0"/>
                <w:color w:val="auto"/>
                <w:sz w:val="20"/>
                <w:szCs w:val="20"/>
              </w:rPr>
              <w:t xml:space="preserve">Steve Parrock </w:t>
            </w:r>
            <w:r w:rsidRPr="007156B8">
              <w:rPr>
                <w:rFonts w:cs="Arial"/>
                <w:b w:val="0"/>
                <w:color w:val="auto"/>
                <w:sz w:val="20"/>
                <w:szCs w:val="20"/>
              </w:rPr>
              <w:t>(Officer Torbay Council &amp; Chief Executive TDA)</w:t>
            </w:r>
          </w:p>
        </w:tc>
      </w:tr>
      <w:tr w:rsidR="008C6A28" w:rsidRPr="007156B8" w:rsidTr="00827092">
        <w:tc>
          <w:tcPr>
            <w:cnfStyle w:val="001000000000" w:firstRow="0" w:lastRow="0" w:firstColumn="1" w:lastColumn="0" w:oddVBand="0" w:evenVBand="0" w:oddHBand="0" w:evenHBand="0" w:firstRowFirstColumn="0" w:firstRowLastColumn="0" w:lastRowFirstColumn="0" w:lastRowLastColumn="0"/>
            <w:tcW w:w="1951" w:type="dxa"/>
          </w:tcPr>
          <w:p w:rsidR="008C6A28" w:rsidRPr="007156B8" w:rsidRDefault="00775A6D" w:rsidP="00A47F82">
            <w:pPr>
              <w:pStyle w:val="BodyText"/>
              <w:widowControl w:val="0"/>
              <w:jc w:val="center"/>
              <w:rPr>
                <w:rFonts w:cs="Arial"/>
                <w:b w:val="0"/>
                <w:color w:val="auto"/>
                <w:sz w:val="20"/>
                <w:szCs w:val="20"/>
              </w:rPr>
            </w:pPr>
            <w:r w:rsidRPr="007156B8">
              <w:rPr>
                <w:rFonts w:cs="Arial"/>
                <w:b w:val="0"/>
                <w:color w:val="auto"/>
                <w:sz w:val="20"/>
                <w:szCs w:val="20"/>
              </w:rPr>
              <w:t>Business</w:t>
            </w:r>
            <w:r w:rsidR="00A47F82" w:rsidRPr="007156B8">
              <w:rPr>
                <w:rFonts w:cs="Arial"/>
                <w:b w:val="0"/>
                <w:color w:val="auto"/>
                <w:sz w:val="20"/>
                <w:szCs w:val="20"/>
              </w:rPr>
              <w:t xml:space="preserve"> Centres </w:t>
            </w:r>
            <w:r w:rsidR="00360B10" w:rsidRPr="007156B8">
              <w:rPr>
                <w:rFonts w:cs="Arial"/>
                <w:b w:val="0"/>
                <w:color w:val="auto"/>
                <w:sz w:val="20"/>
                <w:szCs w:val="20"/>
              </w:rPr>
              <w:t xml:space="preserve">South West </w:t>
            </w:r>
            <w:r w:rsidR="00A47F82" w:rsidRPr="007156B8">
              <w:rPr>
                <w:rFonts w:cs="Arial"/>
                <w:b w:val="0"/>
                <w:color w:val="auto"/>
                <w:sz w:val="20"/>
                <w:szCs w:val="20"/>
              </w:rPr>
              <w:t>Limited</w:t>
            </w:r>
          </w:p>
          <w:p w:rsidR="00A47F82" w:rsidRPr="007156B8" w:rsidRDefault="00A47F82" w:rsidP="00A47F82">
            <w:pPr>
              <w:pStyle w:val="BodyText"/>
              <w:widowControl w:val="0"/>
              <w:jc w:val="center"/>
              <w:rPr>
                <w:rFonts w:cs="Arial"/>
                <w:b w:val="0"/>
                <w:color w:val="auto"/>
                <w:sz w:val="20"/>
                <w:szCs w:val="20"/>
              </w:rPr>
            </w:pPr>
            <w:r w:rsidRPr="007156B8">
              <w:rPr>
                <w:rFonts w:cs="Arial"/>
                <w:b w:val="0"/>
                <w:color w:val="auto"/>
                <w:sz w:val="20"/>
                <w:szCs w:val="20"/>
              </w:rPr>
              <w:lastRenderedPageBreak/>
              <w:t>10829733</w:t>
            </w:r>
          </w:p>
        </w:tc>
        <w:tc>
          <w:tcPr>
            <w:cnfStyle w:val="000010000000" w:firstRow="0" w:lastRow="0" w:firstColumn="0" w:lastColumn="0" w:oddVBand="1" w:evenVBand="0" w:oddHBand="0" w:evenHBand="0" w:firstRowFirstColumn="0" w:firstRowLastColumn="0" w:lastRowFirstColumn="0" w:lastRowLastColumn="0"/>
            <w:tcW w:w="1985" w:type="dxa"/>
          </w:tcPr>
          <w:p w:rsidR="00A16E98" w:rsidRPr="007156B8" w:rsidRDefault="00A16E98" w:rsidP="00A16E98">
            <w:pPr>
              <w:pStyle w:val="BodyText"/>
              <w:widowControl w:val="0"/>
              <w:jc w:val="center"/>
              <w:rPr>
                <w:rFonts w:cs="Arial"/>
                <w:b/>
                <w:color w:val="auto"/>
                <w:sz w:val="20"/>
                <w:szCs w:val="20"/>
              </w:rPr>
            </w:pPr>
            <w:r w:rsidRPr="007156B8">
              <w:rPr>
                <w:rFonts w:cs="Arial"/>
                <w:color w:val="auto"/>
                <w:sz w:val="20"/>
                <w:szCs w:val="20"/>
              </w:rPr>
              <w:lastRenderedPageBreak/>
              <w:t xml:space="preserve">Private Limited Company – 100% owned by </w:t>
            </w:r>
            <w:r w:rsidRPr="007156B8">
              <w:rPr>
                <w:rFonts w:cs="Arial"/>
                <w:b/>
                <w:color w:val="auto"/>
                <w:sz w:val="20"/>
                <w:szCs w:val="20"/>
              </w:rPr>
              <w:t xml:space="preserve"> </w:t>
            </w:r>
            <w:r w:rsidRPr="007156B8">
              <w:rPr>
                <w:rFonts w:cs="Arial"/>
                <w:color w:val="auto"/>
                <w:sz w:val="20"/>
                <w:szCs w:val="20"/>
              </w:rPr>
              <w:t xml:space="preserve">Torbay Economic </w:t>
            </w:r>
            <w:r w:rsidRPr="007156B8">
              <w:rPr>
                <w:rFonts w:cs="Arial"/>
                <w:color w:val="auto"/>
                <w:sz w:val="20"/>
                <w:szCs w:val="20"/>
              </w:rPr>
              <w:lastRenderedPageBreak/>
              <w:t>Development Company Ltd</w:t>
            </w:r>
          </w:p>
          <w:p w:rsidR="008C6A28" w:rsidRPr="007156B8" w:rsidRDefault="008C6A28" w:rsidP="00827092">
            <w:pPr>
              <w:pStyle w:val="BodyText"/>
              <w:widowControl w:val="0"/>
              <w:jc w:val="center"/>
              <w:rPr>
                <w:rFonts w:cs="Arial"/>
                <w:color w:val="auto"/>
                <w:sz w:val="20"/>
                <w:szCs w:val="20"/>
              </w:rPr>
            </w:pPr>
          </w:p>
        </w:tc>
        <w:tc>
          <w:tcPr>
            <w:tcW w:w="1701" w:type="dxa"/>
          </w:tcPr>
          <w:p w:rsidR="0092092B" w:rsidRPr="007156B8" w:rsidRDefault="0092092B" w:rsidP="0092092B">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lastRenderedPageBreak/>
              <w:t xml:space="preserve">Not trading in </w:t>
            </w:r>
            <w:r w:rsidR="00A81FA7" w:rsidRPr="007156B8">
              <w:rPr>
                <w:rFonts w:cs="Arial"/>
                <w:color w:val="auto"/>
                <w:sz w:val="20"/>
                <w:szCs w:val="20"/>
              </w:rPr>
              <w:t>2018/19</w:t>
            </w:r>
          </w:p>
          <w:p w:rsidR="008C6A28" w:rsidRPr="007156B8" w:rsidRDefault="008C6A28"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Pr>
          <w:p w:rsidR="008C6A28" w:rsidRPr="007156B8" w:rsidRDefault="00944619" w:rsidP="00944619">
            <w:pPr>
              <w:pStyle w:val="BodyText"/>
              <w:widowControl w:val="0"/>
              <w:jc w:val="center"/>
              <w:rPr>
                <w:rFonts w:cs="Arial"/>
                <w:color w:val="auto"/>
                <w:sz w:val="20"/>
                <w:szCs w:val="20"/>
              </w:rPr>
            </w:pPr>
            <w:r w:rsidRPr="007156B8">
              <w:rPr>
                <w:rFonts w:cs="Arial"/>
                <w:color w:val="auto"/>
                <w:sz w:val="20"/>
                <w:szCs w:val="20"/>
              </w:rPr>
              <w:lastRenderedPageBreak/>
              <w:t xml:space="preserve">To manage innovation centres </w:t>
            </w:r>
            <w:r w:rsidR="00775A6D" w:rsidRPr="007156B8">
              <w:rPr>
                <w:rFonts w:cs="Arial"/>
                <w:color w:val="auto"/>
                <w:sz w:val="20"/>
                <w:szCs w:val="20"/>
              </w:rPr>
              <w:t>across</w:t>
            </w:r>
            <w:r w:rsidRPr="007156B8">
              <w:rPr>
                <w:rFonts w:cs="Arial"/>
                <w:color w:val="auto"/>
                <w:sz w:val="20"/>
                <w:szCs w:val="20"/>
              </w:rPr>
              <w:t xml:space="preserve"> the South West of England</w:t>
            </w:r>
          </w:p>
        </w:tc>
        <w:tc>
          <w:tcPr>
            <w:tcW w:w="1417" w:type="dxa"/>
          </w:tcPr>
          <w:p w:rsidR="008C6A28" w:rsidRPr="007156B8" w:rsidRDefault="00A47F8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Subsidiary</w:t>
            </w:r>
          </w:p>
        </w:tc>
        <w:tc>
          <w:tcPr>
            <w:cnfStyle w:val="000100000000" w:firstRow="0" w:lastRow="0" w:firstColumn="0" w:lastColumn="1" w:oddVBand="0" w:evenVBand="0" w:oddHBand="0" w:evenHBand="0" w:firstRowFirstColumn="0" w:firstRowLastColumn="0" w:lastRowFirstColumn="0" w:lastRowLastColumn="0"/>
            <w:tcW w:w="4820" w:type="dxa"/>
          </w:tcPr>
          <w:p w:rsidR="00A47F82" w:rsidRPr="007156B8" w:rsidRDefault="00A47F82" w:rsidP="00A47F82">
            <w:pPr>
              <w:pStyle w:val="BodyText"/>
              <w:widowControl w:val="0"/>
              <w:rPr>
                <w:rFonts w:cs="Arial"/>
                <w:b w:val="0"/>
                <w:color w:val="auto"/>
                <w:sz w:val="20"/>
                <w:szCs w:val="20"/>
              </w:rPr>
            </w:pPr>
            <w:r w:rsidRPr="007156B8">
              <w:rPr>
                <w:rFonts w:cs="Arial"/>
                <w:b w:val="0"/>
                <w:color w:val="auto"/>
                <w:sz w:val="20"/>
                <w:szCs w:val="20"/>
              </w:rPr>
              <w:t>Shareholding /Control: 100% (via Torbay Economic Development Company Ltd)</w:t>
            </w:r>
          </w:p>
          <w:p w:rsidR="00A47F82" w:rsidRPr="007156B8" w:rsidRDefault="00A47F82" w:rsidP="00A47F82">
            <w:pPr>
              <w:pStyle w:val="BodyText"/>
              <w:widowControl w:val="0"/>
              <w:spacing w:after="0"/>
              <w:rPr>
                <w:rFonts w:cs="Arial"/>
                <w:b w:val="0"/>
                <w:color w:val="auto"/>
                <w:sz w:val="20"/>
                <w:szCs w:val="20"/>
              </w:rPr>
            </w:pPr>
            <w:r w:rsidRPr="007156B8">
              <w:rPr>
                <w:rFonts w:cs="Arial"/>
                <w:b w:val="0"/>
                <w:color w:val="auto"/>
                <w:sz w:val="20"/>
                <w:szCs w:val="20"/>
              </w:rPr>
              <w:t xml:space="preserve">Members of Torbay Council that are Directors of </w:t>
            </w:r>
            <w:r w:rsidRPr="007156B8">
              <w:rPr>
                <w:rFonts w:cs="Arial"/>
                <w:b w:val="0"/>
                <w:color w:val="auto"/>
                <w:sz w:val="20"/>
                <w:szCs w:val="20"/>
              </w:rPr>
              <w:lastRenderedPageBreak/>
              <w:t>this Company are as follows:-</w:t>
            </w:r>
          </w:p>
          <w:p w:rsidR="00A47F82" w:rsidRPr="007156B8" w:rsidRDefault="00A47F82" w:rsidP="00A47F82">
            <w:pPr>
              <w:spacing w:after="0" w:line="240" w:lineRule="auto"/>
              <w:rPr>
                <w:b w:val="0"/>
                <w:color w:val="auto"/>
                <w:sz w:val="20"/>
                <w:szCs w:val="20"/>
              </w:rPr>
            </w:pPr>
          </w:p>
          <w:p w:rsidR="008C6A28" w:rsidRPr="007156B8" w:rsidRDefault="00A47F82" w:rsidP="00A47F82">
            <w:pPr>
              <w:pStyle w:val="BodyText"/>
              <w:widowControl w:val="0"/>
              <w:spacing w:after="0" w:line="240" w:lineRule="auto"/>
              <w:rPr>
                <w:rFonts w:cs="Arial"/>
                <w:b w:val="0"/>
                <w:color w:val="auto"/>
                <w:sz w:val="20"/>
                <w:szCs w:val="20"/>
              </w:rPr>
            </w:pPr>
            <w:r w:rsidRPr="007156B8">
              <w:rPr>
                <w:b w:val="0"/>
                <w:color w:val="auto"/>
                <w:sz w:val="20"/>
                <w:szCs w:val="20"/>
              </w:rPr>
              <w:t xml:space="preserve">Steve Parrock </w:t>
            </w:r>
            <w:r w:rsidRPr="007156B8">
              <w:rPr>
                <w:rFonts w:cs="Arial"/>
                <w:b w:val="0"/>
                <w:color w:val="auto"/>
                <w:sz w:val="20"/>
                <w:szCs w:val="20"/>
              </w:rPr>
              <w:t>(Officer Torbay Council &amp; Chief Executive TDA)</w:t>
            </w:r>
          </w:p>
        </w:tc>
      </w:tr>
      <w:tr w:rsidR="00827092" w:rsidRPr="007156B8" w:rsidTr="00827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27092" w:rsidRPr="007156B8" w:rsidRDefault="00827092" w:rsidP="00827092">
            <w:pPr>
              <w:pStyle w:val="BodyText"/>
              <w:widowControl w:val="0"/>
              <w:jc w:val="center"/>
              <w:rPr>
                <w:rFonts w:cs="Arial"/>
                <w:b w:val="0"/>
                <w:color w:val="auto"/>
                <w:sz w:val="20"/>
                <w:szCs w:val="20"/>
              </w:rPr>
            </w:pPr>
            <w:r w:rsidRPr="007156B8">
              <w:rPr>
                <w:rFonts w:cs="Arial"/>
                <w:b w:val="0"/>
                <w:color w:val="auto"/>
                <w:sz w:val="20"/>
                <w:szCs w:val="20"/>
              </w:rPr>
              <w:lastRenderedPageBreak/>
              <w:t>Oldway Mansion Management Company Ltd</w:t>
            </w:r>
          </w:p>
          <w:p w:rsidR="00827092" w:rsidRPr="007156B8" w:rsidRDefault="00A81FA7" w:rsidP="00827092">
            <w:pPr>
              <w:pStyle w:val="BodyText"/>
              <w:widowControl w:val="0"/>
              <w:jc w:val="center"/>
              <w:rPr>
                <w:rFonts w:cs="Arial"/>
                <w:b w:val="0"/>
                <w:color w:val="auto"/>
                <w:sz w:val="20"/>
                <w:szCs w:val="20"/>
              </w:rPr>
            </w:pPr>
            <w:r w:rsidRPr="007156B8">
              <w:rPr>
                <w:rFonts w:cs="Arial"/>
                <w:b w:val="0"/>
                <w:color w:val="auto"/>
                <w:sz w:val="20"/>
                <w:szCs w:val="20"/>
              </w:rPr>
              <w:t>0</w:t>
            </w:r>
            <w:r w:rsidR="00827092" w:rsidRPr="007156B8">
              <w:rPr>
                <w:rFonts w:cs="Arial"/>
                <w:b w:val="0"/>
                <w:color w:val="auto"/>
                <w:sz w:val="20"/>
                <w:szCs w:val="20"/>
              </w:rPr>
              <w:t>8219420</w:t>
            </w:r>
          </w:p>
        </w:tc>
        <w:tc>
          <w:tcPr>
            <w:cnfStyle w:val="000010000000" w:firstRow="0" w:lastRow="0" w:firstColumn="0" w:lastColumn="0" w:oddVBand="1" w:evenVBand="0" w:oddHBand="0" w:evenHBand="0" w:firstRowFirstColumn="0" w:firstRowLastColumn="0" w:lastRowFirstColumn="0" w:lastRowLastColumn="0"/>
            <w:tcW w:w="1985" w:type="dxa"/>
          </w:tcPr>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Company limited by share</w:t>
            </w:r>
          </w:p>
        </w:tc>
        <w:tc>
          <w:tcPr>
            <w:tcW w:w="1701" w:type="dxa"/>
          </w:tcPr>
          <w:p w:rsidR="00827092" w:rsidRPr="007156B8"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20</w:t>
            </w:r>
            <w:r w:rsidRPr="007156B8">
              <w:rPr>
                <w:rFonts w:cs="Arial"/>
                <w:color w:val="auto"/>
                <w:sz w:val="20"/>
                <w:szCs w:val="20"/>
                <w:vertAlign w:val="superscript"/>
              </w:rPr>
              <w:t>th</w:t>
            </w:r>
            <w:r w:rsidRPr="007156B8">
              <w:rPr>
                <w:rFonts w:cs="Arial"/>
                <w:color w:val="auto"/>
                <w:sz w:val="20"/>
                <w:szCs w:val="20"/>
              </w:rPr>
              <w:t xml:space="preserve"> September 2012</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To manage the Oldway Estate on behalf of Torbay Council and tenants</w:t>
            </w:r>
          </w:p>
          <w:p w:rsidR="00827092" w:rsidRPr="007156B8" w:rsidRDefault="00827092" w:rsidP="00A81FA7">
            <w:pPr>
              <w:pStyle w:val="BodyText"/>
              <w:widowControl w:val="0"/>
              <w:jc w:val="center"/>
              <w:rPr>
                <w:rFonts w:cs="Arial"/>
                <w:color w:val="auto"/>
                <w:sz w:val="20"/>
                <w:szCs w:val="20"/>
              </w:rPr>
            </w:pPr>
            <w:r w:rsidRPr="007156B8">
              <w:rPr>
                <w:rFonts w:cs="Arial"/>
                <w:color w:val="auto"/>
                <w:sz w:val="20"/>
                <w:szCs w:val="20"/>
              </w:rPr>
              <w:t xml:space="preserve">In </w:t>
            </w:r>
            <w:r w:rsidR="00A81FA7" w:rsidRPr="007156B8">
              <w:rPr>
                <w:rFonts w:cs="Arial"/>
                <w:color w:val="auto"/>
                <w:sz w:val="20"/>
                <w:szCs w:val="20"/>
              </w:rPr>
              <w:t>18/19 Council funded a £0.04</w:t>
            </w:r>
            <w:r w:rsidRPr="007156B8">
              <w:rPr>
                <w:rFonts w:cs="Arial"/>
                <w:color w:val="auto"/>
                <w:sz w:val="20"/>
                <w:szCs w:val="20"/>
              </w:rPr>
              <w:t xml:space="preserve">m (£0.1m </w:t>
            </w:r>
            <w:r w:rsidR="00A81FA7" w:rsidRPr="007156B8">
              <w:rPr>
                <w:rFonts w:cs="Arial"/>
                <w:color w:val="auto"/>
                <w:sz w:val="20"/>
                <w:szCs w:val="20"/>
              </w:rPr>
              <w:t>17/18</w:t>
            </w:r>
            <w:r w:rsidRPr="007156B8">
              <w:rPr>
                <w:rFonts w:cs="Arial"/>
                <w:color w:val="auto"/>
                <w:sz w:val="20"/>
                <w:szCs w:val="20"/>
              </w:rPr>
              <w:t>) payment</w:t>
            </w:r>
          </w:p>
        </w:tc>
        <w:tc>
          <w:tcPr>
            <w:tcW w:w="1417" w:type="dxa"/>
          </w:tcPr>
          <w:p w:rsidR="00827092" w:rsidRPr="007156B8"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Subsidiary</w:t>
            </w:r>
          </w:p>
        </w:tc>
        <w:tc>
          <w:tcPr>
            <w:cnfStyle w:val="000100000000" w:firstRow="0" w:lastRow="0" w:firstColumn="0" w:lastColumn="1" w:oddVBand="0" w:evenVBand="0" w:oddHBand="0" w:evenHBand="0" w:firstRowFirstColumn="0" w:firstRowLastColumn="0" w:lastRowFirstColumn="0" w:lastRowLastColumn="0"/>
            <w:tcW w:w="4820" w:type="dxa"/>
          </w:tcPr>
          <w:p w:rsidR="00827092" w:rsidRPr="007156B8" w:rsidRDefault="00827092" w:rsidP="00827092">
            <w:pPr>
              <w:pStyle w:val="BodyText"/>
              <w:widowControl w:val="0"/>
              <w:spacing w:after="0" w:line="240" w:lineRule="auto"/>
              <w:rPr>
                <w:rFonts w:cs="Arial"/>
                <w:b w:val="0"/>
                <w:color w:val="auto"/>
                <w:sz w:val="20"/>
                <w:szCs w:val="20"/>
              </w:rPr>
            </w:pPr>
            <w:r w:rsidRPr="007156B8">
              <w:rPr>
                <w:rFonts w:cs="Arial"/>
                <w:b w:val="0"/>
                <w:color w:val="auto"/>
                <w:sz w:val="20"/>
                <w:szCs w:val="20"/>
              </w:rPr>
              <w:t xml:space="preserve">Shareholding /Control: 100% </w:t>
            </w:r>
          </w:p>
          <w:p w:rsidR="00827092" w:rsidRPr="007156B8" w:rsidRDefault="00827092" w:rsidP="00827092">
            <w:pPr>
              <w:pStyle w:val="BodyText"/>
              <w:widowControl w:val="0"/>
              <w:spacing w:after="0" w:line="240" w:lineRule="auto"/>
              <w:rPr>
                <w:rFonts w:cs="Arial"/>
                <w:b w:val="0"/>
                <w:color w:val="auto"/>
                <w:sz w:val="20"/>
                <w:szCs w:val="20"/>
              </w:rPr>
            </w:pPr>
          </w:p>
          <w:p w:rsidR="00827092" w:rsidRPr="007156B8" w:rsidRDefault="00827092" w:rsidP="00827092">
            <w:pPr>
              <w:pStyle w:val="BodyText"/>
              <w:widowControl w:val="0"/>
              <w:spacing w:after="0" w:line="240" w:lineRule="auto"/>
              <w:rPr>
                <w:rFonts w:cs="Arial"/>
                <w:b w:val="0"/>
                <w:color w:val="auto"/>
                <w:sz w:val="20"/>
                <w:szCs w:val="20"/>
              </w:rPr>
            </w:pPr>
            <w:r w:rsidRPr="007156B8">
              <w:rPr>
                <w:rFonts w:cs="Arial"/>
                <w:b w:val="0"/>
                <w:color w:val="auto"/>
                <w:sz w:val="20"/>
                <w:szCs w:val="20"/>
              </w:rPr>
              <w:t>Directors:</w:t>
            </w:r>
          </w:p>
          <w:p w:rsidR="00827092" w:rsidRPr="007156B8" w:rsidRDefault="00827092" w:rsidP="00827092">
            <w:pPr>
              <w:pStyle w:val="BodyText"/>
              <w:widowControl w:val="0"/>
              <w:spacing w:after="0" w:line="240" w:lineRule="auto"/>
              <w:rPr>
                <w:rFonts w:cs="Arial"/>
                <w:b w:val="0"/>
                <w:color w:val="auto"/>
                <w:sz w:val="20"/>
                <w:szCs w:val="20"/>
              </w:rPr>
            </w:pPr>
            <w:r w:rsidRPr="007156B8">
              <w:rPr>
                <w:rFonts w:cs="Arial"/>
                <w:b w:val="0"/>
                <w:color w:val="auto"/>
                <w:sz w:val="20"/>
                <w:szCs w:val="20"/>
              </w:rPr>
              <w:t xml:space="preserve">K </w:t>
            </w:r>
            <w:r w:rsidR="00775A6D" w:rsidRPr="007156B8">
              <w:rPr>
                <w:rFonts w:cs="Arial"/>
                <w:b w:val="0"/>
                <w:color w:val="auto"/>
                <w:sz w:val="20"/>
                <w:szCs w:val="20"/>
              </w:rPr>
              <w:t>Mowat</w:t>
            </w:r>
            <w:r w:rsidRPr="007156B8">
              <w:rPr>
                <w:rFonts w:cs="Arial"/>
                <w:b w:val="0"/>
                <w:color w:val="auto"/>
                <w:sz w:val="20"/>
                <w:szCs w:val="20"/>
              </w:rPr>
              <w:t xml:space="preserve"> (Officer Torbay Council)</w:t>
            </w:r>
          </w:p>
          <w:p w:rsidR="00827092" w:rsidRPr="007156B8" w:rsidRDefault="00827092" w:rsidP="00827092">
            <w:pPr>
              <w:pStyle w:val="BodyText"/>
              <w:widowControl w:val="0"/>
              <w:spacing w:after="0" w:line="240" w:lineRule="auto"/>
              <w:rPr>
                <w:rFonts w:cs="Arial"/>
                <w:b w:val="0"/>
                <w:color w:val="auto"/>
                <w:sz w:val="20"/>
                <w:szCs w:val="20"/>
              </w:rPr>
            </w:pPr>
            <w:r w:rsidRPr="007156B8">
              <w:rPr>
                <w:rFonts w:cs="Arial"/>
                <w:b w:val="0"/>
                <w:color w:val="auto"/>
                <w:sz w:val="20"/>
                <w:szCs w:val="20"/>
              </w:rPr>
              <w:t>N Coish (Officer Torbay Council)</w:t>
            </w:r>
          </w:p>
          <w:p w:rsidR="00827092" w:rsidRPr="007156B8" w:rsidRDefault="00827092" w:rsidP="00827092">
            <w:pPr>
              <w:pStyle w:val="BodyText"/>
              <w:widowControl w:val="0"/>
              <w:spacing w:after="0" w:line="240" w:lineRule="auto"/>
              <w:rPr>
                <w:rFonts w:cs="Arial"/>
                <w:b w:val="0"/>
                <w:color w:val="auto"/>
                <w:sz w:val="20"/>
                <w:szCs w:val="20"/>
              </w:rPr>
            </w:pPr>
            <w:r w:rsidRPr="007156B8">
              <w:rPr>
                <w:rFonts w:cs="Arial"/>
                <w:b w:val="0"/>
                <w:color w:val="auto"/>
                <w:sz w:val="20"/>
                <w:szCs w:val="20"/>
              </w:rPr>
              <w:t>M Irving (Officer Torbay Council)</w:t>
            </w:r>
          </w:p>
        </w:tc>
      </w:tr>
      <w:tr w:rsidR="00827092" w:rsidRPr="007156B8" w:rsidTr="00C40DB0">
        <w:tc>
          <w:tcPr>
            <w:cnfStyle w:val="001000000000" w:firstRow="0" w:lastRow="0" w:firstColumn="1" w:lastColumn="0" w:oddVBand="0" w:evenVBand="0" w:oddHBand="0" w:evenHBand="0" w:firstRowFirstColumn="0" w:firstRowLastColumn="0" w:lastRowFirstColumn="0" w:lastRowLastColumn="0"/>
            <w:tcW w:w="1951" w:type="dxa"/>
          </w:tcPr>
          <w:p w:rsidR="00827092" w:rsidRPr="007156B8" w:rsidRDefault="00827092" w:rsidP="00827092">
            <w:pPr>
              <w:pStyle w:val="BodyText"/>
              <w:widowControl w:val="0"/>
              <w:jc w:val="center"/>
              <w:rPr>
                <w:rFonts w:cs="Arial"/>
                <w:b w:val="0"/>
                <w:color w:val="auto"/>
                <w:sz w:val="20"/>
                <w:szCs w:val="20"/>
              </w:rPr>
            </w:pPr>
            <w:r w:rsidRPr="007156B8">
              <w:rPr>
                <w:rFonts w:cs="Arial"/>
                <w:b w:val="0"/>
                <w:color w:val="auto"/>
                <w:sz w:val="20"/>
                <w:szCs w:val="20"/>
              </w:rPr>
              <w:t>TOR2 Ltd</w:t>
            </w:r>
          </w:p>
          <w:p w:rsidR="00827092" w:rsidRPr="007156B8" w:rsidRDefault="00827092" w:rsidP="00827092">
            <w:pPr>
              <w:pStyle w:val="BodyText"/>
              <w:widowControl w:val="0"/>
              <w:jc w:val="center"/>
              <w:rPr>
                <w:rFonts w:cs="Arial"/>
                <w:b w:val="0"/>
                <w:color w:val="auto"/>
                <w:sz w:val="20"/>
                <w:szCs w:val="20"/>
              </w:rPr>
            </w:pPr>
            <w:r w:rsidRPr="007156B8">
              <w:rPr>
                <w:rFonts w:cs="Arial"/>
                <w:b w:val="0"/>
                <w:color w:val="auto"/>
                <w:sz w:val="20"/>
                <w:szCs w:val="20"/>
              </w:rPr>
              <w:t>07204696</w:t>
            </w:r>
          </w:p>
        </w:tc>
        <w:tc>
          <w:tcPr>
            <w:cnfStyle w:val="000010000000" w:firstRow="0" w:lastRow="0" w:firstColumn="0" w:lastColumn="0" w:oddVBand="1" w:evenVBand="0" w:oddHBand="0" w:evenHBand="0" w:firstRowFirstColumn="0" w:firstRowLastColumn="0" w:lastRowFirstColumn="0" w:lastRowLastColumn="0"/>
            <w:tcW w:w="1985" w:type="dxa"/>
          </w:tcPr>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Company limited by share</w:t>
            </w:r>
          </w:p>
        </w:tc>
        <w:tc>
          <w:tcPr>
            <w:tcW w:w="1701" w:type="dxa"/>
          </w:tcPr>
          <w:p w:rsidR="00827092" w:rsidRPr="007156B8" w:rsidRDefault="0082709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19</w:t>
            </w:r>
            <w:r w:rsidRPr="007156B8">
              <w:rPr>
                <w:rFonts w:cs="Arial"/>
                <w:color w:val="auto"/>
                <w:sz w:val="20"/>
                <w:szCs w:val="20"/>
                <w:vertAlign w:val="superscript"/>
              </w:rPr>
              <w:t>th</w:t>
            </w:r>
            <w:r w:rsidRPr="007156B8">
              <w:rPr>
                <w:rFonts w:cs="Arial"/>
                <w:color w:val="auto"/>
                <w:sz w:val="20"/>
                <w:szCs w:val="20"/>
              </w:rPr>
              <w:t xml:space="preserve"> July 2010</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Waste and recycling collections; maintenance of highways, grounds, parks, car parks, buildings and the Council’s vehicle fleet; street and beach cleansing; and out of hours call centre support in the Torbay area</w:t>
            </w:r>
          </w:p>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 xml:space="preserve">Council has 10 year contract with TOR2 for a number of services. For </w:t>
            </w:r>
            <w:r w:rsidR="00842E1F" w:rsidRPr="007156B8">
              <w:rPr>
                <w:rFonts w:cs="Arial"/>
                <w:color w:val="auto"/>
                <w:sz w:val="20"/>
                <w:szCs w:val="20"/>
              </w:rPr>
              <w:t>2018/19</w:t>
            </w:r>
            <w:r w:rsidRPr="007156B8">
              <w:rPr>
                <w:rFonts w:cs="Arial"/>
                <w:color w:val="auto"/>
                <w:sz w:val="20"/>
                <w:szCs w:val="20"/>
              </w:rPr>
              <w:t xml:space="preserve"> annual cyclical works were approx £1</w:t>
            </w:r>
            <w:r w:rsidR="00F47B9B" w:rsidRPr="007156B8">
              <w:rPr>
                <w:rFonts w:cs="Arial"/>
                <w:color w:val="auto"/>
                <w:sz w:val="20"/>
                <w:szCs w:val="20"/>
              </w:rPr>
              <w:t>0.7</w:t>
            </w:r>
            <w:r w:rsidRPr="007156B8">
              <w:rPr>
                <w:rFonts w:cs="Arial"/>
                <w:color w:val="auto"/>
                <w:sz w:val="20"/>
                <w:szCs w:val="20"/>
              </w:rPr>
              <w:t xml:space="preserve"> (£10</w:t>
            </w:r>
            <w:r w:rsidR="00F47B9B" w:rsidRPr="007156B8">
              <w:rPr>
                <w:rFonts w:cs="Arial"/>
                <w:color w:val="auto"/>
                <w:sz w:val="20"/>
                <w:szCs w:val="20"/>
              </w:rPr>
              <w:t>.</w:t>
            </w:r>
            <w:r w:rsidR="00842E1F" w:rsidRPr="007156B8">
              <w:rPr>
                <w:rFonts w:cs="Arial"/>
                <w:color w:val="auto"/>
                <w:sz w:val="20"/>
                <w:szCs w:val="20"/>
              </w:rPr>
              <w:t>7</w:t>
            </w:r>
            <w:r w:rsidRPr="007156B8">
              <w:rPr>
                <w:rFonts w:cs="Arial"/>
                <w:color w:val="auto"/>
                <w:sz w:val="20"/>
                <w:szCs w:val="20"/>
              </w:rPr>
              <w:t xml:space="preserve">m </w:t>
            </w:r>
            <w:r w:rsidR="00842E1F" w:rsidRPr="007156B8">
              <w:rPr>
                <w:rFonts w:cs="Arial"/>
                <w:color w:val="auto"/>
                <w:sz w:val="20"/>
                <w:szCs w:val="20"/>
              </w:rPr>
              <w:t>17/18</w:t>
            </w:r>
            <w:r w:rsidRPr="007156B8">
              <w:rPr>
                <w:rFonts w:cs="Arial"/>
                <w:color w:val="auto"/>
                <w:sz w:val="20"/>
                <w:szCs w:val="20"/>
              </w:rPr>
              <w:t>) and ordered works approx £</w:t>
            </w:r>
            <w:r w:rsidR="00842E1F" w:rsidRPr="007156B8">
              <w:rPr>
                <w:rFonts w:cs="Arial"/>
                <w:color w:val="auto"/>
                <w:sz w:val="20"/>
                <w:szCs w:val="20"/>
              </w:rPr>
              <w:t>1.8</w:t>
            </w:r>
            <w:r w:rsidRPr="007156B8">
              <w:rPr>
                <w:rFonts w:cs="Arial"/>
                <w:color w:val="auto"/>
                <w:sz w:val="20"/>
                <w:szCs w:val="20"/>
              </w:rPr>
              <w:t>m (£</w:t>
            </w:r>
            <w:r w:rsidR="001C23B4" w:rsidRPr="007156B8">
              <w:rPr>
                <w:rFonts w:cs="Arial"/>
                <w:color w:val="auto"/>
                <w:sz w:val="20"/>
                <w:szCs w:val="20"/>
              </w:rPr>
              <w:t>2.</w:t>
            </w:r>
            <w:r w:rsidR="00842E1F" w:rsidRPr="007156B8">
              <w:rPr>
                <w:rFonts w:cs="Arial"/>
                <w:color w:val="auto"/>
                <w:sz w:val="20"/>
                <w:szCs w:val="20"/>
              </w:rPr>
              <w:t>0</w:t>
            </w:r>
            <w:r w:rsidRPr="007156B8">
              <w:rPr>
                <w:rFonts w:cs="Arial"/>
                <w:color w:val="auto"/>
                <w:sz w:val="20"/>
                <w:szCs w:val="20"/>
              </w:rPr>
              <w:t>m 1</w:t>
            </w:r>
            <w:r w:rsidR="00842E1F" w:rsidRPr="007156B8">
              <w:rPr>
                <w:rFonts w:cs="Arial"/>
                <w:color w:val="auto"/>
                <w:sz w:val="20"/>
                <w:szCs w:val="20"/>
              </w:rPr>
              <w:t>7/18</w:t>
            </w:r>
            <w:r w:rsidR="001C23B4" w:rsidRPr="007156B8">
              <w:rPr>
                <w:rFonts w:cs="Arial"/>
                <w:color w:val="auto"/>
                <w:sz w:val="20"/>
                <w:szCs w:val="20"/>
              </w:rPr>
              <w:t>)</w:t>
            </w:r>
          </w:p>
          <w:p w:rsidR="00827092" w:rsidRPr="007156B8" w:rsidRDefault="00827092" w:rsidP="00AE225F">
            <w:pPr>
              <w:pStyle w:val="BodyText"/>
              <w:widowControl w:val="0"/>
              <w:jc w:val="center"/>
              <w:rPr>
                <w:rFonts w:cs="Arial"/>
                <w:color w:val="auto"/>
                <w:sz w:val="20"/>
                <w:szCs w:val="20"/>
              </w:rPr>
            </w:pPr>
          </w:p>
        </w:tc>
        <w:tc>
          <w:tcPr>
            <w:tcW w:w="1417" w:type="dxa"/>
          </w:tcPr>
          <w:p w:rsidR="00827092" w:rsidRPr="007156B8" w:rsidRDefault="0082709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Associate</w:t>
            </w:r>
          </w:p>
        </w:tc>
        <w:tc>
          <w:tcPr>
            <w:cnfStyle w:val="000100000000" w:firstRow="0" w:lastRow="0" w:firstColumn="0" w:lastColumn="1" w:oddVBand="0" w:evenVBand="0" w:oddHBand="0" w:evenHBand="0" w:firstRowFirstColumn="0" w:firstRowLastColumn="0" w:lastRowFirstColumn="0" w:lastRowLastColumn="0"/>
            <w:tcW w:w="4820" w:type="dxa"/>
          </w:tcPr>
          <w:p w:rsidR="00827092" w:rsidRPr="007156B8" w:rsidRDefault="00827092" w:rsidP="00827092">
            <w:pPr>
              <w:pStyle w:val="BodyText"/>
              <w:widowControl w:val="0"/>
              <w:rPr>
                <w:rFonts w:cs="Arial"/>
                <w:b w:val="0"/>
                <w:color w:val="auto"/>
                <w:sz w:val="20"/>
                <w:szCs w:val="20"/>
              </w:rPr>
            </w:pPr>
            <w:r w:rsidRPr="007156B8">
              <w:rPr>
                <w:rFonts w:cs="Arial"/>
                <w:b w:val="0"/>
                <w:color w:val="auto"/>
                <w:sz w:val="20"/>
                <w:szCs w:val="20"/>
              </w:rPr>
              <w:t>Shareholding /Control: 19.99%</w:t>
            </w:r>
          </w:p>
          <w:p w:rsidR="00827092" w:rsidRPr="007156B8" w:rsidRDefault="00827092" w:rsidP="00827092">
            <w:pPr>
              <w:pStyle w:val="BodyText"/>
              <w:widowControl w:val="0"/>
              <w:rPr>
                <w:rFonts w:cs="Arial"/>
                <w:b w:val="0"/>
                <w:color w:val="auto"/>
                <w:sz w:val="20"/>
                <w:szCs w:val="20"/>
              </w:rPr>
            </w:pPr>
            <w:r w:rsidRPr="007156B8">
              <w:rPr>
                <w:rFonts w:cs="Arial"/>
                <w:b w:val="0"/>
                <w:color w:val="auto"/>
                <w:sz w:val="20"/>
                <w:szCs w:val="20"/>
              </w:rPr>
              <w:t>Members of Torbay Council that are Directors of this Company are as follows:-</w:t>
            </w:r>
          </w:p>
          <w:p w:rsidR="00827092" w:rsidRPr="007156B8" w:rsidRDefault="00827092" w:rsidP="00827092">
            <w:pPr>
              <w:pStyle w:val="BodyText"/>
              <w:widowControl w:val="0"/>
              <w:rPr>
                <w:rFonts w:cs="Arial"/>
                <w:b w:val="0"/>
                <w:color w:val="auto"/>
                <w:sz w:val="20"/>
                <w:szCs w:val="20"/>
              </w:rPr>
            </w:pPr>
            <w:r w:rsidRPr="007156B8">
              <w:rPr>
                <w:rFonts w:cs="Arial"/>
                <w:b w:val="0"/>
                <w:color w:val="auto"/>
                <w:sz w:val="20"/>
                <w:szCs w:val="20"/>
              </w:rPr>
              <w:t>Cllr Neil Bent</w:t>
            </w:r>
          </w:p>
          <w:p w:rsidR="00827092" w:rsidRPr="007156B8" w:rsidRDefault="00827092" w:rsidP="00827092">
            <w:pPr>
              <w:pStyle w:val="BodyText"/>
              <w:rPr>
                <w:rFonts w:cs="Arial"/>
                <w:b w:val="0"/>
                <w:color w:val="auto"/>
                <w:sz w:val="20"/>
                <w:szCs w:val="20"/>
              </w:rPr>
            </w:pPr>
            <w:r w:rsidRPr="007156B8">
              <w:rPr>
                <w:rFonts w:cs="Arial"/>
                <w:b w:val="0"/>
                <w:color w:val="auto"/>
                <w:sz w:val="20"/>
                <w:szCs w:val="20"/>
              </w:rPr>
              <w:t xml:space="preserve"> </w:t>
            </w:r>
          </w:p>
        </w:tc>
      </w:tr>
      <w:tr w:rsidR="00827092" w:rsidRPr="007156B8" w:rsidTr="00827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27092" w:rsidRPr="007156B8" w:rsidRDefault="00827092" w:rsidP="00827092">
            <w:pPr>
              <w:pStyle w:val="BodyText"/>
              <w:widowControl w:val="0"/>
              <w:jc w:val="center"/>
              <w:rPr>
                <w:rFonts w:cs="Arial"/>
                <w:b w:val="0"/>
                <w:color w:val="auto"/>
                <w:sz w:val="20"/>
                <w:szCs w:val="20"/>
              </w:rPr>
            </w:pPr>
            <w:r w:rsidRPr="007156B8">
              <w:rPr>
                <w:rFonts w:cs="Arial"/>
                <w:b w:val="0"/>
                <w:color w:val="auto"/>
                <w:sz w:val="20"/>
                <w:szCs w:val="20"/>
              </w:rPr>
              <w:t>CSW Group Ltd (formally Careers South West Ltd)</w:t>
            </w:r>
          </w:p>
          <w:p w:rsidR="00827092" w:rsidRPr="007156B8" w:rsidRDefault="00827092" w:rsidP="00827092">
            <w:pPr>
              <w:pStyle w:val="BodyText"/>
              <w:widowControl w:val="0"/>
              <w:jc w:val="center"/>
              <w:rPr>
                <w:rFonts w:cs="Arial"/>
                <w:b w:val="0"/>
                <w:color w:val="auto"/>
                <w:sz w:val="20"/>
                <w:szCs w:val="20"/>
              </w:rPr>
            </w:pPr>
            <w:r w:rsidRPr="007156B8">
              <w:rPr>
                <w:rFonts w:cs="Arial"/>
                <w:b w:val="0"/>
                <w:color w:val="auto"/>
                <w:sz w:val="20"/>
                <w:szCs w:val="20"/>
              </w:rPr>
              <w:t>3029947</w:t>
            </w:r>
          </w:p>
          <w:p w:rsidR="00827092" w:rsidRPr="007156B8" w:rsidRDefault="00827092" w:rsidP="00827092">
            <w:pPr>
              <w:pStyle w:val="BodyText"/>
              <w:widowControl w:val="0"/>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Pr>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Local Authority Controlled Company Limited by Guarantee and not having a share capital</w:t>
            </w:r>
          </w:p>
        </w:tc>
        <w:tc>
          <w:tcPr>
            <w:tcW w:w="1701" w:type="dxa"/>
          </w:tcPr>
          <w:p w:rsidR="00827092" w:rsidRPr="007156B8"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w:t>
            </w:r>
            <w:r w:rsidRPr="007156B8">
              <w:rPr>
                <w:rFonts w:cs="Arial"/>
                <w:color w:val="auto"/>
                <w:sz w:val="20"/>
                <w:szCs w:val="20"/>
                <w:vertAlign w:val="superscript"/>
              </w:rPr>
              <w:t>st</w:t>
            </w:r>
            <w:r w:rsidRPr="007156B8">
              <w:rPr>
                <w:rFonts w:cs="Arial"/>
                <w:color w:val="auto"/>
                <w:sz w:val="20"/>
                <w:szCs w:val="20"/>
              </w:rPr>
              <w:t xml:space="preserve"> April 2008 formerly Connexions Cornwall &amp; Devon Ltd</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7156B8" w:rsidRDefault="00827092" w:rsidP="00827092">
            <w:pPr>
              <w:pStyle w:val="BodyText"/>
              <w:widowControl w:val="0"/>
              <w:jc w:val="center"/>
              <w:rPr>
                <w:rFonts w:cs="Arial"/>
                <w:color w:val="auto"/>
                <w:sz w:val="20"/>
                <w:szCs w:val="20"/>
              </w:rPr>
            </w:pPr>
            <w:r w:rsidRPr="007156B8">
              <w:rPr>
                <w:rFonts w:cs="Arial"/>
                <w:color w:val="auto"/>
                <w:sz w:val="20"/>
                <w:szCs w:val="20"/>
              </w:rPr>
              <w:t>To develop, co-ordinate, operate and ensure provision of support services for young people and provide careers advice, information and guidance to people of all ages.</w:t>
            </w:r>
          </w:p>
          <w:p w:rsidR="00827092" w:rsidRPr="007156B8" w:rsidRDefault="00827092" w:rsidP="00A81FA7">
            <w:pPr>
              <w:pStyle w:val="BodyText"/>
              <w:widowControl w:val="0"/>
              <w:jc w:val="center"/>
              <w:rPr>
                <w:rFonts w:cs="Arial"/>
                <w:color w:val="auto"/>
                <w:sz w:val="20"/>
                <w:szCs w:val="20"/>
              </w:rPr>
            </w:pPr>
            <w:r w:rsidRPr="007156B8">
              <w:rPr>
                <w:rFonts w:cs="Arial"/>
                <w:color w:val="auto"/>
                <w:sz w:val="20"/>
                <w:szCs w:val="20"/>
              </w:rPr>
              <w:t xml:space="preserve">In </w:t>
            </w:r>
            <w:r w:rsidR="00A81FA7" w:rsidRPr="007156B8">
              <w:rPr>
                <w:rFonts w:cs="Arial"/>
                <w:color w:val="auto"/>
                <w:sz w:val="20"/>
                <w:szCs w:val="20"/>
              </w:rPr>
              <w:t>18/19 Council funded a £0.4</w:t>
            </w:r>
            <w:r w:rsidRPr="007156B8">
              <w:rPr>
                <w:rFonts w:cs="Arial"/>
                <w:color w:val="auto"/>
                <w:sz w:val="20"/>
                <w:szCs w:val="20"/>
              </w:rPr>
              <w:t>m (£0.</w:t>
            </w:r>
            <w:r w:rsidR="00AE225F" w:rsidRPr="007156B8">
              <w:rPr>
                <w:rFonts w:cs="Arial"/>
                <w:color w:val="auto"/>
                <w:sz w:val="20"/>
                <w:szCs w:val="20"/>
              </w:rPr>
              <w:t>3</w:t>
            </w:r>
            <w:r w:rsidRPr="007156B8">
              <w:rPr>
                <w:rFonts w:cs="Arial"/>
                <w:color w:val="auto"/>
                <w:sz w:val="20"/>
                <w:szCs w:val="20"/>
              </w:rPr>
              <w:t xml:space="preserve">m </w:t>
            </w:r>
            <w:r w:rsidR="00A81FA7" w:rsidRPr="007156B8">
              <w:rPr>
                <w:rFonts w:cs="Arial"/>
                <w:color w:val="auto"/>
                <w:sz w:val="20"/>
                <w:szCs w:val="20"/>
              </w:rPr>
              <w:t>17/18</w:t>
            </w:r>
            <w:r w:rsidRPr="007156B8">
              <w:rPr>
                <w:rFonts w:cs="Arial"/>
                <w:color w:val="auto"/>
                <w:sz w:val="20"/>
                <w:szCs w:val="20"/>
              </w:rPr>
              <w:t>) payment</w:t>
            </w:r>
          </w:p>
        </w:tc>
        <w:tc>
          <w:tcPr>
            <w:tcW w:w="1417" w:type="dxa"/>
          </w:tcPr>
          <w:p w:rsidR="00827092" w:rsidRPr="007156B8"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Associate</w:t>
            </w:r>
          </w:p>
        </w:tc>
        <w:tc>
          <w:tcPr>
            <w:cnfStyle w:val="000100000000" w:firstRow="0" w:lastRow="0" w:firstColumn="0" w:lastColumn="1" w:oddVBand="0" w:evenVBand="0" w:oddHBand="0" w:evenHBand="0" w:firstRowFirstColumn="0" w:firstRowLastColumn="0" w:lastRowFirstColumn="0" w:lastRowLastColumn="0"/>
            <w:tcW w:w="4820" w:type="dxa"/>
          </w:tcPr>
          <w:p w:rsidR="00827092" w:rsidRPr="007156B8" w:rsidRDefault="00827092" w:rsidP="00827092">
            <w:pPr>
              <w:pStyle w:val="BodyText"/>
              <w:widowControl w:val="0"/>
              <w:rPr>
                <w:rFonts w:cs="Arial"/>
                <w:b w:val="0"/>
                <w:color w:val="auto"/>
                <w:sz w:val="20"/>
                <w:szCs w:val="20"/>
              </w:rPr>
            </w:pPr>
            <w:r w:rsidRPr="007156B8">
              <w:rPr>
                <w:rFonts w:cs="Arial"/>
                <w:b w:val="0"/>
                <w:color w:val="auto"/>
                <w:sz w:val="20"/>
                <w:szCs w:val="20"/>
              </w:rPr>
              <w:t>Shareholding /Control: 25%</w:t>
            </w:r>
          </w:p>
          <w:p w:rsidR="00827092" w:rsidRPr="007156B8" w:rsidRDefault="00827092" w:rsidP="00827092">
            <w:pPr>
              <w:pStyle w:val="BodyText"/>
              <w:widowControl w:val="0"/>
              <w:rPr>
                <w:rFonts w:cs="Arial"/>
                <w:b w:val="0"/>
                <w:color w:val="auto"/>
                <w:sz w:val="20"/>
                <w:szCs w:val="20"/>
              </w:rPr>
            </w:pPr>
            <w:r w:rsidRPr="007156B8">
              <w:rPr>
                <w:rFonts w:cs="Arial"/>
                <w:b w:val="0"/>
                <w:color w:val="auto"/>
                <w:sz w:val="20"/>
                <w:szCs w:val="20"/>
              </w:rPr>
              <w:t>A list of directors is ava</w:t>
            </w:r>
            <w:r w:rsidR="00AE225F" w:rsidRPr="007156B8">
              <w:rPr>
                <w:rFonts w:cs="Arial"/>
                <w:b w:val="0"/>
                <w:color w:val="auto"/>
                <w:sz w:val="20"/>
                <w:szCs w:val="20"/>
              </w:rPr>
              <w:t>ilable on the CSW group website.</w:t>
            </w:r>
          </w:p>
          <w:p w:rsidR="00827092" w:rsidRPr="007156B8" w:rsidRDefault="00827092" w:rsidP="00AE225F">
            <w:pPr>
              <w:pStyle w:val="BodyText"/>
              <w:widowControl w:val="0"/>
              <w:rPr>
                <w:rFonts w:cs="Arial"/>
                <w:b w:val="0"/>
                <w:color w:val="auto"/>
                <w:sz w:val="20"/>
                <w:szCs w:val="20"/>
              </w:rPr>
            </w:pPr>
          </w:p>
        </w:tc>
      </w:tr>
      <w:tr w:rsidR="00526773" w:rsidRPr="007156B8" w:rsidTr="008C6A28">
        <w:tc>
          <w:tcPr>
            <w:cnfStyle w:val="001000000000" w:firstRow="0" w:lastRow="0" w:firstColumn="1" w:lastColumn="0" w:oddVBand="0" w:evenVBand="0" w:oddHBand="0" w:evenHBand="0" w:firstRowFirstColumn="0" w:firstRowLastColumn="0" w:lastRowFirstColumn="0" w:lastRowLastColumn="0"/>
            <w:tcW w:w="1951" w:type="dxa"/>
          </w:tcPr>
          <w:p w:rsidR="008C6A28" w:rsidRPr="007156B8" w:rsidRDefault="00A16E98" w:rsidP="00A16E98">
            <w:pPr>
              <w:pStyle w:val="BodyText"/>
              <w:widowControl w:val="0"/>
              <w:jc w:val="center"/>
              <w:rPr>
                <w:rFonts w:cs="Arial"/>
                <w:b w:val="0"/>
                <w:color w:val="auto"/>
                <w:sz w:val="20"/>
                <w:szCs w:val="20"/>
              </w:rPr>
            </w:pPr>
            <w:r w:rsidRPr="007156B8">
              <w:rPr>
                <w:rFonts w:cs="Arial"/>
                <w:b w:val="0"/>
                <w:color w:val="auto"/>
                <w:sz w:val="20"/>
                <w:szCs w:val="20"/>
              </w:rPr>
              <w:t xml:space="preserve">Torbay </w:t>
            </w:r>
            <w:r w:rsidR="008C6A28" w:rsidRPr="007156B8">
              <w:rPr>
                <w:rFonts w:cs="Arial"/>
                <w:b w:val="0"/>
                <w:color w:val="auto"/>
                <w:sz w:val="20"/>
                <w:szCs w:val="20"/>
              </w:rPr>
              <w:t>H</w:t>
            </w:r>
            <w:r w:rsidRPr="007156B8">
              <w:rPr>
                <w:rFonts w:cs="Arial"/>
                <w:b w:val="0"/>
                <w:color w:val="auto"/>
                <w:sz w:val="20"/>
                <w:szCs w:val="20"/>
              </w:rPr>
              <w:t xml:space="preserve">ousing </w:t>
            </w:r>
            <w:r w:rsidRPr="007156B8">
              <w:rPr>
                <w:rFonts w:cs="Arial"/>
                <w:b w:val="0"/>
                <w:color w:val="auto"/>
                <w:sz w:val="20"/>
                <w:szCs w:val="20"/>
              </w:rPr>
              <w:lastRenderedPageBreak/>
              <w:t>Company Limited</w:t>
            </w:r>
          </w:p>
          <w:p w:rsidR="00A16E98" w:rsidRPr="007156B8" w:rsidRDefault="00A16E98" w:rsidP="00A16E98">
            <w:pPr>
              <w:pStyle w:val="BodyText"/>
              <w:widowControl w:val="0"/>
              <w:jc w:val="center"/>
              <w:rPr>
                <w:rFonts w:cs="Arial"/>
                <w:b w:val="0"/>
                <w:color w:val="auto"/>
                <w:sz w:val="20"/>
                <w:szCs w:val="20"/>
              </w:rPr>
            </w:pPr>
            <w:r w:rsidRPr="007156B8">
              <w:rPr>
                <w:rFonts w:cs="Arial"/>
                <w:b w:val="0"/>
                <w:color w:val="auto"/>
                <w:sz w:val="20"/>
                <w:szCs w:val="20"/>
              </w:rPr>
              <w:t>10960992</w:t>
            </w:r>
          </w:p>
        </w:tc>
        <w:tc>
          <w:tcPr>
            <w:cnfStyle w:val="000010000000" w:firstRow="0" w:lastRow="0" w:firstColumn="0" w:lastColumn="0" w:oddVBand="1" w:evenVBand="0" w:oddHBand="0" w:evenHBand="0" w:firstRowFirstColumn="0" w:firstRowLastColumn="0" w:lastRowFirstColumn="0" w:lastRowLastColumn="0"/>
            <w:tcW w:w="1985" w:type="dxa"/>
          </w:tcPr>
          <w:p w:rsidR="008C6A28" w:rsidRPr="007156B8" w:rsidRDefault="00A16E98" w:rsidP="00827092">
            <w:pPr>
              <w:pStyle w:val="BodyText"/>
              <w:widowControl w:val="0"/>
              <w:jc w:val="center"/>
              <w:rPr>
                <w:rFonts w:cs="Arial"/>
                <w:b/>
                <w:color w:val="auto"/>
                <w:sz w:val="20"/>
                <w:szCs w:val="20"/>
              </w:rPr>
            </w:pPr>
            <w:r w:rsidRPr="007156B8">
              <w:rPr>
                <w:rFonts w:cs="Arial"/>
                <w:color w:val="auto"/>
                <w:sz w:val="20"/>
                <w:szCs w:val="20"/>
              </w:rPr>
              <w:lastRenderedPageBreak/>
              <w:t xml:space="preserve">Company limited by </w:t>
            </w:r>
            <w:r w:rsidRPr="007156B8">
              <w:rPr>
                <w:rFonts w:cs="Arial"/>
                <w:color w:val="auto"/>
                <w:sz w:val="20"/>
                <w:szCs w:val="20"/>
              </w:rPr>
              <w:lastRenderedPageBreak/>
              <w:t>share</w:t>
            </w:r>
          </w:p>
        </w:tc>
        <w:tc>
          <w:tcPr>
            <w:tcW w:w="1701" w:type="dxa"/>
          </w:tcPr>
          <w:p w:rsidR="0092092B" w:rsidRPr="007156B8" w:rsidRDefault="0092092B" w:rsidP="0092092B">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lastRenderedPageBreak/>
              <w:t xml:space="preserve">Not trading in </w:t>
            </w:r>
            <w:r w:rsidR="00873BD6" w:rsidRPr="007156B8">
              <w:rPr>
                <w:rFonts w:cs="Arial"/>
                <w:color w:val="auto"/>
                <w:sz w:val="20"/>
                <w:szCs w:val="20"/>
              </w:rPr>
              <w:lastRenderedPageBreak/>
              <w:t>2018/19</w:t>
            </w:r>
          </w:p>
          <w:p w:rsidR="008C6A28" w:rsidRPr="007156B8" w:rsidRDefault="008C6A28"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Pr>
          <w:p w:rsidR="008C6A28" w:rsidRPr="007156B8" w:rsidRDefault="00A16E98" w:rsidP="00827092">
            <w:pPr>
              <w:autoSpaceDE w:val="0"/>
              <w:autoSpaceDN w:val="0"/>
              <w:adjustRightInd w:val="0"/>
              <w:spacing w:after="0" w:line="240" w:lineRule="auto"/>
              <w:jc w:val="center"/>
              <w:rPr>
                <w:rFonts w:cs="Arial"/>
                <w:b/>
                <w:bCs/>
                <w:color w:val="auto"/>
                <w:sz w:val="20"/>
                <w:szCs w:val="20"/>
              </w:rPr>
            </w:pPr>
            <w:r w:rsidRPr="007156B8">
              <w:rPr>
                <w:rFonts w:cs="Arial"/>
                <w:bCs/>
                <w:color w:val="auto"/>
                <w:sz w:val="20"/>
                <w:szCs w:val="20"/>
              </w:rPr>
              <w:lastRenderedPageBreak/>
              <w:t>To support the implementation of the Council’s Housing Strategy</w:t>
            </w:r>
          </w:p>
        </w:tc>
        <w:tc>
          <w:tcPr>
            <w:tcW w:w="1417" w:type="dxa"/>
          </w:tcPr>
          <w:p w:rsidR="008C6A28" w:rsidRPr="007156B8" w:rsidRDefault="008C6A28"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4820" w:type="dxa"/>
          </w:tcPr>
          <w:p w:rsidR="00A16E98" w:rsidRPr="007156B8" w:rsidRDefault="00A16E98" w:rsidP="00A16E98">
            <w:pPr>
              <w:pStyle w:val="BodyText"/>
              <w:widowControl w:val="0"/>
              <w:spacing w:after="0" w:line="240" w:lineRule="auto"/>
              <w:rPr>
                <w:rFonts w:cs="Arial"/>
                <w:b w:val="0"/>
                <w:color w:val="auto"/>
                <w:sz w:val="20"/>
                <w:szCs w:val="20"/>
              </w:rPr>
            </w:pPr>
            <w:r w:rsidRPr="007156B8">
              <w:rPr>
                <w:rFonts w:cs="Arial"/>
                <w:b w:val="0"/>
                <w:color w:val="auto"/>
                <w:sz w:val="20"/>
                <w:szCs w:val="20"/>
              </w:rPr>
              <w:t xml:space="preserve">Shareholding /Control: 100% </w:t>
            </w:r>
          </w:p>
          <w:p w:rsidR="00A16E98" w:rsidRPr="007156B8" w:rsidRDefault="00A16E98" w:rsidP="00A16E98">
            <w:pPr>
              <w:pStyle w:val="BodyText"/>
              <w:widowControl w:val="0"/>
              <w:spacing w:after="0" w:line="240" w:lineRule="auto"/>
              <w:rPr>
                <w:rFonts w:cs="Arial"/>
                <w:b w:val="0"/>
                <w:color w:val="auto"/>
                <w:sz w:val="20"/>
                <w:szCs w:val="20"/>
              </w:rPr>
            </w:pPr>
          </w:p>
          <w:p w:rsidR="00A16E98" w:rsidRPr="007156B8" w:rsidRDefault="00A16E98" w:rsidP="00A16E98">
            <w:pPr>
              <w:pStyle w:val="BodyText"/>
              <w:widowControl w:val="0"/>
              <w:spacing w:after="0" w:line="240" w:lineRule="auto"/>
              <w:rPr>
                <w:rFonts w:cs="Arial"/>
                <w:b w:val="0"/>
                <w:color w:val="auto"/>
                <w:sz w:val="20"/>
                <w:szCs w:val="20"/>
              </w:rPr>
            </w:pPr>
            <w:r w:rsidRPr="007156B8">
              <w:rPr>
                <w:rFonts w:cs="Arial"/>
                <w:b w:val="0"/>
                <w:color w:val="auto"/>
                <w:sz w:val="20"/>
                <w:szCs w:val="20"/>
              </w:rPr>
              <w:lastRenderedPageBreak/>
              <w:t>Directors:</w:t>
            </w:r>
          </w:p>
          <w:p w:rsidR="00A16E98" w:rsidRPr="007156B8" w:rsidRDefault="00A16E98" w:rsidP="00A16E98">
            <w:pPr>
              <w:pStyle w:val="BodyText"/>
              <w:widowControl w:val="0"/>
              <w:spacing w:after="0" w:line="240" w:lineRule="auto"/>
              <w:rPr>
                <w:rFonts w:cs="Arial"/>
                <w:b w:val="0"/>
                <w:color w:val="auto"/>
                <w:sz w:val="20"/>
                <w:szCs w:val="20"/>
              </w:rPr>
            </w:pPr>
            <w:r w:rsidRPr="007156B8">
              <w:rPr>
                <w:rFonts w:cs="Arial"/>
                <w:b w:val="0"/>
                <w:color w:val="auto"/>
                <w:sz w:val="20"/>
                <w:szCs w:val="20"/>
              </w:rPr>
              <w:t>A-M Bond (Officer Torbay Council)</w:t>
            </w:r>
          </w:p>
          <w:p w:rsidR="008C6A28" w:rsidRPr="007156B8" w:rsidRDefault="00A16E98" w:rsidP="00A16E98">
            <w:pPr>
              <w:autoSpaceDE w:val="0"/>
              <w:autoSpaceDN w:val="0"/>
              <w:adjustRightInd w:val="0"/>
              <w:spacing w:after="0" w:line="240" w:lineRule="auto"/>
              <w:rPr>
                <w:rFonts w:cs="Arial"/>
                <w:b w:val="0"/>
                <w:color w:val="auto"/>
                <w:sz w:val="20"/>
                <w:szCs w:val="20"/>
              </w:rPr>
            </w:pPr>
            <w:r w:rsidRPr="007156B8">
              <w:rPr>
                <w:rFonts w:cs="Arial"/>
                <w:b w:val="0"/>
                <w:color w:val="auto"/>
                <w:sz w:val="20"/>
                <w:szCs w:val="20"/>
              </w:rPr>
              <w:t>M Phillips (Officer Torbay Council)</w:t>
            </w:r>
          </w:p>
          <w:p w:rsidR="006A2F7B" w:rsidRPr="007156B8" w:rsidRDefault="006A2F7B" w:rsidP="00A16E98">
            <w:pPr>
              <w:autoSpaceDE w:val="0"/>
              <w:autoSpaceDN w:val="0"/>
              <w:adjustRightInd w:val="0"/>
              <w:spacing w:after="0" w:line="240" w:lineRule="auto"/>
              <w:rPr>
                <w:rFonts w:cs="Arial"/>
                <w:b w:val="0"/>
                <w:bCs w:val="0"/>
                <w:color w:val="auto"/>
                <w:sz w:val="18"/>
                <w:szCs w:val="20"/>
              </w:rPr>
            </w:pPr>
            <w:r w:rsidRPr="007156B8">
              <w:rPr>
                <w:rFonts w:cs="Arial"/>
                <w:b w:val="0"/>
                <w:color w:val="auto"/>
                <w:sz w:val="20"/>
                <w:szCs w:val="20"/>
              </w:rPr>
              <w:t>Caroline Taylor (resigned 31/3/19)</w:t>
            </w:r>
          </w:p>
        </w:tc>
      </w:tr>
      <w:tr w:rsidR="00526773" w:rsidRPr="007156B8" w:rsidTr="008C6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C6A28" w:rsidRPr="007156B8" w:rsidRDefault="00A16E98" w:rsidP="00A16E98">
            <w:pPr>
              <w:pStyle w:val="BodyText"/>
              <w:widowControl w:val="0"/>
              <w:jc w:val="center"/>
              <w:rPr>
                <w:rFonts w:cs="Arial"/>
                <w:b w:val="0"/>
                <w:color w:val="auto"/>
                <w:sz w:val="20"/>
                <w:szCs w:val="20"/>
              </w:rPr>
            </w:pPr>
            <w:r w:rsidRPr="007156B8">
              <w:rPr>
                <w:rFonts w:cs="Arial"/>
                <w:b w:val="0"/>
                <w:color w:val="auto"/>
                <w:sz w:val="20"/>
                <w:szCs w:val="20"/>
              </w:rPr>
              <w:lastRenderedPageBreak/>
              <w:t xml:space="preserve">Torbay </w:t>
            </w:r>
            <w:r w:rsidR="008C6A28" w:rsidRPr="007156B8">
              <w:rPr>
                <w:rFonts w:cs="Arial"/>
                <w:b w:val="0"/>
                <w:color w:val="auto"/>
                <w:sz w:val="20"/>
                <w:szCs w:val="20"/>
              </w:rPr>
              <w:t>Housing Dev</w:t>
            </w:r>
            <w:r w:rsidRPr="007156B8">
              <w:rPr>
                <w:rFonts w:cs="Arial"/>
                <w:b w:val="0"/>
                <w:color w:val="auto"/>
                <w:sz w:val="20"/>
                <w:szCs w:val="20"/>
              </w:rPr>
              <w:t xml:space="preserve">elopment </w:t>
            </w:r>
            <w:r w:rsidR="008C6A28" w:rsidRPr="007156B8">
              <w:rPr>
                <w:rFonts w:cs="Arial"/>
                <w:b w:val="0"/>
                <w:color w:val="auto"/>
                <w:sz w:val="20"/>
                <w:szCs w:val="20"/>
              </w:rPr>
              <w:t>Co</w:t>
            </w:r>
            <w:r w:rsidRPr="007156B8">
              <w:rPr>
                <w:rFonts w:cs="Arial"/>
                <w:b w:val="0"/>
                <w:color w:val="auto"/>
                <w:sz w:val="20"/>
                <w:szCs w:val="20"/>
              </w:rPr>
              <w:t>mpany</w:t>
            </w:r>
          </w:p>
          <w:p w:rsidR="00A16E98" w:rsidRPr="007156B8" w:rsidRDefault="00A16E98" w:rsidP="00A16E98">
            <w:pPr>
              <w:pStyle w:val="BodyText"/>
              <w:widowControl w:val="0"/>
              <w:jc w:val="center"/>
              <w:rPr>
                <w:rFonts w:cs="Arial"/>
                <w:b w:val="0"/>
                <w:color w:val="auto"/>
                <w:sz w:val="20"/>
                <w:szCs w:val="20"/>
              </w:rPr>
            </w:pPr>
            <w:r w:rsidRPr="007156B8">
              <w:rPr>
                <w:rFonts w:cs="Arial"/>
                <w:b w:val="0"/>
                <w:color w:val="auto"/>
                <w:sz w:val="20"/>
                <w:szCs w:val="20"/>
              </w:rPr>
              <w:t>11214978</w:t>
            </w:r>
          </w:p>
        </w:tc>
        <w:tc>
          <w:tcPr>
            <w:cnfStyle w:val="000010000000" w:firstRow="0" w:lastRow="0" w:firstColumn="0" w:lastColumn="0" w:oddVBand="1" w:evenVBand="0" w:oddHBand="0" w:evenHBand="0" w:firstRowFirstColumn="0" w:firstRowLastColumn="0" w:lastRowFirstColumn="0" w:lastRowLastColumn="0"/>
            <w:tcW w:w="1985" w:type="dxa"/>
          </w:tcPr>
          <w:p w:rsidR="00A16E98" w:rsidRPr="007156B8" w:rsidRDefault="00A16E98" w:rsidP="00A16E98">
            <w:pPr>
              <w:pStyle w:val="BodyText"/>
              <w:widowControl w:val="0"/>
              <w:jc w:val="center"/>
              <w:rPr>
                <w:rFonts w:cs="Arial"/>
                <w:color w:val="auto"/>
                <w:sz w:val="20"/>
                <w:szCs w:val="20"/>
              </w:rPr>
            </w:pPr>
            <w:r w:rsidRPr="007156B8">
              <w:rPr>
                <w:rFonts w:cs="Arial"/>
                <w:color w:val="auto"/>
                <w:sz w:val="20"/>
                <w:szCs w:val="20"/>
              </w:rPr>
              <w:t xml:space="preserve">Company limited by share 100% owned by </w:t>
            </w:r>
            <w:r w:rsidR="00AE6752" w:rsidRPr="007156B8">
              <w:rPr>
                <w:rFonts w:cs="Arial"/>
                <w:color w:val="auto"/>
                <w:sz w:val="20"/>
                <w:szCs w:val="20"/>
              </w:rPr>
              <w:t>T</w:t>
            </w:r>
            <w:r w:rsidRPr="007156B8">
              <w:rPr>
                <w:rFonts w:cs="Arial"/>
                <w:color w:val="auto"/>
                <w:sz w:val="20"/>
                <w:szCs w:val="20"/>
              </w:rPr>
              <w:t>orbay Housing Company Limited</w:t>
            </w:r>
          </w:p>
          <w:p w:rsidR="008C6A28" w:rsidRPr="007156B8" w:rsidRDefault="008C6A28" w:rsidP="00827092">
            <w:pPr>
              <w:pStyle w:val="BodyText"/>
              <w:widowControl w:val="0"/>
              <w:jc w:val="center"/>
              <w:rPr>
                <w:rFonts w:cs="Arial"/>
                <w:color w:val="auto"/>
                <w:sz w:val="20"/>
                <w:szCs w:val="20"/>
              </w:rPr>
            </w:pPr>
          </w:p>
        </w:tc>
        <w:tc>
          <w:tcPr>
            <w:tcW w:w="1701" w:type="dxa"/>
          </w:tcPr>
          <w:p w:rsidR="0092092B" w:rsidRPr="007156B8" w:rsidRDefault="0092092B" w:rsidP="0092092B">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 xml:space="preserve">Not trading in </w:t>
            </w:r>
            <w:r w:rsidR="00873BD6" w:rsidRPr="007156B8">
              <w:rPr>
                <w:rFonts w:cs="Arial"/>
                <w:color w:val="auto"/>
                <w:sz w:val="20"/>
                <w:szCs w:val="20"/>
              </w:rPr>
              <w:t>2018/19</w:t>
            </w:r>
          </w:p>
          <w:p w:rsidR="008C6A28" w:rsidRPr="007156B8" w:rsidRDefault="008C6A28"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Pr>
          <w:p w:rsidR="008C6A28" w:rsidRPr="007156B8" w:rsidRDefault="00A16E98" w:rsidP="00A16E98">
            <w:pPr>
              <w:autoSpaceDE w:val="0"/>
              <w:autoSpaceDN w:val="0"/>
              <w:adjustRightInd w:val="0"/>
              <w:spacing w:after="0" w:line="240" w:lineRule="auto"/>
              <w:jc w:val="center"/>
              <w:rPr>
                <w:rFonts w:cs="Arial"/>
                <w:bCs/>
                <w:color w:val="auto"/>
                <w:sz w:val="20"/>
                <w:szCs w:val="20"/>
              </w:rPr>
            </w:pPr>
            <w:r w:rsidRPr="007156B8">
              <w:rPr>
                <w:rFonts w:cs="Arial"/>
                <w:bCs/>
                <w:color w:val="auto"/>
                <w:sz w:val="20"/>
                <w:szCs w:val="20"/>
              </w:rPr>
              <w:t>To support the implementation of the Council’s Housing Strategy</w:t>
            </w:r>
          </w:p>
        </w:tc>
        <w:tc>
          <w:tcPr>
            <w:tcW w:w="1417" w:type="dxa"/>
          </w:tcPr>
          <w:p w:rsidR="008C6A28" w:rsidRPr="007156B8" w:rsidRDefault="008C6A28"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4820" w:type="dxa"/>
          </w:tcPr>
          <w:p w:rsidR="00A16E98" w:rsidRPr="007156B8" w:rsidRDefault="00A16E98" w:rsidP="00A16E98">
            <w:pPr>
              <w:pStyle w:val="BodyText"/>
              <w:widowControl w:val="0"/>
              <w:spacing w:after="0" w:line="240" w:lineRule="auto"/>
              <w:rPr>
                <w:rFonts w:cs="Arial"/>
                <w:b w:val="0"/>
                <w:color w:val="auto"/>
                <w:sz w:val="20"/>
                <w:szCs w:val="20"/>
              </w:rPr>
            </w:pPr>
            <w:r w:rsidRPr="007156B8">
              <w:rPr>
                <w:rFonts w:cs="Arial"/>
                <w:b w:val="0"/>
                <w:color w:val="auto"/>
                <w:sz w:val="20"/>
                <w:szCs w:val="20"/>
              </w:rPr>
              <w:t xml:space="preserve">Shareholding /Control: 100% </w:t>
            </w:r>
            <w:r w:rsidR="000E0FF7" w:rsidRPr="007156B8">
              <w:rPr>
                <w:rFonts w:cs="Arial"/>
                <w:b w:val="0"/>
                <w:color w:val="auto"/>
                <w:sz w:val="20"/>
                <w:szCs w:val="20"/>
              </w:rPr>
              <w:t>(via Torbay Housing Company Limited)</w:t>
            </w:r>
          </w:p>
          <w:p w:rsidR="00A16E98" w:rsidRPr="007156B8" w:rsidRDefault="00A16E98" w:rsidP="00A16E98">
            <w:pPr>
              <w:pStyle w:val="BodyText"/>
              <w:widowControl w:val="0"/>
              <w:spacing w:after="0" w:line="240" w:lineRule="auto"/>
              <w:rPr>
                <w:rFonts w:cs="Arial"/>
                <w:b w:val="0"/>
                <w:color w:val="auto"/>
                <w:sz w:val="20"/>
                <w:szCs w:val="20"/>
              </w:rPr>
            </w:pPr>
          </w:p>
          <w:p w:rsidR="00A16E98" w:rsidRPr="007156B8" w:rsidRDefault="00A16E98" w:rsidP="00A16E98">
            <w:pPr>
              <w:pStyle w:val="BodyText"/>
              <w:widowControl w:val="0"/>
              <w:spacing w:after="0" w:line="240" w:lineRule="auto"/>
              <w:rPr>
                <w:rFonts w:cs="Arial"/>
                <w:b w:val="0"/>
                <w:color w:val="auto"/>
                <w:sz w:val="20"/>
                <w:szCs w:val="20"/>
              </w:rPr>
            </w:pPr>
            <w:r w:rsidRPr="007156B8">
              <w:rPr>
                <w:rFonts w:cs="Arial"/>
                <w:b w:val="0"/>
                <w:color w:val="auto"/>
                <w:sz w:val="20"/>
                <w:szCs w:val="20"/>
              </w:rPr>
              <w:t>Directors:</w:t>
            </w:r>
          </w:p>
          <w:p w:rsidR="00A16E98" w:rsidRPr="007156B8" w:rsidRDefault="00A16E98" w:rsidP="00A16E98">
            <w:pPr>
              <w:pStyle w:val="BodyText"/>
              <w:widowControl w:val="0"/>
              <w:spacing w:after="0" w:line="240" w:lineRule="auto"/>
              <w:rPr>
                <w:rFonts w:cs="Arial"/>
                <w:b w:val="0"/>
                <w:color w:val="auto"/>
                <w:sz w:val="20"/>
                <w:szCs w:val="20"/>
              </w:rPr>
            </w:pPr>
            <w:r w:rsidRPr="007156B8">
              <w:rPr>
                <w:rFonts w:cs="Arial"/>
                <w:b w:val="0"/>
                <w:color w:val="auto"/>
                <w:sz w:val="20"/>
                <w:szCs w:val="20"/>
              </w:rPr>
              <w:t>A-M Bond (Officer Torbay Council)</w:t>
            </w:r>
          </w:p>
          <w:p w:rsidR="008C6A28" w:rsidRPr="007156B8" w:rsidRDefault="00A16E98" w:rsidP="00A16E98">
            <w:pPr>
              <w:autoSpaceDE w:val="0"/>
              <w:autoSpaceDN w:val="0"/>
              <w:adjustRightInd w:val="0"/>
              <w:spacing w:after="0" w:line="240" w:lineRule="auto"/>
              <w:rPr>
                <w:rFonts w:cs="Arial"/>
                <w:b w:val="0"/>
                <w:color w:val="auto"/>
                <w:sz w:val="20"/>
                <w:szCs w:val="20"/>
              </w:rPr>
            </w:pPr>
            <w:r w:rsidRPr="007156B8">
              <w:rPr>
                <w:rFonts w:cs="Arial"/>
                <w:b w:val="0"/>
                <w:color w:val="auto"/>
                <w:sz w:val="20"/>
                <w:szCs w:val="20"/>
              </w:rPr>
              <w:t>M Phillips (Officer Torbay Council)</w:t>
            </w:r>
          </w:p>
          <w:p w:rsidR="006A2F7B" w:rsidRPr="007156B8" w:rsidRDefault="006A2F7B" w:rsidP="00A16E98">
            <w:pPr>
              <w:autoSpaceDE w:val="0"/>
              <w:autoSpaceDN w:val="0"/>
              <w:adjustRightInd w:val="0"/>
              <w:spacing w:after="0" w:line="240" w:lineRule="auto"/>
              <w:rPr>
                <w:rFonts w:cs="Arial"/>
                <w:b w:val="0"/>
                <w:bCs w:val="0"/>
                <w:color w:val="auto"/>
                <w:sz w:val="18"/>
                <w:szCs w:val="20"/>
              </w:rPr>
            </w:pPr>
            <w:r w:rsidRPr="007156B8">
              <w:rPr>
                <w:rFonts w:cs="Arial"/>
                <w:b w:val="0"/>
                <w:color w:val="auto"/>
                <w:sz w:val="20"/>
                <w:szCs w:val="20"/>
              </w:rPr>
              <w:t>Caroline Taylor (resigned 31/3/19)</w:t>
            </w:r>
          </w:p>
        </w:tc>
      </w:tr>
      <w:tr w:rsidR="00526773" w:rsidRPr="007156B8" w:rsidTr="00873BD6">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4BACC6" w:themeColor="accent5"/>
              <w:bottom w:val="single" w:sz="4" w:space="0" w:color="4BACC6" w:themeColor="accent5"/>
            </w:tcBorders>
          </w:tcPr>
          <w:p w:rsidR="008C6A28" w:rsidRPr="007156B8" w:rsidRDefault="00A16E98" w:rsidP="00A16E98">
            <w:pPr>
              <w:pStyle w:val="BodyText"/>
              <w:widowControl w:val="0"/>
              <w:jc w:val="center"/>
              <w:rPr>
                <w:rFonts w:cs="Arial"/>
                <w:b w:val="0"/>
                <w:color w:val="auto"/>
                <w:sz w:val="20"/>
                <w:szCs w:val="20"/>
              </w:rPr>
            </w:pPr>
            <w:r w:rsidRPr="007156B8">
              <w:rPr>
                <w:rFonts w:cs="Arial"/>
                <w:b w:val="0"/>
                <w:color w:val="auto"/>
                <w:sz w:val="20"/>
                <w:szCs w:val="20"/>
              </w:rPr>
              <w:t xml:space="preserve">Torbay Housing </w:t>
            </w:r>
            <w:r w:rsidR="008C6A28" w:rsidRPr="007156B8">
              <w:rPr>
                <w:rFonts w:cs="Arial"/>
                <w:b w:val="0"/>
                <w:color w:val="auto"/>
                <w:sz w:val="20"/>
                <w:szCs w:val="20"/>
              </w:rPr>
              <w:t>Rent</w:t>
            </w:r>
            <w:r w:rsidRPr="007156B8">
              <w:rPr>
                <w:rFonts w:cs="Arial"/>
                <w:b w:val="0"/>
                <w:color w:val="auto"/>
                <w:sz w:val="20"/>
                <w:szCs w:val="20"/>
              </w:rPr>
              <w:t>al</w:t>
            </w:r>
            <w:r w:rsidR="008C6A28" w:rsidRPr="007156B8">
              <w:rPr>
                <w:rFonts w:cs="Arial"/>
                <w:b w:val="0"/>
                <w:color w:val="auto"/>
                <w:sz w:val="20"/>
                <w:szCs w:val="20"/>
              </w:rPr>
              <w:t xml:space="preserve"> Co</w:t>
            </w:r>
            <w:r w:rsidRPr="007156B8">
              <w:rPr>
                <w:rFonts w:cs="Arial"/>
                <w:b w:val="0"/>
                <w:color w:val="auto"/>
                <w:sz w:val="20"/>
                <w:szCs w:val="20"/>
              </w:rPr>
              <w:t>mpany</w:t>
            </w:r>
          </w:p>
          <w:p w:rsidR="00A16E98" w:rsidRPr="007156B8" w:rsidRDefault="00A16E98" w:rsidP="00A16E98">
            <w:pPr>
              <w:pStyle w:val="BodyText"/>
              <w:widowControl w:val="0"/>
              <w:jc w:val="center"/>
              <w:rPr>
                <w:rFonts w:cs="Arial"/>
                <w:b w:val="0"/>
                <w:color w:val="auto"/>
                <w:sz w:val="20"/>
                <w:szCs w:val="20"/>
              </w:rPr>
            </w:pPr>
            <w:r w:rsidRPr="007156B8">
              <w:rPr>
                <w:rFonts w:cs="Arial"/>
                <w:b w:val="0"/>
                <w:color w:val="auto"/>
                <w:sz w:val="20"/>
                <w:szCs w:val="20"/>
              </w:rPr>
              <w:t>11214868</w:t>
            </w:r>
          </w:p>
        </w:tc>
        <w:tc>
          <w:tcPr>
            <w:cnfStyle w:val="000010000000" w:firstRow="0" w:lastRow="0" w:firstColumn="0" w:lastColumn="0" w:oddVBand="1" w:evenVBand="0" w:oddHBand="0" w:evenHBand="0" w:firstRowFirstColumn="0" w:firstRowLastColumn="0" w:lastRowFirstColumn="0" w:lastRowLastColumn="0"/>
            <w:tcW w:w="1985" w:type="dxa"/>
            <w:tcBorders>
              <w:top w:val="single" w:sz="4" w:space="0" w:color="4BACC6" w:themeColor="accent5"/>
              <w:bottom w:val="single" w:sz="4" w:space="0" w:color="4BACC6" w:themeColor="accent5"/>
            </w:tcBorders>
          </w:tcPr>
          <w:p w:rsidR="00A16E98" w:rsidRPr="007156B8" w:rsidRDefault="00A16E98" w:rsidP="00A16E98">
            <w:pPr>
              <w:pStyle w:val="BodyText"/>
              <w:widowControl w:val="0"/>
              <w:jc w:val="center"/>
              <w:rPr>
                <w:rFonts w:cs="Arial"/>
                <w:color w:val="auto"/>
                <w:sz w:val="20"/>
                <w:szCs w:val="20"/>
              </w:rPr>
            </w:pPr>
            <w:r w:rsidRPr="007156B8">
              <w:rPr>
                <w:rFonts w:cs="Arial"/>
                <w:color w:val="auto"/>
                <w:sz w:val="20"/>
                <w:szCs w:val="20"/>
              </w:rPr>
              <w:t>Company limited by share 100% owned by</w:t>
            </w:r>
            <w:r w:rsidR="00AE6752" w:rsidRPr="007156B8">
              <w:rPr>
                <w:rFonts w:cs="Arial"/>
                <w:color w:val="auto"/>
                <w:sz w:val="20"/>
                <w:szCs w:val="20"/>
              </w:rPr>
              <w:t xml:space="preserve"> </w:t>
            </w:r>
            <w:r w:rsidRPr="007156B8">
              <w:rPr>
                <w:rFonts w:cs="Arial"/>
                <w:color w:val="auto"/>
                <w:sz w:val="20"/>
                <w:szCs w:val="20"/>
              </w:rPr>
              <w:t>Torbay Housing Company Limited</w:t>
            </w:r>
          </w:p>
          <w:p w:rsidR="008C6A28" w:rsidRPr="007156B8" w:rsidRDefault="008C6A28" w:rsidP="00827092">
            <w:pPr>
              <w:pStyle w:val="BodyText"/>
              <w:widowControl w:val="0"/>
              <w:jc w:val="center"/>
              <w:rPr>
                <w:rFonts w:cs="Arial"/>
                <w:color w:val="auto"/>
                <w:sz w:val="20"/>
                <w:szCs w:val="20"/>
              </w:rPr>
            </w:pPr>
          </w:p>
        </w:tc>
        <w:tc>
          <w:tcPr>
            <w:tcW w:w="1701" w:type="dxa"/>
            <w:tcBorders>
              <w:top w:val="single" w:sz="4" w:space="0" w:color="4BACC6" w:themeColor="accent5"/>
              <w:bottom w:val="single" w:sz="4" w:space="0" w:color="4BACC6" w:themeColor="accent5"/>
            </w:tcBorders>
          </w:tcPr>
          <w:p w:rsidR="0092092B" w:rsidRPr="007156B8" w:rsidRDefault="0092092B" w:rsidP="0092092B">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 xml:space="preserve">Not trading in </w:t>
            </w:r>
            <w:r w:rsidR="00873BD6" w:rsidRPr="007156B8">
              <w:rPr>
                <w:rFonts w:cs="Arial"/>
                <w:color w:val="auto"/>
                <w:sz w:val="20"/>
                <w:szCs w:val="20"/>
              </w:rPr>
              <w:t>2018/19</w:t>
            </w:r>
          </w:p>
          <w:p w:rsidR="008C6A28" w:rsidRPr="007156B8" w:rsidRDefault="008C6A28"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Borders>
              <w:top w:val="single" w:sz="4" w:space="0" w:color="4BACC6" w:themeColor="accent5"/>
              <w:bottom w:val="single" w:sz="4" w:space="0" w:color="4BACC6" w:themeColor="accent5"/>
            </w:tcBorders>
          </w:tcPr>
          <w:p w:rsidR="008C6A28" w:rsidRPr="007156B8" w:rsidRDefault="00A16E98" w:rsidP="00827092">
            <w:pPr>
              <w:autoSpaceDE w:val="0"/>
              <w:autoSpaceDN w:val="0"/>
              <w:adjustRightInd w:val="0"/>
              <w:spacing w:after="0" w:line="240" w:lineRule="auto"/>
              <w:jc w:val="center"/>
              <w:rPr>
                <w:rFonts w:cs="Arial"/>
                <w:bCs/>
                <w:color w:val="auto"/>
                <w:sz w:val="20"/>
                <w:szCs w:val="20"/>
              </w:rPr>
            </w:pPr>
            <w:r w:rsidRPr="007156B8">
              <w:rPr>
                <w:rFonts w:cs="Arial"/>
                <w:bCs/>
                <w:color w:val="auto"/>
                <w:sz w:val="20"/>
                <w:szCs w:val="20"/>
              </w:rPr>
              <w:t>To support the implementation of the Council’s Housing Strategy</w:t>
            </w:r>
          </w:p>
        </w:tc>
        <w:tc>
          <w:tcPr>
            <w:tcW w:w="1417" w:type="dxa"/>
            <w:tcBorders>
              <w:top w:val="single" w:sz="4" w:space="0" w:color="4BACC6" w:themeColor="accent5"/>
              <w:bottom w:val="single" w:sz="4" w:space="0" w:color="4BACC6" w:themeColor="accent5"/>
            </w:tcBorders>
          </w:tcPr>
          <w:p w:rsidR="008C6A28" w:rsidRPr="007156B8" w:rsidRDefault="008C6A28"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4820" w:type="dxa"/>
            <w:tcBorders>
              <w:top w:val="single" w:sz="4" w:space="0" w:color="4BACC6" w:themeColor="accent5"/>
              <w:bottom w:val="single" w:sz="4" w:space="0" w:color="4BACC6" w:themeColor="accent5"/>
            </w:tcBorders>
          </w:tcPr>
          <w:p w:rsidR="000E0FF7" w:rsidRPr="007156B8" w:rsidRDefault="00A16E98" w:rsidP="000E0FF7">
            <w:pPr>
              <w:pStyle w:val="BodyText"/>
              <w:widowControl w:val="0"/>
              <w:spacing w:after="0" w:line="240" w:lineRule="auto"/>
              <w:rPr>
                <w:rFonts w:cs="Arial"/>
                <w:b w:val="0"/>
                <w:color w:val="auto"/>
                <w:sz w:val="20"/>
                <w:szCs w:val="20"/>
              </w:rPr>
            </w:pPr>
            <w:r w:rsidRPr="007156B8">
              <w:rPr>
                <w:rFonts w:cs="Arial"/>
                <w:b w:val="0"/>
                <w:color w:val="auto"/>
                <w:sz w:val="20"/>
                <w:szCs w:val="20"/>
              </w:rPr>
              <w:t xml:space="preserve">Shareholding /Control: 100% </w:t>
            </w:r>
            <w:r w:rsidR="000E0FF7" w:rsidRPr="007156B8">
              <w:rPr>
                <w:rFonts w:cs="Arial"/>
                <w:b w:val="0"/>
                <w:color w:val="auto"/>
                <w:sz w:val="20"/>
                <w:szCs w:val="20"/>
              </w:rPr>
              <w:t>(via Torbay Housing Company Limited)</w:t>
            </w:r>
          </w:p>
          <w:p w:rsidR="00A16E98" w:rsidRPr="007156B8" w:rsidRDefault="00A16E98" w:rsidP="00A16E98">
            <w:pPr>
              <w:pStyle w:val="BodyText"/>
              <w:widowControl w:val="0"/>
              <w:spacing w:after="0" w:line="240" w:lineRule="auto"/>
              <w:rPr>
                <w:rFonts w:cs="Arial"/>
                <w:b w:val="0"/>
                <w:color w:val="auto"/>
                <w:sz w:val="20"/>
                <w:szCs w:val="20"/>
              </w:rPr>
            </w:pPr>
          </w:p>
          <w:p w:rsidR="00A16E98" w:rsidRPr="007156B8" w:rsidRDefault="00A16E98" w:rsidP="00A16E98">
            <w:pPr>
              <w:pStyle w:val="BodyText"/>
              <w:widowControl w:val="0"/>
              <w:spacing w:after="0" w:line="240" w:lineRule="auto"/>
              <w:rPr>
                <w:rFonts w:cs="Arial"/>
                <w:b w:val="0"/>
                <w:color w:val="auto"/>
                <w:sz w:val="20"/>
                <w:szCs w:val="20"/>
              </w:rPr>
            </w:pPr>
            <w:r w:rsidRPr="007156B8">
              <w:rPr>
                <w:rFonts w:cs="Arial"/>
                <w:b w:val="0"/>
                <w:color w:val="auto"/>
                <w:sz w:val="20"/>
                <w:szCs w:val="20"/>
              </w:rPr>
              <w:t>Directors:</w:t>
            </w:r>
          </w:p>
          <w:p w:rsidR="00A16E98" w:rsidRPr="007156B8" w:rsidRDefault="00A16E98" w:rsidP="00A16E98">
            <w:pPr>
              <w:pStyle w:val="BodyText"/>
              <w:widowControl w:val="0"/>
              <w:spacing w:after="0" w:line="240" w:lineRule="auto"/>
              <w:rPr>
                <w:rFonts w:cs="Arial"/>
                <w:b w:val="0"/>
                <w:color w:val="auto"/>
                <w:sz w:val="20"/>
                <w:szCs w:val="20"/>
              </w:rPr>
            </w:pPr>
            <w:r w:rsidRPr="007156B8">
              <w:rPr>
                <w:rFonts w:cs="Arial"/>
                <w:b w:val="0"/>
                <w:color w:val="auto"/>
                <w:sz w:val="20"/>
                <w:szCs w:val="20"/>
              </w:rPr>
              <w:t>A-M Bond (Officer Torbay Council)</w:t>
            </w:r>
          </w:p>
          <w:p w:rsidR="008C6A28" w:rsidRPr="007156B8" w:rsidRDefault="00A16E98" w:rsidP="00A16E98">
            <w:pPr>
              <w:autoSpaceDE w:val="0"/>
              <w:autoSpaceDN w:val="0"/>
              <w:adjustRightInd w:val="0"/>
              <w:spacing w:after="0" w:line="240" w:lineRule="auto"/>
              <w:rPr>
                <w:rFonts w:cs="Arial"/>
                <w:b w:val="0"/>
                <w:color w:val="auto"/>
                <w:sz w:val="20"/>
                <w:szCs w:val="20"/>
              </w:rPr>
            </w:pPr>
            <w:r w:rsidRPr="007156B8">
              <w:rPr>
                <w:rFonts w:cs="Arial"/>
                <w:b w:val="0"/>
                <w:color w:val="auto"/>
                <w:sz w:val="20"/>
                <w:szCs w:val="20"/>
              </w:rPr>
              <w:t>M Phillips (Officer Torbay Council)</w:t>
            </w:r>
          </w:p>
          <w:p w:rsidR="006A2F7B" w:rsidRPr="007156B8" w:rsidRDefault="006A2F7B" w:rsidP="00A16E98">
            <w:pPr>
              <w:autoSpaceDE w:val="0"/>
              <w:autoSpaceDN w:val="0"/>
              <w:adjustRightInd w:val="0"/>
              <w:spacing w:after="0" w:line="240" w:lineRule="auto"/>
              <w:rPr>
                <w:rFonts w:cs="Arial"/>
                <w:b w:val="0"/>
                <w:bCs w:val="0"/>
                <w:color w:val="auto"/>
                <w:sz w:val="18"/>
                <w:szCs w:val="20"/>
              </w:rPr>
            </w:pPr>
            <w:r w:rsidRPr="007156B8">
              <w:rPr>
                <w:rFonts w:cs="Arial"/>
                <w:b w:val="0"/>
                <w:color w:val="auto"/>
                <w:sz w:val="20"/>
                <w:szCs w:val="20"/>
              </w:rPr>
              <w:t>Caroline Taylor (resigned 31/3/19)</w:t>
            </w:r>
          </w:p>
        </w:tc>
      </w:tr>
      <w:tr w:rsidR="00526773" w:rsidRPr="007156B8" w:rsidTr="00873BD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951" w:type="dxa"/>
            <w:tcBorders>
              <w:top w:val="single" w:sz="4" w:space="0" w:color="4BACC6" w:themeColor="accent5"/>
              <w:bottom w:val="single" w:sz="4" w:space="0" w:color="4BACC6" w:themeColor="accent5"/>
            </w:tcBorders>
          </w:tcPr>
          <w:p w:rsidR="00873BD6" w:rsidRPr="007156B8" w:rsidRDefault="00455B2C" w:rsidP="00A16E98">
            <w:pPr>
              <w:pStyle w:val="BodyText"/>
              <w:widowControl w:val="0"/>
              <w:jc w:val="center"/>
              <w:rPr>
                <w:rFonts w:cs="Arial"/>
                <w:b w:val="0"/>
                <w:color w:val="auto"/>
                <w:sz w:val="20"/>
                <w:szCs w:val="20"/>
              </w:rPr>
            </w:pPr>
            <w:r w:rsidRPr="007156B8">
              <w:rPr>
                <w:rFonts w:cs="Arial"/>
                <w:b w:val="0"/>
                <w:color w:val="auto"/>
                <w:sz w:val="20"/>
                <w:szCs w:val="20"/>
              </w:rPr>
              <w:t>London Medway Commercial Park Management Company Ltd</w:t>
            </w:r>
          </w:p>
          <w:p w:rsidR="00455B2C" w:rsidRPr="007156B8" w:rsidRDefault="00455B2C" w:rsidP="00A16E98">
            <w:pPr>
              <w:pStyle w:val="BodyText"/>
              <w:widowControl w:val="0"/>
              <w:jc w:val="center"/>
              <w:rPr>
                <w:rFonts w:cs="Arial"/>
                <w:b w:val="0"/>
                <w:color w:val="auto"/>
                <w:sz w:val="20"/>
                <w:szCs w:val="20"/>
              </w:rPr>
            </w:pPr>
            <w:r w:rsidRPr="007156B8">
              <w:rPr>
                <w:rFonts w:cs="Arial"/>
                <w:b w:val="0"/>
                <w:color w:val="auto"/>
                <w:sz w:val="20"/>
                <w:szCs w:val="20"/>
              </w:rPr>
              <w:t>09487105</w:t>
            </w:r>
          </w:p>
        </w:tc>
        <w:tc>
          <w:tcPr>
            <w:cnfStyle w:val="000010000000" w:firstRow="0" w:lastRow="0" w:firstColumn="0" w:lastColumn="0" w:oddVBand="1" w:evenVBand="0" w:oddHBand="0" w:evenHBand="0" w:firstRowFirstColumn="0" w:firstRowLastColumn="0" w:lastRowFirstColumn="0" w:lastRowLastColumn="0"/>
            <w:tcW w:w="1985" w:type="dxa"/>
            <w:tcBorders>
              <w:top w:val="single" w:sz="4" w:space="0" w:color="4BACC6" w:themeColor="accent5"/>
              <w:bottom w:val="single" w:sz="4" w:space="0" w:color="4BACC6" w:themeColor="accent5"/>
            </w:tcBorders>
          </w:tcPr>
          <w:p w:rsidR="00873BD6" w:rsidRPr="007156B8" w:rsidRDefault="00455B2C" w:rsidP="00A16E98">
            <w:pPr>
              <w:pStyle w:val="BodyText"/>
              <w:widowControl w:val="0"/>
              <w:jc w:val="center"/>
              <w:rPr>
                <w:rFonts w:cs="Arial"/>
                <w:b w:val="0"/>
                <w:color w:val="auto"/>
                <w:sz w:val="20"/>
                <w:szCs w:val="20"/>
              </w:rPr>
            </w:pPr>
            <w:r w:rsidRPr="007156B8">
              <w:rPr>
                <w:rFonts w:cs="Arial"/>
                <w:b w:val="0"/>
                <w:color w:val="auto"/>
                <w:sz w:val="20"/>
                <w:szCs w:val="20"/>
              </w:rPr>
              <w:t>Due to purchase of a Unit at Medway, Torbay Council now has one Ordinary B Share</w:t>
            </w:r>
          </w:p>
        </w:tc>
        <w:tc>
          <w:tcPr>
            <w:tcW w:w="1701" w:type="dxa"/>
            <w:tcBorders>
              <w:top w:val="single" w:sz="4" w:space="0" w:color="4BACC6" w:themeColor="accent5"/>
              <w:bottom w:val="single" w:sz="4" w:space="0" w:color="4BACC6" w:themeColor="accent5"/>
            </w:tcBorders>
          </w:tcPr>
          <w:p w:rsidR="00873BD6" w:rsidRPr="007156B8" w:rsidRDefault="00B758D6" w:rsidP="00B758D6">
            <w:pPr>
              <w:pStyle w:val="BodyText"/>
              <w:widowControl w:val="0"/>
              <w:jc w:val="center"/>
              <w:cnfStyle w:val="010000000000" w:firstRow="0" w:lastRow="1" w:firstColumn="0" w:lastColumn="0" w:oddVBand="0" w:evenVBand="0" w:oddHBand="0" w:evenHBand="0" w:firstRowFirstColumn="0" w:firstRowLastColumn="0" w:lastRowFirstColumn="0" w:lastRowLastColumn="0"/>
              <w:rPr>
                <w:rFonts w:cs="Arial"/>
                <w:b w:val="0"/>
                <w:color w:val="auto"/>
                <w:sz w:val="20"/>
                <w:szCs w:val="20"/>
              </w:rPr>
            </w:pPr>
            <w:r w:rsidRPr="007156B8">
              <w:rPr>
                <w:rFonts w:cs="Arial"/>
                <w:b w:val="0"/>
                <w:color w:val="auto"/>
                <w:sz w:val="20"/>
                <w:szCs w:val="20"/>
              </w:rPr>
              <w:t>March 2015</w:t>
            </w:r>
          </w:p>
        </w:tc>
        <w:tc>
          <w:tcPr>
            <w:cnfStyle w:val="000010000000" w:firstRow="0" w:lastRow="0" w:firstColumn="0" w:lastColumn="0" w:oddVBand="1" w:evenVBand="0" w:oddHBand="0" w:evenHBand="0" w:firstRowFirstColumn="0" w:firstRowLastColumn="0" w:lastRowFirstColumn="0" w:lastRowLastColumn="0"/>
            <w:tcW w:w="3969" w:type="dxa"/>
            <w:tcBorders>
              <w:top w:val="single" w:sz="4" w:space="0" w:color="4BACC6" w:themeColor="accent5"/>
              <w:bottom w:val="single" w:sz="4" w:space="0" w:color="4BACC6" w:themeColor="accent5"/>
            </w:tcBorders>
          </w:tcPr>
          <w:p w:rsidR="00873BD6" w:rsidRPr="007156B8" w:rsidRDefault="00526773" w:rsidP="00827092">
            <w:pPr>
              <w:autoSpaceDE w:val="0"/>
              <w:autoSpaceDN w:val="0"/>
              <w:adjustRightInd w:val="0"/>
              <w:spacing w:after="0" w:line="240" w:lineRule="auto"/>
              <w:jc w:val="center"/>
              <w:rPr>
                <w:rFonts w:cs="Arial"/>
                <w:b w:val="0"/>
                <w:bCs w:val="0"/>
                <w:color w:val="auto"/>
                <w:sz w:val="20"/>
                <w:szCs w:val="20"/>
              </w:rPr>
            </w:pPr>
            <w:r w:rsidRPr="007156B8">
              <w:rPr>
                <w:rFonts w:cs="Arial"/>
                <w:b w:val="0"/>
                <w:bCs w:val="0"/>
                <w:color w:val="auto"/>
                <w:sz w:val="20"/>
                <w:szCs w:val="20"/>
              </w:rPr>
              <w:t>Management of London Medway Commercial Park</w:t>
            </w:r>
          </w:p>
        </w:tc>
        <w:tc>
          <w:tcPr>
            <w:tcW w:w="1417" w:type="dxa"/>
            <w:tcBorders>
              <w:top w:val="single" w:sz="4" w:space="0" w:color="4BACC6" w:themeColor="accent5"/>
              <w:bottom w:val="single" w:sz="4" w:space="0" w:color="4BACC6" w:themeColor="accent5"/>
            </w:tcBorders>
          </w:tcPr>
          <w:p w:rsidR="00873BD6" w:rsidRPr="007156B8" w:rsidRDefault="00873BD6" w:rsidP="00827092">
            <w:pPr>
              <w:pStyle w:val="BodyText"/>
              <w:widowControl w:val="0"/>
              <w:jc w:val="center"/>
              <w:cnfStyle w:val="010000000000" w:firstRow="0" w:lastRow="1" w:firstColumn="0" w:lastColumn="0" w:oddVBand="0" w:evenVBand="0" w:oddHBand="0" w:evenHBand="0" w:firstRowFirstColumn="0" w:firstRowLastColumn="0" w:lastRowFirstColumn="0" w:lastRowLastColumn="0"/>
              <w:rPr>
                <w:rFonts w:cs="Arial"/>
                <w:b w:val="0"/>
                <w:color w:val="auto"/>
                <w:sz w:val="20"/>
                <w:szCs w:val="20"/>
              </w:rPr>
            </w:pPr>
          </w:p>
        </w:tc>
        <w:tc>
          <w:tcPr>
            <w:cnfStyle w:val="000100000010" w:firstRow="0" w:lastRow="0" w:firstColumn="0" w:lastColumn="1" w:oddVBand="0" w:evenVBand="0" w:oddHBand="0" w:evenHBand="0" w:firstRowFirstColumn="0" w:firstRowLastColumn="0" w:lastRowFirstColumn="0" w:lastRowLastColumn="1"/>
            <w:tcW w:w="4820" w:type="dxa"/>
            <w:tcBorders>
              <w:top w:val="single" w:sz="4" w:space="0" w:color="4BACC6" w:themeColor="accent5"/>
              <w:bottom w:val="single" w:sz="4" w:space="0" w:color="4BACC6" w:themeColor="accent5"/>
            </w:tcBorders>
          </w:tcPr>
          <w:p w:rsidR="00873BD6" w:rsidRPr="007156B8" w:rsidRDefault="00455B2C" w:rsidP="000E0FF7">
            <w:pPr>
              <w:pStyle w:val="BodyText"/>
              <w:widowControl w:val="0"/>
              <w:spacing w:after="0" w:line="240" w:lineRule="auto"/>
              <w:rPr>
                <w:rFonts w:cs="Arial"/>
                <w:b w:val="0"/>
                <w:color w:val="auto"/>
                <w:sz w:val="20"/>
                <w:szCs w:val="20"/>
              </w:rPr>
            </w:pPr>
            <w:r w:rsidRPr="007156B8">
              <w:rPr>
                <w:rFonts w:cs="Arial"/>
                <w:b w:val="0"/>
                <w:color w:val="auto"/>
                <w:sz w:val="20"/>
                <w:szCs w:val="20"/>
              </w:rPr>
              <w:t>By virtue of the rights attached to A Ordinary shares, the company is controlled by Goodman Real Estate (UK) Limited</w:t>
            </w:r>
          </w:p>
        </w:tc>
      </w:tr>
    </w:tbl>
    <w:p w:rsidR="00827092" w:rsidRPr="007156B8" w:rsidRDefault="00827092" w:rsidP="000F3312">
      <w:pPr>
        <w:autoSpaceDE w:val="0"/>
        <w:autoSpaceDN w:val="0"/>
        <w:spacing w:line="240" w:lineRule="auto"/>
        <w:rPr>
          <w:color w:val="auto"/>
          <w:sz w:val="20"/>
          <w:szCs w:val="20"/>
          <w:lang w:eastAsia="en-GB"/>
        </w:rPr>
      </w:pPr>
    </w:p>
    <w:p w:rsidR="00873BD6" w:rsidRPr="007156B8" w:rsidRDefault="00455B2C" w:rsidP="000F3312">
      <w:pPr>
        <w:autoSpaceDE w:val="0"/>
        <w:autoSpaceDN w:val="0"/>
        <w:spacing w:line="240" w:lineRule="auto"/>
        <w:rPr>
          <w:color w:val="auto"/>
          <w:sz w:val="20"/>
          <w:szCs w:val="20"/>
          <w:lang w:eastAsia="en-GB"/>
        </w:rPr>
        <w:sectPr w:rsidR="00873BD6" w:rsidRPr="007156B8" w:rsidSect="00827092">
          <w:pgSz w:w="16838" w:h="11906" w:orient="landscape" w:code="9"/>
          <w:pgMar w:top="1440" w:right="1440" w:bottom="1440" w:left="1440" w:header="544" w:footer="544" w:gutter="0"/>
          <w:cols w:space="708"/>
          <w:titlePg/>
          <w:docGrid w:linePitch="360"/>
        </w:sectPr>
      </w:pPr>
      <w:r w:rsidRPr="007156B8">
        <w:rPr>
          <w:color w:val="auto"/>
          <w:sz w:val="20"/>
          <w:szCs w:val="20"/>
          <w:lang w:eastAsia="en-GB"/>
        </w:rPr>
        <w:t xml:space="preserve">          </w:t>
      </w:r>
    </w:p>
    <w:p w:rsidR="00235453" w:rsidRPr="007156B8" w:rsidRDefault="00827092" w:rsidP="00D67453">
      <w:pPr>
        <w:pStyle w:val="ExampleSub"/>
        <w:keepNext w:val="0"/>
        <w:keepLines w:val="0"/>
        <w:outlineLvl w:val="0"/>
        <w:rPr>
          <w:rFonts w:ascii="Arial" w:hAnsi="Arial" w:cs="Times New Roman"/>
          <w:bCs w:val="0"/>
          <w:color w:val="auto"/>
          <w:sz w:val="21"/>
          <w:szCs w:val="21"/>
          <w:lang w:eastAsia="en-US"/>
        </w:rPr>
      </w:pPr>
      <w:r w:rsidRPr="007156B8">
        <w:rPr>
          <w:rFonts w:ascii="Arial" w:hAnsi="Arial" w:cs="Times New Roman"/>
          <w:bCs w:val="0"/>
          <w:color w:val="auto"/>
          <w:sz w:val="21"/>
          <w:szCs w:val="21"/>
          <w:lang w:eastAsia="en-US"/>
        </w:rPr>
        <w:lastRenderedPageBreak/>
        <w:t>Sum</w:t>
      </w:r>
      <w:r w:rsidR="00235453" w:rsidRPr="007156B8">
        <w:rPr>
          <w:rFonts w:ascii="Arial" w:hAnsi="Arial" w:cs="Times New Roman"/>
          <w:bCs w:val="0"/>
          <w:color w:val="auto"/>
          <w:sz w:val="21"/>
          <w:szCs w:val="21"/>
          <w:lang w:eastAsia="en-US"/>
        </w:rPr>
        <w:t>mary financial information of Subsidiary Companies</w:t>
      </w:r>
    </w:p>
    <w:p w:rsidR="00E451FD" w:rsidRPr="007156B8" w:rsidRDefault="00235453" w:rsidP="00154CE1">
      <w:pPr>
        <w:pStyle w:val="ExampleSub"/>
        <w:keepNext w:val="0"/>
        <w:keepLines w:val="0"/>
        <w:outlineLvl w:val="0"/>
        <w:rPr>
          <w:rFonts w:ascii="Arial" w:hAnsi="Arial" w:cs="Arial"/>
          <w:b w:val="0"/>
          <w:color w:val="auto"/>
          <w:sz w:val="20"/>
          <w:szCs w:val="20"/>
        </w:rPr>
      </w:pPr>
      <w:r w:rsidRPr="007156B8">
        <w:rPr>
          <w:rFonts w:ascii="Arial" w:hAnsi="Arial" w:cs="Arial"/>
          <w:b w:val="0"/>
          <w:color w:val="auto"/>
          <w:sz w:val="20"/>
          <w:szCs w:val="20"/>
        </w:rPr>
        <w:t xml:space="preserve">This table lists summary information about the Council’s interest in subsidiary companies and its relationship with them in terms of ownership and trading. </w:t>
      </w:r>
      <w:r w:rsidR="000134DC" w:rsidRPr="007156B8">
        <w:rPr>
          <w:rFonts w:ascii="Arial" w:hAnsi="Arial" w:cs="Arial"/>
          <w:b w:val="0"/>
          <w:color w:val="auto"/>
          <w:sz w:val="20"/>
          <w:szCs w:val="20"/>
        </w:rPr>
        <w:t>Torbay share 100%</w:t>
      </w:r>
      <w:r w:rsidR="00775A6D" w:rsidRPr="007156B8">
        <w:rPr>
          <w:rFonts w:ascii="Arial" w:hAnsi="Arial" w:cs="Arial"/>
          <w:b w:val="0"/>
          <w:color w:val="auto"/>
          <w:sz w:val="20"/>
          <w:szCs w:val="20"/>
        </w:rPr>
        <w:t>.</w:t>
      </w:r>
      <w:r w:rsidR="0076042C" w:rsidRPr="007156B8">
        <w:rPr>
          <w:rFonts w:ascii="Arial" w:hAnsi="Arial" w:cs="Arial"/>
          <w:b w:val="0"/>
          <w:color w:val="auto"/>
          <w:sz w:val="20"/>
          <w:szCs w:val="20"/>
        </w:rPr>
        <w:t xml:space="preserve"> </w:t>
      </w:r>
    </w:p>
    <w:p w:rsidR="00154CE1" w:rsidRPr="007156B8" w:rsidRDefault="00154CE1" w:rsidP="00154CE1">
      <w:pPr>
        <w:pStyle w:val="ExampleSub"/>
        <w:keepNext w:val="0"/>
        <w:keepLines w:val="0"/>
        <w:outlineLvl w:val="0"/>
        <w:rPr>
          <w:rFonts w:ascii="Arial" w:hAnsi="Arial" w:cs="Arial"/>
          <w:b w:val="0"/>
          <w:color w:val="auto"/>
          <w:sz w:val="20"/>
          <w:szCs w:val="20"/>
        </w:rPr>
      </w:pPr>
    </w:p>
    <w:tbl>
      <w:tblPr>
        <w:tblStyle w:val="ListTable3-Accent51"/>
        <w:tblW w:w="7797" w:type="dxa"/>
        <w:tblInd w:w="608" w:type="dxa"/>
        <w:tblBorders>
          <w:insideH w:val="single" w:sz="4" w:space="0" w:color="4BACC6" w:themeColor="accent5"/>
          <w:insideV w:val="single" w:sz="4" w:space="0" w:color="4BACC6" w:themeColor="accent5"/>
        </w:tblBorders>
        <w:tblLayout w:type="fixed"/>
        <w:tblLook w:val="01E0" w:firstRow="1" w:lastRow="1" w:firstColumn="1" w:lastColumn="1" w:noHBand="0" w:noVBand="0"/>
      </w:tblPr>
      <w:tblGrid>
        <w:gridCol w:w="3403"/>
        <w:gridCol w:w="1134"/>
        <w:gridCol w:w="992"/>
        <w:gridCol w:w="993"/>
        <w:gridCol w:w="1275"/>
      </w:tblGrid>
      <w:tr w:rsidR="00526773" w:rsidRPr="007156B8" w:rsidTr="00D674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3" w:type="dxa"/>
          </w:tcPr>
          <w:p w:rsidR="00526773" w:rsidRPr="007156B8" w:rsidRDefault="00526773" w:rsidP="003326F2">
            <w:pPr>
              <w:widowControl w:val="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tcPr>
          <w:p w:rsidR="00526773" w:rsidRPr="007156B8" w:rsidRDefault="00526773" w:rsidP="003326F2">
            <w:pPr>
              <w:widowControl w:val="0"/>
              <w:jc w:val="center"/>
              <w:rPr>
                <w:rFonts w:cs="Arial"/>
                <w:color w:val="auto"/>
                <w:sz w:val="20"/>
                <w:szCs w:val="20"/>
              </w:rPr>
            </w:pPr>
            <w:r w:rsidRPr="007156B8">
              <w:rPr>
                <w:rFonts w:cs="Arial"/>
                <w:color w:val="auto"/>
                <w:sz w:val="20"/>
                <w:szCs w:val="20"/>
              </w:rPr>
              <w:t>Torbay Economic Development Co Ltd *</w:t>
            </w:r>
          </w:p>
        </w:tc>
        <w:tc>
          <w:tcPr>
            <w:cnfStyle w:val="000100001000" w:firstRow="0" w:lastRow="0" w:firstColumn="0" w:lastColumn="1" w:oddVBand="0" w:evenVBand="0" w:oddHBand="0" w:evenHBand="0" w:firstRowFirstColumn="0" w:firstRowLastColumn="1" w:lastRowFirstColumn="0" w:lastRowLastColumn="0"/>
            <w:tcW w:w="2268" w:type="dxa"/>
            <w:gridSpan w:val="2"/>
          </w:tcPr>
          <w:p w:rsidR="00526773" w:rsidRPr="007156B8" w:rsidRDefault="00526773" w:rsidP="009856C5">
            <w:pPr>
              <w:widowControl w:val="0"/>
              <w:jc w:val="center"/>
              <w:rPr>
                <w:rFonts w:cs="Arial"/>
                <w:color w:val="auto"/>
                <w:sz w:val="20"/>
                <w:szCs w:val="20"/>
              </w:rPr>
            </w:pPr>
            <w:r w:rsidRPr="007156B8">
              <w:rPr>
                <w:rFonts w:cs="Arial"/>
                <w:color w:val="auto"/>
                <w:sz w:val="20"/>
                <w:szCs w:val="20"/>
              </w:rPr>
              <w:t>Oldway Mansion Management Co Ltd</w:t>
            </w:r>
          </w:p>
        </w:tc>
      </w:tr>
      <w:tr w:rsidR="00526773" w:rsidRPr="007156B8" w:rsidTr="00D67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shd w:val="clear" w:color="auto" w:fill="4BACC6" w:themeFill="accent5"/>
          </w:tcPr>
          <w:p w:rsidR="00526773" w:rsidRPr="007156B8" w:rsidRDefault="00526773" w:rsidP="003326F2">
            <w:pPr>
              <w:widowControl w:val="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526773" w:rsidRPr="007156B8" w:rsidRDefault="00526773" w:rsidP="00DC589D">
            <w:pPr>
              <w:widowControl w:val="0"/>
              <w:jc w:val="center"/>
              <w:rPr>
                <w:rFonts w:cs="Arial"/>
                <w:color w:val="auto"/>
                <w:sz w:val="18"/>
                <w:szCs w:val="18"/>
              </w:rPr>
            </w:pPr>
            <w:r w:rsidRPr="007156B8">
              <w:rPr>
                <w:rFonts w:cs="Arial"/>
                <w:color w:val="auto"/>
                <w:sz w:val="18"/>
                <w:szCs w:val="18"/>
              </w:rPr>
              <w:t>2017/18</w:t>
            </w:r>
          </w:p>
        </w:tc>
        <w:tc>
          <w:tcPr>
            <w:tcW w:w="992" w:type="dxa"/>
            <w:shd w:val="clear" w:color="auto" w:fill="4BACC6" w:themeFill="accent5"/>
          </w:tcPr>
          <w:p w:rsidR="00526773" w:rsidRPr="007156B8" w:rsidRDefault="00526773" w:rsidP="00DC589D">
            <w:pPr>
              <w:widowControl w:val="0"/>
              <w:jc w:val="center"/>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7156B8">
              <w:rPr>
                <w:rFonts w:cs="Arial"/>
                <w:b/>
                <w:color w:val="auto"/>
                <w:sz w:val="18"/>
                <w:szCs w:val="18"/>
              </w:rPr>
              <w:t>2018/19</w:t>
            </w:r>
          </w:p>
        </w:tc>
        <w:tc>
          <w:tcPr>
            <w:cnfStyle w:val="000010000000" w:firstRow="0" w:lastRow="0" w:firstColumn="0" w:lastColumn="0" w:oddVBand="1" w:evenVBand="0" w:oddHBand="0" w:evenHBand="0" w:firstRowFirstColumn="0" w:firstRowLastColumn="0" w:lastRowFirstColumn="0" w:lastRowLastColumn="0"/>
            <w:tcW w:w="993" w:type="dxa"/>
            <w:shd w:val="clear" w:color="auto" w:fill="4BACC6" w:themeFill="accent5"/>
          </w:tcPr>
          <w:p w:rsidR="00526773" w:rsidRPr="007156B8" w:rsidRDefault="00526773" w:rsidP="00DC589D">
            <w:pPr>
              <w:widowControl w:val="0"/>
              <w:jc w:val="center"/>
              <w:rPr>
                <w:rFonts w:cs="Arial"/>
                <w:color w:val="auto"/>
                <w:sz w:val="18"/>
                <w:szCs w:val="18"/>
              </w:rPr>
            </w:pPr>
            <w:r w:rsidRPr="007156B8">
              <w:rPr>
                <w:rFonts w:cs="Arial"/>
                <w:color w:val="auto"/>
                <w:sz w:val="18"/>
                <w:szCs w:val="18"/>
              </w:rPr>
              <w:t>2017/18</w:t>
            </w:r>
          </w:p>
        </w:tc>
        <w:tc>
          <w:tcPr>
            <w:cnfStyle w:val="000100000000" w:firstRow="0" w:lastRow="0" w:firstColumn="0" w:lastColumn="1" w:oddVBand="0" w:evenVBand="0" w:oddHBand="0" w:evenHBand="0" w:firstRowFirstColumn="0" w:firstRowLastColumn="0" w:lastRowFirstColumn="0" w:lastRowLastColumn="0"/>
            <w:tcW w:w="1275" w:type="dxa"/>
            <w:shd w:val="clear" w:color="auto" w:fill="4BACC6" w:themeFill="accent5"/>
          </w:tcPr>
          <w:p w:rsidR="00526773" w:rsidRPr="007156B8" w:rsidRDefault="00526773" w:rsidP="00DC589D">
            <w:pPr>
              <w:widowControl w:val="0"/>
              <w:jc w:val="center"/>
              <w:rPr>
                <w:rFonts w:cs="Arial"/>
                <w:color w:val="auto"/>
                <w:sz w:val="18"/>
                <w:szCs w:val="18"/>
              </w:rPr>
            </w:pPr>
            <w:r w:rsidRPr="007156B8">
              <w:rPr>
                <w:rFonts w:cs="Arial"/>
                <w:color w:val="auto"/>
                <w:sz w:val="18"/>
                <w:szCs w:val="18"/>
              </w:rPr>
              <w:t>2018/19</w:t>
            </w:r>
          </w:p>
        </w:tc>
      </w:tr>
      <w:tr w:rsidR="00526773" w:rsidRPr="007156B8" w:rsidTr="00D67453">
        <w:tc>
          <w:tcPr>
            <w:cnfStyle w:val="001000000000" w:firstRow="0" w:lastRow="0" w:firstColumn="1" w:lastColumn="0" w:oddVBand="0" w:evenVBand="0" w:oddHBand="0" w:evenHBand="0" w:firstRowFirstColumn="0" w:firstRowLastColumn="0" w:lastRowFirstColumn="0" w:lastRowLastColumn="0"/>
            <w:tcW w:w="3403" w:type="dxa"/>
            <w:shd w:val="clear" w:color="auto" w:fill="4BACC6" w:themeFill="accent5"/>
          </w:tcPr>
          <w:p w:rsidR="00526773" w:rsidRPr="007156B8" w:rsidRDefault="00526773" w:rsidP="003326F2">
            <w:pPr>
              <w:widowControl w:val="0"/>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526773" w:rsidRPr="007156B8" w:rsidRDefault="00526773" w:rsidP="00741B9C">
            <w:pPr>
              <w:widowControl w:val="0"/>
              <w:jc w:val="center"/>
              <w:rPr>
                <w:rFonts w:cs="Arial"/>
                <w:color w:val="auto"/>
                <w:sz w:val="20"/>
                <w:szCs w:val="20"/>
              </w:rPr>
            </w:pPr>
            <w:r w:rsidRPr="007156B8">
              <w:rPr>
                <w:rFonts w:cs="Arial"/>
                <w:color w:val="auto"/>
                <w:sz w:val="20"/>
                <w:szCs w:val="20"/>
              </w:rPr>
              <w:t>£m</w:t>
            </w:r>
          </w:p>
        </w:tc>
        <w:tc>
          <w:tcPr>
            <w:tcW w:w="992" w:type="dxa"/>
            <w:shd w:val="clear" w:color="auto" w:fill="4BACC6" w:themeFill="accent5"/>
          </w:tcPr>
          <w:p w:rsidR="00526773" w:rsidRPr="007156B8" w:rsidRDefault="00526773" w:rsidP="00741B9C">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993" w:type="dxa"/>
            <w:shd w:val="clear" w:color="auto" w:fill="4BACC6" w:themeFill="accent5"/>
          </w:tcPr>
          <w:p w:rsidR="00526773" w:rsidRPr="007156B8" w:rsidRDefault="00526773" w:rsidP="00741B9C">
            <w:pPr>
              <w:widowControl w:val="0"/>
              <w:jc w:val="center"/>
              <w:rPr>
                <w:rFonts w:cs="Arial"/>
                <w:color w:val="auto"/>
                <w:sz w:val="20"/>
                <w:szCs w:val="20"/>
              </w:rPr>
            </w:pPr>
            <w:r w:rsidRPr="007156B8">
              <w:rPr>
                <w:rFonts w:cs="Arial"/>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1275" w:type="dxa"/>
            <w:shd w:val="clear" w:color="auto" w:fill="4BACC6" w:themeFill="accent5"/>
          </w:tcPr>
          <w:p w:rsidR="00526773" w:rsidRPr="007156B8" w:rsidRDefault="00526773" w:rsidP="00741B9C">
            <w:pPr>
              <w:widowControl w:val="0"/>
              <w:jc w:val="center"/>
              <w:rPr>
                <w:rFonts w:cs="Arial"/>
                <w:b w:val="0"/>
                <w:color w:val="auto"/>
                <w:sz w:val="20"/>
                <w:szCs w:val="20"/>
              </w:rPr>
            </w:pPr>
            <w:r w:rsidRPr="007156B8">
              <w:rPr>
                <w:rFonts w:cs="Arial"/>
                <w:b w:val="0"/>
                <w:color w:val="auto"/>
                <w:sz w:val="20"/>
                <w:szCs w:val="20"/>
              </w:rPr>
              <w:t>£m</w:t>
            </w:r>
          </w:p>
        </w:tc>
      </w:tr>
      <w:tr w:rsidR="00526773" w:rsidRPr="007156B8" w:rsidTr="00D6745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403" w:type="dxa"/>
          </w:tcPr>
          <w:p w:rsidR="00526773" w:rsidRPr="007156B8" w:rsidRDefault="00526773" w:rsidP="00E451FD">
            <w:pPr>
              <w:widowControl w:val="0"/>
              <w:spacing w:after="0" w:line="240" w:lineRule="auto"/>
              <w:rPr>
                <w:rFonts w:cs="Arial"/>
                <w:b w:val="0"/>
                <w:color w:val="auto"/>
                <w:sz w:val="20"/>
                <w:szCs w:val="20"/>
              </w:rPr>
            </w:pPr>
            <w:r w:rsidRPr="007156B8">
              <w:rPr>
                <w:rFonts w:cs="Arial"/>
                <w:b w:val="0"/>
                <w:color w:val="auto"/>
                <w:sz w:val="20"/>
                <w:szCs w:val="20"/>
              </w:rPr>
              <w:t>Income</w:t>
            </w:r>
          </w:p>
        </w:tc>
        <w:tc>
          <w:tcPr>
            <w:cnfStyle w:val="000010000000" w:firstRow="0" w:lastRow="0" w:firstColumn="0" w:lastColumn="0" w:oddVBand="1" w:evenVBand="0" w:oddHBand="0" w:evenHBand="0" w:firstRowFirstColumn="0" w:firstRowLastColumn="0" w:lastRowFirstColumn="0" w:lastRowLastColumn="0"/>
            <w:tcW w:w="1134" w:type="dxa"/>
          </w:tcPr>
          <w:p w:rsidR="00526773" w:rsidRPr="007156B8" w:rsidRDefault="00526773" w:rsidP="00490232">
            <w:pPr>
              <w:widowControl w:val="0"/>
              <w:spacing w:after="0" w:line="240" w:lineRule="auto"/>
              <w:jc w:val="center"/>
              <w:rPr>
                <w:rFonts w:cs="Arial"/>
                <w:color w:val="auto"/>
                <w:sz w:val="20"/>
                <w:szCs w:val="20"/>
              </w:rPr>
            </w:pPr>
            <w:r w:rsidRPr="007156B8">
              <w:rPr>
                <w:rFonts w:cs="Arial"/>
                <w:color w:val="auto"/>
                <w:sz w:val="20"/>
                <w:szCs w:val="20"/>
              </w:rPr>
              <w:t>(7.0)</w:t>
            </w:r>
          </w:p>
        </w:tc>
        <w:tc>
          <w:tcPr>
            <w:tcW w:w="992" w:type="dxa"/>
          </w:tcPr>
          <w:p w:rsidR="00526773" w:rsidRPr="007156B8" w:rsidRDefault="00526773" w:rsidP="00065C6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(7.8)</w:t>
            </w:r>
          </w:p>
        </w:tc>
        <w:tc>
          <w:tcPr>
            <w:cnfStyle w:val="000010000000" w:firstRow="0" w:lastRow="0" w:firstColumn="0" w:lastColumn="0" w:oddVBand="1" w:evenVBand="0" w:oddHBand="0" w:evenHBand="0" w:firstRowFirstColumn="0" w:firstRowLastColumn="0" w:lastRowFirstColumn="0" w:lastRowLastColumn="0"/>
            <w:tcW w:w="993"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(0.1)</w:t>
            </w:r>
          </w:p>
        </w:tc>
        <w:tc>
          <w:tcPr>
            <w:cnfStyle w:val="000100000000" w:firstRow="0" w:lastRow="0" w:firstColumn="0" w:lastColumn="1" w:oddVBand="0" w:evenVBand="0" w:oddHBand="0" w:evenHBand="0" w:firstRowFirstColumn="0" w:firstRowLastColumn="0" w:lastRowFirstColumn="0" w:lastRowLastColumn="0"/>
            <w:tcW w:w="1275" w:type="dxa"/>
          </w:tcPr>
          <w:p w:rsidR="00526773" w:rsidRPr="007156B8" w:rsidRDefault="00E054D8" w:rsidP="00E054D8">
            <w:pPr>
              <w:widowControl w:val="0"/>
              <w:spacing w:after="0" w:line="240" w:lineRule="auto"/>
              <w:jc w:val="center"/>
              <w:rPr>
                <w:rFonts w:cs="Arial"/>
                <w:color w:val="auto"/>
                <w:sz w:val="20"/>
                <w:szCs w:val="20"/>
              </w:rPr>
            </w:pPr>
            <w:r w:rsidRPr="007156B8">
              <w:rPr>
                <w:rFonts w:cs="Arial"/>
                <w:color w:val="auto"/>
                <w:sz w:val="20"/>
                <w:szCs w:val="20"/>
              </w:rPr>
              <w:t>(0.1)</w:t>
            </w:r>
          </w:p>
        </w:tc>
      </w:tr>
      <w:tr w:rsidR="00526773" w:rsidRPr="007156B8" w:rsidTr="00D67453">
        <w:tc>
          <w:tcPr>
            <w:cnfStyle w:val="001000000000" w:firstRow="0" w:lastRow="0" w:firstColumn="1" w:lastColumn="0" w:oddVBand="0" w:evenVBand="0" w:oddHBand="0" w:evenHBand="0" w:firstRowFirstColumn="0" w:firstRowLastColumn="0" w:lastRowFirstColumn="0" w:lastRowLastColumn="0"/>
            <w:tcW w:w="3403" w:type="dxa"/>
          </w:tcPr>
          <w:p w:rsidR="00526773" w:rsidRPr="007156B8" w:rsidRDefault="00526773" w:rsidP="00E451FD">
            <w:pPr>
              <w:widowControl w:val="0"/>
              <w:spacing w:after="0" w:line="240" w:lineRule="auto"/>
              <w:rPr>
                <w:rFonts w:cs="Arial"/>
                <w:b w:val="0"/>
                <w:color w:val="auto"/>
                <w:sz w:val="20"/>
                <w:szCs w:val="20"/>
              </w:rPr>
            </w:pPr>
            <w:r w:rsidRPr="007156B8">
              <w:rPr>
                <w:rFonts w:cs="Arial"/>
                <w:b w:val="0"/>
                <w:color w:val="auto"/>
                <w:sz w:val="20"/>
                <w:szCs w:val="20"/>
              </w:rPr>
              <w:t>Expenditure</w:t>
            </w:r>
          </w:p>
        </w:tc>
        <w:tc>
          <w:tcPr>
            <w:cnfStyle w:val="000010000000" w:firstRow="0" w:lastRow="0" w:firstColumn="0" w:lastColumn="0" w:oddVBand="1" w:evenVBand="0" w:oddHBand="0" w:evenHBand="0" w:firstRowFirstColumn="0" w:firstRowLastColumn="0" w:lastRowFirstColumn="0" w:lastRowLastColumn="0"/>
            <w:tcW w:w="1134"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6.8</w:t>
            </w:r>
          </w:p>
        </w:tc>
        <w:tc>
          <w:tcPr>
            <w:tcW w:w="992" w:type="dxa"/>
          </w:tcPr>
          <w:p w:rsidR="00526773" w:rsidRPr="007156B8" w:rsidRDefault="00526773" w:rsidP="004018B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7.6</w:t>
            </w:r>
          </w:p>
        </w:tc>
        <w:tc>
          <w:tcPr>
            <w:cnfStyle w:val="000010000000" w:firstRow="0" w:lastRow="0" w:firstColumn="0" w:lastColumn="0" w:oddVBand="1" w:evenVBand="0" w:oddHBand="0" w:evenHBand="0" w:firstRowFirstColumn="0" w:firstRowLastColumn="0" w:lastRowFirstColumn="0" w:lastRowLastColumn="0"/>
            <w:tcW w:w="993"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0.1</w:t>
            </w:r>
          </w:p>
        </w:tc>
        <w:tc>
          <w:tcPr>
            <w:cnfStyle w:val="000100000000" w:firstRow="0" w:lastRow="0" w:firstColumn="0" w:lastColumn="1" w:oddVBand="0" w:evenVBand="0" w:oddHBand="0" w:evenHBand="0" w:firstRowFirstColumn="0" w:firstRowLastColumn="0" w:lastRowFirstColumn="0" w:lastRowLastColumn="0"/>
            <w:tcW w:w="1275" w:type="dxa"/>
          </w:tcPr>
          <w:p w:rsidR="00D62CA1" w:rsidRPr="007156B8" w:rsidRDefault="00E054D8" w:rsidP="00E054D8">
            <w:pPr>
              <w:widowControl w:val="0"/>
              <w:spacing w:after="0" w:line="240" w:lineRule="auto"/>
              <w:jc w:val="center"/>
              <w:rPr>
                <w:rFonts w:cs="Arial"/>
                <w:color w:val="auto"/>
                <w:sz w:val="20"/>
                <w:szCs w:val="20"/>
              </w:rPr>
            </w:pPr>
            <w:r w:rsidRPr="007156B8">
              <w:rPr>
                <w:rFonts w:cs="Arial"/>
                <w:color w:val="auto"/>
                <w:sz w:val="20"/>
                <w:szCs w:val="20"/>
              </w:rPr>
              <w:t>0.1</w:t>
            </w:r>
          </w:p>
        </w:tc>
      </w:tr>
      <w:tr w:rsidR="00526773" w:rsidRPr="007156B8" w:rsidTr="00D67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526773" w:rsidRPr="007156B8" w:rsidRDefault="00526773" w:rsidP="004018B2">
            <w:pPr>
              <w:widowControl w:val="0"/>
              <w:spacing w:after="0" w:line="240" w:lineRule="auto"/>
              <w:rPr>
                <w:rFonts w:cs="Arial"/>
                <w:color w:val="auto"/>
                <w:sz w:val="20"/>
                <w:szCs w:val="20"/>
              </w:rPr>
            </w:pPr>
            <w:r w:rsidRPr="007156B8">
              <w:rPr>
                <w:rFonts w:cs="Arial"/>
                <w:color w:val="auto"/>
                <w:sz w:val="20"/>
                <w:szCs w:val="20"/>
              </w:rPr>
              <w:t>Operating (Profit) or loss</w:t>
            </w:r>
          </w:p>
        </w:tc>
        <w:tc>
          <w:tcPr>
            <w:cnfStyle w:val="000010000000" w:firstRow="0" w:lastRow="0" w:firstColumn="0" w:lastColumn="0" w:oddVBand="1" w:evenVBand="0" w:oddHBand="0" w:evenHBand="0" w:firstRowFirstColumn="0" w:firstRowLastColumn="0" w:lastRowFirstColumn="0" w:lastRowLastColumn="0"/>
            <w:tcW w:w="1134" w:type="dxa"/>
          </w:tcPr>
          <w:p w:rsidR="00526773" w:rsidRPr="007156B8" w:rsidRDefault="00526773" w:rsidP="00490232">
            <w:pPr>
              <w:widowControl w:val="0"/>
              <w:spacing w:after="0" w:line="240" w:lineRule="auto"/>
              <w:jc w:val="center"/>
              <w:rPr>
                <w:rFonts w:cs="Arial"/>
                <w:color w:val="auto"/>
                <w:sz w:val="20"/>
                <w:szCs w:val="20"/>
              </w:rPr>
            </w:pPr>
            <w:r w:rsidRPr="007156B8">
              <w:rPr>
                <w:rFonts w:cs="Arial"/>
                <w:color w:val="auto"/>
                <w:sz w:val="20"/>
                <w:szCs w:val="20"/>
              </w:rPr>
              <w:t>(0.2)</w:t>
            </w:r>
          </w:p>
        </w:tc>
        <w:tc>
          <w:tcPr>
            <w:tcW w:w="992" w:type="dxa"/>
          </w:tcPr>
          <w:p w:rsidR="00526773" w:rsidRPr="007156B8" w:rsidRDefault="00526773" w:rsidP="00065C6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993"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Pr>
          <w:p w:rsidR="00526773" w:rsidRPr="007156B8" w:rsidRDefault="00E054D8" w:rsidP="00E451FD">
            <w:pPr>
              <w:widowControl w:val="0"/>
              <w:spacing w:after="0" w:line="240" w:lineRule="auto"/>
              <w:jc w:val="center"/>
              <w:rPr>
                <w:rFonts w:cs="Arial"/>
                <w:color w:val="auto"/>
                <w:sz w:val="20"/>
                <w:szCs w:val="20"/>
              </w:rPr>
            </w:pPr>
            <w:r w:rsidRPr="007156B8">
              <w:rPr>
                <w:rFonts w:cs="Arial"/>
                <w:color w:val="auto"/>
                <w:sz w:val="20"/>
                <w:szCs w:val="20"/>
              </w:rPr>
              <w:t>0</w:t>
            </w:r>
          </w:p>
        </w:tc>
      </w:tr>
      <w:tr w:rsidR="00526773" w:rsidRPr="007156B8" w:rsidTr="00D67453">
        <w:tc>
          <w:tcPr>
            <w:cnfStyle w:val="001000000000" w:firstRow="0" w:lastRow="0" w:firstColumn="1" w:lastColumn="0" w:oddVBand="0" w:evenVBand="0" w:oddHBand="0" w:evenHBand="0" w:firstRowFirstColumn="0" w:firstRowLastColumn="0" w:lastRowFirstColumn="0" w:lastRowLastColumn="0"/>
            <w:tcW w:w="3403" w:type="dxa"/>
          </w:tcPr>
          <w:p w:rsidR="00526773" w:rsidRPr="007156B8" w:rsidRDefault="00526773" w:rsidP="00E451FD">
            <w:pPr>
              <w:widowControl w:val="0"/>
              <w:spacing w:after="0" w:line="240" w:lineRule="auto"/>
              <w:rPr>
                <w:rFonts w:cs="Arial"/>
                <w:b w:val="0"/>
                <w:color w:val="auto"/>
                <w:sz w:val="20"/>
                <w:szCs w:val="20"/>
              </w:rPr>
            </w:pPr>
            <w:r w:rsidRPr="007156B8">
              <w:rPr>
                <w:rFonts w:cs="Arial"/>
                <w:b w:val="0"/>
                <w:color w:val="auto"/>
                <w:sz w:val="20"/>
                <w:szCs w:val="20"/>
              </w:rPr>
              <w:t>Other Comprehensive Income and Expenditure</w:t>
            </w:r>
          </w:p>
        </w:tc>
        <w:tc>
          <w:tcPr>
            <w:cnfStyle w:val="000010000000" w:firstRow="0" w:lastRow="0" w:firstColumn="0" w:lastColumn="0" w:oddVBand="1" w:evenVBand="0" w:oddHBand="0" w:evenHBand="0" w:firstRowFirstColumn="0" w:firstRowLastColumn="0" w:lastRowFirstColumn="0" w:lastRowLastColumn="0"/>
            <w:tcW w:w="1134" w:type="dxa"/>
          </w:tcPr>
          <w:p w:rsidR="00526773" w:rsidRPr="007156B8" w:rsidRDefault="00526773" w:rsidP="00490232">
            <w:pPr>
              <w:widowControl w:val="0"/>
              <w:spacing w:after="0" w:line="240" w:lineRule="auto"/>
              <w:jc w:val="center"/>
              <w:rPr>
                <w:rFonts w:cs="Arial"/>
                <w:color w:val="auto"/>
                <w:sz w:val="20"/>
                <w:szCs w:val="20"/>
              </w:rPr>
            </w:pPr>
            <w:r w:rsidRPr="007156B8">
              <w:rPr>
                <w:rFonts w:cs="Arial"/>
                <w:color w:val="auto"/>
                <w:sz w:val="20"/>
                <w:szCs w:val="20"/>
              </w:rPr>
              <w:t>0.4</w:t>
            </w:r>
          </w:p>
        </w:tc>
        <w:tc>
          <w:tcPr>
            <w:tcW w:w="992" w:type="dxa"/>
          </w:tcPr>
          <w:p w:rsidR="00526773" w:rsidRPr="007156B8" w:rsidRDefault="00526773" w:rsidP="003B35C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993"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Pr>
          <w:p w:rsidR="00526773" w:rsidRPr="007156B8" w:rsidRDefault="00526773" w:rsidP="00E451FD">
            <w:pPr>
              <w:widowControl w:val="0"/>
              <w:spacing w:after="0" w:line="240" w:lineRule="auto"/>
              <w:jc w:val="center"/>
              <w:rPr>
                <w:rFonts w:cs="Arial"/>
                <w:color w:val="auto"/>
                <w:sz w:val="20"/>
                <w:szCs w:val="20"/>
              </w:rPr>
            </w:pPr>
            <w:r w:rsidRPr="007156B8">
              <w:rPr>
                <w:rFonts w:cs="Arial"/>
                <w:color w:val="auto"/>
                <w:sz w:val="20"/>
                <w:szCs w:val="20"/>
              </w:rPr>
              <w:t>0</w:t>
            </w:r>
          </w:p>
        </w:tc>
      </w:tr>
      <w:tr w:rsidR="00526773" w:rsidRPr="007156B8" w:rsidTr="00D67453">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403" w:type="dxa"/>
          </w:tcPr>
          <w:p w:rsidR="00526773" w:rsidRPr="007156B8" w:rsidRDefault="00526773" w:rsidP="004018B2">
            <w:pPr>
              <w:widowControl w:val="0"/>
              <w:spacing w:after="0" w:line="240" w:lineRule="auto"/>
              <w:rPr>
                <w:rFonts w:cs="Arial"/>
                <w:b w:val="0"/>
                <w:color w:val="auto"/>
                <w:sz w:val="20"/>
                <w:szCs w:val="20"/>
              </w:rPr>
            </w:pPr>
            <w:r w:rsidRPr="007156B8">
              <w:rPr>
                <w:rFonts w:cs="Arial"/>
                <w:b w:val="0"/>
                <w:color w:val="auto"/>
                <w:sz w:val="20"/>
                <w:szCs w:val="20"/>
              </w:rPr>
              <w:t>Actuarial (gains)/Losses recognised in the pension scheme</w:t>
            </w:r>
          </w:p>
        </w:tc>
        <w:tc>
          <w:tcPr>
            <w:cnfStyle w:val="000010000000" w:firstRow="0" w:lastRow="0" w:firstColumn="0" w:lastColumn="0" w:oddVBand="1" w:evenVBand="0" w:oddHBand="0" w:evenHBand="0" w:firstRowFirstColumn="0" w:firstRowLastColumn="0" w:lastRowFirstColumn="0" w:lastRowLastColumn="0"/>
            <w:tcW w:w="1134" w:type="dxa"/>
          </w:tcPr>
          <w:p w:rsidR="00526773" w:rsidRPr="007156B8" w:rsidRDefault="00526773" w:rsidP="0063727F">
            <w:pPr>
              <w:widowControl w:val="0"/>
              <w:spacing w:after="0" w:line="240" w:lineRule="auto"/>
              <w:jc w:val="center"/>
              <w:rPr>
                <w:rFonts w:cs="Arial"/>
                <w:color w:val="auto"/>
                <w:sz w:val="20"/>
                <w:szCs w:val="20"/>
              </w:rPr>
            </w:pPr>
            <w:r w:rsidRPr="007156B8">
              <w:rPr>
                <w:rFonts w:cs="Arial"/>
                <w:color w:val="auto"/>
                <w:sz w:val="20"/>
                <w:szCs w:val="20"/>
              </w:rPr>
              <w:t>(0.7)</w:t>
            </w:r>
          </w:p>
        </w:tc>
        <w:tc>
          <w:tcPr>
            <w:tcW w:w="992" w:type="dxa"/>
          </w:tcPr>
          <w:p w:rsidR="00526773" w:rsidRPr="007156B8" w:rsidRDefault="00526773" w:rsidP="004018B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993"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Pr>
          <w:p w:rsidR="00526773" w:rsidRPr="007156B8" w:rsidRDefault="00526773" w:rsidP="00E451FD">
            <w:pPr>
              <w:widowControl w:val="0"/>
              <w:spacing w:after="0" w:line="240" w:lineRule="auto"/>
              <w:jc w:val="center"/>
              <w:rPr>
                <w:rFonts w:cs="Arial"/>
                <w:color w:val="auto"/>
                <w:sz w:val="20"/>
                <w:szCs w:val="20"/>
              </w:rPr>
            </w:pPr>
            <w:r w:rsidRPr="007156B8">
              <w:rPr>
                <w:rFonts w:cs="Arial"/>
                <w:color w:val="auto"/>
                <w:sz w:val="20"/>
                <w:szCs w:val="20"/>
              </w:rPr>
              <w:t>0</w:t>
            </w:r>
          </w:p>
        </w:tc>
      </w:tr>
      <w:tr w:rsidR="00526773" w:rsidRPr="007156B8" w:rsidTr="00D67453">
        <w:tc>
          <w:tcPr>
            <w:cnfStyle w:val="001000000000" w:firstRow="0" w:lastRow="0" w:firstColumn="1" w:lastColumn="0" w:oddVBand="0" w:evenVBand="0" w:oddHBand="0" w:evenHBand="0" w:firstRowFirstColumn="0" w:firstRowLastColumn="0" w:lastRowFirstColumn="0" w:lastRowLastColumn="0"/>
            <w:tcW w:w="3403" w:type="dxa"/>
          </w:tcPr>
          <w:p w:rsidR="00526773" w:rsidRPr="007156B8" w:rsidRDefault="00526773" w:rsidP="00E451FD">
            <w:pPr>
              <w:widowControl w:val="0"/>
              <w:spacing w:after="0" w:line="240" w:lineRule="auto"/>
              <w:rPr>
                <w:rFonts w:cs="Arial"/>
                <w:b w:val="0"/>
                <w:color w:val="auto"/>
                <w:sz w:val="20"/>
                <w:szCs w:val="20"/>
              </w:rPr>
            </w:pPr>
            <w:r w:rsidRPr="007156B8">
              <w:rPr>
                <w:rFonts w:cs="Arial"/>
                <w:b w:val="0"/>
                <w:color w:val="auto"/>
                <w:sz w:val="20"/>
                <w:szCs w:val="20"/>
              </w:rPr>
              <w:t>Taxation (including deferred)</w:t>
            </w:r>
          </w:p>
        </w:tc>
        <w:tc>
          <w:tcPr>
            <w:cnfStyle w:val="000010000000" w:firstRow="0" w:lastRow="0" w:firstColumn="0" w:lastColumn="0" w:oddVBand="1" w:evenVBand="0" w:oddHBand="0" w:evenHBand="0" w:firstRowFirstColumn="0" w:firstRowLastColumn="0" w:lastRowFirstColumn="0" w:lastRowLastColumn="0"/>
            <w:tcW w:w="1134"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0.1</w:t>
            </w:r>
          </w:p>
        </w:tc>
        <w:tc>
          <w:tcPr>
            <w:tcW w:w="992" w:type="dxa"/>
          </w:tcPr>
          <w:p w:rsidR="00526773" w:rsidRPr="007156B8" w:rsidRDefault="00526773" w:rsidP="00065C6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993"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Pr>
          <w:p w:rsidR="00526773" w:rsidRPr="007156B8" w:rsidRDefault="00526773" w:rsidP="00E451FD">
            <w:pPr>
              <w:widowControl w:val="0"/>
              <w:spacing w:after="0" w:line="240" w:lineRule="auto"/>
              <w:jc w:val="center"/>
              <w:rPr>
                <w:rFonts w:cs="Arial"/>
                <w:color w:val="auto"/>
                <w:sz w:val="20"/>
                <w:szCs w:val="20"/>
              </w:rPr>
            </w:pPr>
            <w:r w:rsidRPr="007156B8">
              <w:rPr>
                <w:rFonts w:cs="Arial"/>
                <w:color w:val="auto"/>
                <w:sz w:val="20"/>
                <w:szCs w:val="20"/>
              </w:rPr>
              <w:t>0</w:t>
            </w:r>
          </w:p>
        </w:tc>
      </w:tr>
      <w:tr w:rsidR="00526773" w:rsidRPr="007156B8" w:rsidTr="00D67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526773" w:rsidRPr="007156B8" w:rsidRDefault="00526773" w:rsidP="00E451FD">
            <w:pPr>
              <w:widowControl w:val="0"/>
              <w:spacing w:after="0" w:line="240" w:lineRule="auto"/>
              <w:rPr>
                <w:rFonts w:cs="Arial"/>
                <w:color w:val="auto"/>
                <w:sz w:val="20"/>
                <w:szCs w:val="20"/>
              </w:rPr>
            </w:pPr>
            <w:r w:rsidRPr="007156B8">
              <w:rPr>
                <w:rFonts w:cs="Arial"/>
                <w:color w:val="auto"/>
                <w:sz w:val="20"/>
                <w:szCs w:val="20"/>
              </w:rPr>
              <w:t>Total (Profit) or loss</w:t>
            </w:r>
          </w:p>
        </w:tc>
        <w:tc>
          <w:tcPr>
            <w:cnfStyle w:val="000010000000" w:firstRow="0" w:lastRow="0" w:firstColumn="0" w:lastColumn="0" w:oddVBand="1" w:evenVBand="0" w:oddHBand="0" w:evenHBand="0" w:firstRowFirstColumn="0" w:firstRowLastColumn="0" w:lastRowFirstColumn="0" w:lastRowLastColumn="0"/>
            <w:tcW w:w="1134" w:type="dxa"/>
          </w:tcPr>
          <w:p w:rsidR="00526773" w:rsidRPr="007156B8" w:rsidRDefault="00526773" w:rsidP="0063727F">
            <w:pPr>
              <w:widowControl w:val="0"/>
              <w:spacing w:after="0" w:line="240" w:lineRule="auto"/>
              <w:jc w:val="center"/>
              <w:rPr>
                <w:rFonts w:cs="Arial"/>
                <w:color w:val="auto"/>
                <w:sz w:val="20"/>
                <w:szCs w:val="20"/>
              </w:rPr>
            </w:pPr>
            <w:r w:rsidRPr="007156B8">
              <w:rPr>
                <w:rFonts w:cs="Arial"/>
                <w:color w:val="auto"/>
                <w:sz w:val="20"/>
                <w:szCs w:val="20"/>
              </w:rPr>
              <w:t>(0.4)</w:t>
            </w:r>
          </w:p>
        </w:tc>
        <w:tc>
          <w:tcPr>
            <w:tcW w:w="992" w:type="dxa"/>
          </w:tcPr>
          <w:p w:rsidR="00526773" w:rsidRPr="007156B8" w:rsidRDefault="00526773" w:rsidP="003B35C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993"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Pr>
          <w:p w:rsidR="00526773" w:rsidRPr="007156B8" w:rsidRDefault="00526773" w:rsidP="00E451FD">
            <w:pPr>
              <w:widowControl w:val="0"/>
              <w:spacing w:after="0" w:line="240" w:lineRule="auto"/>
              <w:jc w:val="center"/>
              <w:rPr>
                <w:rFonts w:cs="Arial"/>
                <w:color w:val="auto"/>
                <w:sz w:val="20"/>
                <w:szCs w:val="20"/>
              </w:rPr>
            </w:pPr>
            <w:r w:rsidRPr="007156B8">
              <w:rPr>
                <w:rFonts w:cs="Arial"/>
                <w:color w:val="auto"/>
                <w:sz w:val="20"/>
                <w:szCs w:val="20"/>
              </w:rPr>
              <w:t>0</w:t>
            </w:r>
          </w:p>
        </w:tc>
      </w:tr>
      <w:tr w:rsidR="00526773" w:rsidRPr="007156B8" w:rsidTr="00D67453">
        <w:tc>
          <w:tcPr>
            <w:cnfStyle w:val="001000000000" w:firstRow="0" w:lastRow="0" w:firstColumn="1" w:lastColumn="0" w:oddVBand="0" w:evenVBand="0" w:oddHBand="0" w:evenHBand="0" w:firstRowFirstColumn="0" w:firstRowLastColumn="0" w:lastRowFirstColumn="0" w:lastRowLastColumn="0"/>
            <w:tcW w:w="3403" w:type="dxa"/>
          </w:tcPr>
          <w:p w:rsidR="00526773" w:rsidRPr="007156B8" w:rsidRDefault="00526773" w:rsidP="00E451FD">
            <w:pPr>
              <w:widowControl w:val="0"/>
              <w:spacing w:after="0" w:line="240" w:lineRule="auto"/>
              <w:rPr>
                <w:rFonts w:cs="Arial"/>
                <w:color w:val="auto"/>
                <w:sz w:val="20"/>
                <w:szCs w:val="20"/>
              </w:rPr>
            </w:pPr>
            <w:r w:rsidRPr="007156B8">
              <w:rPr>
                <w:rFonts w:cs="Arial"/>
                <w:color w:val="auto"/>
                <w:sz w:val="20"/>
                <w:szCs w:val="20"/>
              </w:rPr>
              <w:t>Assets</w:t>
            </w:r>
          </w:p>
        </w:tc>
        <w:tc>
          <w:tcPr>
            <w:cnfStyle w:val="000010000000" w:firstRow="0" w:lastRow="0" w:firstColumn="0" w:lastColumn="0" w:oddVBand="1" w:evenVBand="0" w:oddHBand="0" w:evenHBand="0" w:firstRowFirstColumn="0" w:firstRowLastColumn="0" w:lastRowFirstColumn="0" w:lastRowLastColumn="0"/>
            <w:tcW w:w="1134" w:type="dxa"/>
          </w:tcPr>
          <w:p w:rsidR="00526773" w:rsidRPr="007156B8" w:rsidRDefault="00526773" w:rsidP="00490232">
            <w:pPr>
              <w:widowControl w:val="0"/>
              <w:spacing w:after="0" w:line="240" w:lineRule="auto"/>
              <w:jc w:val="center"/>
              <w:rPr>
                <w:rFonts w:cs="Arial"/>
                <w:color w:val="auto"/>
                <w:sz w:val="20"/>
                <w:szCs w:val="20"/>
              </w:rPr>
            </w:pPr>
            <w:r w:rsidRPr="007156B8">
              <w:rPr>
                <w:rFonts w:cs="Arial"/>
                <w:color w:val="auto"/>
                <w:sz w:val="20"/>
                <w:szCs w:val="20"/>
              </w:rPr>
              <w:t>9.7</w:t>
            </w:r>
          </w:p>
        </w:tc>
        <w:tc>
          <w:tcPr>
            <w:tcW w:w="992" w:type="dxa"/>
          </w:tcPr>
          <w:p w:rsidR="00526773" w:rsidRPr="007156B8" w:rsidRDefault="00526773" w:rsidP="00065C6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9.2</w:t>
            </w:r>
          </w:p>
        </w:tc>
        <w:tc>
          <w:tcPr>
            <w:cnfStyle w:val="000010000000" w:firstRow="0" w:lastRow="0" w:firstColumn="0" w:lastColumn="0" w:oddVBand="1" w:evenVBand="0" w:oddHBand="0" w:evenHBand="0" w:firstRowFirstColumn="0" w:firstRowLastColumn="0" w:lastRowFirstColumn="0" w:lastRowLastColumn="0"/>
            <w:tcW w:w="993"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Pr>
          <w:p w:rsidR="00526773" w:rsidRPr="007156B8" w:rsidRDefault="00526773" w:rsidP="00E451FD">
            <w:pPr>
              <w:widowControl w:val="0"/>
              <w:spacing w:after="0" w:line="240" w:lineRule="auto"/>
              <w:jc w:val="center"/>
              <w:rPr>
                <w:rFonts w:cs="Arial"/>
                <w:color w:val="auto"/>
                <w:sz w:val="20"/>
                <w:szCs w:val="20"/>
              </w:rPr>
            </w:pPr>
            <w:r w:rsidRPr="007156B8">
              <w:rPr>
                <w:rFonts w:cs="Arial"/>
                <w:color w:val="auto"/>
                <w:sz w:val="20"/>
                <w:szCs w:val="20"/>
              </w:rPr>
              <w:t>0</w:t>
            </w:r>
          </w:p>
        </w:tc>
      </w:tr>
      <w:tr w:rsidR="00526773" w:rsidRPr="007156B8" w:rsidTr="00D67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526773" w:rsidRPr="007156B8" w:rsidRDefault="00526773" w:rsidP="00E451FD">
            <w:pPr>
              <w:widowControl w:val="0"/>
              <w:spacing w:after="0" w:line="240" w:lineRule="auto"/>
              <w:rPr>
                <w:rFonts w:cs="Arial"/>
                <w:color w:val="auto"/>
                <w:sz w:val="20"/>
                <w:szCs w:val="20"/>
              </w:rPr>
            </w:pPr>
            <w:r w:rsidRPr="007156B8">
              <w:rPr>
                <w:rFonts w:cs="Arial"/>
                <w:color w:val="auto"/>
                <w:sz w:val="20"/>
                <w:szCs w:val="20"/>
              </w:rPr>
              <w:t>Liabilities</w:t>
            </w:r>
          </w:p>
        </w:tc>
        <w:tc>
          <w:tcPr>
            <w:cnfStyle w:val="000010000000" w:firstRow="0" w:lastRow="0" w:firstColumn="0" w:lastColumn="0" w:oddVBand="1" w:evenVBand="0" w:oddHBand="0" w:evenHBand="0" w:firstRowFirstColumn="0" w:firstRowLastColumn="0" w:lastRowFirstColumn="0" w:lastRowLastColumn="0"/>
            <w:tcW w:w="1134" w:type="dxa"/>
          </w:tcPr>
          <w:p w:rsidR="00526773" w:rsidRPr="007156B8" w:rsidRDefault="00526773" w:rsidP="00490232">
            <w:pPr>
              <w:widowControl w:val="0"/>
              <w:spacing w:after="0" w:line="240" w:lineRule="auto"/>
              <w:jc w:val="center"/>
              <w:rPr>
                <w:rFonts w:cs="Arial"/>
                <w:color w:val="auto"/>
                <w:sz w:val="20"/>
                <w:szCs w:val="20"/>
              </w:rPr>
            </w:pPr>
            <w:r w:rsidRPr="007156B8">
              <w:rPr>
                <w:rFonts w:cs="Arial"/>
                <w:color w:val="auto"/>
                <w:sz w:val="20"/>
                <w:szCs w:val="20"/>
              </w:rPr>
              <w:t>(9.3)</w:t>
            </w:r>
          </w:p>
        </w:tc>
        <w:tc>
          <w:tcPr>
            <w:tcW w:w="992" w:type="dxa"/>
          </w:tcPr>
          <w:p w:rsidR="00526773" w:rsidRPr="007156B8" w:rsidRDefault="00526773" w:rsidP="004018B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(8.7)</w:t>
            </w:r>
          </w:p>
        </w:tc>
        <w:tc>
          <w:tcPr>
            <w:cnfStyle w:val="000010000000" w:firstRow="0" w:lastRow="0" w:firstColumn="0" w:lastColumn="0" w:oddVBand="1" w:evenVBand="0" w:oddHBand="0" w:evenHBand="0" w:firstRowFirstColumn="0" w:firstRowLastColumn="0" w:lastRowFirstColumn="0" w:lastRowLastColumn="0"/>
            <w:tcW w:w="993" w:type="dxa"/>
          </w:tcPr>
          <w:p w:rsidR="00526773" w:rsidRPr="007156B8" w:rsidRDefault="00526773" w:rsidP="00F5767F">
            <w:pPr>
              <w:widowControl w:val="0"/>
              <w:spacing w:after="0" w:line="240" w:lineRule="auto"/>
              <w:jc w:val="center"/>
              <w:rPr>
                <w:rFonts w:cs="Arial"/>
                <w:color w:val="auto"/>
                <w:sz w:val="20"/>
                <w:szCs w:val="20"/>
              </w:rPr>
            </w:pPr>
            <w:r w:rsidRPr="007156B8">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Pr>
          <w:p w:rsidR="00526773" w:rsidRPr="007156B8" w:rsidRDefault="00526773" w:rsidP="00E451FD">
            <w:pPr>
              <w:widowControl w:val="0"/>
              <w:spacing w:after="0" w:line="240" w:lineRule="auto"/>
              <w:jc w:val="center"/>
              <w:rPr>
                <w:rFonts w:cs="Arial"/>
                <w:color w:val="auto"/>
                <w:sz w:val="20"/>
                <w:szCs w:val="20"/>
              </w:rPr>
            </w:pPr>
            <w:r w:rsidRPr="007156B8">
              <w:rPr>
                <w:rFonts w:cs="Arial"/>
                <w:color w:val="auto"/>
                <w:sz w:val="20"/>
                <w:szCs w:val="20"/>
              </w:rPr>
              <w:t>0</w:t>
            </w:r>
          </w:p>
        </w:tc>
      </w:tr>
      <w:tr w:rsidR="00526773" w:rsidRPr="007156B8" w:rsidTr="00D6745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403" w:type="dxa"/>
          </w:tcPr>
          <w:p w:rsidR="00526773" w:rsidRPr="007156B8" w:rsidRDefault="00526773" w:rsidP="00E451FD">
            <w:pPr>
              <w:widowControl w:val="0"/>
              <w:spacing w:after="0" w:line="240" w:lineRule="auto"/>
              <w:rPr>
                <w:rFonts w:cs="Arial"/>
                <w:color w:val="auto"/>
                <w:sz w:val="20"/>
                <w:szCs w:val="20"/>
              </w:rPr>
            </w:pPr>
            <w:r w:rsidRPr="007156B8">
              <w:rPr>
                <w:rFonts w:cs="Arial"/>
                <w:color w:val="auto"/>
                <w:sz w:val="20"/>
                <w:szCs w:val="20"/>
              </w:rPr>
              <w:t>Total Net Assets</w:t>
            </w:r>
          </w:p>
        </w:tc>
        <w:tc>
          <w:tcPr>
            <w:cnfStyle w:val="000010000000" w:firstRow="0" w:lastRow="0" w:firstColumn="0" w:lastColumn="0" w:oddVBand="1" w:evenVBand="0" w:oddHBand="0" w:evenHBand="0" w:firstRowFirstColumn="0" w:firstRowLastColumn="0" w:lastRowFirstColumn="0" w:lastRowLastColumn="0"/>
            <w:tcW w:w="1134" w:type="dxa"/>
          </w:tcPr>
          <w:p w:rsidR="00526773" w:rsidRPr="007156B8" w:rsidRDefault="00526773" w:rsidP="00F5767F">
            <w:pPr>
              <w:widowControl w:val="0"/>
              <w:spacing w:after="0" w:line="240" w:lineRule="auto"/>
              <w:jc w:val="center"/>
              <w:rPr>
                <w:rFonts w:cs="Arial"/>
                <w:b w:val="0"/>
                <w:color w:val="auto"/>
                <w:sz w:val="20"/>
                <w:szCs w:val="20"/>
              </w:rPr>
            </w:pPr>
            <w:r w:rsidRPr="007156B8">
              <w:rPr>
                <w:rFonts w:cs="Arial"/>
                <w:b w:val="0"/>
                <w:color w:val="auto"/>
                <w:sz w:val="20"/>
                <w:szCs w:val="20"/>
              </w:rPr>
              <w:t>0.4</w:t>
            </w:r>
          </w:p>
        </w:tc>
        <w:tc>
          <w:tcPr>
            <w:tcW w:w="992" w:type="dxa"/>
          </w:tcPr>
          <w:p w:rsidR="00526773" w:rsidRPr="007156B8" w:rsidRDefault="00526773" w:rsidP="004018B2">
            <w:pPr>
              <w:widowControl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993" w:type="dxa"/>
          </w:tcPr>
          <w:p w:rsidR="00526773" w:rsidRPr="007156B8" w:rsidRDefault="00526773" w:rsidP="00F5767F">
            <w:pPr>
              <w:widowControl w:val="0"/>
              <w:spacing w:after="0" w:line="240" w:lineRule="auto"/>
              <w:jc w:val="center"/>
              <w:rPr>
                <w:rFonts w:cs="Arial"/>
                <w:b w:val="0"/>
                <w:color w:val="auto"/>
                <w:sz w:val="20"/>
                <w:szCs w:val="20"/>
              </w:rPr>
            </w:pPr>
            <w:r w:rsidRPr="007156B8">
              <w:rPr>
                <w:rFonts w:cs="Arial"/>
                <w:b w:val="0"/>
                <w:color w:val="auto"/>
                <w:sz w:val="20"/>
                <w:szCs w:val="20"/>
              </w:rPr>
              <w:t>0</w:t>
            </w:r>
          </w:p>
        </w:tc>
        <w:tc>
          <w:tcPr>
            <w:cnfStyle w:val="000100000010" w:firstRow="0" w:lastRow="0" w:firstColumn="0" w:lastColumn="1" w:oddVBand="0" w:evenVBand="0" w:oddHBand="0" w:evenHBand="0" w:firstRowFirstColumn="0" w:firstRowLastColumn="0" w:lastRowFirstColumn="0" w:lastRowLastColumn="1"/>
            <w:tcW w:w="1275" w:type="dxa"/>
          </w:tcPr>
          <w:p w:rsidR="00526773" w:rsidRPr="007156B8" w:rsidRDefault="00526773" w:rsidP="00E451FD">
            <w:pPr>
              <w:widowControl w:val="0"/>
              <w:spacing w:after="0" w:line="240" w:lineRule="auto"/>
              <w:jc w:val="center"/>
              <w:rPr>
                <w:rFonts w:cs="Arial"/>
                <w:color w:val="auto"/>
                <w:sz w:val="20"/>
                <w:szCs w:val="20"/>
              </w:rPr>
            </w:pPr>
            <w:r w:rsidRPr="007156B8">
              <w:rPr>
                <w:rFonts w:cs="Arial"/>
                <w:color w:val="auto"/>
                <w:sz w:val="20"/>
                <w:szCs w:val="20"/>
              </w:rPr>
              <w:t>0</w:t>
            </w:r>
          </w:p>
        </w:tc>
      </w:tr>
    </w:tbl>
    <w:p w:rsidR="0076042C" w:rsidRPr="007156B8" w:rsidRDefault="0076042C" w:rsidP="00D67453">
      <w:pPr>
        <w:pStyle w:val="ExampleSub"/>
        <w:keepNext w:val="0"/>
        <w:keepLines w:val="0"/>
        <w:spacing w:line="180" w:lineRule="atLeast"/>
        <w:outlineLvl w:val="0"/>
        <w:rPr>
          <w:rFonts w:ascii="Arial" w:hAnsi="Arial" w:cs="Arial"/>
          <w:b w:val="0"/>
          <w:color w:val="auto"/>
          <w:sz w:val="18"/>
          <w:szCs w:val="18"/>
        </w:rPr>
      </w:pPr>
      <w:r w:rsidRPr="007156B8">
        <w:rPr>
          <w:rFonts w:ascii="Arial" w:hAnsi="Arial" w:cs="Arial"/>
          <w:b w:val="0"/>
          <w:color w:val="auto"/>
          <w:sz w:val="18"/>
          <w:szCs w:val="18"/>
        </w:rPr>
        <w:t xml:space="preserve">Note *: Torbay Economic Development Company limited for </w:t>
      </w:r>
      <w:r w:rsidR="00D73F95" w:rsidRPr="007156B8">
        <w:rPr>
          <w:rFonts w:ascii="Arial" w:hAnsi="Arial" w:cs="Arial"/>
          <w:b w:val="0"/>
          <w:color w:val="auto"/>
          <w:sz w:val="18"/>
          <w:szCs w:val="18"/>
        </w:rPr>
        <w:t>2018/19</w:t>
      </w:r>
      <w:r w:rsidRPr="007156B8">
        <w:rPr>
          <w:rFonts w:ascii="Arial" w:hAnsi="Arial" w:cs="Arial"/>
          <w:b w:val="0"/>
          <w:color w:val="auto"/>
          <w:sz w:val="18"/>
          <w:szCs w:val="18"/>
        </w:rPr>
        <w:t xml:space="preserve"> is the consolidated position including the company’s 100% owned subsidiary Complete Facilities Management Solutions Limited</w:t>
      </w:r>
    </w:p>
    <w:p w:rsidR="0009755C" w:rsidRPr="007156B8" w:rsidRDefault="0009755C" w:rsidP="00D67453">
      <w:pPr>
        <w:pStyle w:val="ExampleSub"/>
        <w:keepNext w:val="0"/>
        <w:keepLines w:val="0"/>
        <w:outlineLvl w:val="0"/>
        <w:rPr>
          <w:rFonts w:ascii="Arial" w:hAnsi="Arial" w:cs="Times New Roman"/>
          <w:bCs w:val="0"/>
          <w:color w:val="auto"/>
          <w:sz w:val="21"/>
          <w:szCs w:val="21"/>
          <w:lang w:eastAsia="en-US"/>
        </w:rPr>
      </w:pPr>
      <w:r w:rsidRPr="007156B8">
        <w:rPr>
          <w:rFonts w:ascii="Arial" w:hAnsi="Arial" w:cs="Times New Roman"/>
          <w:bCs w:val="0"/>
          <w:color w:val="auto"/>
          <w:sz w:val="21"/>
          <w:szCs w:val="21"/>
          <w:lang w:eastAsia="en-US"/>
        </w:rPr>
        <w:t>Summary financial information of Associate Companies</w:t>
      </w:r>
    </w:p>
    <w:p w:rsidR="0009755C" w:rsidRPr="007156B8" w:rsidRDefault="0009755C" w:rsidP="00D67453">
      <w:pPr>
        <w:pStyle w:val="ExampleSub"/>
        <w:keepNext w:val="0"/>
        <w:keepLines w:val="0"/>
        <w:outlineLvl w:val="0"/>
        <w:rPr>
          <w:rFonts w:ascii="Arial" w:hAnsi="Arial" w:cs="Arial"/>
          <w:b w:val="0"/>
          <w:color w:val="auto"/>
          <w:sz w:val="20"/>
          <w:szCs w:val="20"/>
        </w:rPr>
      </w:pPr>
      <w:r w:rsidRPr="007156B8">
        <w:rPr>
          <w:rFonts w:ascii="Arial" w:hAnsi="Arial" w:cs="Arial"/>
          <w:b w:val="0"/>
          <w:color w:val="auto"/>
          <w:sz w:val="20"/>
          <w:szCs w:val="20"/>
        </w:rPr>
        <w:t xml:space="preserve">This table lists summary information about the Council’s interest in associate companies and its relationship with them in terms of ownership and trading. </w:t>
      </w:r>
    </w:p>
    <w:p w:rsidR="00D67453" w:rsidRPr="007156B8" w:rsidRDefault="00D67453" w:rsidP="001F128A">
      <w:pPr>
        <w:pStyle w:val="ExampleSub"/>
        <w:keepNext w:val="0"/>
        <w:keepLines w:val="0"/>
        <w:ind w:left="0"/>
        <w:outlineLvl w:val="0"/>
        <w:rPr>
          <w:rFonts w:ascii="Arial" w:hAnsi="Arial" w:cs="Arial"/>
          <w:b w:val="0"/>
          <w:color w:val="auto"/>
          <w:sz w:val="20"/>
          <w:szCs w:val="20"/>
        </w:rPr>
      </w:pPr>
    </w:p>
    <w:tbl>
      <w:tblPr>
        <w:tblStyle w:val="ListTable3-Accent51"/>
        <w:tblW w:w="7621" w:type="dxa"/>
        <w:tblInd w:w="706" w:type="dxa"/>
        <w:tblBorders>
          <w:insideH w:val="single" w:sz="4" w:space="0" w:color="4BACC6" w:themeColor="accent5"/>
          <w:insideV w:val="single" w:sz="4" w:space="0" w:color="4BACC6" w:themeColor="accent5"/>
        </w:tblBorders>
        <w:tblLayout w:type="fixed"/>
        <w:tblLook w:val="01E0" w:firstRow="1" w:lastRow="1" w:firstColumn="1" w:lastColumn="1" w:noHBand="0" w:noVBand="0"/>
      </w:tblPr>
      <w:tblGrid>
        <w:gridCol w:w="3369"/>
        <w:gridCol w:w="850"/>
        <w:gridCol w:w="1134"/>
        <w:gridCol w:w="1134"/>
        <w:gridCol w:w="1134"/>
      </w:tblGrid>
      <w:tr w:rsidR="00315C3E" w:rsidRPr="007156B8" w:rsidTr="00FB6D2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69" w:type="dxa"/>
          </w:tcPr>
          <w:p w:rsidR="00315C3E" w:rsidRPr="007156B8" w:rsidRDefault="00315C3E" w:rsidP="00D67453">
            <w:pPr>
              <w:widowControl w:val="0"/>
              <w:spacing w:after="0"/>
              <w:ind w:left="-819"/>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984" w:type="dxa"/>
            <w:gridSpan w:val="2"/>
          </w:tcPr>
          <w:p w:rsidR="00315C3E" w:rsidRPr="007156B8" w:rsidRDefault="00315C3E" w:rsidP="00E451FD">
            <w:pPr>
              <w:widowControl w:val="0"/>
              <w:spacing w:after="0"/>
              <w:jc w:val="center"/>
              <w:rPr>
                <w:rFonts w:cs="Arial"/>
                <w:color w:val="auto"/>
                <w:sz w:val="20"/>
                <w:szCs w:val="20"/>
              </w:rPr>
            </w:pPr>
            <w:r w:rsidRPr="007156B8">
              <w:rPr>
                <w:rFonts w:cs="Arial"/>
                <w:color w:val="auto"/>
                <w:sz w:val="20"/>
                <w:szCs w:val="20"/>
              </w:rPr>
              <w:t>TOR2 Ltd *</w:t>
            </w:r>
          </w:p>
        </w:tc>
        <w:tc>
          <w:tcPr>
            <w:cnfStyle w:val="000100001000" w:firstRow="0" w:lastRow="0" w:firstColumn="0" w:lastColumn="1" w:oddVBand="0" w:evenVBand="0" w:oddHBand="0" w:evenHBand="0" w:firstRowFirstColumn="0" w:firstRowLastColumn="1" w:lastRowFirstColumn="0" w:lastRowLastColumn="0"/>
            <w:tcW w:w="2268" w:type="dxa"/>
            <w:gridSpan w:val="2"/>
          </w:tcPr>
          <w:p w:rsidR="00315C3E" w:rsidRPr="007156B8" w:rsidRDefault="00315C3E" w:rsidP="00E451FD">
            <w:pPr>
              <w:widowControl w:val="0"/>
              <w:spacing w:after="0"/>
              <w:jc w:val="center"/>
              <w:rPr>
                <w:rFonts w:cs="Arial"/>
                <w:color w:val="auto"/>
                <w:sz w:val="20"/>
                <w:szCs w:val="20"/>
              </w:rPr>
            </w:pPr>
            <w:r w:rsidRPr="007156B8">
              <w:rPr>
                <w:rFonts w:cs="Arial"/>
                <w:color w:val="auto"/>
                <w:sz w:val="20"/>
                <w:szCs w:val="20"/>
              </w:rPr>
              <w:t xml:space="preserve">CSW Group Ltd </w:t>
            </w:r>
            <w:r w:rsidRPr="007156B8">
              <w:rPr>
                <w:rFonts w:cs="Arial"/>
                <w:color w:val="auto"/>
                <w:sz w:val="18"/>
                <w:szCs w:val="18"/>
              </w:rPr>
              <w:t>(formally Careers South West Ltd)</w:t>
            </w:r>
          </w:p>
        </w:tc>
      </w:tr>
      <w:tr w:rsidR="00D67453" w:rsidRPr="007156B8" w:rsidTr="00FB6D2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69" w:type="dxa"/>
          </w:tcPr>
          <w:p w:rsidR="00D67453" w:rsidRPr="007156B8" w:rsidRDefault="00D67453" w:rsidP="00E451FD">
            <w:pPr>
              <w:widowControl w:val="0"/>
              <w:spacing w:after="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984" w:type="dxa"/>
            <w:gridSpan w:val="2"/>
          </w:tcPr>
          <w:p w:rsidR="00D67453" w:rsidRPr="007156B8" w:rsidRDefault="00D67453" w:rsidP="00E451FD">
            <w:pPr>
              <w:widowControl w:val="0"/>
              <w:spacing w:after="0"/>
              <w:jc w:val="center"/>
              <w:rPr>
                <w:rFonts w:cs="Arial"/>
                <w:color w:val="auto"/>
                <w:sz w:val="20"/>
                <w:szCs w:val="20"/>
              </w:rPr>
            </w:pPr>
          </w:p>
        </w:tc>
        <w:tc>
          <w:tcPr>
            <w:cnfStyle w:val="000100001000" w:firstRow="0" w:lastRow="0" w:firstColumn="0" w:lastColumn="1" w:oddVBand="0" w:evenVBand="0" w:oddHBand="0" w:evenHBand="0" w:firstRowFirstColumn="0" w:firstRowLastColumn="1" w:lastRowFirstColumn="0" w:lastRowLastColumn="0"/>
            <w:tcW w:w="2268" w:type="dxa"/>
            <w:gridSpan w:val="2"/>
          </w:tcPr>
          <w:p w:rsidR="00D67453" w:rsidRPr="007156B8" w:rsidRDefault="00D67453" w:rsidP="00E451FD">
            <w:pPr>
              <w:widowControl w:val="0"/>
              <w:spacing w:after="0"/>
              <w:jc w:val="center"/>
              <w:rPr>
                <w:rFonts w:cs="Arial"/>
                <w:color w:val="auto"/>
                <w:sz w:val="20"/>
                <w:szCs w:val="20"/>
              </w:rPr>
            </w:pPr>
          </w:p>
        </w:tc>
      </w:tr>
      <w:tr w:rsidR="00315C3E"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4BACC6" w:themeFill="accent5"/>
          </w:tcPr>
          <w:p w:rsidR="00315C3E" w:rsidRPr="007156B8" w:rsidRDefault="00315C3E" w:rsidP="00E451FD">
            <w:pPr>
              <w:widowControl w:val="0"/>
              <w:spacing w:after="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315C3E" w:rsidRPr="007156B8" w:rsidRDefault="00315C3E" w:rsidP="003326F2">
            <w:pPr>
              <w:widowControl w:val="0"/>
              <w:jc w:val="center"/>
              <w:rPr>
                <w:rFonts w:cs="Arial"/>
                <w:b/>
                <w:color w:val="auto"/>
                <w:sz w:val="18"/>
                <w:szCs w:val="18"/>
              </w:rPr>
            </w:pPr>
            <w:r w:rsidRPr="007156B8">
              <w:rPr>
                <w:rFonts w:cs="Arial"/>
                <w:b/>
                <w:color w:val="auto"/>
                <w:sz w:val="18"/>
                <w:szCs w:val="18"/>
              </w:rPr>
              <w:t>Total</w:t>
            </w:r>
          </w:p>
        </w:tc>
        <w:tc>
          <w:tcPr>
            <w:tcW w:w="1134" w:type="dxa"/>
            <w:shd w:val="clear" w:color="auto" w:fill="4BACC6" w:themeFill="accent5"/>
          </w:tcPr>
          <w:p w:rsidR="00315C3E" w:rsidRPr="007156B8" w:rsidRDefault="00315C3E" w:rsidP="003326F2">
            <w:pPr>
              <w:widowControl w:val="0"/>
              <w:jc w:val="center"/>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7156B8">
              <w:rPr>
                <w:rFonts w:cs="Arial"/>
                <w:b/>
                <w:color w:val="auto"/>
                <w:sz w:val="18"/>
                <w:szCs w:val="18"/>
              </w:rPr>
              <w:t>Torbay Council’s Share (19.99%)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315C3E" w:rsidRPr="007156B8" w:rsidRDefault="00315C3E" w:rsidP="003326F2">
            <w:pPr>
              <w:widowControl w:val="0"/>
              <w:jc w:val="center"/>
              <w:rPr>
                <w:rFonts w:cs="Arial"/>
                <w:b/>
                <w:color w:val="auto"/>
                <w:sz w:val="18"/>
                <w:szCs w:val="18"/>
              </w:rPr>
            </w:pPr>
            <w:r w:rsidRPr="007156B8">
              <w:rPr>
                <w:rFonts w:cs="Arial"/>
                <w:b/>
                <w:color w:val="auto"/>
                <w:sz w:val="18"/>
                <w:szCs w:val="18"/>
              </w:rPr>
              <w:t>Total</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4BACC6" w:themeFill="accent5"/>
          </w:tcPr>
          <w:p w:rsidR="00315C3E" w:rsidRPr="007156B8" w:rsidRDefault="00315C3E" w:rsidP="003326F2">
            <w:pPr>
              <w:widowControl w:val="0"/>
              <w:jc w:val="center"/>
              <w:rPr>
                <w:rFonts w:cs="Arial"/>
                <w:b w:val="0"/>
                <w:color w:val="auto"/>
                <w:sz w:val="18"/>
                <w:szCs w:val="18"/>
              </w:rPr>
            </w:pPr>
            <w:r w:rsidRPr="007156B8">
              <w:rPr>
                <w:rFonts w:cs="Arial"/>
                <w:color w:val="auto"/>
                <w:sz w:val="18"/>
                <w:szCs w:val="18"/>
              </w:rPr>
              <w:t>Torbay Council’s Share (25%)</w:t>
            </w:r>
          </w:p>
        </w:tc>
      </w:tr>
      <w:tr w:rsidR="00315C3E" w:rsidRPr="007156B8" w:rsidTr="00FB6D21">
        <w:tc>
          <w:tcPr>
            <w:cnfStyle w:val="001000000000" w:firstRow="0" w:lastRow="0" w:firstColumn="1" w:lastColumn="0" w:oddVBand="0" w:evenVBand="0" w:oddHBand="0" w:evenHBand="0" w:firstRowFirstColumn="0" w:firstRowLastColumn="0" w:lastRowFirstColumn="0" w:lastRowLastColumn="0"/>
            <w:tcW w:w="3369" w:type="dxa"/>
            <w:shd w:val="clear" w:color="auto" w:fill="4BACC6" w:themeFill="accent5"/>
          </w:tcPr>
          <w:p w:rsidR="00315C3E" w:rsidRPr="007156B8" w:rsidRDefault="00315C3E" w:rsidP="000579C2">
            <w:pPr>
              <w:widowControl w:val="0"/>
              <w:spacing w:after="0" w:line="276" w:lineRule="auto"/>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315C3E" w:rsidRPr="007156B8" w:rsidRDefault="00315C3E" w:rsidP="00E81F8A">
            <w:pPr>
              <w:widowControl w:val="0"/>
              <w:spacing w:after="0" w:line="276" w:lineRule="auto"/>
              <w:jc w:val="center"/>
              <w:rPr>
                <w:rFonts w:cs="Arial"/>
                <w:b/>
                <w:color w:val="auto"/>
                <w:sz w:val="20"/>
                <w:szCs w:val="20"/>
              </w:rPr>
            </w:pPr>
            <w:r w:rsidRPr="007156B8">
              <w:rPr>
                <w:rFonts w:cs="Arial"/>
                <w:b/>
                <w:color w:val="auto"/>
                <w:sz w:val="20"/>
                <w:szCs w:val="20"/>
              </w:rPr>
              <w:t>£m</w:t>
            </w:r>
          </w:p>
        </w:tc>
        <w:tc>
          <w:tcPr>
            <w:tcW w:w="1134" w:type="dxa"/>
            <w:shd w:val="clear" w:color="auto" w:fill="4BACC6" w:themeFill="accent5"/>
          </w:tcPr>
          <w:p w:rsidR="00315C3E" w:rsidRPr="007156B8" w:rsidRDefault="00315C3E" w:rsidP="00E81F8A">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315C3E" w:rsidRPr="007156B8" w:rsidRDefault="00315C3E" w:rsidP="00E81F8A">
            <w:pPr>
              <w:widowControl w:val="0"/>
              <w:spacing w:after="0" w:line="276" w:lineRule="auto"/>
              <w:jc w:val="center"/>
              <w:rPr>
                <w:rFonts w:cs="Arial"/>
                <w:b/>
                <w:color w:val="auto"/>
                <w:sz w:val="20"/>
                <w:szCs w:val="20"/>
              </w:rPr>
            </w:pPr>
            <w:r w:rsidRPr="007156B8">
              <w:rPr>
                <w:rFonts w:cs="Arial"/>
                <w:b/>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4BACC6" w:themeFill="accent5"/>
          </w:tcPr>
          <w:p w:rsidR="00315C3E" w:rsidRPr="007156B8" w:rsidRDefault="00315C3E" w:rsidP="00E81F8A">
            <w:pPr>
              <w:widowControl w:val="0"/>
              <w:spacing w:after="0" w:line="276" w:lineRule="auto"/>
              <w:jc w:val="center"/>
              <w:rPr>
                <w:rFonts w:cs="Arial"/>
                <w:b w:val="0"/>
                <w:color w:val="auto"/>
                <w:sz w:val="20"/>
                <w:szCs w:val="20"/>
              </w:rPr>
            </w:pPr>
            <w:r w:rsidRPr="007156B8">
              <w:rPr>
                <w:rFonts w:cs="Arial"/>
                <w:color w:val="auto"/>
                <w:sz w:val="20"/>
                <w:szCs w:val="20"/>
              </w:rPr>
              <w:t>£m</w:t>
            </w:r>
          </w:p>
        </w:tc>
      </w:tr>
      <w:tr w:rsidR="00A545A5"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490232" w:rsidP="006C61A5">
            <w:pPr>
              <w:widowControl w:val="0"/>
              <w:spacing w:after="0" w:line="276" w:lineRule="auto"/>
              <w:rPr>
                <w:rFonts w:cs="Arial"/>
                <w:color w:val="auto"/>
                <w:sz w:val="20"/>
                <w:szCs w:val="20"/>
              </w:rPr>
            </w:pPr>
            <w:r w:rsidRPr="007156B8">
              <w:rPr>
                <w:rFonts w:cs="Arial"/>
                <w:color w:val="auto"/>
                <w:sz w:val="20"/>
                <w:szCs w:val="20"/>
              </w:rPr>
              <w:t>2017/18</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A545A5" w:rsidP="00A545A5">
            <w:pPr>
              <w:widowControl w:val="0"/>
              <w:spacing w:after="0" w:line="276" w:lineRule="auto"/>
              <w:jc w:val="center"/>
              <w:rPr>
                <w:rFonts w:cs="Arial"/>
                <w:color w:val="auto"/>
                <w:sz w:val="20"/>
                <w:szCs w:val="20"/>
              </w:rPr>
            </w:pPr>
            <w:r w:rsidRPr="007156B8">
              <w:rPr>
                <w:rFonts w:cs="Arial"/>
                <w:color w:val="auto"/>
                <w:sz w:val="20"/>
                <w:szCs w:val="20"/>
              </w:rPr>
              <w:t>*</w:t>
            </w:r>
          </w:p>
        </w:tc>
        <w:tc>
          <w:tcPr>
            <w:tcW w:w="1134" w:type="dxa"/>
          </w:tcPr>
          <w:p w:rsidR="00A545A5" w:rsidRPr="007156B8"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A545A5" w:rsidP="00A545A5">
            <w:pPr>
              <w:widowControl w:val="0"/>
              <w:spacing w:after="0" w:line="276" w:lineRule="auto"/>
              <w:jc w:val="center"/>
              <w:rPr>
                <w:rFonts w:cs="Arial"/>
                <w:color w:val="auto"/>
                <w:sz w:val="20"/>
                <w:szCs w:val="20"/>
                <w:highlight w:val="yellow"/>
              </w:rPr>
            </w:pPr>
            <w:r w:rsidRPr="007156B8">
              <w:rPr>
                <w:rFonts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A545A5" w:rsidP="00A545A5">
            <w:pPr>
              <w:widowControl w:val="0"/>
              <w:spacing w:after="0" w:line="276" w:lineRule="auto"/>
              <w:jc w:val="center"/>
              <w:rPr>
                <w:rFonts w:cs="Arial"/>
                <w:color w:val="auto"/>
                <w:sz w:val="20"/>
                <w:szCs w:val="20"/>
                <w:highlight w:val="yellow"/>
              </w:rPr>
            </w:pPr>
          </w:p>
        </w:tc>
      </w:tr>
      <w:tr w:rsidR="00A545A5" w:rsidRPr="007156B8" w:rsidTr="00FB6D21">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A545A5" w:rsidP="006C61A5">
            <w:pPr>
              <w:widowControl w:val="0"/>
              <w:spacing w:after="0" w:line="276" w:lineRule="auto"/>
              <w:rPr>
                <w:rFonts w:cs="Arial"/>
                <w:b w:val="0"/>
                <w:color w:val="auto"/>
                <w:sz w:val="20"/>
                <w:szCs w:val="20"/>
              </w:rPr>
            </w:pPr>
            <w:r w:rsidRPr="007156B8">
              <w:rPr>
                <w:rFonts w:cs="Arial"/>
                <w:b w:val="0"/>
                <w:color w:val="auto"/>
                <w:sz w:val="20"/>
                <w:szCs w:val="20"/>
              </w:rPr>
              <w:t>Income</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490232" w:rsidP="00490232">
            <w:pPr>
              <w:widowControl w:val="0"/>
              <w:spacing w:after="0" w:line="276" w:lineRule="auto"/>
              <w:jc w:val="center"/>
              <w:rPr>
                <w:rFonts w:cs="Arial"/>
                <w:color w:val="auto"/>
                <w:sz w:val="20"/>
                <w:szCs w:val="20"/>
              </w:rPr>
            </w:pPr>
            <w:r w:rsidRPr="007156B8">
              <w:rPr>
                <w:rFonts w:cs="Arial"/>
                <w:color w:val="auto"/>
                <w:sz w:val="20"/>
                <w:szCs w:val="20"/>
              </w:rPr>
              <w:t>(14.8)</w:t>
            </w:r>
          </w:p>
        </w:tc>
        <w:tc>
          <w:tcPr>
            <w:tcW w:w="1134" w:type="dxa"/>
          </w:tcPr>
          <w:p w:rsidR="00A545A5" w:rsidRPr="007156B8" w:rsidRDefault="00A545A5" w:rsidP="00A545A5">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A545A5" w:rsidP="001F128A">
            <w:pPr>
              <w:widowControl w:val="0"/>
              <w:spacing w:after="0" w:line="276" w:lineRule="auto"/>
              <w:jc w:val="center"/>
              <w:rPr>
                <w:rFonts w:cs="Arial"/>
                <w:color w:val="auto"/>
                <w:sz w:val="20"/>
                <w:szCs w:val="20"/>
              </w:rPr>
            </w:pPr>
            <w:r w:rsidRPr="007156B8">
              <w:rPr>
                <w:rFonts w:cs="Arial"/>
                <w:color w:val="auto"/>
                <w:sz w:val="20"/>
                <w:szCs w:val="20"/>
              </w:rPr>
              <w:t>(</w:t>
            </w:r>
            <w:r w:rsidR="00490232" w:rsidRPr="007156B8">
              <w:rPr>
                <w:rFonts w:cs="Arial"/>
                <w:color w:val="auto"/>
                <w:sz w:val="20"/>
                <w:szCs w:val="20"/>
              </w:rPr>
              <w:t>9.</w:t>
            </w:r>
            <w:r w:rsidR="001F128A" w:rsidRPr="007156B8">
              <w:rPr>
                <w:rFonts w:cs="Arial"/>
                <w:color w:val="auto"/>
                <w:sz w:val="20"/>
                <w:szCs w:val="20"/>
              </w:rPr>
              <w:t>7</w:t>
            </w:r>
            <w:r w:rsidR="00490232" w:rsidRPr="007156B8">
              <w:rPr>
                <w:rFonts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A545A5" w:rsidP="001F128A">
            <w:pPr>
              <w:widowControl w:val="0"/>
              <w:spacing w:after="0" w:line="276" w:lineRule="auto"/>
              <w:jc w:val="center"/>
              <w:rPr>
                <w:rFonts w:cs="Arial"/>
                <w:b w:val="0"/>
                <w:color w:val="auto"/>
                <w:sz w:val="20"/>
                <w:szCs w:val="20"/>
              </w:rPr>
            </w:pPr>
            <w:r w:rsidRPr="007156B8">
              <w:rPr>
                <w:rFonts w:cs="Arial"/>
                <w:b w:val="0"/>
                <w:color w:val="auto"/>
                <w:sz w:val="20"/>
                <w:szCs w:val="20"/>
              </w:rPr>
              <w:t>(</w:t>
            </w:r>
            <w:r w:rsidR="001F128A" w:rsidRPr="007156B8">
              <w:rPr>
                <w:rFonts w:cs="Arial"/>
                <w:b w:val="0"/>
                <w:color w:val="auto"/>
                <w:sz w:val="20"/>
                <w:szCs w:val="20"/>
              </w:rPr>
              <w:t>2.5</w:t>
            </w:r>
            <w:r w:rsidRPr="007156B8">
              <w:rPr>
                <w:rFonts w:cs="Arial"/>
                <w:b w:val="0"/>
                <w:color w:val="auto"/>
                <w:sz w:val="20"/>
                <w:szCs w:val="20"/>
              </w:rPr>
              <w:t>)</w:t>
            </w:r>
          </w:p>
        </w:tc>
      </w:tr>
      <w:tr w:rsidR="00A545A5"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A545A5" w:rsidP="006C61A5">
            <w:pPr>
              <w:widowControl w:val="0"/>
              <w:spacing w:after="0" w:line="276" w:lineRule="auto"/>
              <w:rPr>
                <w:rFonts w:cs="Arial"/>
                <w:b w:val="0"/>
                <w:color w:val="auto"/>
                <w:sz w:val="20"/>
                <w:szCs w:val="20"/>
              </w:rPr>
            </w:pPr>
            <w:r w:rsidRPr="007156B8">
              <w:rPr>
                <w:rFonts w:cs="Arial"/>
                <w:b w:val="0"/>
                <w:color w:val="auto"/>
                <w:sz w:val="20"/>
                <w:szCs w:val="20"/>
              </w:rPr>
              <w:t>Expenditure</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A545A5" w:rsidP="00490232">
            <w:pPr>
              <w:widowControl w:val="0"/>
              <w:spacing w:after="0" w:line="276" w:lineRule="auto"/>
              <w:jc w:val="center"/>
              <w:rPr>
                <w:rFonts w:cs="Arial"/>
                <w:color w:val="auto"/>
                <w:sz w:val="20"/>
                <w:szCs w:val="20"/>
              </w:rPr>
            </w:pPr>
            <w:r w:rsidRPr="007156B8">
              <w:rPr>
                <w:rFonts w:cs="Arial"/>
                <w:color w:val="auto"/>
                <w:sz w:val="20"/>
                <w:szCs w:val="20"/>
              </w:rPr>
              <w:t>1</w:t>
            </w:r>
            <w:r w:rsidR="00BF5ADA" w:rsidRPr="007156B8">
              <w:rPr>
                <w:rFonts w:cs="Arial"/>
                <w:color w:val="auto"/>
                <w:sz w:val="20"/>
                <w:szCs w:val="20"/>
              </w:rPr>
              <w:t>4.</w:t>
            </w:r>
            <w:r w:rsidR="00490232" w:rsidRPr="007156B8">
              <w:rPr>
                <w:rFonts w:cs="Arial"/>
                <w:color w:val="auto"/>
                <w:sz w:val="20"/>
                <w:szCs w:val="20"/>
              </w:rPr>
              <w:t>5</w:t>
            </w:r>
          </w:p>
        </w:tc>
        <w:tc>
          <w:tcPr>
            <w:tcW w:w="1134" w:type="dxa"/>
          </w:tcPr>
          <w:p w:rsidR="00A545A5" w:rsidRPr="007156B8"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2.9</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color w:val="auto"/>
                <w:sz w:val="20"/>
                <w:szCs w:val="20"/>
              </w:rPr>
            </w:pPr>
            <w:r w:rsidRPr="007156B8">
              <w:rPr>
                <w:rFonts w:cs="Arial"/>
                <w:color w:val="auto"/>
                <w:sz w:val="20"/>
                <w:szCs w:val="20"/>
              </w:rPr>
              <w:t>9.4</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490232" w:rsidP="00A545A5">
            <w:pPr>
              <w:widowControl w:val="0"/>
              <w:spacing w:after="0" w:line="276" w:lineRule="auto"/>
              <w:jc w:val="center"/>
              <w:rPr>
                <w:rFonts w:cs="Arial"/>
                <w:b w:val="0"/>
                <w:color w:val="auto"/>
                <w:sz w:val="20"/>
                <w:szCs w:val="20"/>
              </w:rPr>
            </w:pPr>
            <w:r w:rsidRPr="007156B8">
              <w:rPr>
                <w:rFonts w:cs="Arial"/>
                <w:b w:val="0"/>
                <w:color w:val="auto"/>
                <w:sz w:val="20"/>
                <w:szCs w:val="20"/>
              </w:rPr>
              <w:t>2.4</w:t>
            </w:r>
          </w:p>
        </w:tc>
      </w:tr>
      <w:tr w:rsidR="00A545A5" w:rsidRPr="007156B8" w:rsidTr="00FB6D21">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A545A5" w:rsidP="006C61A5">
            <w:pPr>
              <w:widowControl w:val="0"/>
              <w:spacing w:after="0" w:line="276" w:lineRule="auto"/>
              <w:rPr>
                <w:rFonts w:cs="Arial"/>
                <w:color w:val="auto"/>
                <w:sz w:val="20"/>
                <w:szCs w:val="20"/>
              </w:rPr>
            </w:pPr>
            <w:r w:rsidRPr="007156B8">
              <w:rPr>
                <w:rFonts w:cs="Arial"/>
                <w:color w:val="auto"/>
                <w:sz w:val="20"/>
                <w:szCs w:val="20"/>
              </w:rPr>
              <w:t>Operating (Profit) or Loss</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BF5ADA" w:rsidP="00BF5ADA">
            <w:pPr>
              <w:widowControl w:val="0"/>
              <w:spacing w:after="0" w:line="276" w:lineRule="auto"/>
              <w:jc w:val="center"/>
              <w:rPr>
                <w:rFonts w:cs="Arial"/>
                <w:b/>
                <w:color w:val="auto"/>
                <w:sz w:val="20"/>
                <w:szCs w:val="20"/>
              </w:rPr>
            </w:pPr>
            <w:r w:rsidRPr="007156B8">
              <w:rPr>
                <w:rFonts w:cs="Arial"/>
                <w:b/>
                <w:color w:val="auto"/>
                <w:sz w:val="20"/>
                <w:szCs w:val="20"/>
              </w:rPr>
              <w:t>(</w:t>
            </w:r>
            <w:r w:rsidR="00A545A5" w:rsidRPr="007156B8">
              <w:rPr>
                <w:rFonts w:cs="Arial"/>
                <w:b/>
                <w:color w:val="auto"/>
                <w:sz w:val="20"/>
                <w:szCs w:val="20"/>
              </w:rPr>
              <w:t>0.</w:t>
            </w:r>
            <w:r w:rsidR="00490232" w:rsidRPr="007156B8">
              <w:rPr>
                <w:rFonts w:cs="Arial"/>
                <w:b/>
                <w:color w:val="auto"/>
                <w:sz w:val="20"/>
                <w:szCs w:val="20"/>
              </w:rPr>
              <w:t>3</w:t>
            </w:r>
            <w:r w:rsidRPr="007156B8">
              <w:rPr>
                <w:rFonts w:cs="Arial"/>
                <w:b/>
                <w:color w:val="auto"/>
                <w:sz w:val="20"/>
                <w:szCs w:val="20"/>
              </w:rPr>
              <w:t>)</w:t>
            </w:r>
          </w:p>
        </w:tc>
        <w:tc>
          <w:tcPr>
            <w:tcW w:w="1134" w:type="dxa"/>
          </w:tcPr>
          <w:p w:rsidR="00A545A5" w:rsidRPr="007156B8" w:rsidRDefault="00A545A5" w:rsidP="00A545A5">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A545A5" w:rsidP="00490232">
            <w:pPr>
              <w:widowControl w:val="0"/>
              <w:spacing w:after="0" w:line="276" w:lineRule="auto"/>
              <w:jc w:val="center"/>
              <w:rPr>
                <w:rFonts w:cs="Arial"/>
                <w:b/>
                <w:color w:val="auto"/>
                <w:sz w:val="20"/>
                <w:szCs w:val="20"/>
              </w:rPr>
            </w:pPr>
            <w:r w:rsidRPr="007156B8">
              <w:rPr>
                <w:rFonts w:cs="Arial"/>
                <w:b/>
                <w:color w:val="auto"/>
                <w:sz w:val="20"/>
                <w:szCs w:val="20"/>
              </w:rPr>
              <w:t>(0.</w:t>
            </w:r>
            <w:r w:rsidR="00490232" w:rsidRPr="007156B8">
              <w:rPr>
                <w:rFonts w:cs="Arial"/>
                <w:b/>
                <w:color w:val="auto"/>
                <w:sz w:val="20"/>
                <w:szCs w:val="20"/>
              </w:rPr>
              <w:t>3</w:t>
            </w:r>
            <w:r w:rsidRPr="007156B8">
              <w:rPr>
                <w:rFonts w:cs="Arial"/>
                <w:b/>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A545A5" w:rsidP="00A545A5">
            <w:pPr>
              <w:widowControl w:val="0"/>
              <w:spacing w:after="0" w:line="276" w:lineRule="auto"/>
              <w:jc w:val="center"/>
              <w:rPr>
                <w:rFonts w:cs="Arial"/>
                <w:color w:val="auto"/>
                <w:sz w:val="20"/>
                <w:szCs w:val="20"/>
              </w:rPr>
            </w:pPr>
            <w:r w:rsidRPr="007156B8">
              <w:rPr>
                <w:rFonts w:cs="Arial"/>
                <w:color w:val="auto"/>
                <w:sz w:val="20"/>
                <w:szCs w:val="20"/>
              </w:rPr>
              <w:t>(0.1)</w:t>
            </w:r>
          </w:p>
        </w:tc>
      </w:tr>
      <w:tr w:rsidR="00A545A5"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A545A5" w:rsidP="006C61A5">
            <w:pPr>
              <w:widowControl w:val="0"/>
              <w:spacing w:after="0" w:line="276" w:lineRule="auto"/>
              <w:rPr>
                <w:rFonts w:cs="Arial"/>
                <w:b w:val="0"/>
                <w:color w:val="auto"/>
                <w:sz w:val="20"/>
                <w:szCs w:val="20"/>
              </w:rPr>
            </w:pPr>
            <w:r w:rsidRPr="007156B8">
              <w:rPr>
                <w:rFonts w:cs="Arial"/>
                <w:b w:val="0"/>
                <w:color w:val="auto"/>
                <w:sz w:val="20"/>
                <w:szCs w:val="20"/>
              </w:rPr>
              <w:t>Other comprehensive income and expenditure</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490232" w:rsidP="00A545A5">
            <w:pPr>
              <w:widowControl w:val="0"/>
              <w:spacing w:after="0" w:line="276" w:lineRule="auto"/>
              <w:jc w:val="center"/>
              <w:rPr>
                <w:rFonts w:cs="Arial"/>
                <w:color w:val="auto"/>
                <w:sz w:val="20"/>
                <w:szCs w:val="20"/>
              </w:rPr>
            </w:pPr>
            <w:r w:rsidRPr="007156B8">
              <w:rPr>
                <w:rFonts w:cs="Arial"/>
                <w:color w:val="auto"/>
                <w:sz w:val="20"/>
                <w:szCs w:val="20"/>
              </w:rPr>
              <w:t>0.2</w:t>
            </w:r>
          </w:p>
        </w:tc>
        <w:tc>
          <w:tcPr>
            <w:tcW w:w="1134" w:type="dxa"/>
          </w:tcPr>
          <w:p w:rsidR="00A545A5" w:rsidRPr="007156B8"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color w:val="auto"/>
                <w:sz w:val="20"/>
                <w:szCs w:val="20"/>
              </w:rPr>
            </w:pPr>
            <w:r w:rsidRPr="007156B8">
              <w:rPr>
                <w:rFonts w:cs="Arial"/>
                <w:color w:val="auto"/>
                <w:sz w:val="20"/>
                <w:szCs w:val="20"/>
              </w:rPr>
              <w:t>0.5</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b w:val="0"/>
                <w:color w:val="auto"/>
                <w:sz w:val="20"/>
                <w:szCs w:val="20"/>
              </w:rPr>
            </w:pPr>
            <w:r w:rsidRPr="007156B8">
              <w:rPr>
                <w:rFonts w:cs="Arial"/>
                <w:b w:val="0"/>
                <w:color w:val="auto"/>
                <w:sz w:val="20"/>
                <w:szCs w:val="20"/>
              </w:rPr>
              <w:t>0.1</w:t>
            </w:r>
          </w:p>
        </w:tc>
      </w:tr>
      <w:tr w:rsidR="00A545A5" w:rsidRPr="007156B8" w:rsidTr="00FB6D21">
        <w:trPr>
          <w:trHeight w:val="566"/>
        </w:trPr>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A545A5" w:rsidP="006C61A5">
            <w:pPr>
              <w:widowControl w:val="0"/>
              <w:spacing w:after="0" w:line="276" w:lineRule="auto"/>
              <w:rPr>
                <w:rFonts w:cs="Arial"/>
                <w:b w:val="0"/>
                <w:color w:val="auto"/>
                <w:sz w:val="20"/>
                <w:szCs w:val="20"/>
              </w:rPr>
            </w:pPr>
            <w:r w:rsidRPr="007156B8">
              <w:rPr>
                <w:rFonts w:cs="Arial"/>
                <w:b w:val="0"/>
                <w:color w:val="auto"/>
                <w:sz w:val="20"/>
                <w:szCs w:val="20"/>
              </w:rPr>
              <w:t>Actuarial (Gains)/Losses recognised in the pension scheme</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A545A5" w:rsidP="00A545A5">
            <w:pPr>
              <w:widowControl w:val="0"/>
              <w:spacing w:after="0" w:line="276" w:lineRule="auto"/>
              <w:jc w:val="center"/>
              <w:rPr>
                <w:rFonts w:cs="Arial"/>
                <w:color w:val="auto"/>
                <w:sz w:val="20"/>
                <w:szCs w:val="20"/>
              </w:rPr>
            </w:pPr>
            <w:r w:rsidRPr="007156B8">
              <w:rPr>
                <w:rFonts w:cs="Arial"/>
                <w:color w:val="auto"/>
                <w:sz w:val="20"/>
                <w:szCs w:val="20"/>
              </w:rPr>
              <w:t>0</w:t>
            </w:r>
          </w:p>
        </w:tc>
        <w:tc>
          <w:tcPr>
            <w:tcW w:w="1134" w:type="dxa"/>
          </w:tcPr>
          <w:p w:rsidR="00A545A5" w:rsidRPr="007156B8" w:rsidRDefault="00A545A5" w:rsidP="00A545A5">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color w:val="auto"/>
                <w:sz w:val="20"/>
                <w:szCs w:val="20"/>
              </w:rPr>
            </w:pPr>
            <w:r w:rsidRPr="007156B8">
              <w:rPr>
                <w:rFonts w:cs="Arial"/>
                <w:color w:val="auto"/>
                <w:sz w:val="20"/>
                <w:szCs w:val="20"/>
              </w:rPr>
              <w:t>(2.0)</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b w:val="0"/>
                <w:color w:val="auto"/>
                <w:sz w:val="20"/>
                <w:szCs w:val="20"/>
              </w:rPr>
            </w:pPr>
            <w:r w:rsidRPr="007156B8">
              <w:rPr>
                <w:rFonts w:cs="Arial"/>
                <w:b w:val="0"/>
                <w:color w:val="auto"/>
                <w:sz w:val="20"/>
                <w:szCs w:val="20"/>
              </w:rPr>
              <w:t>(0.5)</w:t>
            </w:r>
          </w:p>
        </w:tc>
      </w:tr>
      <w:tr w:rsidR="00A545A5"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A545A5" w:rsidP="006C61A5">
            <w:pPr>
              <w:widowControl w:val="0"/>
              <w:spacing w:after="0" w:line="276" w:lineRule="auto"/>
              <w:rPr>
                <w:rFonts w:cs="Arial"/>
                <w:b w:val="0"/>
                <w:color w:val="auto"/>
                <w:sz w:val="20"/>
                <w:szCs w:val="20"/>
              </w:rPr>
            </w:pPr>
            <w:r w:rsidRPr="007156B8">
              <w:rPr>
                <w:rFonts w:cs="Arial"/>
                <w:b w:val="0"/>
                <w:color w:val="auto"/>
                <w:sz w:val="20"/>
                <w:szCs w:val="20"/>
              </w:rPr>
              <w:lastRenderedPageBreak/>
              <w:t>Taxation</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490232" w:rsidP="00BF5ADA">
            <w:pPr>
              <w:widowControl w:val="0"/>
              <w:spacing w:after="0" w:line="276" w:lineRule="auto"/>
              <w:jc w:val="center"/>
              <w:rPr>
                <w:rFonts w:cs="Arial"/>
                <w:color w:val="auto"/>
                <w:sz w:val="20"/>
                <w:szCs w:val="20"/>
              </w:rPr>
            </w:pPr>
            <w:r w:rsidRPr="007156B8">
              <w:rPr>
                <w:rFonts w:cs="Arial"/>
                <w:color w:val="auto"/>
                <w:sz w:val="20"/>
                <w:szCs w:val="20"/>
              </w:rPr>
              <w:t>0</w:t>
            </w:r>
          </w:p>
        </w:tc>
        <w:tc>
          <w:tcPr>
            <w:tcW w:w="1134" w:type="dxa"/>
          </w:tcPr>
          <w:p w:rsidR="00A545A5" w:rsidRPr="007156B8"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A545A5" w:rsidP="00A545A5">
            <w:pPr>
              <w:widowControl w:val="0"/>
              <w:spacing w:after="0" w:line="276" w:lineRule="auto"/>
              <w:jc w:val="center"/>
              <w:rPr>
                <w:rFonts w:cs="Arial"/>
                <w:color w:val="auto"/>
                <w:sz w:val="20"/>
                <w:szCs w:val="20"/>
              </w:rPr>
            </w:pPr>
            <w:r w:rsidRPr="007156B8">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A545A5" w:rsidP="00A545A5">
            <w:pPr>
              <w:widowControl w:val="0"/>
              <w:spacing w:after="0" w:line="276" w:lineRule="auto"/>
              <w:jc w:val="center"/>
              <w:rPr>
                <w:rFonts w:cs="Arial"/>
                <w:b w:val="0"/>
                <w:color w:val="auto"/>
                <w:sz w:val="20"/>
                <w:szCs w:val="20"/>
              </w:rPr>
            </w:pPr>
            <w:r w:rsidRPr="007156B8">
              <w:rPr>
                <w:rFonts w:cs="Arial"/>
                <w:b w:val="0"/>
                <w:color w:val="auto"/>
                <w:sz w:val="20"/>
                <w:szCs w:val="20"/>
              </w:rPr>
              <w:t>0</w:t>
            </w:r>
          </w:p>
        </w:tc>
      </w:tr>
      <w:tr w:rsidR="00A545A5" w:rsidRPr="007156B8" w:rsidTr="00FB6D21">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A545A5" w:rsidP="006C61A5">
            <w:pPr>
              <w:widowControl w:val="0"/>
              <w:spacing w:after="0" w:line="276" w:lineRule="auto"/>
              <w:rPr>
                <w:rFonts w:cs="Arial"/>
                <w:color w:val="auto"/>
                <w:sz w:val="20"/>
                <w:szCs w:val="20"/>
              </w:rPr>
            </w:pPr>
            <w:r w:rsidRPr="007156B8">
              <w:rPr>
                <w:rFonts w:cs="Arial"/>
                <w:color w:val="auto"/>
                <w:sz w:val="20"/>
                <w:szCs w:val="20"/>
              </w:rPr>
              <w:t>Total (Profit) or loss</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BF5ADA" w:rsidP="00490232">
            <w:pPr>
              <w:widowControl w:val="0"/>
              <w:spacing w:after="0" w:line="276" w:lineRule="auto"/>
              <w:jc w:val="center"/>
              <w:rPr>
                <w:rFonts w:cs="Arial"/>
                <w:b/>
                <w:color w:val="auto"/>
                <w:sz w:val="20"/>
                <w:szCs w:val="20"/>
              </w:rPr>
            </w:pPr>
            <w:r w:rsidRPr="007156B8">
              <w:rPr>
                <w:rFonts w:cs="Arial"/>
                <w:b/>
                <w:color w:val="auto"/>
                <w:sz w:val="20"/>
                <w:szCs w:val="20"/>
              </w:rPr>
              <w:t>(</w:t>
            </w:r>
            <w:r w:rsidR="00A545A5" w:rsidRPr="007156B8">
              <w:rPr>
                <w:rFonts w:cs="Arial"/>
                <w:b/>
                <w:color w:val="auto"/>
                <w:sz w:val="20"/>
                <w:szCs w:val="20"/>
              </w:rPr>
              <w:t>0.</w:t>
            </w:r>
            <w:r w:rsidR="00490232" w:rsidRPr="007156B8">
              <w:rPr>
                <w:rFonts w:cs="Arial"/>
                <w:b/>
                <w:color w:val="auto"/>
                <w:sz w:val="20"/>
                <w:szCs w:val="20"/>
              </w:rPr>
              <w:t>1</w:t>
            </w:r>
            <w:r w:rsidRPr="007156B8">
              <w:rPr>
                <w:rFonts w:cs="Arial"/>
                <w:b/>
                <w:color w:val="auto"/>
                <w:sz w:val="20"/>
                <w:szCs w:val="20"/>
              </w:rPr>
              <w:t>)</w:t>
            </w:r>
          </w:p>
        </w:tc>
        <w:tc>
          <w:tcPr>
            <w:tcW w:w="1134" w:type="dxa"/>
          </w:tcPr>
          <w:p w:rsidR="00A545A5" w:rsidRPr="007156B8" w:rsidRDefault="00490232" w:rsidP="00A545A5">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1F128A" w:rsidP="001F128A">
            <w:pPr>
              <w:widowControl w:val="0"/>
              <w:spacing w:after="0" w:line="276" w:lineRule="auto"/>
              <w:jc w:val="center"/>
              <w:rPr>
                <w:rFonts w:cs="Arial"/>
                <w:b/>
                <w:color w:val="auto"/>
                <w:sz w:val="20"/>
                <w:szCs w:val="20"/>
              </w:rPr>
            </w:pPr>
            <w:r w:rsidRPr="007156B8">
              <w:rPr>
                <w:rFonts w:cs="Arial"/>
                <w:b/>
                <w:color w:val="auto"/>
                <w:sz w:val="20"/>
                <w:szCs w:val="20"/>
              </w:rPr>
              <w:t>(1.8)</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84120D" w:rsidP="001F128A">
            <w:pPr>
              <w:widowControl w:val="0"/>
              <w:spacing w:after="0" w:line="276" w:lineRule="auto"/>
              <w:jc w:val="center"/>
              <w:rPr>
                <w:rFonts w:cs="Arial"/>
                <w:color w:val="auto"/>
                <w:sz w:val="20"/>
                <w:szCs w:val="20"/>
              </w:rPr>
            </w:pPr>
            <w:r w:rsidRPr="007156B8">
              <w:rPr>
                <w:rFonts w:cs="Arial"/>
                <w:color w:val="auto"/>
                <w:sz w:val="20"/>
                <w:szCs w:val="20"/>
              </w:rPr>
              <w:t>(0.</w:t>
            </w:r>
            <w:r w:rsidR="001F128A" w:rsidRPr="007156B8">
              <w:rPr>
                <w:rFonts w:cs="Arial"/>
                <w:color w:val="auto"/>
                <w:sz w:val="20"/>
                <w:szCs w:val="20"/>
              </w:rPr>
              <w:t>5</w:t>
            </w:r>
            <w:r w:rsidRPr="007156B8">
              <w:rPr>
                <w:rFonts w:cs="Arial"/>
                <w:color w:val="auto"/>
                <w:sz w:val="20"/>
                <w:szCs w:val="20"/>
              </w:rPr>
              <w:t>)</w:t>
            </w:r>
          </w:p>
        </w:tc>
      </w:tr>
      <w:tr w:rsidR="00A545A5"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A545A5" w:rsidP="006C61A5">
            <w:pPr>
              <w:widowControl w:val="0"/>
              <w:spacing w:after="0" w:line="276" w:lineRule="auto"/>
              <w:rPr>
                <w:rFonts w:cs="Arial"/>
                <w:b w:val="0"/>
                <w:color w:val="auto"/>
                <w:sz w:val="20"/>
                <w:szCs w:val="20"/>
              </w:rPr>
            </w:pPr>
            <w:r w:rsidRPr="007156B8">
              <w:rPr>
                <w:rFonts w:cs="Arial"/>
                <w:b w:val="0"/>
                <w:color w:val="auto"/>
                <w:sz w:val="20"/>
                <w:szCs w:val="20"/>
              </w:rPr>
              <w:t>Fixed Assets &amp; Net Current Assets</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A545A5" w:rsidP="00A545A5">
            <w:pPr>
              <w:widowControl w:val="0"/>
              <w:spacing w:after="0" w:line="276" w:lineRule="auto"/>
              <w:jc w:val="center"/>
              <w:rPr>
                <w:rFonts w:cs="Arial"/>
                <w:color w:val="auto"/>
                <w:sz w:val="20"/>
                <w:szCs w:val="20"/>
              </w:rPr>
            </w:pPr>
            <w:r w:rsidRPr="007156B8">
              <w:rPr>
                <w:rFonts w:cs="Arial"/>
                <w:color w:val="auto"/>
                <w:sz w:val="20"/>
                <w:szCs w:val="20"/>
              </w:rPr>
              <w:t>(0.4)</w:t>
            </w:r>
          </w:p>
        </w:tc>
        <w:tc>
          <w:tcPr>
            <w:tcW w:w="1134" w:type="dxa"/>
          </w:tcPr>
          <w:p w:rsidR="00A545A5" w:rsidRPr="007156B8"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color w:val="auto"/>
                <w:sz w:val="20"/>
                <w:szCs w:val="20"/>
              </w:rPr>
            </w:pPr>
            <w:r w:rsidRPr="007156B8">
              <w:rPr>
                <w:rFonts w:cs="Arial"/>
                <w:color w:val="auto"/>
                <w:sz w:val="20"/>
                <w:szCs w:val="20"/>
              </w:rPr>
              <w:t>1.9</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b w:val="0"/>
                <w:color w:val="auto"/>
                <w:sz w:val="20"/>
                <w:szCs w:val="20"/>
              </w:rPr>
            </w:pPr>
            <w:r w:rsidRPr="007156B8">
              <w:rPr>
                <w:rFonts w:cs="Arial"/>
                <w:b w:val="0"/>
                <w:color w:val="auto"/>
                <w:sz w:val="20"/>
                <w:szCs w:val="20"/>
              </w:rPr>
              <w:t>0.5</w:t>
            </w:r>
          </w:p>
        </w:tc>
      </w:tr>
      <w:tr w:rsidR="00A545A5" w:rsidRPr="007156B8" w:rsidTr="001F128A">
        <w:trPr>
          <w:trHeight w:val="267"/>
        </w:trPr>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A545A5" w:rsidP="006C61A5">
            <w:pPr>
              <w:widowControl w:val="0"/>
              <w:spacing w:after="0" w:line="276" w:lineRule="auto"/>
              <w:rPr>
                <w:rFonts w:cs="Arial"/>
                <w:b w:val="0"/>
                <w:color w:val="auto"/>
                <w:sz w:val="20"/>
                <w:szCs w:val="20"/>
              </w:rPr>
            </w:pPr>
            <w:r w:rsidRPr="007156B8">
              <w:rPr>
                <w:rFonts w:cs="Arial"/>
                <w:b w:val="0"/>
                <w:color w:val="auto"/>
                <w:sz w:val="20"/>
                <w:szCs w:val="20"/>
              </w:rPr>
              <w:t>Long Term Liabilities</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490232" w:rsidP="00A545A5">
            <w:pPr>
              <w:widowControl w:val="0"/>
              <w:spacing w:after="0" w:line="276" w:lineRule="auto"/>
              <w:jc w:val="center"/>
              <w:rPr>
                <w:rFonts w:cs="Arial"/>
                <w:color w:val="auto"/>
                <w:sz w:val="20"/>
                <w:szCs w:val="20"/>
              </w:rPr>
            </w:pPr>
            <w:r w:rsidRPr="007156B8">
              <w:rPr>
                <w:rFonts w:cs="Arial"/>
                <w:color w:val="auto"/>
                <w:sz w:val="20"/>
                <w:szCs w:val="20"/>
              </w:rPr>
              <w:t>0</w:t>
            </w:r>
          </w:p>
        </w:tc>
        <w:tc>
          <w:tcPr>
            <w:tcW w:w="1134" w:type="dxa"/>
          </w:tcPr>
          <w:p w:rsidR="00A545A5" w:rsidRPr="007156B8" w:rsidRDefault="00A545A5" w:rsidP="00A545A5">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color w:val="auto"/>
                <w:sz w:val="20"/>
                <w:szCs w:val="20"/>
              </w:rPr>
            </w:pPr>
            <w:r w:rsidRPr="007156B8">
              <w:rPr>
                <w:rFonts w:cs="Arial"/>
                <w:color w:val="auto"/>
                <w:sz w:val="20"/>
                <w:szCs w:val="20"/>
              </w:rPr>
              <w:t>(16.8)</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b w:val="0"/>
                <w:color w:val="auto"/>
                <w:sz w:val="20"/>
                <w:szCs w:val="20"/>
              </w:rPr>
            </w:pPr>
            <w:r w:rsidRPr="007156B8">
              <w:rPr>
                <w:rFonts w:cs="Arial"/>
                <w:b w:val="0"/>
                <w:color w:val="auto"/>
                <w:sz w:val="20"/>
                <w:szCs w:val="20"/>
              </w:rPr>
              <w:t>(4.2)</w:t>
            </w:r>
          </w:p>
        </w:tc>
      </w:tr>
      <w:tr w:rsidR="00A545A5"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7156B8" w:rsidRDefault="00A545A5" w:rsidP="006C61A5">
            <w:pPr>
              <w:widowControl w:val="0"/>
              <w:spacing w:after="0" w:line="276" w:lineRule="auto"/>
              <w:rPr>
                <w:rFonts w:cs="Arial"/>
                <w:color w:val="auto"/>
                <w:sz w:val="20"/>
                <w:szCs w:val="20"/>
              </w:rPr>
            </w:pPr>
            <w:r w:rsidRPr="007156B8">
              <w:rPr>
                <w:rFonts w:cs="Arial"/>
                <w:color w:val="auto"/>
                <w:sz w:val="20"/>
                <w:szCs w:val="20"/>
              </w:rPr>
              <w:t>Total Capital &amp; Reserves</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7156B8" w:rsidRDefault="00A545A5" w:rsidP="00490232">
            <w:pPr>
              <w:widowControl w:val="0"/>
              <w:spacing w:after="0" w:line="276" w:lineRule="auto"/>
              <w:jc w:val="center"/>
              <w:rPr>
                <w:rFonts w:cs="Arial"/>
                <w:b/>
                <w:color w:val="auto"/>
                <w:sz w:val="20"/>
                <w:szCs w:val="20"/>
              </w:rPr>
            </w:pPr>
            <w:r w:rsidRPr="007156B8">
              <w:rPr>
                <w:rFonts w:cs="Arial"/>
                <w:b/>
                <w:color w:val="auto"/>
                <w:sz w:val="20"/>
                <w:szCs w:val="20"/>
              </w:rPr>
              <w:t>(0.</w:t>
            </w:r>
            <w:r w:rsidR="00490232" w:rsidRPr="007156B8">
              <w:rPr>
                <w:rFonts w:cs="Arial"/>
                <w:b/>
                <w:color w:val="auto"/>
                <w:sz w:val="20"/>
                <w:szCs w:val="20"/>
              </w:rPr>
              <w:t>4</w:t>
            </w:r>
            <w:r w:rsidRPr="007156B8">
              <w:rPr>
                <w:rFonts w:cs="Arial"/>
                <w:b/>
                <w:color w:val="auto"/>
                <w:sz w:val="20"/>
                <w:szCs w:val="20"/>
              </w:rPr>
              <w:t>)</w:t>
            </w:r>
          </w:p>
        </w:tc>
        <w:tc>
          <w:tcPr>
            <w:tcW w:w="1134" w:type="dxa"/>
          </w:tcPr>
          <w:p w:rsidR="00A545A5" w:rsidRPr="007156B8"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b/>
                <w:color w:val="auto"/>
                <w:sz w:val="20"/>
                <w:szCs w:val="20"/>
              </w:rPr>
            </w:pPr>
            <w:r w:rsidRPr="007156B8">
              <w:rPr>
                <w:rFonts w:cs="Arial"/>
                <w:b/>
                <w:color w:val="auto"/>
                <w:sz w:val="20"/>
                <w:szCs w:val="20"/>
              </w:rPr>
              <w:t>14.9</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7156B8" w:rsidRDefault="001F128A" w:rsidP="00A545A5">
            <w:pPr>
              <w:widowControl w:val="0"/>
              <w:spacing w:after="0" w:line="276" w:lineRule="auto"/>
              <w:jc w:val="center"/>
              <w:rPr>
                <w:rFonts w:cs="Arial"/>
                <w:bCs w:val="0"/>
                <w:color w:val="auto"/>
                <w:sz w:val="20"/>
                <w:szCs w:val="20"/>
              </w:rPr>
            </w:pPr>
            <w:r w:rsidRPr="007156B8">
              <w:rPr>
                <w:rFonts w:cs="Arial"/>
                <w:bCs w:val="0"/>
                <w:color w:val="auto"/>
                <w:sz w:val="20"/>
                <w:szCs w:val="20"/>
              </w:rPr>
              <w:t>3.7</w:t>
            </w:r>
          </w:p>
        </w:tc>
      </w:tr>
      <w:tr w:rsidR="00315C3E" w:rsidRPr="007156B8" w:rsidTr="00FB6D21">
        <w:tc>
          <w:tcPr>
            <w:cnfStyle w:val="001000000000" w:firstRow="0" w:lastRow="0" w:firstColumn="1" w:lastColumn="0" w:oddVBand="0" w:evenVBand="0" w:oddHBand="0" w:evenHBand="0" w:firstRowFirstColumn="0" w:firstRowLastColumn="0" w:lastRowFirstColumn="0" w:lastRowLastColumn="0"/>
            <w:tcW w:w="3369" w:type="dxa"/>
          </w:tcPr>
          <w:p w:rsidR="00315C3E" w:rsidRPr="007156B8" w:rsidRDefault="00490232" w:rsidP="00BC0367">
            <w:pPr>
              <w:widowControl w:val="0"/>
              <w:spacing w:after="0" w:line="276" w:lineRule="auto"/>
              <w:rPr>
                <w:rFonts w:cs="Arial"/>
                <w:color w:val="auto"/>
                <w:sz w:val="20"/>
                <w:szCs w:val="20"/>
              </w:rPr>
            </w:pPr>
            <w:r w:rsidRPr="007156B8">
              <w:rPr>
                <w:rFonts w:cs="Arial"/>
                <w:color w:val="auto"/>
                <w:sz w:val="20"/>
                <w:szCs w:val="20"/>
              </w:rPr>
              <w:t>2018/19</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7156B8" w:rsidRDefault="00315C3E" w:rsidP="00061169">
            <w:pPr>
              <w:widowControl w:val="0"/>
              <w:spacing w:after="0" w:line="276" w:lineRule="auto"/>
              <w:jc w:val="center"/>
              <w:rPr>
                <w:rFonts w:cs="Arial"/>
                <w:color w:val="auto"/>
                <w:sz w:val="20"/>
                <w:szCs w:val="20"/>
              </w:rPr>
            </w:pPr>
          </w:p>
        </w:tc>
        <w:tc>
          <w:tcPr>
            <w:tcW w:w="1134" w:type="dxa"/>
          </w:tcPr>
          <w:p w:rsidR="00315C3E" w:rsidRPr="007156B8" w:rsidRDefault="00315C3E" w:rsidP="00061169">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315C3E" w:rsidRPr="007156B8" w:rsidRDefault="00315C3E" w:rsidP="00061169">
            <w:pPr>
              <w:widowControl w:val="0"/>
              <w:spacing w:after="0" w:line="276" w:lineRule="auto"/>
              <w:jc w:val="center"/>
              <w:rPr>
                <w:rFonts w:cs="Arial"/>
                <w:color w:val="auto"/>
                <w:sz w:val="20"/>
                <w:szCs w:val="20"/>
                <w:highlight w:val="yellow"/>
              </w:rPr>
            </w:pPr>
          </w:p>
        </w:tc>
        <w:tc>
          <w:tcPr>
            <w:cnfStyle w:val="000100000000" w:firstRow="0" w:lastRow="0" w:firstColumn="0" w:lastColumn="1" w:oddVBand="0" w:evenVBand="0" w:oddHBand="0" w:evenHBand="0" w:firstRowFirstColumn="0" w:firstRowLastColumn="0" w:lastRowFirstColumn="0" w:lastRowLastColumn="0"/>
            <w:tcW w:w="1134" w:type="dxa"/>
          </w:tcPr>
          <w:p w:rsidR="00315C3E" w:rsidRPr="007156B8" w:rsidRDefault="00315C3E" w:rsidP="00061169">
            <w:pPr>
              <w:widowControl w:val="0"/>
              <w:spacing w:after="0" w:line="276" w:lineRule="auto"/>
              <w:jc w:val="center"/>
              <w:rPr>
                <w:rFonts w:cs="Arial"/>
                <w:color w:val="auto"/>
                <w:sz w:val="20"/>
                <w:szCs w:val="20"/>
                <w:highlight w:val="yellow"/>
              </w:rPr>
            </w:pPr>
          </w:p>
        </w:tc>
      </w:tr>
      <w:tr w:rsidR="00315C3E"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15C3E" w:rsidRPr="007156B8" w:rsidRDefault="00315C3E" w:rsidP="00E451FD">
            <w:pPr>
              <w:widowControl w:val="0"/>
              <w:spacing w:after="0" w:line="276" w:lineRule="auto"/>
              <w:rPr>
                <w:rFonts w:cs="Arial"/>
                <w:b w:val="0"/>
                <w:color w:val="auto"/>
                <w:sz w:val="20"/>
                <w:szCs w:val="20"/>
              </w:rPr>
            </w:pPr>
            <w:r w:rsidRPr="007156B8">
              <w:rPr>
                <w:rFonts w:cs="Arial"/>
                <w:b w:val="0"/>
                <w:color w:val="auto"/>
                <w:sz w:val="20"/>
                <w:szCs w:val="20"/>
              </w:rPr>
              <w:t>Income</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7156B8" w:rsidRDefault="0084120D" w:rsidP="00E451FD">
            <w:pPr>
              <w:widowControl w:val="0"/>
              <w:spacing w:after="0" w:line="276" w:lineRule="auto"/>
              <w:jc w:val="center"/>
              <w:rPr>
                <w:rFonts w:cs="Arial"/>
                <w:color w:val="auto"/>
                <w:sz w:val="20"/>
                <w:szCs w:val="20"/>
              </w:rPr>
            </w:pPr>
            <w:r w:rsidRPr="007156B8">
              <w:rPr>
                <w:rFonts w:cs="Arial"/>
                <w:color w:val="auto"/>
                <w:sz w:val="20"/>
                <w:szCs w:val="20"/>
              </w:rPr>
              <w:t>(14.8)</w:t>
            </w:r>
          </w:p>
        </w:tc>
        <w:tc>
          <w:tcPr>
            <w:tcW w:w="1134" w:type="dxa"/>
          </w:tcPr>
          <w:p w:rsidR="00315C3E" w:rsidRPr="007156B8" w:rsidRDefault="0084120D" w:rsidP="00E451FD">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7156B8" w:rsidRDefault="0084120D" w:rsidP="00E451FD">
            <w:pPr>
              <w:widowControl w:val="0"/>
              <w:spacing w:after="0" w:line="276" w:lineRule="auto"/>
              <w:jc w:val="center"/>
              <w:rPr>
                <w:rFonts w:cs="Arial"/>
                <w:color w:val="auto"/>
                <w:sz w:val="20"/>
                <w:szCs w:val="20"/>
              </w:rPr>
            </w:pPr>
            <w:r w:rsidRPr="007156B8">
              <w:rPr>
                <w:rFonts w:cs="Arial"/>
                <w:color w:val="auto"/>
                <w:sz w:val="20"/>
                <w:szCs w:val="20"/>
              </w:rPr>
              <w:t>(9.2)</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7156B8" w:rsidRDefault="0084120D" w:rsidP="00E451FD">
            <w:pPr>
              <w:widowControl w:val="0"/>
              <w:spacing w:after="0" w:line="276" w:lineRule="auto"/>
              <w:jc w:val="center"/>
              <w:rPr>
                <w:rFonts w:cs="Arial"/>
                <w:b w:val="0"/>
                <w:color w:val="auto"/>
                <w:sz w:val="20"/>
                <w:szCs w:val="20"/>
              </w:rPr>
            </w:pPr>
            <w:r w:rsidRPr="007156B8">
              <w:rPr>
                <w:rFonts w:cs="Arial"/>
                <w:b w:val="0"/>
                <w:color w:val="auto"/>
                <w:sz w:val="20"/>
                <w:szCs w:val="20"/>
              </w:rPr>
              <w:t>(2.3)</w:t>
            </w:r>
          </w:p>
        </w:tc>
      </w:tr>
      <w:tr w:rsidR="00315C3E" w:rsidRPr="007156B8" w:rsidTr="00FB6D21">
        <w:tc>
          <w:tcPr>
            <w:cnfStyle w:val="001000000000" w:firstRow="0" w:lastRow="0" w:firstColumn="1" w:lastColumn="0" w:oddVBand="0" w:evenVBand="0" w:oddHBand="0" w:evenHBand="0" w:firstRowFirstColumn="0" w:firstRowLastColumn="0" w:lastRowFirstColumn="0" w:lastRowLastColumn="0"/>
            <w:tcW w:w="3369" w:type="dxa"/>
          </w:tcPr>
          <w:p w:rsidR="00315C3E" w:rsidRPr="007156B8" w:rsidRDefault="00315C3E" w:rsidP="00E451FD">
            <w:pPr>
              <w:widowControl w:val="0"/>
              <w:spacing w:after="0" w:line="276" w:lineRule="auto"/>
              <w:rPr>
                <w:rFonts w:cs="Arial"/>
                <w:b w:val="0"/>
                <w:color w:val="auto"/>
                <w:sz w:val="20"/>
                <w:szCs w:val="20"/>
              </w:rPr>
            </w:pPr>
            <w:r w:rsidRPr="007156B8">
              <w:rPr>
                <w:rFonts w:cs="Arial"/>
                <w:b w:val="0"/>
                <w:color w:val="auto"/>
                <w:sz w:val="20"/>
                <w:szCs w:val="20"/>
              </w:rPr>
              <w:t>Expenditure</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7156B8" w:rsidRDefault="0084120D" w:rsidP="00E451FD">
            <w:pPr>
              <w:widowControl w:val="0"/>
              <w:spacing w:after="0" w:line="276" w:lineRule="auto"/>
              <w:jc w:val="center"/>
              <w:rPr>
                <w:rFonts w:cs="Arial"/>
                <w:color w:val="auto"/>
                <w:sz w:val="20"/>
                <w:szCs w:val="20"/>
              </w:rPr>
            </w:pPr>
            <w:r w:rsidRPr="007156B8">
              <w:rPr>
                <w:rFonts w:cs="Arial"/>
                <w:color w:val="auto"/>
                <w:sz w:val="20"/>
                <w:szCs w:val="20"/>
              </w:rPr>
              <w:t>14.7</w:t>
            </w:r>
          </w:p>
        </w:tc>
        <w:tc>
          <w:tcPr>
            <w:tcW w:w="1134" w:type="dxa"/>
          </w:tcPr>
          <w:p w:rsidR="00315C3E" w:rsidRPr="007156B8" w:rsidRDefault="0084120D" w:rsidP="00E451FD">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7156B8" w:rsidRDefault="0084120D" w:rsidP="00356CD6">
            <w:pPr>
              <w:widowControl w:val="0"/>
              <w:spacing w:after="0" w:line="276" w:lineRule="auto"/>
              <w:jc w:val="center"/>
              <w:rPr>
                <w:rFonts w:cs="Arial"/>
                <w:color w:val="auto"/>
                <w:sz w:val="20"/>
                <w:szCs w:val="20"/>
              </w:rPr>
            </w:pPr>
            <w:r w:rsidRPr="007156B8">
              <w:rPr>
                <w:rFonts w:cs="Arial"/>
                <w:color w:val="auto"/>
                <w:sz w:val="20"/>
                <w:szCs w:val="20"/>
              </w:rPr>
              <w:t>8.7</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7156B8" w:rsidRDefault="0084120D" w:rsidP="00E451FD">
            <w:pPr>
              <w:widowControl w:val="0"/>
              <w:spacing w:after="0" w:line="276" w:lineRule="auto"/>
              <w:jc w:val="center"/>
              <w:rPr>
                <w:rFonts w:cs="Arial"/>
                <w:b w:val="0"/>
                <w:color w:val="auto"/>
                <w:sz w:val="20"/>
                <w:szCs w:val="20"/>
              </w:rPr>
            </w:pPr>
            <w:r w:rsidRPr="007156B8">
              <w:rPr>
                <w:rFonts w:cs="Arial"/>
                <w:b w:val="0"/>
                <w:color w:val="auto"/>
                <w:sz w:val="20"/>
                <w:szCs w:val="20"/>
              </w:rPr>
              <w:t>2.2</w:t>
            </w:r>
          </w:p>
        </w:tc>
      </w:tr>
      <w:tr w:rsidR="00315C3E"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15C3E" w:rsidRPr="007156B8" w:rsidRDefault="00315C3E" w:rsidP="00E451FD">
            <w:pPr>
              <w:widowControl w:val="0"/>
              <w:spacing w:after="0" w:line="276" w:lineRule="auto"/>
              <w:rPr>
                <w:rFonts w:cs="Arial"/>
                <w:color w:val="auto"/>
                <w:sz w:val="20"/>
                <w:szCs w:val="20"/>
              </w:rPr>
            </w:pPr>
            <w:r w:rsidRPr="007156B8">
              <w:rPr>
                <w:rFonts w:cs="Arial"/>
                <w:color w:val="auto"/>
                <w:sz w:val="20"/>
                <w:szCs w:val="20"/>
              </w:rPr>
              <w:t>Operating (Profit) or Loss</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7156B8" w:rsidRDefault="0084120D" w:rsidP="00E451FD">
            <w:pPr>
              <w:widowControl w:val="0"/>
              <w:spacing w:after="0" w:line="276" w:lineRule="auto"/>
              <w:jc w:val="center"/>
              <w:rPr>
                <w:rFonts w:cs="Arial"/>
                <w:b/>
                <w:color w:val="auto"/>
                <w:sz w:val="20"/>
                <w:szCs w:val="20"/>
              </w:rPr>
            </w:pPr>
            <w:r w:rsidRPr="007156B8">
              <w:rPr>
                <w:rFonts w:cs="Arial"/>
                <w:b/>
                <w:color w:val="auto"/>
                <w:sz w:val="20"/>
                <w:szCs w:val="20"/>
              </w:rPr>
              <w:t>(0.1)</w:t>
            </w:r>
          </w:p>
        </w:tc>
        <w:tc>
          <w:tcPr>
            <w:tcW w:w="1134" w:type="dxa"/>
          </w:tcPr>
          <w:p w:rsidR="00315C3E" w:rsidRPr="007156B8" w:rsidRDefault="0084120D" w:rsidP="00E451FD">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0.0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7156B8" w:rsidRDefault="0084120D" w:rsidP="00EC7A3F">
            <w:pPr>
              <w:widowControl w:val="0"/>
              <w:spacing w:after="0" w:line="276" w:lineRule="auto"/>
              <w:jc w:val="center"/>
              <w:rPr>
                <w:rFonts w:cs="Arial"/>
                <w:b/>
                <w:color w:val="auto"/>
                <w:sz w:val="20"/>
                <w:szCs w:val="20"/>
              </w:rPr>
            </w:pPr>
            <w:r w:rsidRPr="007156B8">
              <w:rPr>
                <w:rFonts w:cs="Arial"/>
                <w:b/>
                <w:color w:val="auto"/>
                <w:sz w:val="20"/>
                <w:szCs w:val="20"/>
              </w:rPr>
              <w:t>(0.5)</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7156B8" w:rsidRDefault="0084120D" w:rsidP="00E451FD">
            <w:pPr>
              <w:widowControl w:val="0"/>
              <w:spacing w:after="0" w:line="276" w:lineRule="auto"/>
              <w:jc w:val="center"/>
              <w:rPr>
                <w:rFonts w:cs="Arial"/>
                <w:color w:val="auto"/>
                <w:sz w:val="20"/>
                <w:szCs w:val="20"/>
              </w:rPr>
            </w:pPr>
            <w:r w:rsidRPr="007156B8">
              <w:rPr>
                <w:rFonts w:cs="Arial"/>
                <w:color w:val="auto"/>
                <w:sz w:val="20"/>
                <w:szCs w:val="20"/>
              </w:rPr>
              <w:t>(0.1)</w:t>
            </w:r>
          </w:p>
        </w:tc>
      </w:tr>
      <w:tr w:rsidR="00315C3E" w:rsidRPr="007156B8" w:rsidTr="00FB6D21">
        <w:tc>
          <w:tcPr>
            <w:cnfStyle w:val="001000000000" w:firstRow="0" w:lastRow="0" w:firstColumn="1" w:lastColumn="0" w:oddVBand="0" w:evenVBand="0" w:oddHBand="0" w:evenHBand="0" w:firstRowFirstColumn="0" w:firstRowLastColumn="0" w:lastRowFirstColumn="0" w:lastRowLastColumn="0"/>
            <w:tcW w:w="3369" w:type="dxa"/>
          </w:tcPr>
          <w:p w:rsidR="00315C3E" w:rsidRPr="007156B8" w:rsidRDefault="00315C3E" w:rsidP="00E451FD">
            <w:pPr>
              <w:widowControl w:val="0"/>
              <w:spacing w:after="0" w:line="276" w:lineRule="auto"/>
              <w:rPr>
                <w:rFonts w:cs="Arial"/>
                <w:b w:val="0"/>
                <w:color w:val="auto"/>
                <w:sz w:val="20"/>
                <w:szCs w:val="20"/>
              </w:rPr>
            </w:pPr>
            <w:r w:rsidRPr="007156B8">
              <w:rPr>
                <w:rFonts w:cs="Arial"/>
                <w:b w:val="0"/>
                <w:color w:val="auto"/>
                <w:sz w:val="20"/>
                <w:szCs w:val="20"/>
              </w:rPr>
              <w:t>Other comprehensive income and expenditure</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7156B8" w:rsidRDefault="0084120D" w:rsidP="00E451FD">
            <w:pPr>
              <w:widowControl w:val="0"/>
              <w:spacing w:after="0" w:line="276" w:lineRule="auto"/>
              <w:jc w:val="center"/>
              <w:rPr>
                <w:rFonts w:cs="Arial"/>
                <w:color w:val="auto"/>
                <w:sz w:val="20"/>
                <w:szCs w:val="20"/>
              </w:rPr>
            </w:pPr>
            <w:r w:rsidRPr="007156B8">
              <w:rPr>
                <w:rFonts w:cs="Arial"/>
                <w:color w:val="auto"/>
                <w:sz w:val="20"/>
                <w:szCs w:val="20"/>
              </w:rPr>
              <w:t>0.1</w:t>
            </w:r>
          </w:p>
        </w:tc>
        <w:tc>
          <w:tcPr>
            <w:tcW w:w="1134" w:type="dxa"/>
          </w:tcPr>
          <w:p w:rsidR="00315C3E" w:rsidRPr="007156B8" w:rsidRDefault="0084120D" w:rsidP="00E451FD">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7156B8" w:rsidRDefault="00D22A54" w:rsidP="00EC7A3F">
            <w:pPr>
              <w:widowControl w:val="0"/>
              <w:spacing w:after="0" w:line="276" w:lineRule="auto"/>
              <w:jc w:val="center"/>
              <w:rPr>
                <w:rFonts w:cs="Arial"/>
                <w:color w:val="auto"/>
                <w:sz w:val="20"/>
                <w:szCs w:val="20"/>
              </w:rPr>
            </w:pPr>
            <w:r w:rsidRPr="007156B8">
              <w:rPr>
                <w:rFonts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7156B8" w:rsidRDefault="00D22A54" w:rsidP="00E451FD">
            <w:pPr>
              <w:widowControl w:val="0"/>
              <w:spacing w:after="0" w:line="276" w:lineRule="auto"/>
              <w:jc w:val="center"/>
              <w:rPr>
                <w:rFonts w:cs="Arial"/>
                <w:b w:val="0"/>
                <w:color w:val="auto"/>
                <w:sz w:val="20"/>
                <w:szCs w:val="20"/>
              </w:rPr>
            </w:pPr>
            <w:r w:rsidRPr="007156B8">
              <w:rPr>
                <w:rFonts w:cs="Arial"/>
                <w:b w:val="0"/>
                <w:color w:val="auto"/>
                <w:sz w:val="20"/>
                <w:szCs w:val="20"/>
              </w:rPr>
              <w:t>-</w:t>
            </w:r>
          </w:p>
        </w:tc>
      </w:tr>
      <w:tr w:rsidR="00315C3E"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15C3E" w:rsidRPr="007156B8" w:rsidRDefault="00315C3E" w:rsidP="00E451FD">
            <w:pPr>
              <w:widowControl w:val="0"/>
              <w:spacing w:after="0" w:line="276" w:lineRule="auto"/>
              <w:rPr>
                <w:rFonts w:cs="Arial"/>
                <w:b w:val="0"/>
                <w:color w:val="auto"/>
                <w:sz w:val="20"/>
                <w:szCs w:val="20"/>
              </w:rPr>
            </w:pPr>
            <w:r w:rsidRPr="007156B8">
              <w:rPr>
                <w:rFonts w:cs="Arial"/>
                <w:b w:val="0"/>
                <w:color w:val="auto"/>
                <w:sz w:val="20"/>
                <w:szCs w:val="20"/>
              </w:rPr>
              <w:t>Actuarial (Gains)/Losses recognised in the pension scheme</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7156B8" w:rsidRDefault="0084120D" w:rsidP="00E451FD">
            <w:pPr>
              <w:widowControl w:val="0"/>
              <w:spacing w:after="0" w:line="276" w:lineRule="auto"/>
              <w:jc w:val="center"/>
              <w:rPr>
                <w:rFonts w:cs="Arial"/>
                <w:color w:val="auto"/>
                <w:sz w:val="20"/>
                <w:szCs w:val="20"/>
              </w:rPr>
            </w:pPr>
            <w:r w:rsidRPr="007156B8">
              <w:rPr>
                <w:rFonts w:cs="Arial"/>
                <w:color w:val="auto"/>
                <w:sz w:val="20"/>
                <w:szCs w:val="20"/>
              </w:rPr>
              <w:t>0</w:t>
            </w:r>
          </w:p>
        </w:tc>
        <w:tc>
          <w:tcPr>
            <w:tcW w:w="1134" w:type="dxa"/>
          </w:tcPr>
          <w:p w:rsidR="00315C3E" w:rsidRPr="007156B8" w:rsidRDefault="0084120D" w:rsidP="00E451FD">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7156B8" w:rsidRDefault="00D22A54" w:rsidP="00E451FD">
            <w:pPr>
              <w:widowControl w:val="0"/>
              <w:spacing w:after="0" w:line="276" w:lineRule="auto"/>
              <w:jc w:val="center"/>
              <w:rPr>
                <w:rFonts w:cs="Arial"/>
                <w:color w:val="auto"/>
                <w:sz w:val="20"/>
                <w:szCs w:val="20"/>
              </w:rPr>
            </w:pPr>
            <w:r w:rsidRPr="007156B8">
              <w:rPr>
                <w:rFonts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7156B8" w:rsidRDefault="00D22A54" w:rsidP="00E451FD">
            <w:pPr>
              <w:widowControl w:val="0"/>
              <w:spacing w:after="0" w:line="276" w:lineRule="auto"/>
              <w:jc w:val="center"/>
              <w:rPr>
                <w:rFonts w:cs="Arial"/>
                <w:b w:val="0"/>
                <w:color w:val="auto"/>
                <w:sz w:val="20"/>
                <w:szCs w:val="20"/>
              </w:rPr>
            </w:pPr>
            <w:r w:rsidRPr="007156B8">
              <w:rPr>
                <w:rFonts w:cs="Arial"/>
                <w:b w:val="0"/>
                <w:color w:val="auto"/>
                <w:sz w:val="20"/>
                <w:szCs w:val="20"/>
              </w:rPr>
              <w:t>-</w:t>
            </w:r>
          </w:p>
        </w:tc>
      </w:tr>
      <w:tr w:rsidR="00315C3E" w:rsidRPr="007156B8" w:rsidTr="00FB6D21">
        <w:tc>
          <w:tcPr>
            <w:cnfStyle w:val="001000000000" w:firstRow="0" w:lastRow="0" w:firstColumn="1" w:lastColumn="0" w:oddVBand="0" w:evenVBand="0" w:oddHBand="0" w:evenHBand="0" w:firstRowFirstColumn="0" w:firstRowLastColumn="0" w:lastRowFirstColumn="0" w:lastRowLastColumn="0"/>
            <w:tcW w:w="3369" w:type="dxa"/>
          </w:tcPr>
          <w:p w:rsidR="00315C3E" w:rsidRPr="007156B8" w:rsidRDefault="00315C3E" w:rsidP="00E451FD">
            <w:pPr>
              <w:widowControl w:val="0"/>
              <w:spacing w:after="0" w:line="276" w:lineRule="auto"/>
              <w:rPr>
                <w:rFonts w:cs="Arial"/>
                <w:b w:val="0"/>
                <w:color w:val="auto"/>
                <w:sz w:val="20"/>
                <w:szCs w:val="20"/>
              </w:rPr>
            </w:pPr>
            <w:r w:rsidRPr="007156B8">
              <w:rPr>
                <w:rFonts w:cs="Arial"/>
                <w:b w:val="0"/>
                <w:color w:val="auto"/>
                <w:sz w:val="20"/>
                <w:szCs w:val="20"/>
              </w:rPr>
              <w:t>Taxation</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7156B8" w:rsidRDefault="0084120D" w:rsidP="00E451FD">
            <w:pPr>
              <w:widowControl w:val="0"/>
              <w:spacing w:after="0" w:line="276" w:lineRule="auto"/>
              <w:jc w:val="center"/>
              <w:rPr>
                <w:rFonts w:cs="Arial"/>
                <w:color w:val="auto"/>
                <w:sz w:val="20"/>
                <w:szCs w:val="20"/>
              </w:rPr>
            </w:pPr>
            <w:r w:rsidRPr="007156B8">
              <w:rPr>
                <w:rFonts w:cs="Arial"/>
                <w:color w:val="auto"/>
                <w:sz w:val="20"/>
                <w:szCs w:val="20"/>
              </w:rPr>
              <w:t>0</w:t>
            </w:r>
          </w:p>
        </w:tc>
        <w:tc>
          <w:tcPr>
            <w:tcW w:w="1134" w:type="dxa"/>
          </w:tcPr>
          <w:p w:rsidR="00315C3E" w:rsidRPr="007156B8" w:rsidRDefault="0084120D" w:rsidP="00E451FD">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7156B8" w:rsidRDefault="00D22A54" w:rsidP="00E451FD">
            <w:pPr>
              <w:widowControl w:val="0"/>
              <w:spacing w:after="0" w:line="276" w:lineRule="auto"/>
              <w:jc w:val="center"/>
              <w:rPr>
                <w:rFonts w:cs="Arial"/>
                <w:color w:val="auto"/>
                <w:sz w:val="20"/>
                <w:szCs w:val="20"/>
              </w:rPr>
            </w:pPr>
            <w:r w:rsidRPr="007156B8">
              <w:rPr>
                <w:rFonts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7156B8" w:rsidRDefault="00D22A54" w:rsidP="00E451FD">
            <w:pPr>
              <w:widowControl w:val="0"/>
              <w:spacing w:after="0" w:line="276" w:lineRule="auto"/>
              <w:jc w:val="center"/>
              <w:rPr>
                <w:rFonts w:cs="Arial"/>
                <w:b w:val="0"/>
                <w:color w:val="auto"/>
                <w:sz w:val="20"/>
                <w:szCs w:val="20"/>
              </w:rPr>
            </w:pPr>
            <w:r w:rsidRPr="007156B8">
              <w:rPr>
                <w:rFonts w:cs="Arial"/>
                <w:b w:val="0"/>
                <w:color w:val="auto"/>
                <w:sz w:val="20"/>
                <w:szCs w:val="20"/>
              </w:rPr>
              <w:t>-</w:t>
            </w:r>
          </w:p>
        </w:tc>
      </w:tr>
      <w:tr w:rsidR="00315C3E" w:rsidRPr="007156B8"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15C3E" w:rsidRPr="007156B8" w:rsidRDefault="00315C3E" w:rsidP="00E451FD">
            <w:pPr>
              <w:widowControl w:val="0"/>
              <w:spacing w:after="0" w:line="276" w:lineRule="auto"/>
              <w:rPr>
                <w:rFonts w:cs="Arial"/>
                <w:color w:val="auto"/>
                <w:sz w:val="20"/>
                <w:szCs w:val="20"/>
              </w:rPr>
            </w:pPr>
            <w:r w:rsidRPr="007156B8">
              <w:rPr>
                <w:rFonts w:cs="Arial"/>
                <w:color w:val="auto"/>
                <w:sz w:val="20"/>
                <w:szCs w:val="20"/>
              </w:rPr>
              <w:t>Total (Profit) or loss</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7156B8" w:rsidRDefault="0084120D" w:rsidP="00E451FD">
            <w:pPr>
              <w:widowControl w:val="0"/>
              <w:spacing w:after="0" w:line="276" w:lineRule="auto"/>
              <w:jc w:val="center"/>
              <w:rPr>
                <w:rFonts w:cs="Arial"/>
                <w:b/>
                <w:color w:val="auto"/>
                <w:sz w:val="20"/>
                <w:szCs w:val="20"/>
              </w:rPr>
            </w:pPr>
            <w:r w:rsidRPr="007156B8">
              <w:rPr>
                <w:rFonts w:cs="Arial"/>
                <w:b/>
                <w:color w:val="auto"/>
                <w:sz w:val="20"/>
                <w:szCs w:val="20"/>
              </w:rPr>
              <w:t>0.1</w:t>
            </w:r>
          </w:p>
        </w:tc>
        <w:tc>
          <w:tcPr>
            <w:tcW w:w="1134" w:type="dxa"/>
          </w:tcPr>
          <w:p w:rsidR="00315C3E" w:rsidRPr="007156B8" w:rsidRDefault="0084120D" w:rsidP="00E451FD">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0.0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7156B8" w:rsidRDefault="001F128A" w:rsidP="00EC7A3F">
            <w:pPr>
              <w:widowControl w:val="0"/>
              <w:spacing w:after="0" w:line="276" w:lineRule="auto"/>
              <w:jc w:val="center"/>
              <w:rPr>
                <w:rFonts w:cs="Arial"/>
                <w:b/>
                <w:color w:val="auto"/>
                <w:sz w:val="20"/>
                <w:szCs w:val="20"/>
              </w:rPr>
            </w:pPr>
            <w:r w:rsidRPr="007156B8">
              <w:rPr>
                <w:rFonts w:cs="Arial"/>
                <w:b/>
                <w:color w:val="auto"/>
                <w:sz w:val="20"/>
                <w:szCs w:val="20"/>
              </w:rPr>
              <w:t>(0.5)</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7156B8" w:rsidRDefault="001F128A" w:rsidP="00EC7A3F">
            <w:pPr>
              <w:widowControl w:val="0"/>
              <w:spacing w:after="0" w:line="276" w:lineRule="auto"/>
              <w:jc w:val="center"/>
              <w:rPr>
                <w:rFonts w:cs="Arial"/>
                <w:color w:val="auto"/>
                <w:sz w:val="20"/>
                <w:szCs w:val="20"/>
              </w:rPr>
            </w:pPr>
            <w:r w:rsidRPr="007156B8">
              <w:rPr>
                <w:rFonts w:cs="Arial"/>
                <w:color w:val="auto"/>
                <w:sz w:val="20"/>
                <w:szCs w:val="20"/>
              </w:rPr>
              <w:t>(0.1)</w:t>
            </w:r>
          </w:p>
        </w:tc>
      </w:tr>
      <w:tr w:rsidR="00315C3E" w:rsidRPr="007156B8" w:rsidTr="00FB6D21">
        <w:tc>
          <w:tcPr>
            <w:cnfStyle w:val="001000000000" w:firstRow="0" w:lastRow="0" w:firstColumn="1" w:lastColumn="0" w:oddVBand="0" w:evenVBand="0" w:oddHBand="0" w:evenHBand="0" w:firstRowFirstColumn="0" w:firstRowLastColumn="0" w:lastRowFirstColumn="0" w:lastRowLastColumn="0"/>
            <w:tcW w:w="3369" w:type="dxa"/>
          </w:tcPr>
          <w:p w:rsidR="00315C3E" w:rsidRPr="007156B8" w:rsidRDefault="00315C3E" w:rsidP="00AE4A5D">
            <w:pPr>
              <w:widowControl w:val="0"/>
              <w:spacing w:after="0" w:line="276" w:lineRule="auto"/>
              <w:rPr>
                <w:rFonts w:cs="Arial"/>
                <w:b w:val="0"/>
                <w:color w:val="auto"/>
                <w:sz w:val="20"/>
                <w:szCs w:val="20"/>
              </w:rPr>
            </w:pPr>
            <w:r w:rsidRPr="007156B8">
              <w:rPr>
                <w:rFonts w:cs="Arial"/>
                <w:b w:val="0"/>
                <w:color w:val="auto"/>
                <w:sz w:val="20"/>
                <w:szCs w:val="20"/>
              </w:rPr>
              <w:t>Fixed Assets &amp; Net Current Assets</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7156B8" w:rsidRDefault="0084120D" w:rsidP="000643A8">
            <w:pPr>
              <w:widowControl w:val="0"/>
              <w:spacing w:after="0" w:line="276" w:lineRule="auto"/>
              <w:jc w:val="center"/>
              <w:rPr>
                <w:rFonts w:cs="Arial"/>
                <w:color w:val="auto"/>
                <w:sz w:val="20"/>
                <w:szCs w:val="20"/>
              </w:rPr>
            </w:pPr>
            <w:r w:rsidRPr="007156B8">
              <w:rPr>
                <w:rFonts w:cs="Arial"/>
                <w:color w:val="auto"/>
                <w:sz w:val="20"/>
                <w:szCs w:val="20"/>
              </w:rPr>
              <w:t>(0.5)</w:t>
            </w:r>
          </w:p>
        </w:tc>
        <w:tc>
          <w:tcPr>
            <w:tcW w:w="1134" w:type="dxa"/>
          </w:tcPr>
          <w:p w:rsidR="00315C3E" w:rsidRPr="007156B8" w:rsidRDefault="0084120D" w:rsidP="00E451FD">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7156B8" w:rsidRDefault="001F128A" w:rsidP="001F128A">
            <w:pPr>
              <w:widowControl w:val="0"/>
              <w:spacing w:after="0" w:line="276" w:lineRule="auto"/>
              <w:rPr>
                <w:rFonts w:cs="Arial"/>
                <w:color w:val="auto"/>
                <w:sz w:val="20"/>
                <w:szCs w:val="20"/>
              </w:rPr>
            </w:pPr>
            <w:r w:rsidRPr="007156B8">
              <w:rPr>
                <w:rFonts w:cs="Arial"/>
                <w:color w:val="auto"/>
                <w:sz w:val="20"/>
                <w:szCs w:val="20"/>
              </w:rPr>
              <w:t xml:space="preserve">      2.4</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7156B8" w:rsidRDefault="001F128A" w:rsidP="00A40181">
            <w:pPr>
              <w:widowControl w:val="0"/>
              <w:spacing w:after="0" w:line="276" w:lineRule="auto"/>
              <w:jc w:val="center"/>
              <w:rPr>
                <w:rFonts w:cs="Arial"/>
                <w:b w:val="0"/>
                <w:color w:val="auto"/>
                <w:sz w:val="20"/>
                <w:szCs w:val="20"/>
              </w:rPr>
            </w:pPr>
            <w:r w:rsidRPr="007156B8">
              <w:rPr>
                <w:rFonts w:cs="Arial"/>
                <w:b w:val="0"/>
                <w:color w:val="auto"/>
                <w:sz w:val="20"/>
                <w:szCs w:val="20"/>
              </w:rPr>
              <w:t>0.6</w:t>
            </w:r>
          </w:p>
        </w:tc>
      </w:tr>
      <w:tr w:rsidR="00315C3E" w:rsidRPr="007156B8" w:rsidTr="00EE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15C3E" w:rsidRPr="007156B8" w:rsidRDefault="00315C3E" w:rsidP="00E451FD">
            <w:pPr>
              <w:widowControl w:val="0"/>
              <w:spacing w:after="0" w:line="276" w:lineRule="auto"/>
              <w:rPr>
                <w:rFonts w:cs="Arial"/>
                <w:b w:val="0"/>
                <w:color w:val="auto"/>
                <w:sz w:val="20"/>
                <w:szCs w:val="20"/>
              </w:rPr>
            </w:pPr>
            <w:r w:rsidRPr="007156B8">
              <w:rPr>
                <w:rFonts w:cs="Arial"/>
                <w:b w:val="0"/>
                <w:color w:val="auto"/>
                <w:sz w:val="20"/>
                <w:szCs w:val="20"/>
              </w:rPr>
              <w:t>Long Term Liabilities</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7156B8" w:rsidRDefault="0084120D" w:rsidP="00A40181">
            <w:pPr>
              <w:widowControl w:val="0"/>
              <w:spacing w:after="0" w:line="276" w:lineRule="auto"/>
              <w:jc w:val="center"/>
              <w:rPr>
                <w:rFonts w:cs="Arial"/>
                <w:color w:val="auto"/>
                <w:sz w:val="20"/>
                <w:szCs w:val="20"/>
              </w:rPr>
            </w:pPr>
            <w:r w:rsidRPr="007156B8">
              <w:rPr>
                <w:rFonts w:cs="Arial"/>
                <w:color w:val="auto"/>
                <w:sz w:val="20"/>
                <w:szCs w:val="20"/>
              </w:rPr>
              <w:t>0</w:t>
            </w:r>
          </w:p>
        </w:tc>
        <w:tc>
          <w:tcPr>
            <w:tcW w:w="1134" w:type="dxa"/>
          </w:tcPr>
          <w:p w:rsidR="00315C3E" w:rsidRPr="007156B8" w:rsidRDefault="0084120D" w:rsidP="00E451FD">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7156B8" w:rsidRDefault="001F128A" w:rsidP="00EC7A3F">
            <w:pPr>
              <w:widowControl w:val="0"/>
              <w:spacing w:after="0" w:line="276" w:lineRule="auto"/>
              <w:jc w:val="center"/>
              <w:rPr>
                <w:rFonts w:cs="Arial"/>
                <w:color w:val="auto"/>
                <w:sz w:val="20"/>
                <w:szCs w:val="20"/>
              </w:rPr>
            </w:pPr>
            <w:r w:rsidRPr="007156B8">
              <w:rPr>
                <w:rFonts w:cs="Arial"/>
                <w:color w:val="auto"/>
                <w:sz w:val="20"/>
                <w:szCs w:val="20"/>
              </w:rPr>
              <w:t>(16.8)</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7156B8" w:rsidRDefault="001F128A" w:rsidP="00E451FD">
            <w:pPr>
              <w:widowControl w:val="0"/>
              <w:spacing w:after="0" w:line="276" w:lineRule="auto"/>
              <w:jc w:val="center"/>
              <w:rPr>
                <w:rFonts w:cs="Arial"/>
                <w:b w:val="0"/>
                <w:color w:val="auto"/>
                <w:sz w:val="20"/>
                <w:szCs w:val="20"/>
              </w:rPr>
            </w:pPr>
            <w:r w:rsidRPr="007156B8">
              <w:rPr>
                <w:rFonts w:cs="Arial"/>
                <w:b w:val="0"/>
                <w:color w:val="auto"/>
                <w:sz w:val="20"/>
                <w:szCs w:val="20"/>
              </w:rPr>
              <w:t>(4.2)</w:t>
            </w:r>
          </w:p>
        </w:tc>
      </w:tr>
      <w:tr w:rsidR="00315C3E" w:rsidRPr="007156B8" w:rsidTr="00EE629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369" w:type="dxa"/>
            <w:tcBorders>
              <w:top w:val="single" w:sz="4" w:space="0" w:color="4BACC6" w:themeColor="accent5"/>
            </w:tcBorders>
          </w:tcPr>
          <w:p w:rsidR="00315C3E" w:rsidRPr="007156B8" w:rsidRDefault="00315C3E" w:rsidP="00E451FD">
            <w:pPr>
              <w:widowControl w:val="0"/>
              <w:spacing w:after="0" w:line="276" w:lineRule="auto"/>
              <w:rPr>
                <w:rFonts w:cs="Arial"/>
                <w:color w:val="auto"/>
                <w:sz w:val="20"/>
                <w:szCs w:val="20"/>
              </w:rPr>
            </w:pPr>
            <w:r w:rsidRPr="007156B8">
              <w:rPr>
                <w:rFonts w:cs="Arial"/>
                <w:color w:val="auto"/>
                <w:sz w:val="20"/>
                <w:szCs w:val="20"/>
              </w:rPr>
              <w:t>Total Capital &amp; Reserves</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4BACC6" w:themeColor="accent5"/>
            </w:tcBorders>
          </w:tcPr>
          <w:p w:rsidR="00315C3E" w:rsidRPr="007156B8" w:rsidRDefault="0084120D" w:rsidP="00E451FD">
            <w:pPr>
              <w:widowControl w:val="0"/>
              <w:spacing w:after="0" w:line="276" w:lineRule="auto"/>
              <w:jc w:val="center"/>
              <w:rPr>
                <w:rFonts w:cs="Arial"/>
                <w:color w:val="auto"/>
                <w:sz w:val="20"/>
                <w:szCs w:val="20"/>
              </w:rPr>
            </w:pPr>
            <w:r w:rsidRPr="007156B8">
              <w:rPr>
                <w:rFonts w:cs="Arial"/>
                <w:color w:val="auto"/>
                <w:sz w:val="20"/>
                <w:szCs w:val="20"/>
              </w:rPr>
              <w:t>(0.5)</w:t>
            </w:r>
          </w:p>
        </w:tc>
        <w:tc>
          <w:tcPr>
            <w:tcW w:w="1134" w:type="dxa"/>
            <w:tcBorders>
              <w:top w:val="single" w:sz="4" w:space="0" w:color="4BACC6" w:themeColor="accent5"/>
            </w:tcBorders>
          </w:tcPr>
          <w:p w:rsidR="00315C3E" w:rsidRPr="007156B8" w:rsidRDefault="0084120D" w:rsidP="00E451FD">
            <w:pPr>
              <w:widowControl w:val="0"/>
              <w:spacing w:after="0" w:line="276" w:lineRule="auto"/>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4BACC6" w:themeColor="accent5"/>
            </w:tcBorders>
          </w:tcPr>
          <w:p w:rsidR="00315C3E" w:rsidRPr="007156B8" w:rsidRDefault="001F128A" w:rsidP="00E451FD">
            <w:pPr>
              <w:widowControl w:val="0"/>
              <w:spacing w:after="0" w:line="276" w:lineRule="auto"/>
              <w:jc w:val="center"/>
              <w:rPr>
                <w:rFonts w:cs="Arial"/>
                <w:color w:val="auto"/>
                <w:sz w:val="20"/>
                <w:szCs w:val="20"/>
              </w:rPr>
            </w:pPr>
            <w:r w:rsidRPr="007156B8">
              <w:rPr>
                <w:rFonts w:cs="Arial"/>
                <w:color w:val="auto"/>
                <w:sz w:val="20"/>
                <w:szCs w:val="20"/>
              </w:rPr>
              <w:t>(14.4)</w:t>
            </w:r>
          </w:p>
        </w:tc>
        <w:tc>
          <w:tcPr>
            <w:cnfStyle w:val="000100000010" w:firstRow="0" w:lastRow="0" w:firstColumn="0" w:lastColumn="1" w:oddVBand="0" w:evenVBand="0" w:oddHBand="0" w:evenHBand="0" w:firstRowFirstColumn="0" w:firstRowLastColumn="0" w:lastRowFirstColumn="0" w:lastRowLastColumn="1"/>
            <w:tcW w:w="1134" w:type="dxa"/>
            <w:tcBorders>
              <w:top w:val="single" w:sz="4" w:space="0" w:color="4BACC6" w:themeColor="accent5"/>
            </w:tcBorders>
          </w:tcPr>
          <w:p w:rsidR="00315C3E" w:rsidRPr="007156B8" w:rsidRDefault="001F128A" w:rsidP="00E451FD">
            <w:pPr>
              <w:widowControl w:val="0"/>
              <w:spacing w:after="0" w:line="276" w:lineRule="auto"/>
              <w:jc w:val="center"/>
              <w:rPr>
                <w:rFonts w:cs="Arial"/>
                <w:bCs w:val="0"/>
                <w:color w:val="auto"/>
                <w:sz w:val="20"/>
                <w:szCs w:val="20"/>
              </w:rPr>
            </w:pPr>
            <w:r w:rsidRPr="007156B8">
              <w:rPr>
                <w:rFonts w:cs="Arial"/>
                <w:bCs w:val="0"/>
                <w:color w:val="auto"/>
                <w:sz w:val="20"/>
                <w:szCs w:val="20"/>
              </w:rPr>
              <w:t>(3.6)</w:t>
            </w:r>
          </w:p>
        </w:tc>
      </w:tr>
    </w:tbl>
    <w:p w:rsidR="00A7490E" w:rsidRPr="007156B8" w:rsidRDefault="00BE08BA" w:rsidP="001F128A">
      <w:pPr>
        <w:pStyle w:val="ExampleSub"/>
        <w:keepNext w:val="0"/>
        <w:keepLines w:val="0"/>
        <w:spacing w:line="180" w:lineRule="atLeast"/>
        <w:outlineLvl w:val="0"/>
        <w:rPr>
          <w:rFonts w:ascii="Arial" w:hAnsi="Arial" w:cs="Arial"/>
          <w:b w:val="0"/>
          <w:color w:val="auto"/>
          <w:sz w:val="18"/>
          <w:szCs w:val="18"/>
        </w:rPr>
      </w:pPr>
      <w:r w:rsidRPr="007156B8">
        <w:rPr>
          <w:rFonts w:ascii="Arial" w:hAnsi="Arial" w:cs="Arial"/>
          <w:b w:val="0"/>
          <w:color w:val="auto"/>
          <w:sz w:val="18"/>
          <w:szCs w:val="18"/>
        </w:rPr>
        <w:t xml:space="preserve">Note* -  TOR2 accounts </w:t>
      </w:r>
      <w:r w:rsidR="00FA4752" w:rsidRPr="007156B8">
        <w:rPr>
          <w:rFonts w:ascii="Arial" w:hAnsi="Arial" w:cs="Arial"/>
          <w:b w:val="0"/>
          <w:color w:val="auto"/>
          <w:sz w:val="18"/>
          <w:szCs w:val="18"/>
        </w:rPr>
        <w:t>to end June 201</w:t>
      </w:r>
      <w:r w:rsidR="00EB4096" w:rsidRPr="007156B8">
        <w:rPr>
          <w:rFonts w:ascii="Arial" w:hAnsi="Arial" w:cs="Arial"/>
          <w:b w:val="0"/>
          <w:color w:val="auto"/>
          <w:sz w:val="18"/>
          <w:szCs w:val="18"/>
        </w:rPr>
        <w:t>8</w:t>
      </w:r>
      <w:r w:rsidR="00FA4752" w:rsidRPr="007156B8">
        <w:rPr>
          <w:rFonts w:ascii="Arial" w:hAnsi="Arial" w:cs="Arial"/>
          <w:b w:val="0"/>
          <w:color w:val="auto"/>
          <w:sz w:val="18"/>
          <w:szCs w:val="18"/>
        </w:rPr>
        <w:t>.</w:t>
      </w:r>
      <w:r w:rsidR="001F128A" w:rsidRPr="007156B8">
        <w:rPr>
          <w:rFonts w:ascii="Arial" w:hAnsi="Arial" w:cs="Arial"/>
          <w:b w:val="0"/>
          <w:color w:val="auto"/>
          <w:sz w:val="18"/>
          <w:szCs w:val="18"/>
        </w:rPr>
        <w:t xml:space="preserve">                                                                                                                                        </w:t>
      </w:r>
      <w:r w:rsidR="00154CE1" w:rsidRPr="007156B8">
        <w:rPr>
          <w:rFonts w:ascii="Arial" w:hAnsi="Arial" w:cs="Arial"/>
          <w:b w:val="0"/>
          <w:color w:val="auto"/>
          <w:sz w:val="18"/>
          <w:szCs w:val="18"/>
        </w:rPr>
        <w:t xml:space="preserve"> </w:t>
      </w:r>
      <w:r w:rsidR="001F128A" w:rsidRPr="007156B8">
        <w:rPr>
          <w:rFonts w:ascii="Arial" w:hAnsi="Arial" w:cs="Arial"/>
          <w:b w:val="0"/>
          <w:color w:val="auto"/>
          <w:sz w:val="18"/>
          <w:szCs w:val="18"/>
        </w:rPr>
        <w:t xml:space="preserve">           </w:t>
      </w:r>
    </w:p>
    <w:p w:rsidR="001F128A" w:rsidRPr="007156B8" w:rsidRDefault="001F128A" w:rsidP="001F128A">
      <w:pPr>
        <w:pStyle w:val="ExampleSub"/>
        <w:keepNext w:val="0"/>
        <w:keepLines w:val="0"/>
        <w:spacing w:line="180" w:lineRule="atLeast"/>
        <w:outlineLvl w:val="0"/>
        <w:rPr>
          <w:rFonts w:ascii="Arial" w:hAnsi="Arial" w:cs="Arial"/>
          <w:b w:val="0"/>
          <w:color w:val="auto"/>
          <w:sz w:val="18"/>
          <w:szCs w:val="18"/>
        </w:rPr>
      </w:pPr>
    </w:p>
    <w:p w:rsidR="00E51139" w:rsidRPr="007156B8" w:rsidRDefault="00E51139" w:rsidP="008D0906">
      <w:pPr>
        <w:pStyle w:val="Default"/>
        <w:ind w:left="567"/>
        <w:outlineLvl w:val="0"/>
        <w:rPr>
          <w:rFonts w:ascii="Arial" w:hAnsi="Arial" w:cs="Arial"/>
          <w:b/>
          <w:color w:val="auto"/>
          <w:sz w:val="20"/>
          <w:szCs w:val="20"/>
        </w:rPr>
      </w:pPr>
      <w:r w:rsidRPr="007156B8">
        <w:rPr>
          <w:rFonts w:ascii="Arial" w:hAnsi="Arial" w:cs="Arial"/>
          <w:b/>
          <w:bCs/>
          <w:color w:val="auto"/>
          <w:sz w:val="20"/>
          <w:szCs w:val="20"/>
        </w:rPr>
        <w:t>Other interests in Companies</w:t>
      </w:r>
    </w:p>
    <w:p w:rsidR="00E51139" w:rsidRPr="007156B8" w:rsidRDefault="00E51139" w:rsidP="00E5683F">
      <w:pPr>
        <w:pStyle w:val="Default"/>
        <w:ind w:left="567"/>
        <w:rPr>
          <w:rFonts w:ascii="Arial" w:hAnsi="Arial" w:cs="Times New Roman"/>
          <w:color w:val="auto"/>
          <w:sz w:val="20"/>
          <w:szCs w:val="20"/>
        </w:rPr>
      </w:pPr>
    </w:p>
    <w:p w:rsidR="00E51139" w:rsidRPr="007156B8" w:rsidRDefault="00E51139" w:rsidP="008D0906">
      <w:pPr>
        <w:pStyle w:val="ExampleSub"/>
        <w:keepNext w:val="0"/>
        <w:keepLines w:val="0"/>
        <w:spacing w:before="0" w:line="240" w:lineRule="auto"/>
        <w:outlineLvl w:val="0"/>
        <w:rPr>
          <w:rFonts w:ascii="Arial" w:hAnsi="Arial" w:cs="Arial"/>
          <w:b w:val="0"/>
          <w:bCs w:val="0"/>
          <w:color w:val="auto"/>
          <w:sz w:val="20"/>
          <w:szCs w:val="20"/>
        </w:rPr>
      </w:pPr>
      <w:r w:rsidRPr="007156B8">
        <w:rPr>
          <w:rFonts w:ascii="Arial" w:hAnsi="Arial" w:cs="Arial"/>
          <w:b w:val="0"/>
          <w:bCs w:val="0"/>
          <w:color w:val="auto"/>
          <w:sz w:val="20"/>
          <w:szCs w:val="20"/>
        </w:rPr>
        <w:t xml:space="preserve">The following companies are also </w:t>
      </w:r>
      <w:r w:rsidR="00C36321" w:rsidRPr="007156B8">
        <w:rPr>
          <w:rFonts w:ascii="Arial" w:hAnsi="Arial" w:cs="Arial"/>
          <w:b w:val="0"/>
          <w:bCs w:val="0"/>
          <w:color w:val="auto"/>
          <w:sz w:val="20"/>
          <w:szCs w:val="20"/>
        </w:rPr>
        <w:t>linked</w:t>
      </w:r>
      <w:r w:rsidRPr="007156B8">
        <w:rPr>
          <w:rFonts w:ascii="Arial" w:hAnsi="Arial" w:cs="Arial"/>
          <w:b w:val="0"/>
          <w:bCs w:val="0"/>
          <w:color w:val="auto"/>
          <w:sz w:val="20"/>
          <w:szCs w:val="20"/>
        </w:rPr>
        <w:t xml:space="preserve"> to the Council. However they are not conside</w:t>
      </w:r>
      <w:r w:rsidR="0061478F" w:rsidRPr="007156B8">
        <w:rPr>
          <w:rFonts w:ascii="Arial" w:hAnsi="Arial" w:cs="Arial"/>
          <w:b w:val="0"/>
          <w:bCs w:val="0"/>
          <w:color w:val="auto"/>
          <w:sz w:val="20"/>
          <w:szCs w:val="20"/>
        </w:rPr>
        <w:t>red material in financial terms.</w:t>
      </w:r>
    </w:p>
    <w:p w:rsidR="00E51139" w:rsidRPr="007156B8" w:rsidRDefault="00E51139" w:rsidP="008E1961">
      <w:pPr>
        <w:pStyle w:val="ExampleSub"/>
        <w:keepNext w:val="0"/>
        <w:keepLines w:val="0"/>
        <w:spacing w:before="0" w:line="240" w:lineRule="auto"/>
        <w:rPr>
          <w:rFonts w:ascii="Arial" w:hAnsi="Arial" w:cs="Arial"/>
          <w:b w:val="0"/>
          <w:bCs w:val="0"/>
          <w:color w:val="auto"/>
          <w:sz w:val="20"/>
          <w:szCs w:val="20"/>
        </w:rPr>
      </w:pPr>
    </w:p>
    <w:p w:rsidR="00E51139" w:rsidRPr="007156B8" w:rsidRDefault="00E51139" w:rsidP="00D50FBC">
      <w:pPr>
        <w:pStyle w:val="Default"/>
        <w:ind w:left="567"/>
        <w:rPr>
          <w:rFonts w:ascii="Arial" w:hAnsi="Arial" w:cs="Arial"/>
          <w:bCs/>
          <w:color w:val="auto"/>
          <w:sz w:val="20"/>
          <w:szCs w:val="20"/>
        </w:rPr>
      </w:pPr>
      <w:r w:rsidRPr="007156B8">
        <w:rPr>
          <w:rFonts w:ascii="Arial" w:hAnsi="Arial" w:cs="Arial"/>
          <w:bCs/>
          <w:color w:val="auto"/>
          <w:sz w:val="20"/>
          <w:szCs w:val="20"/>
        </w:rPr>
        <w:t>South West Grid for Learning Trust is limited by guarantee and was incorporated on 9th October 2005 with the 15 South West Regional Authorities as members. The company objectives are the advancement of education as a solely charitable purpose by any means relating to the effective use of information and communication technologies for the benefit of the public. There are no transactions/liabilities associated with Torbay</w:t>
      </w:r>
      <w:r w:rsidRPr="007156B8">
        <w:rPr>
          <w:rFonts w:ascii="Arial" w:hAnsi="Arial" w:cs="Arial"/>
          <w:b/>
          <w:bCs/>
          <w:color w:val="auto"/>
          <w:sz w:val="20"/>
          <w:szCs w:val="20"/>
        </w:rPr>
        <w:t xml:space="preserve"> </w:t>
      </w:r>
      <w:r w:rsidRPr="007156B8">
        <w:rPr>
          <w:rFonts w:ascii="Arial" w:hAnsi="Arial" w:cs="Arial"/>
          <w:bCs/>
          <w:color w:val="auto"/>
          <w:sz w:val="20"/>
          <w:szCs w:val="20"/>
        </w:rPr>
        <w:t>Council's membership</w:t>
      </w:r>
      <w:r w:rsidRPr="007156B8">
        <w:rPr>
          <w:rFonts w:ascii="Arial" w:hAnsi="Arial" w:cs="Arial"/>
          <w:b/>
          <w:bCs/>
          <w:color w:val="auto"/>
          <w:sz w:val="20"/>
          <w:szCs w:val="20"/>
        </w:rPr>
        <w:t xml:space="preserve"> </w:t>
      </w:r>
      <w:r w:rsidRPr="007156B8">
        <w:rPr>
          <w:rFonts w:ascii="Arial" w:hAnsi="Arial" w:cs="Arial"/>
          <w:bCs/>
          <w:color w:val="auto"/>
          <w:sz w:val="20"/>
          <w:szCs w:val="20"/>
        </w:rPr>
        <w:t>other than the nominal initial one-off fee.  For financial reporting this relationship has been treated as an investment.</w:t>
      </w:r>
      <w:r w:rsidR="0053169B" w:rsidRPr="007156B8">
        <w:rPr>
          <w:rFonts w:ascii="Arial" w:hAnsi="Arial" w:cs="Arial"/>
          <w:bCs/>
          <w:color w:val="auto"/>
          <w:sz w:val="20"/>
          <w:szCs w:val="20"/>
        </w:rPr>
        <w:t xml:space="preserve"> </w:t>
      </w:r>
    </w:p>
    <w:p w:rsidR="00E51139" w:rsidRPr="007156B8" w:rsidRDefault="00E51139" w:rsidP="00D50FBC">
      <w:pPr>
        <w:pStyle w:val="Default"/>
        <w:ind w:left="567"/>
        <w:rPr>
          <w:rFonts w:ascii="Arial" w:hAnsi="Arial" w:cs="Arial"/>
          <w:bCs/>
          <w:color w:val="auto"/>
          <w:sz w:val="20"/>
          <w:szCs w:val="20"/>
        </w:rPr>
      </w:pPr>
    </w:p>
    <w:p w:rsidR="00E51139" w:rsidRPr="007156B8" w:rsidRDefault="00C76DD8" w:rsidP="00D50FBC">
      <w:pPr>
        <w:pStyle w:val="Default"/>
        <w:ind w:left="567"/>
        <w:rPr>
          <w:rFonts w:ascii="Arial" w:hAnsi="Arial" w:cs="Arial"/>
          <w:bCs/>
          <w:color w:val="auto"/>
          <w:sz w:val="20"/>
          <w:szCs w:val="20"/>
        </w:rPr>
      </w:pPr>
      <w:r w:rsidRPr="007156B8">
        <w:rPr>
          <w:rFonts w:ascii="Arial" w:hAnsi="Arial" w:cs="Arial"/>
          <w:bCs/>
          <w:color w:val="auto"/>
          <w:sz w:val="20"/>
          <w:szCs w:val="20"/>
        </w:rPr>
        <w:t xml:space="preserve">English Riviera BID Company Limited was formed to manage the </w:t>
      </w:r>
      <w:r w:rsidR="007052B7" w:rsidRPr="007156B8">
        <w:rPr>
          <w:rFonts w:ascii="Arial" w:hAnsi="Arial" w:cs="Arial"/>
          <w:bCs/>
          <w:color w:val="auto"/>
          <w:sz w:val="20"/>
          <w:szCs w:val="20"/>
        </w:rPr>
        <w:t>T</w:t>
      </w:r>
      <w:r w:rsidRPr="007156B8">
        <w:rPr>
          <w:rFonts w:ascii="Arial" w:hAnsi="Arial" w:cs="Arial"/>
          <w:bCs/>
          <w:color w:val="auto"/>
          <w:sz w:val="20"/>
          <w:szCs w:val="20"/>
        </w:rPr>
        <w:t>ourism B</w:t>
      </w:r>
      <w:r w:rsidR="007052B7" w:rsidRPr="007156B8">
        <w:rPr>
          <w:rFonts w:ascii="Arial" w:hAnsi="Arial" w:cs="Arial"/>
          <w:bCs/>
          <w:color w:val="auto"/>
          <w:sz w:val="20"/>
          <w:szCs w:val="20"/>
        </w:rPr>
        <w:t xml:space="preserve">usiness </w:t>
      </w:r>
      <w:r w:rsidRPr="007156B8">
        <w:rPr>
          <w:rFonts w:ascii="Arial" w:hAnsi="Arial" w:cs="Arial"/>
          <w:bCs/>
          <w:color w:val="auto"/>
          <w:sz w:val="20"/>
          <w:szCs w:val="20"/>
        </w:rPr>
        <w:t>I</w:t>
      </w:r>
      <w:r w:rsidR="007052B7" w:rsidRPr="007156B8">
        <w:rPr>
          <w:rFonts w:ascii="Arial" w:hAnsi="Arial" w:cs="Arial"/>
          <w:bCs/>
          <w:color w:val="auto"/>
          <w:sz w:val="20"/>
          <w:szCs w:val="20"/>
        </w:rPr>
        <w:t xml:space="preserve">mprovement District (BID) </w:t>
      </w:r>
      <w:r w:rsidRPr="007156B8">
        <w:rPr>
          <w:rFonts w:ascii="Arial" w:hAnsi="Arial" w:cs="Arial"/>
          <w:bCs/>
          <w:color w:val="auto"/>
          <w:sz w:val="20"/>
          <w:szCs w:val="20"/>
        </w:rPr>
        <w:t>and the Cou</w:t>
      </w:r>
      <w:r w:rsidR="00246EFC" w:rsidRPr="007156B8">
        <w:rPr>
          <w:rFonts w:ascii="Arial" w:hAnsi="Arial" w:cs="Arial"/>
          <w:bCs/>
          <w:color w:val="auto"/>
          <w:sz w:val="20"/>
          <w:szCs w:val="20"/>
        </w:rPr>
        <w:t>nc</w:t>
      </w:r>
      <w:r w:rsidRPr="007156B8">
        <w:rPr>
          <w:rFonts w:ascii="Arial" w:hAnsi="Arial" w:cs="Arial"/>
          <w:bCs/>
          <w:color w:val="auto"/>
          <w:sz w:val="20"/>
          <w:szCs w:val="20"/>
        </w:rPr>
        <w:t xml:space="preserve">il collects the BID levy on an agency basis. Value of levy collected in </w:t>
      </w:r>
      <w:r w:rsidR="002C6225" w:rsidRPr="007156B8">
        <w:rPr>
          <w:rFonts w:ascii="Arial" w:hAnsi="Arial" w:cs="Arial"/>
          <w:bCs/>
          <w:color w:val="auto"/>
          <w:sz w:val="20"/>
          <w:szCs w:val="20"/>
        </w:rPr>
        <w:t>2018/19</w:t>
      </w:r>
      <w:r w:rsidRPr="007156B8">
        <w:rPr>
          <w:rFonts w:ascii="Arial" w:hAnsi="Arial" w:cs="Arial"/>
          <w:bCs/>
          <w:color w:val="auto"/>
          <w:sz w:val="20"/>
          <w:szCs w:val="20"/>
        </w:rPr>
        <w:t xml:space="preserve"> was £0.</w:t>
      </w:r>
      <w:r w:rsidR="002C6225" w:rsidRPr="007156B8">
        <w:rPr>
          <w:rFonts w:ascii="Arial" w:hAnsi="Arial" w:cs="Arial"/>
          <w:bCs/>
          <w:color w:val="auto"/>
          <w:sz w:val="20"/>
          <w:szCs w:val="20"/>
        </w:rPr>
        <w:t>6</w:t>
      </w:r>
      <w:r w:rsidRPr="007156B8">
        <w:rPr>
          <w:rFonts w:ascii="Arial" w:hAnsi="Arial" w:cs="Arial"/>
          <w:bCs/>
          <w:color w:val="auto"/>
          <w:sz w:val="20"/>
          <w:szCs w:val="20"/>
        </w:rPr>
        <w:t>m, (</w:t>
      </w:r>
      <w:r w:rsidR="002C6225" w:rsidRPr="007156B8">
        <w:rPr>
          <w:rFonts w:ascii="Arial" w:hAnsi="Arial" w:cs="Arial"/>
          <w:bCs/>
          <w:color w:val="auto"/>
          <w:sz w:val="20"/>
          <w:szCs w:val="20"/>
        </w:rPr>
        <w:t>£0.5</w:t>
      </w:r>
      <w:r w:rsidR="001C14AE" w:rsidRPr="007156B8">
        <w:rPr>
          <w:rFonts w:ascii="Arial" w:hAnsi="Arial" w:cs="Arial"/>
          <w:bCs/>
          <w:color w:val="auto"/>
          <w:sz w:val="20"/>
          <w:szCs w:val="20"/>
        </w:rPr>
        <w:t>m</w:t>
      </w:r>
      <w:r w:rsidRPr="007156B8">
        <w:rPr>
          <w:rFonts w:ascii="Arial" w:hAnsi="Arial" w:cs="Arial"/>
          <w:bCs/>
          <w:color w:val="auto"/>
          <w:sz w:val="20"/>
          <w:szCs w:val="20"/>
        </w:rPr>
        <w:t xml:space="preserve"> </w:t>
      </w:r>
      <w:r w:rsidR="002C6225" w:rsidRPr="007156B8">
        <w:rPr>
          <w:rFonts w:ascii="Arial" w:hAnsi="Arial" w:cs="Arial"/>
          <w:bCs/>
          <w:color w:val="auto"/>
          <w:sz w:val="20"/>
          <w:szCs w:val="20"/>
        </w:rPr>
        <w:t>17/18</w:t>
      </w:r>
      <w:r w:rsidRPr="007156B8">
        <w:rPr>
          <w:rFonts w:ascii="Arial" w:hAnsi="Arial" w:cs="Arial"/>
          <w:bCs/>
          <w:color w:val="auto"/>
          <w:sz w:val="20"/>
          <w:szCs w:val="20"/>
        </w:rPr>
        <w:t>)</w:t>
      </w:r>
      <w:r w:rsidR="007052B7" w:rsidRPr="007156B8">
        <w:rPr>
          <w:rFonts w:ascii="Arial" w:hAnsi="Arial" w:cs="Arial"/>
          <w:bCs/>
          <w:color w:val="auto"/>
          <w:sz w:val="20"/>
          <w:szCs w:val="20"/>
        </w:rPr>
        <w:t>.</w:t>
      </w:r>
      <w:r w:rsidRPr="007156B8">
        <w:rPr>
          <w:rFonts w:ascii="Arial" w:hAnsi="Arial" w:cs="Arial"/>
          <w:bCs/>
          <w:color w:val="auto"/>
          <w:sz w:val="20"/>
          <w:szCs w:val="20"/>
        </w:rPr>
        <w:t xml:space="preserve"> </w:t>
      </w:r>
    </w:p>
    <w:p w:rsidR="00E51139" w:rsidRPr="007156B8" w:rsidRDefault="00E51139" w:rsidP="00D50FBC">
      <w:pPr>
        <w:pStyle w:val="Default"/>
        <w:ind w:left="567"/>
        <w:rPr>
          <w:rFonts w:ascii="Arial" w:hAnsi="Arial" w:cs="Arial"/>
          <w:bCs/>
          <w:color w:val="auto"/>
          <w:sz w:val="20"/>
          <w:szCs w:val="20"/>
        </w:rPr>
      </w:pPr>
      <w:r w:rsidRPr="007156B8">
        <w:rPr>
          <w:rFonts w:ascii="Arial" w:hAnsi="Arial" w:cs="Arial"/>
          <w:bCs/>
          <w:color w:val="auto"/>
          <w:sz w:val="20"/>
          <w:szCs w:val="20"/>
        </w:rPr>
        <w:t xml:space="preserve">   </w:t>
      </w:r>
    </w:p>
    <w:p w:rsidR="00E51139" w:rsidRPr="007156B8" w:rsidRDefault="00E51139" w:rsidP="00D50FBC">
      <w:pPr>
        <w:pStyle w:val="Default"/>
        <w:ind w:left="567"/>
        <w:rPr>
          <w:rFonts w:ascii="Arial" w:hAnsi="Arial" w:cs="Arial"/>
          <w:bCs/>
          <w:color w:val="auto"/>
          <w:sz w:val="20"/>
          <w:szCs w:val="20"/>
        </w:rPr>
      </w:pPr>
      <w:r w:rsidRPr="007156B8">
        <w:rPr>
          <w:rFonts w:ascii="Arial" w:hAnsi="Arial" w:cs="Arial"/>
          <w:bCs/>
          <w:color w:val="auto"/>
          <w:sz w:val="20"/>
          <w:szCs w:val="20"/>
        </w:rPr>
        <w:t xml:space="preserve">Riviera International Conference Centre. The Council has a maximum voting right of 19.99% on the board of the Riviera International Conference Centre Ltd, in addition the Council provides a peppercorn lease for the centre and an annual </w:t>
      </w:r>
      <w:r w:rsidR="006E1190" w:rsidRPr="007156B8">
        <w:rPr>
          <w:rFonts w:ascii="Arial" w:hAnsi="Arial" w:cs="Arial"/>
          <w:bCs/>
          <w:color w:val="auto"/>
          <w:sz w:val="20"/>
          <w:szCs w:val="20"/>
        </w:rPr>
        <w:t xml:space="preserve">revenue </w:t>
      </w:r>
      <w:r w:rsidRPr="007156B8">
        <w:rPr>
          <w:rFonts w:ascii="Arial" w:hAnsi="Arial" w:cs="Arial"/>
          <w:bCs/>
          <w:color w:val="auto"/>
          <w:sz w:val="20"/>
          <w:szCs w:val="20"/>
        </w:rPr>
        <w:t xml:space="preserve">grant – </w:t>
      </w:r>
      <w:r w:rsidR="002C6225" w:rsidRPr="007156B8">
        <w:rPr>
          <w:rFonts w:ascii="Arial" w:hAnsi="Arial" w:cs="Arial"/>
          <w:bCs/>
          <w:color w:val="auto"/>
          <w:sz w:val="20"/>
          <w:szCs w:val="20"/>
        </w:rPr>
        <w:t>2018/19</w:t>
      </w:r>
      <w:r w:rsidRPr="007156B8">
        <w:rPr>
          <w:rFonts w:ascii="Arial" w:hAnsi="Arial" w:cs="Arial"/>
          <w:bCs/>
          <w:color w:val="auto"/>
          <w:sz w:val="20"/>
          <w:szCs w:val="20"/>
        </w:rPr>
        <w:t xml:space="preserve"> £</w:t>
      </w:r>
      <w:r w:rsidR="0004065D" w:rsidRPr="007156B8">
        <w:rPr>
          <w:rFonts w:ascii="Arial" w:hAnsi="Arial" w:cs="Arial"/>
          <w:bCs/>
          <w:color w:val="auto"/>
          <w:sz w:val="20"/>
          <w:szCs w:val="20"/>
        </w:rPr>
        <w:t>0.</w:t>
      </w:r>
      <w:r w:rsidR="001C14AE" w:rsidRPr="007156B8">
        <w:rPr>
          <w:rFonts w:ascii="Arial" w:hAnsi="Arial" w:cs="Arial"/>
          <w:bCs/>
          <w:color w:val="auto"/>
          <w:sz w:val="20"/>
          <w:szCs w:val="20"/>
        </w:rPr>
        <w:t>350</w:t>
      </w:r>
      <w:r w:rsidR="00FB55B3" w:rsidRPr="007156B8">
        <w:rPr>
          <w:rFonts w:ascii="Arial" w:hAnsi="Arial" w:cs="Arial"/>
          <w:bCs/>
          <w:color w:val="auto"/>
          <w:sz w:val="20"/>
          <w:szCs w:val="20"/>
        </w:rPr>
        <w:t xml:space="preserve">m </w:t>
      </w:r>
      <w:r w:rsidRPr="007156B8">
        <w:rPr>
          <w:rFonts w:ascii="Arial" w:hAnsi="Arial" w:cs="Arial"/>
          <w:bCs/>
          <w:color w:val="auto"/>
          <w:sz w:val="20"/>
          <w:szCs w:val="20"/>
        </w:rPr>
        <w:t>(</w:t>
      </w:r>
      <w:r w:rsidR="002C6225" w:rsidRPr="007156B8">
        <w:rPr>
          <w:rFonts w:ascii="Arial" w:hAnsi="Arial" w:cs="Arial"/>
          <w:bCs/>
          <w:color w:val="auto"/>
          <w:sz w:val="20"/>
          <w:szCs w:val="20"/>
        </w:rPr>
        <w:t>2017/18</w:t>
      </w:r>
      <w:r w:rsidR="00CF6DE8" w:rsidRPr="007156B8">
        <w:rPr>
          <w:rFonts w:ascii="Arial" w:hAnsi="Arial" w:cs="Arial"/>
          <w:bCs/>
          <w:color w:val="auto"/>
          <w:sz w:val="20"/>
          <w:szCs w:val="20"/>
        </w:rPr>
        <w:t xml:space="preserve"> </w:t>
      </w:r>
      <w:r w:rsidRPr="007156B8">
        <w:rPr>
          <w:rFonts w:ascii="Arial" w:hAnsi="Arial" w:cs="Arial"/>
          <w:bCs/>
          <w:color w:val="auto"/>
          <w:sz w:val="20"/>
          <w:szCs w:val="20"/>
        </w:rPr>
        <w:t>£0.</w:t>
      </w:r>
      <w:r w:rsidR="001C14AE" w:rsidRPr="007156B8">
        <w:rPr>
          <w:rFonts w:ascii="Arial" w:hAnsi="Arial" w:cs="Arial"/>
          <w:bCs/>
          <w:color w:val="auto"/>
          <w:sz w:val="20"/>
          <w:szCs w:val="20"/>
        </w:rPr>
        <w:t>350m</w:t>
      </w:r>
      <w:r w:rsidRPr="007156B8">
        <w:rPr>
          <w:rFonts w:ascii="Arial" w:hAnsi="Arial" w:cs="Arial"/>
          <w:bCs/>
          <w:color w:val="auto"/>
          <w:sz w:val="20"/>
          <w:szCs w:val="20"/>
        </w:rPr>
        <w:t>).</w:t>
      </w:r>
      <w:r w:rsidR="005C3999" w:rsidRPr="007156B8">
        <w:rPr>
          <w:rFonts w:ascii="Arial" w:hAnsi="Arial" w:cs="Arial"/>
          <w:bCs/>
          <w:color w:val="auto"/>
          <w:sz w:val="20"/>
          <w:szCs w:val="20"/>
        </w:rPr>
        <w:t xml:space="preserve"> </w:t>
      </w:r>
      <w:r w:rsidR="0004065D" w:rsidRPr="007156B8">
        <w:rPr>
          <w:rFonts w:ascii="Arial" w:hAnsi="Arial" w:cs="Arial"/>
          <w:bCs/>
          <w:color w:val="auto"/>
          <w:sz w:val="20"/>
          <w:szCs w:val="20"/>
        </w:rPr>
        <w:t xml:space="preserve">No capital funds were provided in </w:t>
      </w:r>
      <w:r w:rsidR="002C6225" w:rsidRPr="007156B8">
        <w:rPr>
          <w:rFonts w:ascii="Arial" w:hAnsi="Arial" w:cs="Arial"/>
          <w:bCs/>
          <w:color w:val="auto"/>
          <w:sz w:val="20"/>
          <w:szCs w:val="20"/>
        </w:rPr>
        <w:t>2018/19</w:t>
      </w:r>
      <w:r w:rsidR="0004065D" w:rsidRPr="007156B8">
        <w:rPr>
          <w:rFonts w:ascii="Arial" w:hAnsi="Arial" w:cs="Arial"/>
          <w:bCs/>
          <w:color w:val="auto"/>
          <w:sz w:val="20"/>
          <w:szCs w:val="20"/>
        </w:rPr>
        <w:t xml:space="preserve"> </w:t>
      </w:r>
      <w:r w:rsidR="005C3999" w:rsidRPr="007156B8">
        <w:rPr>
          <w:rFonts w:ascii="Arial" w:hAnsi="Arial" w:cs="Arial"/>
          <w:bCs/>
          <w:color w:val="auto"/>
          <w:sz w:val="20"/>
          <w:szCs w:val="20"/>
        </w:rPr>
        <w:t>(</w:t>
      </w:r>
      <w:r w:rsidR="001C14AE" w:rsidRPr="007156B8">
        <w:rPr>
          <w:rFonts w:ascii="Arial" w:hAnsi="Arial" w:cs="Arial"/>
          <w:bCs/>
          <w:color w:val="auto"/>
          <w:sz w:val="20"/>
          <w:szCs w:val="20"/>
        </w:rPr>
        <w:t xml:space="preserve">nil </w:t>
      </w:r>
      <w:r w:rsidR="002C6225" w:rsidRPr="007156B8">
        <w:rPr>
          <w:rFonts w:ascii="Arial" w:hAnsi="Arial" w:cs="Arial"/>
          <w:bCs/>
          <w:color w:val="auto"/>
          <w:sz w:val="20"/>
          <w:szCs w:val="20"/>
        </w:rPr>
        <w:t>2017/18</w:t>
      </w:r>
      <w:r w:rsidR="001C14AE" w:rsidRPr="007156B8">
        <w:rPr>
          <w:rFonts w:ascii="Arial" w:hAnsi="Arial" w:cs="Arial"/>
          <w:bCs/>
          <w:color w:val="auto"/>
          <w:sz w:val="20"/>
          <w:szCs w:val="20"/>
        </w:rPr>
        <w:t>)</w:t>
      </w:r>
      <w:r w:rsidR="00C51EBC" w:rsidRPr="007156B8">
        <w:rPr>
          <w:rFonts w:ascii="Arial" w:hAnsi="Arial" w:cs="Arial"/>
          <w:bCs/>
          <w:color w:val="auto"/>
          <w:sz w:val="20"/>
          <w:szCs w:val="20"/>
        </w:rPr>
        <w:t>.</w:t>
      </w:r>
    </w:p>
    <w:p w:rsidR="00A27F87" w:rsidRPr="007156B8" w:rsidRDefault="00A27F87" w:rsidP="00D50FBC">
      <w:pPr>
        <w:pStyle w:val="Default"/>
        <w:ind w:left="567"/>
        <w:rPr>
          <w:rFonts w:ascii="Arial" w:hAnsi="Arial" w:cs="Arial"/>
          <w:bCs/>
          <w:color w:val="auto"/>
          <w:sz w:val="20"/>
          <w:szCs w:val="20"/>
        </w:rPr>
      </w:pPr>
    </w:p>
    <w:p w:rsidR="002C6225" w:rsidRPr="007156B8" w:rsidRDefault="00A27F87" w:rsidP="002C6225">
      <w:pPr>
        <w:pStyle w:val="Default"/>
        <w:ind w:left="567"/>
        <w:rPr>
          <w:rFonts w:ascii="Arial" w:hAnsi="Arial" w:cs="Arial"/>
          <w:bCs/>
          <w:color w:val="auto"/>
          <w:sz w:val="20"/>
          <w:szCs w:val="20"/>
        </w:rPr>
      </w:pPr>
      <w:r w:rsidRPr="007156B8">
        <w:rPr>
          <w:rFonts w:ascii="Arial" w:hAnsi="Arial" w:cs="Arial"/>
          <w:bCs/>
          <w:color w:val="auto"/>
          <w:sz w:val="20"/>
          <w:szCs w:val="20"/>
        </w:rPr>
        <w:t>Heart of the South West Local Enterprise partnersh</w:t>
      </w:r>
      <w:r w:rsidR="00D14D40" w:rsidRPr="007156B8">
        <w:rPr>
          <w:rFonts w:ascii="Arial" w:hAnsi="Arial" w:cs="Arial"/>
          <w:bCs/>
          <w:color w:val="auto"/>
          <w:sz w:val="20"/>
          <w:szCs w:val="20"/>
        </w:rPr>
        <w:t xml:space="preserve">ip (LEP). This is a Community Interest Company limited by guarantee with </w:t>
      </w:r>
      <w:r w:rsidR="00E32651" w:rsidRPr="007156B8">
        <w:rPr>
          <w:rFonts w:ascii="Arial" w:hAnsi="Arial" w:cs="Arial"/>
          <w:bCs/>
          <w:color w:val="auto"/>
          <w:sz w:val="20"/>
          <w:szCs w:val="20"/>
        </w:rPr>
        <w:t>f</w:t>
      </w:r>
      <w:r w:rsidR="00D14D40" w:rsidRPr="007156B8">
        <w:rPr>
          <w:rFonts w:ascii="Arial" w:hAnsi="Arial" w:cs="Arial"/>
          <w:bCs/>
          <w:color w:val="auto"/>
          <w:sz w:val="20"/>
          <w:szCs w:val="20"/>
        </w:rPr>
        <w:t xml:space="preserve">our councils </w:t>
      </w:r>
      <w:r w:rsidR="00E32651" w:rsidRPr="007156B8">
        <w:rPr>
          <w:rFonts w:ascii="Arial" w:hAnsi="Arial" w:cs="Arial"/>
          <w:bCs/>
          <w:color w:val="auto"/>
          <w:sz w:val="20"/>
          <w:szCs w:val="20"/>
        </w:rPr>
        <w:t>(</w:t>
      </w:r>
      <w:r w:rsidR="007C5CB4" w:rsidRPr="007156B8">
        <w:rPr>
          <w:rFonts w:ascii="Arial" w:hAnsi="Arial" w:cs="Arial"/>
          <w:bCs/>
          <w:color w:val="auto"/>
          <w:sz w:val="20"/>
          <w:szCs w:val="20"/>
        </w:rPr>
        <w:t>Torbay</w:t>
      </w:r>
      <w:r w:rsidR="00E32651" w:rsidRPr="007156B8">
        <w:rPr>
          <w:rFonts w:ascii="Arial" w:hAnsi="Arial" w:cs="Arial"/>
          <w:bCs/>
          <w:color w:val="auto"/>
          <w:sz w:val="20"/>
          <w:szCs w:val="20"/>
        </w:rPr>
        <w:t>, Devon, Somerset and Plymouth),</w:t>
      </w:r>
      <w:r w:rsidR="007C5CB4" w:rsidRPr="007156B8">
        <w:rPr>
          <w:rFonts w:ascii="Arial" w:hAnsi="Arial" w:cs="Arial"/>
          <w:bCs/>
          <w:color w:val="auto"/>
          <w:sz w:val="20"/>
          <w:szCs w:val="20"/>
        </w:rPr>
        <w:t xml:space="preserve"> in</w:t>
      </w:r>
      <w:r w:rsidR="00D14D40" w:rsidRPr="007156B8">
        <w:rPr>
          <w:rFonts w:ascii="Arial" w:hAnsi="Arial" w:cs="Arial"/>
          <w:bCs/>
          <w:color w:val="auto"/>
          <w:sz w:val="20"/>
          <w:szCs w:val="20"/>
        </w:rPr>
        <w:t xml:space="preserve"> the LEP area acting as members of the company. </w:t>
      </w:r>
    </w:p>
    <w:p w:rsidR="002C6225" w:rsidRPr="007156B8" w:rsidRDefault="002C6225" w:rsidP="002C6225">
      <w:pPr>
        <w:pStyle w:val="Default"/>
        <w:ind w:left="567"/>
        <w:rPr>
          <w:rFonts w:ascii="Arial" w:hAnsi="Arial" w:cs="Arial"/>
          <w:bCs/>
          <w:color w:val="auto"/>
          <w:sz w:val="20"/>
          <w:szCs w:val="20"/>
        </w:rPr>
      </w:pPr>
    </w:p>
    <w:p w:rsidR="002C6225" w:rsidRPr="007156B8" w:rsidRDefault="002C6225" w:rsidP="002C6225">
      <w:pPr>
        <w:pStyle w:val="Default"/>
        <w:ind w:left="567"/>
        <w:rPr>
          <w:rFonts w:ascii="Arial" w:hAnsi="Arial" w:cs="Arial"/>
          <w:bCs/>
          <w:color w:val="auto"/>
          <w:sz w:val="20"/>
          <w:szCs w:val="20"/>
        </w:rPr>
      </w:pPr>
      <w:r w:rsidRPr="007156B8">
        <w:rPr>
          <w:rFonts w:ascii="Arial" w:hAnsi="Arial" w:cs="Arial"/>
          <w:color w:val="auto"/>
          <w:sz w:val="20"/>
          <w:szCs w:val="20"/>
        </w:rPr>
        <w:t>London Medway Commercial Park Management Company Ltd. Is a management company which apportions the costs associated with the Medway Commercial Park.</w:t>
      </w:r>
    </w:p>
    <w:p w:rsidR="002C6225" w:rsidRPr="007156B8" w:rsidRDefault="002C6225" w:rsidP="00D50FBC">
      <w:pPr>
        <w:pStyle w:val="Default"/>
        <w:ind w:left="567"/>
        <w:rPr>
          <w:rFonts w:ascii="Arial" w:hAnsi="Arial" w:cs="Arial"/>
          <w:bCs/>
          <w:color w:val="auto"/>
          <w:sz w:val="20"/>
          <w:szCs w:val="20"/>
        </w:rPr>
      </w:pPr>
    </w:p>
    <w:p w:rsidR="00E35D2B" w:rsidRPr="007156B8" w:rsidRDefault="00E35D2B" w:rsidP="008D0906">
      <w:pPr>
        <w:pStyle w:val="Default"/>
        <w:ind w:left="567"/>
        <w:outlineLvl w:val="0"/>
        <w:rPr>
          <w:rFonts w:ascii="Arial" w:hAnsi="Arial" w:cs="Arial"/>
          <w:b/>
          <w:bCs/>
          <w:color w:val="auto"/>
          <w:sz w:val="20"/>
          <w:szCs w:val="20"/>
        </w:rPr>
      </w:pPr>
    </w:p>
    <w:p w:rsidR="00E51139" w:rsidRPr="007156B8" w:rsidRDefault="00E51139" w:rsidP="008D0906">
      <w:pPr>
        <w:pStyle w:val="Default"/>
        <w:ind w:left="567"/>
        <w:outlineLvl w:val="0"/>
        <w:rPr>
          <w:rFonts w:ascii="Arial" w:hAnsi="Arial" w:cs="Arial"/>
          <w:b/>
          <w:bCs/>
          <w:color w:val="auto"/>
          <w:sz w:val="20"/>
          <w:szCs w:val="20"/>
        </w:rPr>
      </w:pPr>
      <w:r w:rsidRPr="007156B8">
        <w:rPr>
          <w:rFonts w:ascii="Arial" w:hAnsi="Arial" w:cs="Arial"/>
          <w:b/>
          <w:bCs/>
          <w:color w:val="auto"/>
          <w:sz w:val="20"/>
          <w:szCs w:val="20"/>
        </w:rPr>
        <w:t>Trust Funds</w:t>
      </w:r>
    </w:p>
    <w:p w:rsidR="00E51139" w:rsidRPr="007156B8" w:rsidRDefault="00E51139" w:rsidP="00D50FBC">
      <w:pPr>
        <w:pStyle w:val="Default"/>
        <w:ind w:left="567"/>
        <w:rPr>
          <w:rFonts w:ascii="Arial" w:hAnsi="Arial" w:cs="Arial"/>
          <w:bCs/>
          <w:color w:val="auto"/>
          <w:sz w:val="20"/>
          <w:szCs w:val="20"/>
        </w:rPr>
      </w:pPr>
    </w:p>
    <w:p w:rsidR="00E51139" w:rsidRPr="007156B8" w:rsidRDefault="00E51139" w:rsidP="00D50FBC">
      <w:pPr>
        <w:pStyle w:val="Default"/>
        <w:ind w:left="567"/>
        <w:rPr>
          <w:rFonts w:ascii="Arial" w:hAnsi="Arial" w:cs="Arial"/>
          <w:bCs/>
          <w:color w:val="auto"/>
          <w:sz w:val="20"/>
          <w:szCs w:val="20"/>
        </w:rPr>
      </w:pPr>
      <w:r w:rsidRPr="007156B8">
        <w:rPr>
          <w:rFonts w:ascii="Arial" w:hAnsi="Arial" w:cs="Arial"/>
          <w:bCs/>
          <w:color w:val="auto"/>
          <w:sz w:val="20"/>
          <w:szCs w:val="20"/>
        </w:rPr>
        <w:t>The Council acts as a Trustee for a number of funds. These balances do not form part of the Council’s accounts. The value of these funds as at 31st March 201</w:t>
      </w:r>
      <w:r w:rsidR="00C172EF" w:rsidRPr="007156B8">
        <w:rPr>
          <w:rFonts w:ascii="Arial" w:hAnsi="Arial" w:cs="Arial"/>
          <w:bCs/>
          <w:color w:val="auto"/>
          <w:sz w:val="20"/>
          <w:szCs w:val="20"/>
        </w:rPr>
        <w:t>9</w:t>
      </w:r>
      <w:r w:rsidRPr="007156B8">
        <w:rPr>
          <w:rFonts w:ascii="Arial" w:hAnsi="Arial" w:cs="Arial"/>
          <w:bCs/>
          <w:color w:val="auto"/>
          <w:sz w:val="20"/>
          <w:szCs w:val="20"/>
        </w:rPr>
        <w:t xml:space="preserve"> was £</w:t>
      </w:r>
      <w:r w:rsidR="00C172EF" w:rsidRPr="007156B8">
        <w:rPr>
          <w:rFonts w:ascii="Arial" w:hAnsi="Arial" w:cs="Arial"/>
          <w:bCs/>
          <w:color w:val="auto"/>
          <w:sz w:val="20"/>
          <w:szCs w:val="20"/>
        </w:rPr>
        <w:t>24</w:t>
      </w:r>
      <w:r w:rsidR="00D26D2B" w:rsidRPr="007156B8">
        <w:rPr>
          <w:rFonts w:ascii="Arial" w:hAnsi="Arial" w:cs="Arial"/>
          <w:bCs/>
          <w:color w:val="auto"/>
          <w:sz w:val="20"/>
          <w:szCs w:val="20"/>
        </w:rPr>
        <w:t>,000</w:t>
      </w:r>
      <w:r w:rsidRPr="007156B8">
        <w:rPr>
          <w:rFonts w:ascii="Arial" w:hAnsi="Arial" w:cs="Arial"/>
          <w:bCs/>
          <w:color w:val="auto"/>
          <w:sz w:val="20"/>
          <w:szCs w:val="20"/>
        </w:rPr>
        <w:t xml:space="preserve"> (£</w:t>
      </w:r>
      <w:r w:rsidR="00CD2FAD" w:rsidRPr="007156B8">
        <w:rPr>
          <w:rFonts w:ascii="Arial" w:hAnsi="Arial" w:cs="Arial"/>
          <w:bCs/>
          <w:color w:val="auto"/>
          <w:sz w:val="20"/>
          <w:szCs w:val="20"/>
        </w:rPr>
        <w:t>2</w:t>
      </w:r>
      <w:r w:rsidR="00945D7D" w:rsidRPr="007156B8">
        <w:rPr>
          <w:rFonts w:ascii="Arial" w:hAnsi="Arial" w:cs="Arial"/>
          <w:bCs/>
          <w:color w:val="auto"/>
          <w:sz w:val="20"/>
          <w:szCs w:val="20"/>
        </w:rPr>
        <w:t>4</w:t>
      </w:r>
      <w:r w:rsidRPr="007156B8">
        <w:rPr>
          <w:rFonts w:ascii="Arial" w:hAnsi="Arial" w:cs="Arial"/>
          <w:bCs/>
          <w:color w:val="auto"/>
          <w:sz w:val="20"/>
          <w:szCs w:val="20"/>
        </w:rPr>
        <w:t xml:space="preserve">,000 </w:t>
      </w:r>
      <w:r w:rsidR="00C172EF" w:rsidRPr="007156B8">
        <w:rPr>
          <w:rFonts w:ascii="Arial" w:hAnsi="Arial" w:cs="Arial"/>
          <w:bCs/>
          <w:color w:val="auto"/>
          <w:sz w:val="20"/>
          <w:szCs w:val="20"/>
        </w:rPr>
        <w:t>2017/18</w:t>
      </w:r>
      <w:r w:rsidRPr="007156B8">
        <w:rPr>
          <w:rFonts w:ascii="Arial" w:hAnsi="Arial" w:cs="Arial"/>
          <w:bCs/>
          <w:color w:val="auto"/>
          <w:sz w:val="20"/>
          <w:szCs w:val="20"/>
        </w:rPr>
        <w:t>). Of this balance £</w:t>
      </w:r>
      <w:r w:rsidR="006F1500" w:rsidRPr="007156B8">
        <w:rPr>
          <w:rFonts w:ascii="Arial" w:hAnsi="Arial" w:cs="Arial"/>
          <w:bCs/>
          <w:color w:val="auto"/>
          <w:sz w:val="20"/>
          <w:szCs w:val="20"/>
        </w:rPr>
        <w:t>1</w:t>
      </w:r>
      <w:r w:rsidR="00B84045" w:rsidRPr="007156B8">
        <w:rPr>
          <w:rFonts w:ascii="Arial" w:hAnsi="Arial" w:cs="Arial"/>
          <w:bCs/>
          <w:color w:val="auto"/>
          <w:sz w:val="20"/>
          <w:szCs w:val="20"/>
        </w:rPr>
        <w:t>9</w:t>
      </w:r>
      <w:r w:rsidR="00D26D2B" w:rsidRPr="007156B8">
        <w:rPr>
          <w:rFonts w:ascii="Arial" w:hAnsi="Arial" w:cs="Arial"/>
          <w:bCs/>
          <w:color w:val="auto"/>
          <w:sz w:val="20"/>
          <w:szCs w:val="20"/>
        </w:rPr>
        <w:t>,000</w:t>
      </w:r>
      <w:r w:rsidRPr="007156B8">
        <w:rPr>
          <w:rFonts w:ascii="Arial" w:hAnsi="Arial" w:cs="Arial"/>
          <w:bCs/>
          <w:color w:val="auto"/>
          <w:sz w:val="20"/>
          <w:szCs w:val="20"/>
        </w:rPr>
        <w:t xml:space="preserve"> is held within the Council’s bank account with the balance of £</w:t>
      </w:r>
      <w:r w:rsidR="00B84045" w:rsidRPr="007156B8">
        <w:rPr>
          <w:rFonts w:ascii="Arial" w:hAnsi="Arial" w:cs="Arial"/>
          <w:bCs/>
          <w:color w:val="auto"/>
          <w:sz w:val="20"/>
          <w:szCs w:val="20"/>
        </w:rPr>
        <w:t>5</w:t>
      </w:r>
      <w:r w:rsidR="001E12AB" w:rsidRPr="007156B8">
        <w:rPr>
          <w:rFonts w:ascii="Arial" w:hAnsi="Arial" w:cs="Arial"/>
          <w:bCs/>
          <w:color w:val="auto"/>
          <w:sz w:val="20"/>
          <w:szCs w:val="20"/>
        </w:rPr>
        <w:t>,000</w:t>
      </w:r>
      <w:r w:rsidRPr="007156B8">
        <w:rPr>
          <w:rFonts w:ascii="Arial" w:hAnsi="Arial" w:cs="Arial"/>
          <w:bCs/>
          <w:color w:val="auto"/>
          <w:sz w:val="20"/>
          <w:szCs w:val="20"/>
        </w:rPr>
        <w:t xml:space="preserve"> </w:t>
      </w:r>
      <w:r w:rsidR="00CD2FAD" w:rsidRPr="007156B8">
        <w:rPr>
          <w:rFonts w:ascii="Arial" w:hAnsi="Arial" w:cs="Arial"/>
          <w:bCs/>
          <w:color w:val="auto"/>
          <w:sz w:val="20"/>
          <w:szCs w:val="20"/>
        </w:rPr>
        <w:t>(£</w:t>
      </w:r>
      <w:r w:rsidR="00B84045" w:rsidRPr="007156B8">
        <w:rPr>
          <w:rFonts w:ascii="Arial" w:hAnsi="Arial" w:cs="Arial"/>
          <w:bCs/>
          <w:color w:val="auto"/>
          <w:sz w:val="20"/>
          <w:szCs w:val="20"/>
        </w:rPr>
        <w:t>6</w:t>
      </w:r>
      <w:r w:rsidR="00CD2FAD" w:rsidRPr="007156B8">
        <w:rPr>
          <w:rFonts w:ascii="Arial" w:hAnsi="Arial" w:cs="Arial"/>
          <w:bCs/>
          <w:color w:val="auto"/>
          <w:sz w:val="20"/>
          <w:szCs w:val="20"/>
        </w:rPr>
        <w:t>,000</w:t>
      </w:r>
      <w:r w:rsidR="00191430" w:rsidRPr="007156B8">
        <w:rPr>
          <w:rFonts w:ascii="Arial" w:hAnsi="Arial" w:cs="Arial"/>
          <w:bCs/>
          <w:color w:val="auto"/>
          <w:sz w:val="20"/>
          <w:szCs w:val="20"/>
        </w:rPr>
        <w:t xml:space="preserve"> </w:t>
      </w:r>
      <w:r w:rsidR="00B84045" w:rsidRPr="007156B8">
        <w:rPr>
          <w:rFonts w:ascii="Arial" w:hAnsi="Arial" w:cs="Arial"/>
          <w:bCs/>
          <w:color w:val="auto"/>
          <w:sz w:val="20"/>
          <w:szCs w:val="20"/>
        </w:rPr>
        <w:t>17/18</w:t>
      </w:r>
      <w:r w:rsidR="00CD2FAD" w:rsidRPr="007156B8">
        <w:rPr>
          <w:rFonts w:ascii="Arial" w:hAnsi="Arial" w:cs="Arial"/>
          <w:bCs/>
          <w:color w:val="auto"/>
          <w:sz w:val="20"/>
          <w:szCs w:val="20"/>
        </w:rPr>
        <w:t xml:space="preserve">) </w:t>
      </w:r>
      <w:r w:rsidRPr="007156B8">
        <w:rPr>
          <w:rFonts w:ascii="Arial" w:hAnsi="Arial" w:cs="Arial"/>
          <w:bCs/>
          <w:color w:val="auto"/>
          <w:sz w:val="20"/>
          <w:szCs w:val="20"/>
        </w:rPr>
        <w:t>relating to the (civic) Mayor of Torbay’s charity fund held in a separate bank account.</w:t>
      </w:r>
    </w:p>
    <w:p w:rsidR="00E51139" w:rsidRPr="007156B8" w:rsidRDefault="00E51139" w:rsidP="00D50FBC">
      <w:pPr>
        <w:pStyle w:val="Default"/>
        <w:ind w:left="567"/>
        <w:rPr>
          <w:rFonts w:ascii="Arial" w:hAnsi="Arial" w:cs="Arial"/>
          <w:bCs/>
          <w:color w:val="auto"/>
          <w:sz w:val="20"/>
          <w:szCs w:val="20"/>
        </w:rPr>
      </w:pPr>
    </w:p>
    <w:p w:rsidR="00E51139" w:rsidRPr="007156B8" w:rsidRDefault="00E51139" w:rsidP="008D0906">
      <w:pPr>
        <w:pStyle w:val="Default"/>
        <w:ind w:left="567"/>
        <w:outlineLvl w:val="0"/>
        <w:rPr>
          <w:rFonts w:ascii="Arial" w:hAnsi="Arial" w:cs="Arial"/>
          <w:b/>
          <w:bCs/>
          <w:color w:val="auto"/>
          <w:sz w:val="20"/>
          <w:szCs w:val="20"/>
        </w:rPr>
      </w:pPr>
      <w:r w:rsidRPr="007156B8">
        <w:rPr>
          <w:rFonts w:ascii="Arial" w:hAnsi="Arial" w:cs="Arial"/>
          <w:b/>
          <w:bCs/>
          <w:color w:val="auto"/>
          <w:sz w:val="20"/>
          <w:szCs w:val="20"/>
        </w:rPr>
        <w:t>Central Government</w:t>
      </w:r>
    </w:p>
    <w:p w:rsidR="00E51139" w:rsidRPr="007156B8" w:rsidRDefault="00E51139" w:rsidP="00D50FBC">
      <w:pPr>
        <w:pStyle w:val="Default"/>
        <w:ind w:left="567"/>
        <w:rPr>
          <w:rFonts w:ascii="Arial" w:hAnsi="Arial" w:cs="Arial"/>
          <w:bCs/>
          <w:color w:val="auto"/>
          <w:sz w:val="20"/>
          <w:szCs w:val="20"/>
        </w:rPr>
      </w:pPr>
    </w:p>
    <w:p w:rsidR="00E51139" w:rsidRPr="007156B8" w:rsidRDefault="00E51139" w:rsidP="00D50FBC">
      <w:pPr>
        <w:pStyle w:val="Default"/>
        <w:ind w:left="567"/>
        <w:rPr>
          <w:rFonts w:ascii="Arial" w:hAnsi="Arial" w:cs="Arial"/>
          <w:bCs/>
          <w:color w:val="auto"/>
          <w:sz w:val="20"/>
          <w:szCs w:val="20"/>
        </w:rPr>
      </w:pPr>
      <w:r w:rsidRPr="007156B8">
        <w:rPr>
          <w:rFonts w:ascii="Arial" w:hAnsi="Arial" w:cs="Arial"/>
          <w:bCs/>
          <w:color w:val="auto"/>
          <w:sz w:val="20"/>
          <w:szCs w:val="20"/>
        </w:rPr>
        <w:t xml:space="preserve">Central government (Her Majesty’s Government for the United Kingdom of Britain and Northern Ireland) has effective control over the general operations of the Council – it is responsible for providing the statutory framework within which the Council operates, provides the majority of its funding in the form of grants and prescribes the terms of many of the transactions that the Council has with other parties (e.g. council tax bills, housing benefits).  </w:t>
      </w:r>
      <w:r w:rsidR="00BD680D" w:rsidRPr="007156B8">
        <w:rPr>
          <w:rFonts w:ascii="Arial" w:hAnsi="Arial" w:cs="Arial"/>
          <w:bCs/>
          <w:color w:val="auto"/>
          <w:sz w:val="20"/>
          <w:szCs w:val="20"/>
        </w:rPr>
        <w:t>Significant g</w:t>
      </w:r>
      <w:r w:rsidRPr="007156B8">
        <w:rPr>
          <w:rFonts w:ascii="Arial" w:hAnsi="Arial" w:cs="Arial"/>
          <w:bCs/>
          <w:color w:val="auto"/>
          <w:sz w:val="20"/>
          <w:szCs w:val="20"/>
        </w:rPr>
        <w:t xml:space="preserve">rants received from government departments are set out in </w:t>
      </w:r>
      <w:r w:rsidR="00E04581" w:rsidRPr="007156B8">
        <w:rPr>
          <w:rFonts w:ascii="Arial" w:hAnsi="Arial" w:cs="Arial"/>
          <w:bCs/>
          <w:color w:val="auto"/>
          <w:sz w:val="20"/>
          <w:szCs w:val="20"/>
        </w:rPr>
        <w:t>the Grants n</w:t>
      </w:r>
      <w:r w:rsidRPr="007156B8">
        <w:rPr>
          <w:rFonts w:ascii="Arial" w:hAnsi="Arial" w:cs="Arial"/>
          <w:bCs/>
          <w:color w:val="auto"/>
          <w:sz w:val="20"/>
          <w:szCs w:val="20"/>
        </w:rPr>
        <w:t xml:space="preserve">ote.  </w:t>
      </w:r>
    </w:p>
    <w:p w:rsidR="00E51139" w:rsidRPr="007156B8" w:rsidRDefault="00E51139" w:rsidP="00D50FBC">
      <w:pPr>
        <w:pStyle w:val="Default"/>
        <w:ind w:left="567"/>
        <w:rPr>
          <w:rFonts w:ascii="Arial" w:hAnsi="Arial" w:cs="Arial"/>
          <w:bCs/>
          <w:color w:val="auto"/>
          <w:sz w:val="20"/>
          <w:szCs w:val="20"/>
        </w:rPr>
      </w:pPr>
    </w:p>
    <w:p w:rsidR="00E51139" w:rsidRPr="007156B8" w:rsidRDefault="00E51139" w:rsidP="008D0906">
      <w:pPr>
        <w:pStyle w:val="Default"/>
        <w:ind w:left="567"/>
        <w:outlineLvl w:val="0"/>
        <w:rPr>
          <w:rFonts w:ascii="Arial" w:hAnsi="Arial" w:cs="Arial"/>
          <w:b/>
          <w:bCs/>
          <w:color w:val="auto"/>
          <w:sz w:val="20"/>
          <w:szCs w:val="20"/>
        </w:rPr>
      </w:pPr>
      <w:r w:rsidRPr="007156B8">
        <w:rPr>
          <w:rFonts w:ascii="Arial" w:hAnsi="Arial" w:cs="Arial"/>
          <w:b/>
          <w:bCs/>
          <w:color w:val="auto"/>
          <w:sz w:val="20"/>
          <w:szCs w:val="20"/>
        </w:rPr>
        <w:t>Members</w:t>
      </w:r>
    </w:p>
    <w:p w:rsidR="00E51139" w:rsidRPr="007156B8" w:rsidRDefault="00E51139" w:rsidP="00D50FBC">
      <w:pPr>
        <w:pStyle w:val="Default"/>
        <w:ind w:left="567"/>
        <w:rPr>
          <w:rFonts w:ascii="Arial" w:hAnsi="Arial" w:cs="Arial"/>
          <w:bCs/>
          <w:color w:val="auto"/>
          <w:sz w:val="20"/>
          <w:szCs w:val="20"/>
        </w:rPr>
      </w:pPr>
    </w:p>
    <w:p w:rsidR="00E51139" w:rsidRPr="007156B8" w:rsidRDefault="00E51139" w:rsidP="00D50FBC">
      <w:pPr>
        <w:pStyle w:val="Default"/>
        <w:ind w:left="567"/>
        <w:rPr>
          <w:rFonts w:ascii="Arial" w:hAnsi="Arial" w:cs="Arial"/>
          <w:bCs/>
          <w:color w:val="auto"/>
          <w:sz w:val="20"/>
          <w:szCs w:val="20"/>
        </w:rPr>
      </w:pPr>
      <w:r w:rsidRPr="007156B8">
        <w:rPr>
          <w:rFonts w:ascii="Arial" w:hAnsi="Arial" w:cs="Arial"/>
          <w:bCs/>
          <w:color w:val="auto"/>
          <w:sz w:val="20"/>
          <w:szCs w:val="20"/>
        </w:rPr>
        <w:t>Members of the council have direct control over the Council’s financial and operating policies.  The total of members’ allowances paid in 201</w:t>
      </w:r>
      <w:r w:rsidR="00E06C7B" w:rsidRPr="007156B8">
        <w:rPr>
          <w:rFonts w:ascii="Arial" w:hAnsi="Arial" w:cs="Arial"/>
          <w:bCs/>
          <w:color w:val="auto"/>
          <w:sz w:val="20"/>
          <w:szCs w:val="20"/>
        </w:rPr>
        <w:t>8</w:t>
      </w:r>
      <w:r w:rsidR="0085553D" w:rsidRPr="007156B8">
        <w:rPr>
          <w:rFonts w:ascii="Arial" w:hAnsi="Arial" w:cs="Arial"/>
          <w:bCs/>
          <w:color w:val="auto"/>
          <w:sz w:val="20"/>
          <w:szCs w:val="20"/>
        </w:rPr>
        <w:t>/1</w:t>
      </w:r>
      <w:r w:rsidR="00E06C7B" w:rsidRPr="007156B8">
        <w:rPr>
          <w:rFonts w:ascii="Arial" w:hAnsi="Arial" w:cs="Arial"/>
          <w:bCs/>
          <w:color w:val="auto"/>
          <w:sz w:val="20"/>
          <w:szCs w:val="20"/>
        </w:rPr>
        <w:t>9</w:t>
      </w:r>
      <w:r w:rsidRPr="007156B8">
        <w:rPr>
          <w:rFonts w:ascii="Arial" w:hAnsi="Arial" w:cs="Arial"/>
          <w:bCs/>
          <w:color w:val="auto"/>
          <w:sz w:val="20"/>
          <w:szCs w:val="20"/>
        </w:rPr>
        <w:t xml:space="preserve"> is shown in </w:t>
      </w:r>
      <w:r w:rsidR="00E04581" w:rsidRPr="007156B8">
        <w:rPr>
          <w:rFonts w:ascii="Arial" w:hAnsi="Arial" w:cs="Arial"/>
          <w:bCs/>
          <w:color w:val="auto"/>
          <w:sz w:val="20"/>
          <w:szCs w:val="20"/>
        </w:rPr>
        <w:t>the Members Allowances’ Note</w:t>
      </w:r>
      <w:r w:rsidR="003C6FFB" w:rsidRPr="007156B8">
        <w:rPr>
          <w:rFonts w:ascii="Arial" w:hAnsi="Arial" w:cs="Arial"/>
          <w:bCs/>
          <w:color w:val="auto"/>
          <w:sz w:val="20"/>
          <w:szCs w:val="20"/>
        </w:rPr>
        <w:t xml:space="preserve">. Members have not disclosed any material transactions with </w:t>
      </w:r>
      <w:r w:rsidR="00B85453" w:rsidRPr="007156B8">
        <w:rPr>
          <w:rFonts w:ascii="Arial" w:hAnsi="Arial" w:cs="Arial"/>
          <w:bCs/>
          <w:color w:val="auto"/>
          <w:sz w:val="20"/>
          <w:szCs w:val="20"/>
        </w:rPr>
        <w:t>the Council</w:t>
      </w:r>
      <w:r w:rsidRPr="007156B8">
        <w:rPr>
          <w:rFonts w:ascii="Arial" w:hAnsi="Arial" w:cs="Arial"/>
          <w:bCs/>
          <w:color w:val="auto"/>
          <w:sz w:val="20"/>
          <w:szCs w:val="20"/>
        </w:rPr>
        <w:t>. The Members’ Record of Interests and Register of Gifts &amp; Hospitality for each Member are available on the Council’s website.</w:t>
      </w:r>
    </w:p>
    <w:p w:rsidR="0061478F" w:rsidRPr="007156B8" w:rsidRDefault="0061478F" w:rsidP="00D50FBC">
      <w:pPr>
        <w:pStyle w:val="Default"/>
        <w:ind w:left="567"/>
        <w:rPr>
          <w:rFonts w:ascii="Arial" w:hAnsi="Arial" w:cs="Arial"/>
          <w:bCs/>
          <w:color w:val="auto"/>
          <w:sz w:val="20"/>
          <w:szCs w:val="20"/>
        </w:rPr>
      </w:pPr>
    </w:p>
    <w:p w:rsidR="00E51139" w:rsidRPr="007156B8" w:rsidRDefault="00E51139" w:rsidP="008D0906">
      <w:pPr>
        <w:pStyle w:val="Default"/>
        <w:ind w:left="567"/>
        <w:outlineLvl w:val="0"/>
        <w:rPr>
          <w:rFonts w:ascii="Arial" w:hAnsi="Arial" w:cs="Arial"/>
          <w:b/>
          <w:bCs/>
          <w:color w:val="auto"/>
          <w:sz w:val="20"/>
          <w:szCs w:val="20"/>
        </w:rPr>
      </w:pPr>
      <w:r w:rsidRPr="007156B8">
        <w:rPr>
          <w:rFonts w:ascii="Arial" w:hAnsi="Arial" w:cs="Arial"/>
          <w:b/>
          <w:bCs/>
          <w:color w:val="auto"/>
          <w:sz w:val="20"/>
          <w:szCs w:val="20"/>
        </w:rPr>
        <w:t>Officers</w:t>
      </w:r>
    </w:p>
    <w:p w:rsidR="00E51139" w:rsidRPr="007156B8" w:rsidRDefault="00E51139" w:rsidP="00D50FBC">
      <w:pPr>
        <w:pStyle w:val="Default"/>
        <w:ind w:left="567"/>
        <w:rPr>
          <w:rFonts w:ascii="Arial" w:hAnsi="Arial" w:cs="Arial"/>
          <w:bCs/>
          <w:color w:val="auto"/>
          <w:sz w:val="20"/>
          <w:szCs w:val="20"/>
        </w:rPr>
      </w:pPr>
    </w:p>
    <w:p w:rsidR="00E51139" w:rsidRPr="007156B8" w:rsidRDefault="00E51139" w:rsidP="008D0906">
      <w:pPr>
        <w:pStyle w:val="Default"/>
        <w:ind w:left="567"/>
        <w:outlineLvl w:val="0"/>
        <w:rPr>
          <w:rFonts w:ascii="Arial" w:hAnsi="Arial" w:cs="Arial"/>
          <w:bCs/>
          <w:color w:val="auto"/>
          <w:sz w:val="20"/>
          <w:szCs w:val="20"/>
        </w:rPr>
      </w:pPr>
      <w:r w:rsidRPr="007156B8">
        <w:rPr>
          <w:rFonts w:ascii="Arial" w:hAnsi="Arial" w:cs="Arial"/>
          <w:bCs/>
          <w:color w:val="auto"/>
          <w:sz w:val="20"/>
          <w:szCs w:val="20"/>
        </w:rPr>
        <w:t>Officers complete a register of interests and the Council maintains a Register of Gifts &amp; Hospitality for officers</w:t>
      </w:r>
    </w:p>
    <w:p w:rsidR="00E51139" w:rsidRPr="007156B8" w:rsidRDefault="00E51139" w:rsidP="00D50FBC">
      <w:pPr>
        <w:pStyle w:val="Default"/>
        <w:ind w:left="567"/>
        <w:rPr>
          <w:rFonts w:ascii="Arial" w:hAnsi="Arial" w:cs="Arial"/>
          <w:bCs/>
          <w:color w:val="auto"/>
          <w:sz w:val="20"/>
          <w:szCs w:val="20"/>
        </w:rPr>
      </w:pPr>
    </w:p>
    <w:p w:rsidR="00E51139" w:rsidRPr="007156B8" w:rsidRDefault="00E51139" w:rsidP="008D0906">
      <w:pPr>
        <w:pStyle w:val="Default"/>
        <w:ind w:left="567"/>
        <w:outlineLvl w:val="0"/>
        <w:rPr>
          <w:rFonts w:ascii="Arial" w:hAnsi="Arial" w:cs="Arial"/>
          <w:b/>
          <w:bCs/>
          <w:color w:val="auto"/>
          <w:sz w:val="20"/>
          <w:szCs w:val="20"/>
        </w:rPr>
      </w:pPr>
      <w:r w:rsidRPr="007156B8">
        <w:rPr>
          <w:rFonts w:ascii="Arial" w:hAnsi="Arial" w:cs="Arial"/>
          <w:b/>
          <w:bCs/>
          <w:color w:val="auto"/>
          <w:sz w:val="20"/>
          <w:szCs w:val="20"/>
        </w:rPr>
        <w:t xml:space="preserve">Other Public Bodies </w:t>
      </w:r>
    </w:p>
    <w:p w:rsidR="00E51139" w:rsidRPr="007156B8" w:rsidRDefault="00E51139" w:rsidP="00D50FBC">
      <w:pPr>
        <w:pStyle w:val="Default"/>
        <w:ind w:left="567"/>
        <w:rPr>
          <w:rFonts w:ascii="Arial" w:hAnsi="Arial" w:cs="Arial"/>
          <w:bCs/>
          <w:color w:val="auto"/>
          <w:sz w:val="20"/>
          <w:szCs w:val="20"/>
        </w:rPr>
      </w:pPr>
    </w:p>
    <w:p w:rsidR="00B50CAF" w:rsidRPr="007156B8" w:rsidRDefault="00E06C7B" w:rsidP="00D50FBC">
      <w:pPr>
        <w:pStyle w:val="Default"/>
        <w:ind w:left="567"/>
        <w:rPr>
          <w:rFonts w:ascii="Arial" w:hAnsi="Arial" w:cs="Arial"/>
          <w:bCs/>
          <w:color w:val="auto"/>
          <w:sz w:val="20"/>
          <w:szCs w:val="20"/>
        </w:rPr>
      </w:pPr>
      <w:r w:rsidRPr="007156B8">
        <w:rPr>
          <w:rFonts w:ascii="Arial" w:hAnsi="Arial" w:cs="Arial"/>
          <w:bCs/>
          <w:color w:val="auto"/>
          <w:sz w:val="20"/>
          <w:szCs w:val="20"/>
        </w:rPr>
        <w:t>Trading Standards South West – TSSW, formerly known as SWERCOTS,</w:t>
      </w:r>
      <w:r w:rsidR="00D2616B" w:rsidRPr="007156B8">
        <w:rPr>
          <w:rFonts w:ascii="Arial" w:hAnsi="Arial" w:cs="Arial"/>
          <w:bCs/>
          <w:color w:val="auto"/>
          <w:sz w:val="20"/>
          <w:szCs w:val="20"/>
        </w:rPr>
        <w:t xml:space="preserve"> </w:t>
      </w:r>
      <w:r w:rsidR="007E33E1" w:rsidRPr="007156B8">
        <w:rPr>
          <w:rFonts w:ascii="Arial" w:hAnsi="Arial" w:cs="Arial"/>
          <w:bCs/>
          <w:color w:val="auto"/>
          <w:sz w:val="20"/>
          <w:szCs w:val="20"/>
        </w:rPr>
        <w:t>is a</w:t>
      </w:r>
      <w:r w:rsidR="00D2616B" w:rsidRPr="007156B8">
        <w:rPr>
          <w:rFonts w:ascii="Arial" w:hAnsi="Arial" w:cs="Arial"/>
          <w:bCs/>
          <w:color w:val="auto"/>
          <w:sz w:val="20"/>
          <w:szCs w:val="20"/>
        </w:rPr>
        <w:t xml:space="preserve"> </w:t>
      </w:r>
      <w:r w:rsidRPr="007156B8">
        <w:rPr>
          <w:rFonts w:ascii="Arial" w:hAnsi="Arial" w:cs="Arial"/>
          <w:bCs/>
          <w:color w:val="auto"/>
          <w:sz w:val="20"/>
          <w:szCs w:val="20"/>
        </w:rPr>
        <w:t>community interest company</w:t>
      </w:r>
      <w:r w:rsidR="00D2616B" w:rsidRPr="007156B8">
        <w:rPr>
          <w:rFonts w:ascii="Arial" w:hAnsi="Arial" w:cs="Arial"/>
          <w:bCs/>
          <w:color w:val="auto"/>
          <w:sz w:val="20"/>
          <w:szCs w:val="20"/>
        </w:rPr>
        <w:t>, who work</w:t>
      </w:r>
      <w:r w:rsidRPr="007156B8">
        <w:rPr>
          <w:rFonts w:ascii="Arial" w:hAnsi="Arial" w:cs="Arial"/>
          <w:bCs/>
          <w:color w:val="auto"/>
          <w:sz w:val="20"/>
          <w:szCs w:val="20"/>
        </w:rPr>
        <w:t>s with 15 councils t</w:t>
      </w:r>
      <w:r w:rsidR="00D2616B" w:rsidRPr="007156B8">
        <w:rPr>
          <w:rFonts w:ascii="Arial" w:hAnsi="Arial" w:cs="Arial"/>
          <w:bCs/>
          <w:color w:val="auto"/>
          <w:sz w:val="20"/>
          <w:szCs w:val="20"/>
        </w:rPr>
        <w:t xml:space="preserve">o maximise the benefits of regional collaboration to </w:t>
      </w:r>
      <w:r w:rsidR="007E33E1" w:rsidRPr="007156B8">
        <w:rPr>
          <w:rFonts w:ascii="Arial" w:hAnsi="Arial" w:cs="Arial"/>
          <w:bCs/>
          <w:color w:val="auto"/>
          <w:sz w:val="20"/>
          <w:szCs w:val="20"/>
        </w:rPr>
        <w:t>protect</w:t>
      </w:r>
      <w:r w:rsidR="00D2616B" w:rsidRPr="007156B8">
        <w:rPr>
          <w:rFonts w:ascii="Arial" w:hAnsi="Arial" w:cs="Arial"/>
          <w:bCs/>
          <w:color w:val="auto"/>
          <w:sz w:val="20"/>
          <w:szCs w:val="20"/>
        </w:rPr>
        <w:t xml:space="preserve"> the interest of consumers and reputable businesses in the South West of England.  </w:t>
      </w:r>
    </w:p>
    <w:p w:rsidR="00E06C7B" w:rsidRPr="007156B8" w:rsidRDefault="00E06C7B" w:rsidP="00D50FBC">
      <w:pPr>
        <w:pStyle w:val="Default"/>
        <w:ind w:left="567"/>
        <w:rPr>
          <w:rFonts w:ascii="Arial" w:hAnsi="Arial" w:cs="Arial"/>
          <w:bCs/>
          <w:color w:val="auto"/>
          <w:sz w:val="20"/>
          <w:szCs w:val="20"/>
        </w:rPr>
      </w:pPr>
    </w:p>
    <w:p w:rsidR="00CA1D40" w:rsidRPr="007156B8" w:rsidRDefault="005D54FE" w:rsidP="00005857">
      <w:pPr>
        <w:pStyle w:val="Default"/>
        <w:ind w:left="567"/>
        <w:rPr>
          <w:rFonts w:ascii="Arial" w:hAnsi="Arial" w:cs="Arial"/>
          <w:bCs/>
          <w:color w:val="auto"/>
          <w:sz w:val="20"/>
          <w:szCs w:val="20"/>
        </w:rPr>
      </w:pPr>
      <w:r w:rsidRPr="007156B8">
        <w:rPr>
          <w:rFonts w:ascii="Arial" w:hAnsi="Arial" w:cs="Arial"/>
          <w:bCs/>
          <w:color w:val="auto"/>
          <w:sz w:val="20"/>
          <w:szCs w:val="20"/>
        </w:rPr>
        <w:t xml:space="preserve">Torbay and South Devon NHS Foundation Trust (ICO). </w:t>
      </w:r>
      <w:r w:rsidR="00005857" w:rsidRPr="007156B8">
        <w:rPr>
          <w:rFonts w:ascii="Arial" w:hAnsi="Arial" w:cs="Arial"/>
          <w:bCs/>
          <w:color w:val="auto"/>
          <w:sz w:val="20"/>
          <w:szCs w:val="20"/>
        </w:rPr>
        <w:t xml:space="preserve">In </w:t>
      </w:r>
      <w:r w:rsidRPr="007156B8">
        <w:rPr>
          <w:rFonts w:ascii="Arial" w:hAnsi="Arial" w:cs="Arial"/>
          <w:bCs/>
          <w:color w:val="auto"/>
          <w:sz w:val="20"/>
          <w:szCs w:val="20"/>
        </w:rPr>
        <w:t>October 2015 the ICO "a</w:t>
      </w:r>
      <w:r w:rsidR="00CA1D40" w:rsidRPr="007156B8">
        <w:rPr>
          <w:rFonts w:ascii="Arial" w:hAnsi="Arial" w:cs="Arial"/>
          <w:bCs/>
          <w:color w:val="auto"/>
          <w:sz w:val="20"/>
          <w:szCs w:val="20"/>
        </w:rPr>
        <w:t>c</w:t>
      </w:r>
      <w:r w:rsidRPr="007156B8">
        <w:rPr>
          <w:rFonts w:ascii="Arial" w:hAnsi="Arial" w:cs="Arial"/>
          <w:bCs/>
          <w:color w:val="auto"/>
          <w:sz w:val="20"/>
          <w:szCs w:val="20"/>
        </w:rPr>
        <w:t xml:space="preserve">quired" the </w:t>
      </w:r>
      <w:r w:rsidR="00CA1D40" w:rsidRPr="007156B8">
        <w:rPr>
          <w:rFonts w:ascii="Arial" w:hAnsi="Arial" w:cs="Arial"/>
          <w:bCs/>
          <w:color w:val="auto"/>
          <w:sz w:val="20"/>
          <w:szCs w:val="20"/>
        </w:rPr>
        <w:t>Torbay and Southern Devon Health and Care NHS Trust with all its assets and liabilities transferred to the ICO</w:t>
      </w:r>
      <w:r w:rsidR="00B222C2" w:rsidRPr="007156B8">
        <w:rPr>
          <w:rFonts w:ascii="Arial" w:hAnsi="Arial" w:cs="Arial"/>
          <w:bCs/>
          <w:color w:val="auto"/>
          <w:sz w:val="20"/>
          <w:szCs w:val="20"/>
        </w:rPr>
        <w:t xml:space="preserve"> including the partnership agreement for the provision of adult social care services</w:t>
      </w:r>
      <w:r w:rsidR="00CA1D40" w:rsidRPr="007156B8">
        <w:rPr>
          <w:rFonts w:ascii="Arial" w:hAnsi="Arial" w:cs="Arial"/>
          <w:bCs/>
          <w:color w:val="auto"/>
          <w:sz w:val="20"/>
          <w:szCs w:val="20"/>
        </w:rPr>
        <w:t xml:space="preserve">. </w:t>
      </w:r>
      <w:r w:rsidR="007E33E1" w:rsidRPr="007156B8">
        <w:rPr>
          <w:rFonts w:ascii="Arial" w:hAnsi="Arial" w:cs="Arial"/>
          <w:bCs/>
          <w:color w:val="auto"/>
          <w:sz w:val="20"/>
          <w:szCs w:val="20"/>
        </w:rPr>
        <w:t xml:space="preserve">In </w:t>
      </w:r>
      <w:r w:rsidR="00842E1F" w:rsidRPr="007156B8">
        <w:rPr>
          <w:rFonts w:ascii="Arial" w:hAnsi="Arial" w:cs="Arial"/>
          <w:bCs/>
          <w:color w:val="auto"/>
          <w:sz w:val="20"/>
          <w:szCs w:val="20"/>
        </w:rPr>
        <w:t>2018/19</w:t>
      </w:r>
      <w:r w:rsidR="007E33E1" w:rsidRPr="007156B8">
        <w:rPr>
          <w:rFonts w:ascii="Arial" w:hAnsi="Arial" w:cs="Arial"/>
          <w:bCs/>
          <w:color w:val="auto"/>
          <w:sz w:val="20"/>
          <w:szCs w:val="20"/>
        </w:rPr>
        <w:t xml:space="preserve"> the funding payment to </w:t>
      </w:r>
      <w:r w:rsidR="00005857" w:rsidRPr="007156B8">
        <w:rPr>
          <w:rFonts w:ascii="Arial" w:hAnsi="Arial" w:cs="Arial"/>
          <w:bCs/>
          <w:color w:val="auto"/>
          <w:sz w:val="20"/>
          <w:szCs w:val="20"/>
        </w:rPr>
        <w:t xml:space="preserve">the Trust in the year </w:t>
      </w:r>
      <w:r w:rsidR="007E33E1" w:rsidRPr="007156B8">
        <w:rPr>
          <w:rFonts w:ascii="Arial" w:hAnsi="Arial" w:cs="Arial"/>
          <w:bCs/>
          <w:color w:val="auto"/>
          <w:sz w:val="20"/>
          <w:szCs w:val="20"/>
        </w:rPr>
        <w:t>for funding adult social care was £</w:t>
      </w:r>
      <w:r w:rsidR="00405E05" w:rsidRPr="007156B8">
        <w:rPr>
          <w:rFonts w:ascii="Arial" w:hAnsi="Arial" w:cs="Arial"/>
          <w:bCs/>
          <w:color w:val="auto"/>
          <w:sz w:val="20"/>
          <w:szCs w:val="20"/>
        </w:rPr>
        <w:t>4</w:t>
      </w:r>
      <w:r w:rsidR="00842E1F" w:rsidRPr="007156B8">
        <w:rPr>
          <w:rFonts w:ascii="Arial" w:hAnsi="Arial" w:cs="Arial"/>
          <w:bCs/>
          <w:color w:val="auto"/>
          <w:sz w:val="20"/>
          <w:szCs w:val="20"/>
        </w:rPr>
        <w:t>3.2</w:t>
      </w:r>
      <w:r w:rsidR="007E33E1" w:rsidRPr="007156B8">
        <w:rPr>
          <w:rFonts w:ascii="Arial" w:hAnsi="Arial" w:cs="Arial"/>
          <w:bCs/>
          <w:color w:val="auto"/>
          <w:sz w:val="20"/>
          <w:szCs w:val="20"/>
        </w:rPr>
        <w:t>m (£4</w:t>
      </w:r>
      <w:r w:rsidR="00842E1F" w:rsidRPr="007156B8">
        <w:rPr>
          <w:rFonts w:ascii="Arial" w:hAnsi="Arial" w:cs="Arial"/>
          <w:bCs/>
          <w:color w:val="auto"/>
          <w:sz w:val="20"/>
          <w:szCs w:val="20"/>
        </w:rPr>
        <w:t>3.7</w:t>
      </w:r>
      <w:r w:rsidR="007E33E1" w:rsidRPr="007156B8">
        <w:rPr>
          <w:rFonts w:ascii="Arial" w:hAnsi="Arial" w:cs="Arial"/>
          <w:bCs/>
          <w:color w:val="auto"/>
          <w:sz w:val="20"/>
          <w:szCs w:val="20"/>
        </w:rPr>
        <w:t xml:space="preserve">m </w:t>
      </w:r>
      <w:r w:rsidR="00842E1F" w:rsidRPr="007156B8">
        <w:rPr>
          <w:rFonts w:ascii="Arial" w:hAnsi="Arial" w:cs="Arial"/>
          <w:bCs/>
          <w:color w:val="auto"/>
          <w:sz w:val="20"/>
          <w:szCs w:val="20"/>
        </w:rPr>
        <w:t>2017/18</w:t>
      </w:r>
      <w:r w:rsidR="007E33E1" w:rsidRPr="007156B8">
        <w:rPr>
          <w:rFonts w:ascii="Arial" w:hAnsi="Arial" w:cs="Arial"/>
          <w:bCs/>
          <w:color w:val="auto"/>
          <w:sz w:val="20"/>
          <w:szCs w:val="20"/>
        </w:rPr>
        <w:t xml:space="preserve">). </w:t>
      </w:r>
    </w:p>
    <w:p w:rsidR="00153E32" w:rsidRPr="007156B8" w:rsidRDefault="00153E32" w:rsidP="00CA1D40">
      <w:pPr>
        <w:pStyle w:val="Default"/>
        <w:ind w:left="567"/>
        <w:rPr>
          <w:rFonts w:ascii="Arial" w:hAnsi="Arial" w:cs="Arial"/>
          <w:bCs/>
          <w:color w:val="auto"/>
          <w:sz w:val="20"/>
          <w:szCs w:val="20"/>
        </w:rPr>
      </w:pPr>
    </w:p>
    <w:p w:rsidR="00E51139" w:rsidRPr="007156B8" w:rsidRDefault="00E51139" w:rsidP="00D50FBC">
      <w:pPr>
        <w:pStyle w:val="Default"/>
        <w:ind w:left="567"/>
        <w:rPr>
          <w:rFonts w:ascii="Arial" w:hAnsi="Arial" w:cs="Arial"/>
          <w:bCs/>
          <w:color w:val="auto"/>
          <w:sz w:val="20"/>
          <w:szCs w:val="20"/>
        </w:rPr>
      </w:pPr>
      <w:r w:rsidRPr="007156B8">
        <w:rPr>
          <w:rFonts w:ascii="Arial" w:hAnsi="Arial" w:cs="Arial"/>
          <w:bCs/>
          <w:color w:val="auto"/>
          <w:sz w:val="20"/>
          <w:szCs w:val="20"/>
        </w:rPr>
        <w:t xml:space="preserve">The Council has pooled budget </w:t>
      </w:r>
      <w:r w:rsidR="00775A6D" w:rsidRPr="007156B8">
        <w:rPr>
          <w:rFonts w:ascii="Arial" w:hAnsi="Arial" w:cs="Arial"/>
          <w:bCs/>
          <w:color w:val="auto"/>
          <w:sz w:val="20"/>
          <w:szCs w:val="20"/>
        </w:rPr>
        <w:t>arrangements</w:t>
      </w:r>
      <w:r w:rsidRPr="007156B8">
        <w:rPr>
          <w:rFonts w:ascii="Arial" w:hAnsi="Arial" w:cs="Arial"/>
          <w:bCs/>
          <w:color w:val="auto"/>
          <w:sz w:val="20"/>
          <w:szCs w:val="20"/>
        </w:rPr>
        <w:t xml:space="preserve"> </w:t>
      </w:r>
      <w:r w:rsidR="00B23439" w:rsidRPr="007156B8">
        <w:rPr>
          <w:rFonts w:ascii="Arial" w:hAnsi="Arial" w:cs="Arial"/>
          <w:bCs/>
          <w:color w:val="auto"/>
          <w:sz w:val="20"/>
          <w:szCs w:val="20"/>
        </w:rPr>
        <w:t>f</w:t>
      </w:r>
      <w:r w:rsidRPr="007156B8">
        <w:rPr>
          <w:rFonts w:ascii="Arial" w:hAnsi="Arial" w:cs="Arial"/>
          <w:bCs/>
          <w:color w:val="auto"/>
          <w:sz w:val="20"/>
          <w:szCs w:val="20"/>
        </w:rPr>
        <w:t>or the provi</w:t>
      </w:r>
      <w:r w:rsidR="00C14C0A" w:rsidRPr="007156B8">
        <w:rPr>
          <w:rFonts w:ascii="Arial" w:hAnsi="Arial" w:cs="Arial"/>
          <w:bCs/>
          <w:color w:val="auto"/>
          <w:sz w:val="20"/>
          <w:szCs w:val="20"/>
        </w:rPr>
        <w:t xml:space="preserve">sion of a joint equipment store </w:t>
      </w:r>
      <w:r w:rsidR="003D1160" w:rsidRPr="007156B8">
        <w:rPr>
          <w:rFonts w:ascii="Arial" w:hAnsi="Arial" w:cs="Arial"/>
          <w:bCs/>
          <w:color w:val="auto"/>
          <w:sz w:val="20"/>
          <w:szCs w:val="20"/>
        </w:rPr>
        <w:t xml:space="preserve">with the Clinical Commissioning Group (CCG) </w:t>
      </w:r>
      <w:r w:rsidR="00606EA5" w:rsidRPr="007156B8">
        <w:rPr>
          <w:rFonts w:ascii="Arial" w:hAnsi="Arial" w:cs="Arial"/>
          <w:bCs/>
          <w:color w:val="auto"/>
          <w:sz w:val="20"/>
          <w:szCs w:val="20"/>
        </w:rPr>
        <w:t xml:space="preserve">and the Better Care Fund </w:t>
      </w:r>
      <w:r w:rsidR="00C14C0A" w:rsidRPr="007156B8">
        <w:rPr>
          <w:rFonts w:ascii="Arial" w:hAnsi="Arial" w:cs="Arial"/>
          <w:bCs/>
          <w:color w:val="auto"/>
          <w:sz w:val="20"/>
          <w:szCs w:val="20"/>
        </w:rPr>
        <w:t xml:space="preserve">– see </w:t>
      </w:r>
      <w:r w:rsidR="00153E32" w:rsidRPr="007156B8">
        <w:rPr>
          <w:rFonts w:ascii="Arial" w:hAnsi="Arial" w:cs="Arial"/>
          <w:bCs/>
          <w:color w:val="auto"/>
          <w:sz w:val="20"/>
          <w:szCs w:val="20"/>
        </w:rPr>
        <w:t xml:space="preserve">Pooled Budget </w:t>
      </w:r>
      <w:r w:rsidR="00C00B7E" w:rsidRPr="007156B8">
        <w:rPr>
          <w:rFonts w:ascii="Arial" w:hAnsi="Arial" w:cs="Arial"/>
          <w:bCs/>
          <w:color w:val="auto"/>
          <w:sz w:val="20"/>
          <w:szCs w:val="20"/>
        </w:rPr>
        <w:t>Note</w:t>
      </w:r>
      <w:r w:rsidR="007C5CB4" w:rsidRPr="007156B8">
        <w:rPr>
          <w:rFonts w:ascii="Arial" w:hAnsi="Arial" w:cs="Arial"/>
          <w:bCs/>
          <w:color w:val="auto"/>
          <w:sz w:val="20"/>
          <w:szCs w:val="20"/>
        </w:rPr>
        <w:t>.</w:t>
      </w:r>
    </w:p>
    <w:p w:rsidR="002A0ED2" w:rsidRPr="007156B8" w:rsidRDefault="002A0ED2" w:rsidP="003C5E34">
      <w:pPr>
        <w:pStyle w:val="CodeNotesExampleText"/>
        <w:widowControl w:val="0"/>
        <w:ind w:left="567"/>
        <w:rPr>
          <w:color w:val="auto"/>
          <w:sz w:val="20"/>
          <w:szCs w:val="20"/>
        </w:rPr>
      </w:pPr>
    </w:p>
    <w:p w:rsidR="00E51139" w:rsidRPr="007156B8" w:rsidRDefault="00E51139" w:rsidP="008D0906">
      <w:pPr>
        <w:pStyle w:val="Default"/>
        <w:ind w:left="567"/>
        <w:outlineLvl w:val="0"/>
        <w:rPr>
          <w:rFonts w:ascii="Arial" w:hAnsi="Arial" w:cs="Arial"/>
          <w:b/>
          <w:bCs/>
          <w:color w:val="auto"/>
          <w:sz w:val="20"/>
          <w:szCs w:val="20"/>
        </w:rPr>
      </w:pPr>
      <w:r w:rsidRPr="007156B8">
        <w:rPr>
          <w:rFonts w:ascii="Arial" w:hAnsi="Arial" w:cs="Arial"/>
          <w:b/>
          <w:bCs/>
          <w:color w:val="auto"/>
          <w:sz w:val="20"/>
          <w:szCs w:val="20"/>
        </w:rPr>
        <w:t>Joint Committees</w:t>
      </w:r>
    </w:p>
    <w:p w:rsidR="00D50FBC" w:rsidRPr="007156B8" w:rsidRDefault="00D50FBC" w:rsidP="00D50FBC">
      <w:pPr>
        <w:pStyle w:val="Default"/>
        <w:ind w:left="567"/>
        <w:rPr>
          <w:rFonts w:ascii="Arial" w:hAnsi="Arial" w:cs="Arial"/>
          <w:bCs/>
          <w:color w:val="auto"/>
          <w:sz w:val="20"/>
          <w:szCs w:val="20"/>
        </w:rPr>
      </w:pPr>
    </w:p>
    <w:p w:rsidR="00E51139" w:rsidRPr="007156B8" w:rsidRDefault="00E51139" w:rsidP="00D50FBC">
      <w:pPr>
        <w:pStyle w:val="Default"/>
        <w:ind w:left="567"/>
        <w:rPr>
          <w:rFonts w:ascii="Arial" w:hAnsi="Arial" w:cs="Arial"/>
          <w:bCs/>
          <w:color w:val="auto"/>
          <w:sz w:val="20"/>
          <w:szCs w:val="20"/>
        </w:rPr>
      </w:pPr>
      <w:r w:rsidRPr="007156B8">
        <w:rPr>
          <w:rFonts w:ascii="Arial" w:hAnsi="Arial" w:cs="Arial"/>
          <w:bCs/>
          <w:color w:val="auto"/>
          <w:sz w:val="20"/>
          <w:szCs w:val="20"/>
        </w:rPr>
        <w:t xml:space="preserve">The Council is part of a number of joint committees </w:t>
      </w:r>
      <w:r w:rsidR="00F9199C" w:rsidRPr="007156B8">
        <w:rPr>
          <w:rFonts w:ascii="Arial" w:hAnsi="Arial" w:cs="Arial"/>
          <w:bCs/>
          <w:color w:val="auto"/>
          <w:sz w:val="20"/>
          <w:szCs w:val="20"/>
        </w:rPr>
        <w:t xml:space="preserve">or partnerships </w:t>
      </w:r>
      <w:r w:rsidRPr="007156B8">
        <w:rPr>
          <w:rFonts w:ascii="Arial" w:hAnsi="Arial" w:cs="Arial"/>
          <w:bCs/>
          <w:color w:val="auto"/>
          <w:sz w:val="20"/>
          <w:szCs w:val="20"/>
        </w:rPr>
        <w:t>where local authorities have joined together to provide a service. These are listed below:</w:t>
      </w:r>
    </w:p>
    <w:p w:rsidR="00D50FBC" w:rsidRPr="007156B8" w:rsidRDefault="00D50FBC" w:rsidP="00D50FBC">
      <w:pPr>
        <w:pStyle w:val="Default"/>
        <w:ind w:left="567"/>
        <w:rPr>
          <w:rFonts w:ascii="Arial" w:hAnsi="Arial" w:cs="Arial"/>
          <w:bCs/>
          <w:color w:val="auto"/>
          <w:sz w:val="20"/>
          <w:szCs w:val="20"/>
        </w:rPr>
      </w:pPr>
    </w:p>
    <w:p w:rsidR="00E51139" w:rsidRPr="007156B8" w:rsidRDefault="00E51139" w:rsidP="008D0906">
      <w:pPr>
        <w:pStyle w:val="Default"/>
        <w:ind w:left="567"/>
        <w:outlineLvl w:val="0"/>
        <w:rPr>
          <w:rFonts w:ascii="Arial" w:hAnsi="Arial" w:cs="Arial"/>
          <w:bCs/>
          <w:color w:val="auto"/>
          <w:sz w:val="20"/>
          <w:szCs w:val="20"/>
          <w:u w:val="single"/>
        </w:rPr>
      </w:pPr>
      <w:r w:rsidRPr="007156B8">
        <w:rPr>
          <w:rFonts w:ascii="Arial" w:hAnsi="Arial" w:cs="Arial"/>
          <w:bCs/>
          <w:color w:val="auto"/>
          <w:sz w:val="20"/>
          <w:szCs w:val="20"/>
          <w:u w:val="single"/>
        </w:rPr>
        <w:t>Devon Audit Partnership</w:t>
      </w:r>
    </w:p>
    <w:p w:rsidR="00C660C6" w:rsidRPr="007156B8" w:rsidRDefault="00C660C6" w:rsidP="00C660C6">
      <w:pPr>
        <w:pStyle w:val="Default"/>
        <w:ind w:left="567"/>
        <w:rPr>
          <w:rFonts w:ascii="Arial" w:hAnsi="Arial" w:cs="Arial"/>
          <w:bCs/>
          <w:color w:val="auto"/>
          <w:sz w:val="20"/>
          <w:szCs w:val="20"/>
        </w:rPr>
      </w:pPr>
    </w:p>
    <w:p w:rsidR="00E5113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From April 2009 Torbay set up a Joint Committee with Devon County Council</w:t>
      </w:r>
      <w:r w:rsidR="008A7527" w:rsidRPr="007156B8">
        <w:rPr>
          <w:rFonts w:ascii="Arial" w:hAnsi="Arial" w:cs="Arial"/>
          <w:bCs/>
          <w:color w:val="auto"/>
          <w:sz w:val="20"/>
          <w:szCs w:val="20"/>
        </w:rPr>
        <w:t xml:space="preserve"> and</w:t>
      </w:r>
      <w:r w:rsidRPr="007156B8">
        <w:rPr>
          <w:rFonts w:ascii="Arial" w:hAnsi="Arial" w:cs="Arial"/>
          <w:bCs/>
          <w:color w:val="auto"/>
          <w:sz w:val="20"/>
          <w:szCs w:val="20"/>
        </w:rPr>
        <w:t xml:space="preserve"> Plymouth City Council for the provision of a shared internal audit service. </w:t>
      </w:r>
      <w:r w:rsidR="008A7527" w:rsidRPr="007156B8">
        <w:rPr>
          <w:rFonts w:ascii="Arial" w:hAnsi="Arial" w:cs="Arial"/>
          <w:bCs/>
          <w:color w:val="auto"/>
          <w:sz w:val="20"/>
          <w:szCs w:val="20"/>
        </w:rPr>
        <w:t xml:space="preserve">Torridge Council </w:t>
      </w:r>
      <w:r w:rsidR="00FD1C59" w:rsidRPr="007156B8">
        <w:rPr>
          <w:rFonts w:ascii="Arial" w:hAnsi="Arial" w:cs="Arial"/>
          <w:bCs/>
          <w:color w:val="auto"/>
          <w:sz w:val="20"/>
          <w:szCs w:val="20"/>
        </w:rPr>
        <w:t xml:space="preserve">and Mid Devon Council have also became </w:t>
      </w:r>
      <w:r w:rsidR="008A7527" w:rsidRPr="007156B8">
        <w:rPr>
          <w:rFonts w:ascii="Arial" w:hAnsi="Arial" w:cs="Arial"/>
          <w:bCs/>
          <w:color w:val="auto"/>
          <w:sz w:val="20"/>
          <w:szCs w:val="20"/>
        </w:rPr>
        <w:t>member</w:t>
      </w:r>
      <w:r w:rsidR="00FD1C59" w:rsidRPr="007156B8">
        <w:rPr>
          <w:rFonts w:ascii="Arial" w:hAnsi="Arial" w:cs="Arial"/>
          <w:bCs/>
          <w:color w:val="auto"/>
          <w:sz w:val="20"/>
          <w:szCs w:val="20"/>
        </w:rPr>
        <w:t>s and during 2018/19 Plymouth City Council’s Counter Fraud Team transferred to the Partnership</w:t>
      </w:r>
      <w:r w:rsidR="008A7527" w:rsidRPr="007156B8">
        <w:rPr>
          <w:rFonts w:ascii="Arial" w:hAnsi="Arial" w:cs="Arial"/>
          <w:bCs/>
          <w:color w:val="auto"/>
          <w:sz w:val="20"/>
          <w:szCs w:val="20"/>
        </w:rPr>
        <w:t xml:space="preserve">. </w:t>
      </w:r>
      <w:r w:rsidRPr="007156B8">
        <w:rPr>
          <w:rFonts w:ascii="Arial" w:hAnsi="Arial" w:cs="Arial"/>
          <w:bCs/>
          <w:color w:val="auto"/>
          <w:sz w:val="20"/>
          <w:szCs w:val="20"/>
        </w:rPr>
        <w:t>The service is also able to provide audit services to other organisations.</w:t>
      </w:r>
    </w:p>
    <w:p w:rsidR="00C660C6" w:rsidRPr="007156B8" w:rsidRDefault="00C660C6" w:rsidP="00C660C6">
      <w:pPr>
        <w:pStyle w:val="Default"/>
        <w:ind w:left="567"/>
        <w:rPr>
          <w:rFonts w:ascii="Arial" w:hAnsi="Arial" w:cs="Arial"/>
          <w:bCs/>
          <w:color w:val="auto"/>
          <w:sz w:val="20"/>
          <w:szCs w:val="20"/>
        </w:rPr>
      </w:pPr>
    </w:p>
    <w:p w:rsidR="00E5113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Devon County is the ”host” Council for the Joint Committee with all staff now employed by Devon County Council.  Assets and Liabilities of the Joint Committe</w:t>
      </w:r>
      <w:r w:rsidR="00221FC1" w:rsidRPr="007156B8">
        <w:rPr>
          <w:rFonts w:ascii="Arial" w:hAnsi="Arial" w:cs="Arial"/>
          <w:bCs/>
          <w:color w:val="auto"/>
          <w:sz w:val="20"/>
          <w:szCs w:val="20"/>
        </w:rPr>
        <w:t>e are split on an agreed basis</w:t>
      </w:r>
      <w:r w:rsidR="00606EA5" w:rsidRPr="007156B8">
        <w:rPr>
          <w:rFonts w:ascii="Arial" w:hAnsi="Arial" w:cs="Arial"/>
          <w:bCs/>
          <w:color w:val="auto"/>
          <w:sz w:val="20"/>
          <w:szCs w:val="20"/>
        </w:rPr>
        <w:t>;</w:t>
      </w:r>
      <w:r w:rsidR="00221FC1" w:rsidRPr="007156B8">
        <w:rPr>
          <w:rFonts w:ascii="Arial" w:hAnsi="Arial" w:cs="Arial"/>
          <w:bCs/>
          <w:color w:val="auto"/>
          <w:sz w:val="20"/>
          <w:szCs w:val="20"/>
        </w:rPr>
        <w:t xml:space="preserve"> </w:t>
      </w:r>
      <w:r w:rsidRPr="007156B8">
        <w:rPr>
          <w:rFonts w:ascii="Arial" w:hAnsi="Arial" w:cs="Arial"/>
          <w:bCs/>
          <w:color w:val="auto"/>
          <w:sz w:val="20"/>
          <w:szCs w:val="20"/>
        </w:rPr>
        <w:t>Torbay’s share is equal to 2</w:t>
      </w:r>
      <w:r w:rsidR="00FD1C59" w:rsidRPr="007156B8">
        <w:rPr>
          <w:rFonts w:ascii="Arial" w:hAnsi="Arial" w:cs="Arial"/>
          <w:bCs/>
          <w:color w:val="auto"/>
          <w:sz w:val="20"/>
          <w:szCs w:val="20"/>
        </w:rPr>
        <w:t>0.16</w:t>
      </w:r>
      <w:r w:rsidR="00221FC1" w:rsidRPr="007156B8">
        <w:rPr>
          <w:rFonts w:ascii="Arial" w:hAnsi="Arial" w:cs="Arial"/>
          <w:bCs/>
          <w:color w:val="auto"/>
          <w:sz w:val="20"/>
          <w:szCs w:val="20"/>
        </w:rPr>
        <w:t>%</w:t>
      </w:r>
      <w:r w:rsidRPr="007156B8">
        <w:rPr>
          <w:rFonts w:ascii="Arial" w:hAnsi="Arial" w:cs="Arial"/>
          <w:bCs/>
          <w:color w:val="auto"/>
          <w:sz w:val="20"/>
          <w:szCs w:val="20"/>
        </w:rPr>
        <w:t xml:space="preserve">. Torbay’s contribution to the partnership for </w:t>
      </w:r>
      <w:r w:rsidR="00FD1C59" w:rsidRPr="007156B8">
        <w:rPr>
          <w:rFonts w:ascii="Arial" w:hAnsi="Arial" w:cs="Arial"/>
          <w:bCs/>
          <w:color w:val="auto"/>
          <w:sz w:val="20"/>
          <w:szCs w:val="20"/>
        </w:rPr>
        <w:t>2018/19</w:t>
      </w:r>
      <w:r w:rsidRPr="007156B8">
        <w:rPr>
          <w:rFonts w:ascii="Arial" w:hAnsi="Arial" w:cs="Arial"/>
          <w:bCs/>
          <w:color w:val="auto"/>
          <w:sz w:val="20"/>
          <w:szCs w:val="20"/>
        </w:rPr>
        <w:t xml:space="preserve"> was £</w:t>
      </w:r>
      <w:r w:rsidR="008A7527" w:rsidRPr="007156B8">
        <w:rPr>
          <w:rFonts w:ascii="Arial" w:hAnsi="Arial" w:cs="Arial"/>
          <w:bCs/>
          <w:color w:val="auto"/>
          <w:sz w:val="20"/>
          <w:szCs w:val="20"/>
        </w:rPr>
        <w:t>0.2</w:t>
      </w:r>
      <w:r w:rsidR="002A0ED2" w:rsidRPr="007156B8">
        <w:rPr>
          <w:rFonts w:ascii="Arial" w:hAnsi="Arial" w:cs="Arial"/>
          <w:bCs/>
          <w:color w:val="auto"/>
          <w:sz w:val="20"/>
          <w:szCs w:val="20"/>
        </w:rPr>
        <w:t>m</w:t>
      </w:r>
      <w:r w:rsidRPr="007156B8">
        <w:rPr>
          <w:rFonts w:ascii="Arial" w:hAnsi="Arial" w:cs="Arial"/>
          <w:bCs/>
          <w:color w:val="auto"/>
          <w:sz w:val="20"/>
          <w:szCs w:val="20"/>
        </w:rPr>
        <w:t xml:space="preserve"> (</w:t>
      </w:r>
      <w:r w:rsidR="00FD1C59" w:rsidRPr="007156B8">
        <w:rPr>
          <w:rFonts w:ascii="Arial" w:hAnsi="Arial" w:cs="Arial"/>
          <w:bCs/>
          <w:color w:val="auto"/>
          <w:sz w:val="20"/>
          <w:szCs w:val="20"/>
        </w:rPr>
        <w:t>2017/18</w:t>
      </w:r>
      <w:r w:rsidRPr="007156B8">
        <w:rPr>
          <w:rFonts w:ascii="Arial" w:hAnsi="Arial" w:cs="Arial"/>
          <w:bCs/>
          <w:color w:val="auto"/>
          <w:sz w:val="20"/>
          <w:szCs w:val="20"/>
        </w:rPr>
        <w:t xml:space="preserve"> £0.</w:t>
      </w:r>
      <w:r w:rsidR="00221FC1" w:rsidRPr="007156B8">
        <w:rPr>
          <w:rFonts w:ascii="Arial" w:hAnsi="Arial" w:cs="Arial"/>
          <w:bCs/>
          <w:color w:val="auto"/>
          <w:sz w:val="20"/>
          <w:szCs w:val="20"/>
        </w:rPr>
        <w:t>2</w:t>
      </w:r>
      <w:r w:rsidRPr="007156B8">
        <w:rPr>
          <w:rFonts w:ascii="Arial" w:hAnsi="Arial" w:cs="Arial"/>
          <w:bCs/>
          <w:color w:val="auto"/>
          <w:sz w:val="20"/>
          <w:szCs w:val="20"/>
        </w:rPr>
        <w:t>m).</w:t>
      </w:r>
    </w:p>
    <w:p w:rsidR="00E51139" w:rsidRPr="007156B8" w:rsidRDefault="00E51139" w:rsidP="00C660C6">
      <w:pPr>
        <w:pStyle w:val="Default"/>
        <w:ind w:left="567"/>
        <w:rPr>
          <w:rFonts w:ascii="Arial" w:hAnsi="Arial" w:cs="Arial"/>
          <w:bCs/>
          <w:color w:val="auto"/>
          <w:sz w:val="20"/>
          <w:szCs w:val="20"/>
        </w:rPr>
      </w:pPr>
    </w:p>
    <w:p w:rsidR="00E51139" w:rsidRPr="007156B8" w:rsidRDefault="00E51139" w:rsidP="008D0906">
      <w:pPr>
        <w:pStyle w:val="Default"/>
        <w:ind w:left="567"/>
        <w:outlineLvl w:val="0"/>
        <w:rPr>
          <w:rFonts w:ascii="Arial" w:hAnsi="Arial" w:cs="Arial"/>
          <w:bCs/>
          <w:color w:val="auto"/>
          <w:sz w:val="20"/>
          <w:szCs w:val="20"/>
        </w:rPr>
      </w:pPr>
      <w:r w:rsidRPr="007156B8">
        <w:rPr>
          <w:rFonts w:ascii="Arial" w:hAnsi="Arial" w:cs="Arial"/>
          <w:bCs/>
          <w:color w:val="auto"/>
          <w:sz w:val="20"/>
          <w:szCs w:val="20"/>
          <w:u w:val="single"/>
        </w:rPr>
        <w:t>PATROL</w:t>
      </w:r>
      <w:r w:rsidRPr="007156B8">
        <w:rPr>
          <w:rFonts w:ascii="Arial" w:hAnsi="Arial" w:cs="Arial"/>
          <w:bCs/>
          <w:color w:val="auto"/>
          <w:sz w:val="20"/>
          <w:szCs w:val="20"/>
        </w:rPr>
        <w:t xml:space="preserve"> – Parking and Traffic Regulations </w:t>
      </w:r>
      <w:r w:rsidR="00CA7693" w:rsidRPr="007156B8">
        <w:rPr>
          <w:rFonts w:ascii="Arial" w:hAnsi="Arial" w:cs="Arial"/>
          <w:bCs/>
          <w:color w:val="auto"/>
          <w:sz w:val="20"/>
          <w:szCs w:val="20"/>
        </w:rPr>
        <w:t>outside</w:t>
      </w:r>
      <w:r w:rsidRPr="007156B8">
        <w:rPr>
          <w:rFonts w:ascii="Arial" w:hAnsi="Arial" w:cs="Arial"/>
          <w:bCs/>
          <w:color w:val="auto"/>
          <w:sz w:val="20"/>
          <w:szCs w:val="20"/>
        </w:rPr>
        <w:t xml:space="preserve"> London.</w:t>
      </w:r>
    </w:p>
    <w:p w:rsidR="00E5113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 xml:space="preserve"> </w:t>
      </w:r>
    </w:p>
    <w:p w:rsidR="00E5113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 xml:space="preserve">It is a statutory requirement for Councils undertaking civil parking enforcement to join this Joint Committee in order to access independent adjudication. The agreed primary objectives of the Joint Committee are the provision of:  </w:t>
      </w:r>
    </w:p>
    <w:p w:rsidR="00E51139" w:rsidRPr="007156B8" w:rsidRDefault="00E51139" w:rsidP="00C660C6">
      <w:pPr>
        <w:pStyle w:val="Default"/>
        <w:ind w:left="567"/>
        <w:rPr>
          <w:rFonts w:ascii="Arial" w:hAnsi="Arial" w:cs="Arial"/>
          <w:bCs/>
          <w:color w:val="auto"/>
          <w:sz w:val="20"/>
          <w:szCs w:val="20"/>
        </w:rPr>
      </w:pPr>
    </w:p>
    <w:p w:rsidR="00E5113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 xml:space="preserve">a) a fair adjudication service for Appellants </w:t>
      </w:r>
    </w:p>
    <w:p w:rsidR="00E5113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 xml:space="preserve">b) consistency in access to adjudication;  </w:t>
      </w:r>
    </w:p>
    <w:p w:rsidR="00E5113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 xml:space="preserve">c) a cost effective and equitable adjudication service for all Parking Authorities </w:t>
      </w:r>
    </w:p>
    <w:p w:rsidR="00E5113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d) to deal with a wide range of authorities with varying levels of demand for adjudication.</w:t>
      </w:r>
    </w:p>
    <w:p w:rsidR="00E06A5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ab/>
      </w:r>
    </w:p>
    <w:p w:rsidR="00E51139" w:rsidRPr="007156B8" w:rsidRDefault="00E51139" w:rsidP="008D0906">
      <w:pPr>
        <w:pStyle w:val="Default"/>
        <w:ind w:left="567"/>
        <w:outlineLvl w:val="0"/>
        <w:rPr>
          <w:rFonts w:ascii="Arial" w:hAnsi="Arial" w:cs="Arial"/>
          <w:bCs/>
          <w:color w:val="auto"/>
          <w:sz w:val="20"/>
          <w:szCs w:val="20"/>
          <w:u w:val="single"/>
        </w:rPr>
      </w:pPr>
      <w:r w:rsidRPr="007156B8">
        <w:rPr>
          <w:rFonts w:ascii="Arial" w:hAnsi="Arial" w:cs="Arial"/>
          <w:bCs/>
          <w:color w:val="auto"/>
          <w:sz w:val="20"/>
          <w:szCs w:val="20"/>
          <w:u w:val="single"/>
        </w:rPr>
        <w:t>South West Dev</w:t>
      </w:r>
      <w:r w:rsidR="001051C8" w:rsidRPr="007156B8">
        <w:rPr>
          <w:rFonts w:ascii="Arial" w:hAnsi="Arial" w:cs="Arial"/>
          <w:bCs/>
          <w:color w:val="auto"/>
          <w:sz w:val="20"/>
          <w:szCs w:val="20"/>
          <w:u w:val="single"/>
        </w:rPr>
        <w:t>on Waste Disposal Partnership</w:t>
      </w:r>
    </w:p>
    <w:p w:rsidR="00E51139" w:rsidRPr="007156B8" w:rsidRDefault="00E51139" w:rsidP="00C660C6">
      <w:pPr>
        <w:pStyle w:val="Default"/>
        <w:ind w:left="567"/>
        <w:rPr>
          <w:rFonts w:ascii="Arial" w:hAnsi="Arial" w:cs="Arial"/>
          <w:bCs/>
          <w:color w:val="auto"/>
          <w:sz w:val="20"/>
          <w:szCs w:val="20"/>
        </w:rPr>
      </w:pPr>
    </w:p>
    <w:p w:rsidR="00E5113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 xml:space="preserve">Torbay Council, with Plymouth City Council and Devon County Council </w:t>
      </w:r>
      <w:r w:rsidR="00E32651" w:rsidRPr="007156B8">
        <w:rPr>
          <w:rFonts w:ascii="Arial" w:hAnsi="Arial" w:cs="Arial"/>
          <w:bCs/>
          <w:color w:val="auto"/>
          <w:sz w:val="20"/>
          <w:szCs w:val="20"/>
        </w:rPr>
        <w:t>are</w:t>
      </w:r>
      <w:r w:rsidRPr="007156B8">
        <w:rPr>
          <w:rFonts w:ascii="Arial" w:hAnsi="Arial" w:cs="Arial"/>
          <w:bCs/>
          <w:color w:val="auto"/>
          <w:sz w:val="20"/>
          <w:szCs w:val="20"/>
        </w:rPr>
        <w:t xml:space="preserve"> working together and have jointly contracted a PFI project for an Energy from Waste Plant (based in Plymouth) to dispose of residual waste collected by the three Councils. As part of the Joint Working Agreement between the three Councils the South West Devon Waste Partnership Joint Committee has been established to facilitate the procurement and subsequent operation and management of the facilities (by the selected contractor).  The Plant </w:t>
      </w:r>
      <w:r w:rsidR="00E84EB3" w:rsidRPr="007156B8">
        <w:rPr>
          <w:rFonts w:ascii="Arial" w:hAnsi="Arial" w:cs="Arial"/>
          <w:bCs/>
          <w:color w:val="auto"/>
          <w:sz w:val="20"/>
          <w:szCs w:val="20"/>
        </w:rPr>
        <w:t xml:space="preserve">became </w:t>
      </w:r>
      <w:r w:rsidRPr="007156B8">
        <w:rPr>
          <w:rFonts w:ascii="Arial" w:hAnsi="Arial" w:cs="Arial"/>
          <w:bCs/>
          <w:color w:val="auto"/>
          <w:sz w:val="20"/>
          <w:szCs w:val="20"/>
        </w:rPr>
        <w:t xml:space="preserve">operational in </w:t>
      </w:r>
      <w:r w:rsidR="00E84EB3" w:rsidRPr="007156B8">
        <w:rPr>
          <w:rFonts w:ascii="Arial" w:hAnsi="Arial" w:cs="Arial"/>
          <w:bCs/>
          <w:color w:val="auto"/>
          <w:sz w:val="20"/>
          <w:szCs w:val="20"/>
        </w:rPr>
        <w:t xml:space="preserve">April </w:t>
      </w:r>
      <w:r w:rsidRPr="007156B8">
        <w:rPr>
          <w:rFonts w:ascii="Arial" w:hAnsi="Arial" w:cs="Arial"/>
          <w:bCs/>
          <w:color w:val="auto"/>
          <w:sz w:val="20"/>
          <w:szCs w:val="20"/>
        </w:rPr>
        <w:t>201</w:t>
      </w:r>
      <w:r w:rsidR="00E84EB3" w:rsidRPr="007156B8">
        <w:rPr>
          <w:rFonts w:ascii="Arial" w:hAnsi="Arial" w:cs="Arial"/>
          <w:bCs/>
          <w:color w:val="auto"/>
          <w:sz w:val="20"/>
          <w:szCs w:val="20"/>
        </w:rPr>
        <w:t>5</w:t>
      </w:r>
      <w:r w:rsidRPr="007156B8">
        <w:rPr>
          <w:rFonts w:ascii="Arial" w:hAnsi="Arial" w:cs="Arial"/>
          <w:bCs/>
          <w:color w:val="auto"/>
          <w:sz w:val="20"/>
          <w:szCs w:val="20"/>
        </w:rPr>
        <w:t>.</w:t>
      </w:r>
    </w:p>
    <w:p w:rsidR="00E51139" w:rsidRPr="007156B8" w:rsidRDefault="00E51139" w:rsidP="00C660C6">
      <w:pPr>
        <w:pStyle w:val="Default"/>
        <w:ind w:left="567"/>
        <w:rPr>
          <w:rFonts w:ascii="Arial" w:hAnsi="Arial" w:cs="Arial"/>
          <w:bCs/>
          <w:color w:val="auto"/>
          <w:sz w:val="20"/>
          <w:szCs w:val="20"/>
        </w:rPr>
      </w:pPr>
    </w:p>
    <w:p w:rsidR="00E51139" w:rsidRPr="007156B8" w:rsidRDefault="00E51139" w:rsidP="00C660C6">
      <w:pPr>
        <w:pStyle w:val="Default"/>
        <w:ind w:left="567"/>
        <w:rPr>
          <w:rFonts w:ascii="Arial" w:hAnsi="Arial" w:cs="Arial"/>
          <w:bCs/>
          <w:color w:val="auto"/>
          <w:sz w:val="20"/>
          <w:szCs w:val="20"/>
        </w:rPr>
      </w:pPr>
      <w:r w:rsidRPr="007156B8">
        <w:rPr>
          <w:rFonts w:ascii="Arial" w:hAnsi="Arial" w:cs="Arial"/>
          <w:bCs/>
          <w:color w:val="auto"/>
          <w:sz w:val="20"/>
          <w:szCs w:val="20"/>
        </w:rPr>
        <w:t xml:space="preserve">The expenditure associated with this project is being incurred by Plymouth City Council (as lead authority) and then allocated on an </w:t>
      </w:r>
      <w:r w:rsidR="007E33E1" w:rsidRPr="007156B8">
        <w:rPr>
          <w:rFonts w:ascii="Arial" w:hAnsi="Arial" w:cs="Arial"/>
          <w:bCs/>
          <w:color w:val="auto"/>
          <w:sz w:val="20"/>
          <w:szCs w:val="20"/>
        </w:rPr>
        <w:t>estimated</w:t>
      </w:r>
      <w:r w:rsidR="001D1E72" w:rsidRPr="007156B8">
        <w:rPr>
          <w:rFonts w:ascii="Arial" w:hAnsi="Arial" w:cs="Arial"/>
          <w:bCs/>
          <w:color w:val="auto"/>
          <w:sz w:val="20"/>
          <w:szCs w:val="20"/>
        </w:rPr>
        <w:t xml:space="preserve"> tonnage </w:t>
      </w:r>
      <w:r w:rsidRPr="007156B8">
        <w:rPr>
          <w:rFonts w:ascii="Arial" w:hAnsi="Arial" w:cs="Arial"/>
          <w:bCs/>
          <w:color w:val="auto"/>
          <w:sz w:val="20"/>
          <w:szCs w:val="20"/>
        </w:rPr>
        <w:t xml:space="preserve">share basis to Torbay and Devon County Councils. </w:t>
      </w:r>
      <w:r w:rsidR="00C70BDA" w:rsidRPr="007156B8">
        <w:rPr>
          <w:rFonts w:ascii="Arial" w:hAnsi="Arial" w:cs="Arial"/>
          <w:bCs/>
          <w:color w:val="auto"/>
          <w:sz w:val="20"/>
          <w:szCs w:val="20"/>
        </w:rPr>
        <w:t>Expenditure in year was £</w:t>
      </w:r>
      <w:r w:rsidR="009305EC" w:rsidRPr="007156B8">
        <w:rPr>
          <w:rFonts w:ascii="Arial" w:hAnsi="Arial" w:cs="Arial"/>
          <w:bCs/>
          <w:color w:val="auto"/>
          <w:sz w:val="20"/>
          <w:szCs w:val="20"/>
        </w:rPr>
        <w:t>1.</w:t>
      </w:r>
      <w:r w:rsidR="00286B01" w:rsidRPr="007156B8">
        <w:rPr>
          <w:rFonts w:ascii="Arial" w:hAnsi="Arial" w:cs="Arial"/>
          <w:bCs/>
          <w:color w:val="auto"/>
          <w:sz w:val="20"/>
          <w:szCs w:val="20"/>
        </w:rPr>
        <w:t>4</w:t>
      </w:r>
      <w:r w:rsidR="00C70BDA" w:rsidRPr="007156B8">
        <w:rPr>
          <w:rFonts w:ascii="Arial" w:hAnsi="Arial" w:cs="Arial"/>
          <w:bCs/>
          <w:color w:val="auto"/>
          <w:sz w:val="20"/>
          <w:szCs w:val="20"/>
        </w:rPr>
        <w:t xml:space="preserve">m </w:t>
      </w:r>
      <w:r w:rsidR="001D1E72" w:rsidRPr="007156B8">
        <w:rPr>
          <w:rFonts w:ascii="Arial" w:hAnsi="Arial" w:cs="Arial"/>
          <w:bCs/>
          <w:color w:val="auto"/>
          <w:sz w:val="20"/>
          <w:szCs w:val="20"/>
        </w:rPr>
        <w:t>(£</w:t>
      </w:r>
      <w:r w:rsidR="00C62D84" w:rsidRPr="007156B8">
        <w:rPr>
          <w:rFonts w:ascii="Arial" w:hAnsi="Arial" w:cs="Arial"/>
          <w:bCs/>
          <w:color w:val="auto"/>
          <w:sz w:val="20"/>
          <w:szCs w:val="20"/>
        </w:rPr>
        <w:t>1.</w:t>
      </w:r>
      <w:r w:rsidR="00170982" w:rsidRPr="007156B8">
        <w:rPr>
          <w:rFonts w:ascii="Arial" w:hAnsi="Arial" w:cs="Arial"/>
          <w:bCs/>
          <w:color w:val="auto"/>
          <w:sz w:val="20"/>
          <w:szCs w:val="20"/>
        </w:rPr>
        <w:t>5</w:t>
      </w:r>
      <w:r w:rsidR="001D1E72" w:rsidRPr="007156B8">
        <w:rPr>
          <w:rFonts w:ascii="Arial" w:hAnsi="Arial" w:cs="Arial"/>
          <w:bCs/>
          <w:color w:val="auto"/>
          <w:sz w:val="20"/>
          <w:szCs w:val="20"/>
        </w:rPr>
        <w:t>m</w:t>
      </w:r>
      <w:r w:rsidR="00AA5FF7" w:rsidRPr="007156B8">
        <w:rPr>
          <w:rFonts w:ascii="Arial" w:hAnsi="Arial" w:cs="Arial"/>
          <w:bCs/>
          <w:color w:val="auto"/>
          <w:sz w:val="20"/>
          <w:szCs w:val="20"/>
        </w:rPr>
        <w:t xml:space="preserve"> 1</w:t>
      </w:r>
      <w:r w:rsidR="00286B01" w:rsidRPr="007156B8">
        <w:rPr>
          <w:rFonts w:ascii="Arial" w:hAnsi="Arial" w:cs="Arial"/>
          <w:bCs/>
          <w:color w:val="auto"/>
          <w:sz w:val="20"/>
          <w:szCs w:val="20"/>
        </w:rPr>
        <w:t>7</w:t>
      </w:r>
      <w:r w:rsidR="00AA5FF7" w:rsidRPr="007156B8">
        <w:rPr>
          <w:rFonts w:ascii="Arial" w:hAnsi="Arial" w:cs="Arial"/>
          <w:bCs/>
          <w:color w:val="auto"/>
          <w:sz w:val="20"/>
          <w:szCs w:val="20"/>
        </w:rPr>
        <w:t>/1</w:t>
      </w:r>
      <w:r w:rsidR="00286B01" w:rsidRPr="007156B8">
        <w:rPr>
          <w:rFonts w:ascii="Arial" w:hAnsi="Arial" w:cs="Arial"/>
          <w:bCs/>
          <w:color w:val="auto"/>
          <w:sz w:val="20"/>
          <w:szCs w:val="20"/>
        </w:rPr>
        <w:t>8</w:t>
      </w:r>
      <w:r w:rsidR="001D1E72" w:rsidRPr="007156B8">
        <w:rPr>
          <w:rFonts w:ascii="Arial" w:hAnsi="Arial" w:cs="Arial"/>
          <w:bCs/>
          <w:color w:val="auto"/>
          <w:sz w:val="20"/>
          <w:szCs w:val="20"/>
        </w:rPr>
        <w:t xml:space="preserve">) </w:t>
      </w:r>
      <w:r w:rsidR="00C70BDA" w:rsidRPr="007156B8">
        <w:rPr>
          <w:rFonts w:ascii="Arial" w:hAnsi="Arial" w:cs="Arial"/>
          <w:bCs/>
          <w:color w:val="auto"/>
          <w:sz w:val="20"/>
          <w:szCs w:val="20"/>
        </w:rPr>
        <w:t>of which Torbay’s share was £</w:t>
      </w:r>
      <w:r w:rsidR="009305EC" w:rsidRPr="007156B8">
        <w:rPr>
          <w:rFonts w:ascii="Arial" w:hAnsi="Arial" w:cs="Arial"/>
          <w:bCs/>
          <w:color w:val="auto"/>
          <w:sz w:val="20"/>
          <w:szCs w:val="20"/>
        </w:rPr>
        <w:t>0.</w:t>
      </w:r>
      <w:r w:rsidR="00286B01" w:rsidRPr="007156B8">
        <w:rPr>
          <w:rFonts w:ascii="Arial" w:hAnsi="Arial" w:cs="Arial"/>
          <w:bCs/>
          <w:color w:val="auto"/>
          <w:sz w:val="20"/>
          <w:szCs w:val="20"/>
        </w:rPr>
        <w:t>2</w:t>
      </w:r>
      <w:r w:rsidR="00C70BDA" w:rsidRPr="007156B8">
        <w:rPr>
          <w:rFonts w:ascii="Arial" w:hAnsi="Arial" w:cs="Arial"/>
          <w:bCs/>
          <w:color w:val="auto"/>
          <w:sz w:val="20"/>
          <w:szCs w:val="20"/>
        </w:rPr>
        <w:t>m</w:t>
      </w:r>
      <w:r w:rsidR="00727D68" w:rsidRPr="007156B8">
        <w:rPr>
          <w:rFonts w:ascii="Arial" w:hAnsi="Arial" w:cs="Arial"/>
          <w:bCs/>
          <w:color w:val="auto"/>
          <w:sz w:val="20"/>
          <w:szCs w:val="20"/>
        </w:rPr>
        <w:t xml:space="preserve"> (£0.</w:t>
      </w:r>
      <w:r w:rsidR="00170982" w:rsidRPr="007156B8">
        <w:rPr>
          <w:rFonts w:ascii="Arial" w:hAnsi="Arial" w:cs="Arial"/>
          <w:bCs/>
          <w:color w:val="auto"/>
          <w:sz w:val="20"/>
          <w:szCs w:val="20"/>
        </w:rPr>
        <w:t>3</w:t>
      </w:r>
      <w:r w:rsidR="00727D68" w:rsidRPr="007156B8">
        <w:rPr>
          <w:rFonts w:ascii="Arial" w:hAnsi="Arial" w:cs="Arial"/>
          <w:bCs/>
          <w:color w:val="auto"/>
          <w:sz w:val="20"/>
          <w:szCs w:val="20"/>
        </w:rPr>
        <w:t>m 1</w:t>
      </w:r>
      <w:r w:rsidR="00286B01" w:rsidRPr="007156B8">
        <w:rPr>
          <w:rFonts w:ascii="Arial" w:hAnsi="Arial" w:cs="Arial"/>
          <w:bCs/>
          <w:color w:val="auto"/>
          <w:sz w:val="20"/>
          <w:szCs w:val="20"/>
        </w:rPr>
        <w:t>7</w:t>
      </w:r>
      <w:r w:rsidR="005E6F9A" w:rsidRPr="007156B8">
        <w:rPr>
          <w:rFonts w:ascii="Arial" w:hAnsi="Arial" w:cs="Arial"/>
          <w:bCs/>
          <w:color w:val="auto"/>
          <w:sz w:val="20"/>
          <w:szCs w:val="20"/>
        </w:rPr>
        <w:t>/1</w:t>
      </w:r>
      <w:r w:rsidR="00286B01" w:rsidRPr="007156B8">
        <w:rPr>
          <w:rFonts w:ascii="Arial" w:hAnsi="Arial" w:cs="Arial"/>
          <w:bCs/>
          <w:color w:val="auto"/>
          <w:sz w:val="20"/>
          <w:szCs w:val="20"/>
        </w:rPr>
        <w:t>8</w:t>
      </w:r>
      <w:r w:rsidR="005E6F9A" w:rsidRPr="007156B8">
        <w:rPr>
          <w:rFonts w:ascii="Arial" w:hAnsi="Arial" w:cs="Arial"/>
          <w:bCs/>
          <w:color w:val="auto"/>
          <w:sz w:val="20"/>
          <w:szCs w:val="20"/>
        </w:rPr>
        <w:t>)</w:t>
      </w:r>
      <w:r w:rsidR="001D1E72" w:rsidRPr="007156B8">
        <w:rPr>
          <w:rFonts w:ascii="Arial" w:hAnsi="Arial" w:cs="Arial"/>
          <w:bCs/>
          <w:color w:val="auto"/>
          <w:sz w:val="20"/>
          <w:szCs w:val="20"/>
        </w:rPr>
        <w:t xml:space="preserve">. </w:t>
      </w:r>
      <w:r w:rsidR="007E33E1" w:rsidRPr="007156B8">
        <w:rPr>
          <w:rFonts w:ascii="Arial" w:hAnsi="Arial" w:cs="Arial"/>
          <w:bCs/>
          <w:color w:val="auto"/>
          <w:sz w:val="20"/>
          <w:szCs w:val="20"/>
        </w:rPr>
        <w:t>The expenditure in year was £0.</w:t>
      </w:r>
      <w:r w:rsidR="00286B01" w:rsidRPr="007156B8">
        <w:rPr>
          <w:rFonts w:ascii="Arial" w:hAnsi="Arial" w:cs="Arial"/>
          <w:bCs/>
          <w:color w:val="auto"/>
          <w:sz w:val="20"/>
          <w:szCs w:val="20"/>
        </w:rPr>
        <w:t>1</w:t>
      </w:r>
      <w:r w:rsidR="007E33E1" w:rsidRPr="007156B8">
        <w:rPr>
          <w:rFonts w:ascii="Arial" w:hAnsi="Arial" w:cs="Arial"/>
          <w:bCs/>
          <w:color w:val="auto"/>
          <w:sz w:val="20"/>
          <w:szCs w:val="20"/>
        </w:rPr>
        <w:t>m of contract management costs and £1.</w:t>
      </w:r>
      <w:r w:rsidR="00170982" w:rsidRPr="007156B8">
        <w:rPr>
          <w:rFonts w:ascii="Arial" w:hAnsi="Arial" w:cs="Arial"/>
          <w:bCs/>
          <w:color w:val="auto"/>
          <w:sz w:val="20"/>
          <w:szCs w:val="20"/>
        </w:rPr>
        <w:t>3</w:t>
      </w:r>
      <w:r w:rsidR="007E33E1" w:rsidRPr="007156B8">
        <w:rPr>
          <w:rFonts w:ascii="Arial" w:hAnsi="Arial" w:cs="Arial"/>
          <w:bCs/>
          <w:color w:val="auto"/>
          <w:sz w:val="20"/>
          <w:szCs w:val="20"/>
        </w:rPr>
        <w:t xml:space="preserve">m of "pass through costs" relating to the Facility that the three Councils are liable for in addition to the unitary charge, such as NNDR and lease costs. </w:t>
      </w:r>
      <w:r w:rsidR="00C70BDA" w:rsidRPr="007156B8">
        <w:rPr>
          <w:rFonts w:ascii="Arial" w:hAnsi="Arial" w:cs="Arial"/>
          <w:bCs/>
          <w:color w:val="auto"/>
          <w:sz w:val="20"/>
          <w:szCs w:val="20"/>
        </w:rPr>
        <w:t xml:space="preserve">Torbay’s share of </w:t>
      </w:r>
      <w:r w:rsidR="00817128" w:rsidRPr="007156B8">
        <w:rPr>
          <w:rFonts w:ascii="Arial" w:hAnsi="Arial" w:cs="Arial"/>
          <w:bCs/>
          <w:color w:val="auto"/>
          <w:sz w:val="20"/>
          <w:szCs w:val="20"/>
        </w:rPr>
        <w:t>the expenditure</w:t>
      </w:r>
      <w:r w:rsidRPr="007156B8">
        <w:rPr>
          <w:rFonts w:ascii="Arial" w:hAnsi="Arial" w:cs="Arial"/>
          <w:bCs/>
          <w:color w:val="auto"/>
          <w:sz w:val="20"/>
          <w:szCs w:val="20"/>
        </w:rPr>
        <w:t xml:space="preserve"> is reflected within the cost of services on the comprehensive income and expenditure statement.</w:t>
      </w:r>
      <w:r w:rsidRPr="007156B8">
        <w:rPr>
          <w:rFonts w:ascii="Arial" w:hAnsi="Arial" w:cs="Arial"/>
          <w:bCs/>
          <w:color w:val="auto"/>
          <w:sz w:val="20"/>
          <w:szCs w:val="20"/>
        </w:rPr>
        <w:tab/>
      </w:r>
    </w:p>
    <w:p w:rsidR="005277EC" w:rsidRPr="007156B8" w:rsidRDefault="005277EC" w:rsidP="008C068A">
      <w:pPr>
        <w:ind w:left="567"/>
        <w:rPr>
          <w:rFonts w:eastAsia="Times New Roman" w:cs="Arial"/>
          <w:bCs/>
          <w:color w:val="auto"/>
          <w:sz w:val="20"/>
          <w:szCs w:val="20"/>
          <w:lang w:eastAsia="en-GB"/>
        </w:rPr>
      </w:pPr>
    </w:p>
    <w:p w:rsidR="00902780" w:rsidRPr="007156B8" w:rsidRDefault="00902780" w:rsidP="008C068A">
      <w:pPr>
        <w:ind w:left="567"/>
        <w:rPr>
          <w:rFonts w:eastAsia="Times New Roman" w:cs="Arial"/>
          <w:bCs/>
          <w:color w:val="auto"/>
          <w:sz w:val="20"/>
          <w:szCs w:val="20"/>
          <w:u w:val="single"/>
          <w:lang w:eastAsia="en-GB"/>
        </w:rPr>
      </w:pPr>
      <w:r w:rsidRPr="007156B8">
        <w:rPr>
          <w:rFonts w:eastAsia="Times New Roman" w:cs="Arial"/>
          <w:bCs/>
          <w:color w:val="auto"/>
          <w:sz w:val="20"/>
          <w:szCs w:val="20"/>
          <w:u w:val="single"/>
          <w:lang w:eastAsia="en-GB"/>
        </w:rPr>
        <w:t xml:space="preserve">The Heart of the South West Joint Committee </w:t>
      </w:r>
    </w:p>
    <w:p w:rsidR="00902780" w:rsidRPr="007156B8" w:rsidRDefault="0019134B" w:rsidP="00902780">
      <w:pPr>
        <w:ind w:left="567"/>
        <w:rPr>
          <w:rFonts w:eastAsia="Times New Roman" w:cs="Arial"/>
          <w:bCs/>
          <w:color w:val="auto"/>
          <w:sz w:val="20"/>
          <w:szCs w:val="20"/>
          <w:lang w:eastAsia="en-GB"/>
        </w:rPr>
      </w:pPr>
      <w:r w:rsidRPr="007156B8">
        <w:rPr>
          <w:rFonts w:eastAsia="Times New Roman" w:cs="Arial"/>
          <w:bCs/>
          <w:color w:val="auto"/>
          <w:sz w:val="20"/>
          <w:szCs w:val="20"/>
          <w:lang w:eastAsia="en-GB"/>
        </w:rPr>
        <w:t xml:space="preserve">Torbay Council along with </w:t>
      </w:r>
      <w:r w:rsidR="00902780" w:rsidRPr="007156B8">
        <w:rPr>
          <w:rFonts w:eastAsia="Times New Roman" w:cs="Arial"/>
          <w:bCs/>
          <w:color w:val="auto"/>
          <w:sz w:val="20"/>
          <w:szCs w:val="20"/>
          <w:lang w:eastAsia="en-GB"/>
        </w:rPr>
        <w:t>Devon County Council, Somerset County Council, Plymouth City Council, the district councils within Devon and Somerset, Dartmoor National Park Authority and Exmoor National Park Authority.  Its purpose is to be the vehicle through which the Heart of the South West partners will ensure that the desired increase in productivity across the area is achieved.</w:t>
      </w:r>
      <w:r w:rsidRPr="007156B8">
        <w:rPr>
          <w:rFonts w:eastAsia="Times New Roman" w:cs="Arial"/>
          <w:bCs/>
          <w:color w:val="auto"/>
          <w:sz w:val="20"/>
          <w:szCs w:val="20"/>
          <w:lang w:eastAsia="en-GB"/>
        </w:rPr>
        <w:t xml:space="preserve"> </w:t>
      </w:r>
      <w:r w:rsidR="00902780" w:rsidRPr="007156B8">
        <w:rPr>
          <w:rFonts w:eastAsia="Times New Roman" w:cs="Arial"/>
          <w:bCs/>
          <w:color w:val="auto"/>
          <w:sz w:val="20"/>
          <w:szCs w:val="20"/>
          <w:lang w:eastAsia="en-GB"/>
        </w:rPr>
        <w:t xml:space="preserve">Each constituent authority appoints one member on an annual basis and each member has one vote.  An arrangements document and an inter-authority agreement have been adopted by each constituent authority which set out how the Joint Committee will operate and be managed. </w:t>
      </w:r>
    </w:p>
    <w:p w:rsidR="00F35E42" w:rsidRPr="007156B8" w:rsidRDefault="00F35E42" w:rsidP="00F35E42">
      <w:pPr>
        <w:ind w:left="567"/>
        <w:rPr>
          <w:rFonts w:eastAsia="Times New Roman" w:cs="Arial"/>
          <w:bCs/>
          <w:color w:val="auto"/>
          <w:sz w:val="20"/>
          <w:szCs w:val="20"/>
          <w:u w:val="single"/>
          <w:lang w:eastAsia="en-GB"/>
        </w:rPr>
      </w:pPr>
      <w:r w:rsidRPr="007156B8">
        <w:rPr>
          <w:rFonts w:eastAsia="Times New Roman" w:cs="Arial"/>
          <w:bCs/>
          <w:color w:val="auto"/>
          <w:sz w:val="20"/>
          <w:szCs w:val="20"/>
          <w:u w:val="single"/>
          <w:lang w:eastAsia="en-GB"/>
        </w:rPr>
        <w:t xml:space="preserve">Adopt South West (a Regional Adoption Agency) </w:t>
      </w:r>
    </w:p>
    <w:p w:rsidR="00F35E42" w:rsidRPr="007156B8" w:rsidRDefault="00F35E42" w:rsidP="00F35E42">
      <w:pPr>
        <w:ind w:left="567"/>
        <w:rPr>
          <w:rFonts w:eastAsia="Times New Roman" w:cs="Arial"/>
          <w:bCs/>
          <w:color w:val="auto"/>
          <w:sz w:val="20"/>
          <w:szCs w:val="20"/>
          <w:lang w:eastAsia="en-GB"/>
        </w:rPr>
      </w:pPr>
      <w:r w:rsidRPr="007156B8">
        <w:rPr>
          <w:rFonts w:eastAsia="Times New Roman" w:cs="Arial"/>
          <w:bCs/>
          <w:color w:val="auto"/>
          <w:sz w:val="20"/>
          <w:szCs w:val="20"/>
          <w:lang w:eastAsia="en-GB"/>
        </w:rPr>
        <w:t>The “Agency” commenced 1st October 2018.  It is a Local Authority partnership between Devon County Council (the Host Authority), Somerset County Council, Plymouth City Council and Torbay Council, tasked with performing adoption service functions for the region. By joining together the skills, resources and best working practice of each organisation Adopt South West aims to improve outcomes for children and families, deliver a value for money service and deliver it consistently.</w:t>
      </w:r>
    </w:p>
    <w:p w:rsidR="00E51139" w:rsidRPr="007156B8" w:rsidRDefault="005C68D8" w:rsidP="00A50787">
      <w:pPr>
        <w:pStyle w:val="Subtitle"/>
        <w:ind w:left="567" w:hanging="567"/>
        <w:rPr>
          <w:b/>
          <w:color w:val="auto"/>
          <w:sz w:val="22"/>
          <w:szCs w:val="22"/>
        </w:rPr>
      </w:pPr>
      <w:r w:rsidRPr="007156B8">
        <w:rPr>
          <w:b/>
          <w:color w:val="auto"/>
          <w:sz w:val="22"/>
          <w:szCs w:val="22"/>
        </w:rPr>
        <w:t>3</w:t>
      </w:r>
      <w:r w:rsidR="00E103A6" w:rsidRPr="007156B8">
        <w:rPr>
          <w:b/>
          <w:color w:val="auto"/>
          <w:sz w:val="22"/>
          <w:szCs w:val="22"/>
        </w:rPr>
        <w:t>4</w:t>
      </w:r>
      <w:r w:rsidR="00E51139" w:rsidRPr="007156B8">
        <w:rPr>
          <w:b/>
          <w:color w:val="auto"/>
          <w:sz w:val="22"/>
          <w:szCs w:val="22"/>
        </w:rPr>
        <w:t>.</w:t>
      </w:r>
      <w:r w:rsidR="00E51139" w:rsidRPr="007156B8">
        <w:rPr>
          <w:b/>
          <w:color w:val="auto"/>
          <w:sz w:val="22"/>
          <w:szCs w:val="22"/>
        </w:rPr>
        <w:tab/>
        <w:t>I</w:t>
      </w:r>
      <w:r w:rsidR="0038039B" w:rsidRPr="007156B8">
        <w:rPr>
          <w:b/>
          <w:color w:val="auto"/>
          <w:sz w:val="22"/>
          <w:szCs w:val="22"/>
        </w:rPr>
        <w:t xml:space="preserve">mpairment </w:t>
      </w:r>
      <w:r w:rsidR="00E51139" w:rsidRPr="007156B8">
        <w:rPr>
          <w:b/>
          <w:color w:val="auto"/>
          <w:sz w:val="22"/>
          <w:szCs w:val="22"/>
        </w:rPr>
        <w:t>Losses</w:t>
      </w:r>
    </w:p>
    <w:p w:rsidR="00A50787" w:rsidRPr="007156B8" w:rsidRDefault="00E51139" w:rsidP="00D833ED">
      <w:pPr>
        <w:pStyle w:val="CodeNotesExampleText"/>
        <w:widowControl w:val="0"/>
        <w:ind w:left="567"/>
        <w:rPr>
          <w:rFonts w:cs="Arial"/>
          <w:color w:val="auto"/>
          <w:sz w:val="20"/>
          <w:szCs w:val="20"/>
        </w:rPr>
      </w:pPr>
      <w:r w:rsidRPr="007156B8">
        <w:rPr>
          <w:rFonts w:cs="Arial"/>
          <w:bCs/>
          <w:color w:val="auto"/>
          <w:sz w:val="20"/>
          <w:szCs w:val="20"/>
          <w:lang w:eastAsia="en-GB"/>
        </w:rPr>
        <w:t xml:space="preserve">Impairment losses and impairment reversals are charged to the Surplus or Deficit on the Provision of Services and to Other Comprehensive Income and Expenditure.  The impairment by asset class is shown within </w:t>
      </w:r>
      <w:r w:rsidR="00C17519" w:rsidRPr="007156B8">
        <w:rPr>
          <w:rFonts w:cs="Arial"/>
          <w:bCs/>
          <w:color w:val="auto"/>
          <w:sz w:val="20"/>
          <w:szCs w:val="20"/>
          <w:lang w:eastAsia="en-GB"/>
        </w:rPr>
        <w:t>the note</w:t>
      </w:r>
      <w:r w:rsidRPr="007156B8">
        <w:rPr>
          <w:rFonts w:cs="Arial"/>
          <w:bCs/>
          <w:color w:val="auto"/>
          <w:sz w:val="20"/>
          <w:szCs w:val="20"/>
          <w:lang w:eastAsia="en-GB"/>
        </w:rPr>
        <w:t xml:space="preserve"> reconciling the movement over the year in Property, Plant and Equipment</w:t>
      </w:r>
      <w:r w:rsidR="00C67049" w:rsidRPr="007156B8">
        <w:rPr>
          <w:rFonts w:cs="Arial"/>
          <w:bCs/>
          <w:color w:val="auto"/>
          <w:sz w:val="20"/>
          <w:szCs w:val="20"/>
          <w:lang w:eastAsia="en-GB"/>
        </w:rPr>
        <w:t xml:space="preserve"> and Heritage Assets.</w:t>
      </w:r>
      <w:r w:rsidR="00CC7062" w:rsidRPr="007156B8">
        <w:rPr>
          <w:rFonts w:cs="Arial"/>
          <w:bCs/>
          <w:color w:val="auto"/>
          <w:sz w:val="20"/>
          <w:szCs w:val="20"/>
          <w:lang w:eastAsia="en-GB"/>
        </w:rPr>
        <w:t xml:space="preserve"> </w:t>
      </w:r>
      <w:r w:rsidRPr="007156B8">
        <w:rPr>
          <w:rFonts w:cs="Arial"/>
          <w:bCs/>
          <w:color w:val="auto"/>
          <w:sz w:val="20"/>
          <w:szCs w:val="20"/>
          <w:lang w:eastAsia="en-GB"/>
        </w:rPr>
        <w:t>During 201</w:t>
      </w:r>
      <w:r w:rsidR="00F36BF2" w:rsidRPr="007156B8">
        <w:rPr>
          <w:rFonts w:cs="Arial"/>
          <w:bCs/>
          <w:color w:val="auto"/>
          <w:sz w:val="20"/>
          <w:szCs w:val="20"/>
          <w:lang w:eastAsia="en-GB"/>
        </w:rPr>
        <w:t>8</w:t>
      </w:r>
      <w:r w:rsidR="00763C8D" w:rsidRPr="007156B8">
        <w:rPr>
          <w:rFonts w:cs="Arial"/>
          <w:bCs/>
          <w:color w:val="auto"/>
          <w:sz w:val="20"/>
          <w:szCs w:val="20"/>
          <w:lang w:eastAsia="en-GB"/>
        </w:rPr>
        <w:t>/1</w:t>
      </w:r>
      <w:r w:rsidR="00F36BF2" w:rsidRPr="007156B8">
        <w:rPr>
          <w:rFonts w:cs="Arial"/>
          <w:bCs/>
          <w:color w:val="auto"/>
          <w:sz w:val="20"/>
          <w:szCs w:val="20"/>
          <w:lang w:eastAsia="en-GB"/>
        </w:rPr>
        <w:t>9</w:t>
      </w:r>
      <w:r w:rsidRPr="007156B8">
        <w:rPr>
          <w:rFonts w:cs="Arial"/>
          <w:bCs/>
          <w:color w:val="auto"/>
          <w:sz w:val="20"/>
          <w:szCs w:val="20"/>
          <w:lang w:eastAsia="en-GB"/>
        </w:rPr>
        <w:t>,</w:t>
      </w:r>
      <w:r w:rsidR="002F09BA" w:rsidRPr="007156B8">
        <w:rPr>
          <w:rFonts w:cs="Arial"/>
          <w:bCs/>
          <w:color w:val="auto"/>
          <w:sz w:val="20"/>
          <w:szCs w:val="20"/>
          <w:lang w:eastAsia="en-GB"/>
        </w:rPr>
        <w:t xml:space="preserve"> primarily as a result of the Council’s rolling programme</w:t>
      </w:r>
      <w:r w:rsidRPr="007156B8">
        <w:rPr>
          <w:rFonts w:cs="Arial"/>
          <w:bCs/>
          <w:color w:val="auto"/>
          <w:sz w:val="20"/>
          <w:szCs w:val="20"/>
          <w:lang w:eastAsia="en-GB"/>
        </w:rPr>
        <w:t xml:space="preserve"> the Council has recognised </w:t>
      </w:r>
      <w:r w:rsidR="00917381" w:rsidRPr="007156B8">
        <w:rPr>
          <w:rFonts w:cs="Arial"/>
          <w:bCs/>
          <w:color w:val="auto"/>
          <w:sz w:val="20"/>
          <w:szCs w:val="20"/>
          <w:lang w:eastAsia="en-GB"/>
        </w:rPr>
        <w:t xml:space="preserve">net </w:t>
      </w:r>
      <w:r w:rsidRPr="007156B8">
        <w:rPr>
          <w:rFonts w:cs="Arial"/>
          <w:bCs/>
          <w:color w:val="auto"/>
          <w:sz w:val="20"/>
          <w:szCs w:val="20"/>
          <w:lang w:eastAsia="en-GB"/>
        </w:rPr>
        <w:t>impairment loss</w:t>
      </w:r>
      <w:r w:rsidR="003D2FD3" w:rsidRPr="007156B8">
        <w:rPr>
          <w:rFonts w:cs="Arial"/>
          <w:bCs/>
          <w:color w:val="auto"/>
          <w:sz w:val="20"/>
          <w:szCs w:val="20"/>
          <w:lang w:eastAsia="en-GB"/>
        </w:rPr>
        <w:t>es</w:t>
      </w:r>
      <w:r w:rsidRPr="007156B8">
        <w:rPr>
          <w:rFonts w:cs="Arial"/>
          <w:bCs/>
          <w:color w:val="auto"/>
          <w:sz w:val="20"/>
          <w:szCs w:val="20"/>
          <w:lang w:eastAsia="en-GB"/>
        </w:rPr>
        <w:t xml:space="preserve"> of </w:t>
      </w:r>
      <w:r w:rsidR="00985484" w:rsidRPr="007156B8">
        <w:rPr>
          <w:rFonts w:cs="Arial"/>
          <w:bCs/>
          <w:color w:val="auto"/>
          <w:sz w:val="20"/>
          <w:szCs w:val="20"/>
          <w:lang w:eastAsia="en-GB"/>
        </w:rPr>
        <w:t>£</w:t>
      </w:r>
      <w:r w:rsidR="00917381" w:rsidRPr="007156B8">
        <w:rPr>
          <w:rFonts w:cs="Arial"/>
          <w:bCs/>
          <w:color w:val="auto"/>
          <w:sz w:val="20"/>
          <w:szCs w:val="20"/>
          <w:lang w:eastAsia="en-GB"/>
        </w:rPr>
        <w:t>4.5m</w:t>
      </w:r>
      <w:r w:rsidR="00985484" w:rsidRPr="007156B8">
        <w:rPr>
          <w:rFonts w:cs="Arial"/>
          <w:bCs/>
          <w:color w:val="auto"/>
          <w:sz w:val="20"/>
          <w:szCs w:val="20"/>
          <w:lang w:eastAsia="en-GB"/>
        </w:rPr>
        <w:t xml:space="preserve"> (</w:t>
      </w:r>
      <w:r w:rsidRPr="007156B8">
        <w:rPr>
          <w:rFonts w:cs="Arial"/>
          <w:bCs/>
          <w:color w:val="auto"/>
          <w:sz w:val="20"/>
          <w:szCs w:val="20"/>
          <w:lang w:eastAsia="en-GB"/>
        </w:rPr>
        <w:t>£</w:t>
      </w:r>
      <w:r w:rsidR="00F36BF2" w:rsidRPr="007156B8">
        <w:rPr>
          <w:rFonts w:cs="Arial"/>
          <w:bCs/>
          <w:color w:val="auto"/>
          <w:sz w:val="20"/>
          <w:szCs w:val="20"/>
          <w:lang w:eastAsia="en-GB"/>
        </w:rPr>
        <w:t>12</w:t>
      </w:r>
      <w:r w:rsidRPr="007156B8">
        <w:rPr>
          <w:rFonts w:cs="Arial"/>
          <w:bCs/>
          <w:color w:val="auto"/>
          <w:sz w:val="20"/>
          <w:szCs w:val="20"/>
          <w:lang w:eastAsia="en-GB"/>
        </w:rPr>
        <w:t>m</w:t>
      </w:r>
      <w:r w:rsidR="00985484" w:rsidRPr="007156B8">
        <w:rPr>
          <w:rFonts w:cs="Arial"/>
          <w:bCs/>
          <w:color w:val="auto"/>
          <w:sz w:val="20"/>
          <w:szCs w:val="20"/>
          <w:lang w:eastAsia="en-GB"/>
        </w:rPr>
        <w:t xml:space="preserve"> 1</w:t>
      </w:r>
      <w:r w:rsidR="00F36BF2" w:rsidRPr="007156B8">
        <w:rPr>
          <w:rFonts w:cs="Arial"/>
          <w:bCs/>
          <w:color w:val="auto"/>
          <w:sz w:val="20"/>
          <w:szCs w:val="20"/>
          <w:lang w:eastAsia="en-GB"/>
        </w:rPr>
        <w:t>7</w:t>
      </w:r>
      <w:r w:rsidR="00985484" w:rsidRPr="007156B8">
        <w:rPr>
          <w:rFonts w:cs="Arial"/>
          <w:bCs/>
          <w:color w:val="auto"/>
          <w:sz w:val="20"/>
          <w:szCs w:val="20"/>
          <w:lang w:eastAsia="en-GB"/>
        </w:rPr>
        <w:t>/1</w:t>
      </w:r>
      <w:r w:rsidR="00F36BF2" w:rsidRPr="007156B8">
        <w:rPr>
          <w:rFonts w:cs="Arial"/>
          <w:bCs/>
          <w:color w:val="auto"/>
          <w:sz w:val="20"/>
          <w:szCs w:val="20"/>
          <w:lang w:eastAsia="en-GB"/>
        </w:rPr>
        <w:t>8</w:t>
      </w:r>
      <w:r w:rsidR="00817128" w:rsidRPr="007156B8">
        <w:rPr>
          <w:rFonts w:cs="Arial"/>
          <w:bCs/>
          <w:color w:val="auto"/>
          <w:sz w:val="20"/>
          <w:szCs w:val="20"/>
          <w:lang w:eastAsia="en-GB"/>
        </w:rPr>
        <w:t>) in</w:t>
      </w:r>
      <w:r w:rsidRPr="007156B8">
        <w:rPr>
          <w:rFonts w:cs="Arial"/>
          <w:bCs/>
          <w:color w:val="auto"/>
          <w:sz w:val="20"/>
          <w:szCs w:val="20"/>
          <w:lang w:eastAsia="en-GB"/>
        </w:rPr>
        <w:t xml:space="preserve"> total </w:t>
      </w:r>
      <w:r w:rsidR="005352B6" w:rsidRPr="007156B8">
        <w:rPr>
          <w:rFonts w:cs="Arial"/>
          <w:bCs/>
          <w:color w:val="auto"/>
          <w:sz w:val="20"/>
          <w:szCs w:val="20"/>
          <w:lang w:eastAsia="en-GB"/>
        </w:rPr>
        <w:t xml:space="preserve">on its property, plant and equipment </w:t>
      </w:r>
      <w:r w:rsidR="002F09BA" w:rsidRPr="007156B8">
        <w:rPr>
          <w:rFonts w:cs="Arial"/>
          <w:bCs/>
          <w:color w:val="auto"/>
          <w:sz w:val="20"/>
          <w:szCs w:val="20"/>
          <w:lang w:eastAsia="en-GB"/>
        </w:rPr>
        <w:t xml:space="preserve">charged to the Income and Expenditure account. </w:t>
      </w:r>
      <w:r w:rsidR="00167366" w:rsidRPr="007156B8">
        <w:rPr>
          <w:rFonts w:cs="Arial"/>
          <w:bCs/>
          <w:color w:val="auto"/>
          <w:sz w:val="20"/>
          <w:szCs w:val="20"/>
          <w:lang w:eastAsia="en-GB"/>
        </w:rPr>
        <w:t>Impairment losses in 201</w:t>
      </w:r>
      <w:r w:rsidR="00F36BF2" w:rsidRPr="007156B8">
        <w:rPr>
          <w:rFonts w:cs="Arial"/>
          <w:bCs/>
          <w:color w:val="auto"/>
          <w:sz w:val="20"/>
          <w:szCs w:val="20"/>
          <w:lang w:eastAsia="en-GB"/>
        </w:rPr>
        <w:t>8</w:t>
      </w:r>
      <w:r w:rsidR="00434A74" w:rsidRPr="007156B8">
        <w:rPr>
          <w:rFonts w:cs="Arial"/>
          <w:bCs/>
          <w:color w:val="auto"/>
          <w:sz w:val="20"/>
          <w:szCs w:val="20"/>
          <w:lang w:eastAsia="en-GB"/>
        </w:rPr>
        <w:t>/1</w:t>
      </w:r>
      <w:r w:rsidR="00F36BF2" w:rsidRPr="007156B8">
        <w:rPr>
          <w:rFonts w:cs="Arial"/>
          <w:bCs/>
          <w:color w:val="auto"/>
          <w:sz w:val="20"/>
          <w:szCs w:val="20"/>
          <w:lang w:eastAsia="en-GB"/>
        </w:rPr>
        <w:t>9</w:t>
      </w:r>
      <w:r w:rsidR="00167366" w:rsidRPr="007156B8">
        <w:rPr>
          <w:rFonts w:cs="Arial"/>
          <w:bCs/>
          <w:color w:val="auto"/>
          <w:sz w:val="20"/>
          <w:szCs w:val="20"/>
          <w:lang w:eastAsia="en-GB"/>
        </w:rPr>
        <w:t xml:space="preserve"> related primarily to the revaluation </w:t>
      </w:r>
      <w:r w:rsidR="008C4716" w:rsidRPr="007156B8">
        <w:rPr>
          <w:rFonts w:cs="Arial"/>
          <w:bCs/>
          <w:color w:val="auto"/>
          <w:sz w:val="20"/>
          <w:szCs w:val="20"/>
          <w:lang w:eastAsia="en-GB"/>
        </w:rPr>
        <w:t xml:space="preserve">of </w:t>
      </w:r>
      <w:r w:rsidR="00CA7693" w:rsidRPr="007156B8">
        <w:rPr>
          <w:rFonts w:cs="Arial"/>
          <w:bCs/>
          <w:color w:val="auto"/>
          <w:sz w:val="20"/>
          <w:szCs w:val="20"/>
          <w:lang w:eastAsia="en-GB"/>
        </w:rPr>
        <w:t>a</w:t>
      </w:r>
      <w:r w:rsidR="00167366" w:rsidRPr="007156B8">
        <w:rPr>
          <w:rFonts w:cs="Arial"/>
          <w:bCs/>
          <w:color w:val="auto"/>
          <w:sz w:val="20"/>
          <w:szCs w:val="20"/>
          <w:lang w:eastAsia="en-GB"/>
        </w:rPr>
        <w:t xml:space="preserve"> number of school sites.</w:t>
      </w:r>
      <w:r w:rsidR="003D2FD3" w:rsidRPr="007156B8">
        <w:rPr>
          <w:rFonts w:cs="Arial"/>
          <w:bCs/>
          <w:color w:val="auto"/>
          <w:sz w:val="20"/>
          <w:szCs w:val="20"/>
          <w:lang w:eastAsia="en-GB"/>
        </w:rPr>
        <w:t xml:space="preserve"> In addition the Council’s investment properties are revalued each year. In 201</w:t>
      </w:r>
      <w:r w:rsidR="00F36BF2" w:rsidRPr="007156B8">
        <w:rPr>
          <w:rFonts w:cs="Arial"/>
          <w:bCs/>
          <w:color w:val="auto"/>
          <w:sz w:val="20"/>
          <w:szCs w:val="20"/>
          <w:lang w:eastAsia="en-GB"/>
        </w:rPr>
        <w:t>8</w:t>
      </w:r>
      <w:r w:rsidR="003D2FD3" w:rsidRPr="007156B8">
        <w:rPr>
          <w:rFonts w:cs="Arial"/>
          <w:bCs/>
          <w:color w:val="auto"/>
          <w:sz w:val="20"/>
          <w:szCs w:val="20"/>
          <w:lang w:eastAsia="en-GB"/>
        </w:rPr>
        <w:t>/1</w:t>
      </w:r>
      <w:r w:rsidR="00F36BF2" w:rsidRPr="007156B8">
        <w:rPr>
          <w:rFonts w:cs="Arial"/>
          <w:bCs/>
          <w:color w:val="auto"/>
          <w:sz w:val="20"/>
          <w:szCs w:val="20"/>
          <w:lang w:eastAsia="en-GB"/>
        </w:rPr>
        <w:t>9</w:t>
      </w:r>
      <w:r w:rsidR="003D2FD3" w:rsidRPr="007156B8">
        <w:rPr>
          <w:rFonts w:cs="Arial"/>
          <w:bCs/>
          <w:color w:val="auto"/>
          <w:sz w:val="20"/>
          <w:szCs w:val="20"/>
          <w:lang w:eastAsia="en-GB"/>
        </w:rPr>
        <w:t xml:space="preserve"> this resulted in a </w:t>
      </w:r>
      <w:r w:rsidR="00472258" w:rsidRPr="007156B8">
        <w:rPr>
          <w:rFonts w:cs="Arial"/>
          <w:bCs/>
          <w:color w:val="auto"/>
          <w:sz w:val="20"/>
          <w:szCs w:val="20"/>
          <w:lang w:eastAsia="en-GB"/>
        </w:rPr>
        <w:t xml:space="preserve">net </w:t>
      </w:r>
      <w:r w:rsidR="003D2FD3" w:rsidRPr="007156B8">
        <w:rPr>
          <w:rFonts w:cs="Arial"/>
          <w:bCs/>
          <w:color w:val="auto"/>
          <w:sz w:val="20"/>
          <w:szCs w:val="20"/>
          <w:lang w:eastAsia="en-GB"/>
        </w:rPr>
        <w:t xml:space="preserve">reduction in fair value of </w:t>
      </w:r>
      <w:r w:rsidR="00F36BF2" w:rsidRPr="007156B8">
        <w:rPr>
          <w:rFonts w:cs="Arial"/>
          <w:bCs/>
          <w:color w:val="auto"/>
          <w:sz w:val="20"/>
          <w:szCs w:val="20"/>
          <w:lang w:eastAsia="en-GB"/>
        </w:rPr>
        <w:t>£</w:t>
      </w:r>
      <w:r w:rsidR="00472258" w:rsidRPr="007156B8">
        <w:rPr>
          <w:rFonts w:cs="Arial"/>
          <w:bCs/>
          <w:color w:val="auto"/>
          <w:sz w:val="20"/>
          <w:szCs w:val="20"/>
          <w:lang w:eastAsia="en-GB"/>
        </w:rPr>
        <w:t>3</w:t>
      </w:r>
      <w:r w:rsidR="00F36BF2" w:rsidRPr="007156B8">
        <w:rPr>
          <w:rFonts w:cs="Arial"/>
          <w:bCs/>
          <w:color w:val="auto"/>
          <w:sz w:val="20"/>
          <w:szCs w:val="20"/>
          <w:lang w:eastAsia="en-GB"/>
        </w:rPr>
        <w:t>m (</w:t>
      </w:r>
      <w:r w:rsidR="003D2FD3" w:rsidRPr="007156B8">
        <w:rPr>
          <w:rFonts w:cs="Arial"/>
          <w:bCs/>
          <w:color w:val="auto"/>
          <w:sz w:val="20"/>
          <w:szCs w:val="20"/>
          <w:lang w:eastAsia="en-GB"/>
        </w:rPr>
        <w:t>£6m</w:t>
      </w:r>
      <w:r w:rsidR="00F36BF2" w:rsidRPr="007156B8">
        <w:rPr>
          <w:rFonts w:cs="Arial"/>
          <w:bCs/>
          <w:color w:val="auto"/>
          <w:sz w:val="20"/>
          <w:szCs w:val="20"/>
          <w:lang w:eastAsia="en-GB"/>
        </w:rPr>
        <w:t xml:space="preserve"> 18/19)</w:t>
      </w:r>
      <w:r w:rsidR="003D2FD3" w:rsidRPr="007156B8">
        <w:rPr>
          <w:rFonts w:cs="Arial"/>
          <w:bCs/>
          <w:color w:val="auto"/>
          <w:sz w:val="20"/>
          <w:szCs w:val="20"/>
          <w:lang w:eastAsia="en-GB"/>
        </w:rPr>
        <w:t>.</w:t>
      </w:r>
    </w:p>
    <w:p w:rsidR="00E51139" w:rsidRPr="007156B8" w:rsidRDefault="00E51139" w:rsidP="00450460">
      <w:pPr>
        <w:pStyle w:val="CodeNotesExampleText"/>
        <w:widowControl w:val="0"/>
        <w:rPr>
          <w:rFonts w:cs="Arial"/>
          <w:color w:val="auto"/>
          <w:sz w:val="20"/>
          <w:szCs w:val="20"/>
        </w:rPr>
      </w:pPr>
    </w:p>
    <w:p w:rsidR="00E51139" w:rsidRPr="007156B8" w:rsidRDefault="005C68D8" w:rsidP="00450460">
      <w:pPr>
        <w:pStyle w:val="Subtitle"/>
        <w:ind w:left="567" w:hanging="567"/>
        <w:rPr>
          <w:b/>
          <w:color w:val="auto"/>
          <w:sz w:val="22"/>
          <w:szCs w:val="22"/>
        </w:rPr>
      </w:pPr>
      <w:r w:rsidRPr="007156B8">
        <w:rPr>
          <w:b/>
          <w:color w:val="auto"/>
          <w:sz w:val="22"/>
          <w:szCs w:val="22"/>
        </w:rPr>
        <w:t>3</w:t>
      </w:r>
      <w:r w:rsidR="00E103A6" w:rsidRPr="007156B8">
        <w:rPr>
          <w:b/>
          <w:color w:val="auto"/>
          <w:sz w:val="22"/>
          <w:szCs w:val="22"/>
        </w:rPr>
        <w:t>5</w:t>
      </w:r>
      <w:r w:rsidR="00E51139" w:rsidRPr="007156B8">
        <w:rPr>
          <w:b/>
          <w:color w:val="auto"/>
          <w:sz w:val="22"/>
          <w:szCs w:val="22"/>
        </w:rPr>
        <w:t>.</w:t>
      </w:r>
      <w:r w:rsidR="00E51139" w:rsidRPr="007156B8">
        <w:rPr>
          <w:b/>
          <w:color w:val="auto"/>
          <w:sz w:val="22"/>
          <w:szCs w:val="22"/>
        </w:rPr>
        <w:tab/>
        <w:t>Contingent Liabilities</w:t>
      </w:r>
    </w:p>
    <w:p w:rsidR="00E51139" w:rsidRPr="007156B8" w:rsidRDefault="00E51139" w:rsidP="001D037F">
      <w:pPr>
        <w:pStyle w:val="ExampleSub"/>
        <w:keepNext w:val="0"/>
        <w:keepLines w:val="0"/>
        <w:spacing w:before="120" w:line="240" w:lineRule="atLeast"/>
        <w:ind w:hanging="567"/>
        <w:outlineLvl w:val="0"/>
        <w:rPr>
          <w:rFonts w:ascii="Arial" w:hAnsi="Arial" w:cs="Arial"/>
          <w:b w:val="0"/>
          <w:bCs w:val="0"/>
          <w:color w:val="auto"/>
          <w:sz w:val="20"/>
          <w:szCs w:val="20"/>
          <w:lang w:eastAsia="en-US"/>
        </w:rPr>
      </w:pPr>
      <w:r w:rsidRPr="007156B8">
        <w:rPr>
          <w:rFonts w:ascii="Arial" w:hAnsi="Arial" w:cs="Arial"/>
          <w:b w:val="0"/>
          <w:bCs w:val="0"/>
          <w:color w:val="auto"/>
          <w:sz w:val="20"/>
          <w:szCs w:val="20"/>
          <w:lang w:eastAsia="en-US"/>
        </w:rPr>
        <w:tab/>
        <w:t xml:space="preserve">The board of Municipal Mutual Insurance limited in 2012/13 concluded that it couldn’t forecast a solvent “run off” of claims which has led to the scheme of arrangement being activated which exposes the Council to a share of the costs of any outstanding </w:t>
      </w:r>
      <w:r w:rsidR="0049159B" w:rsidRPr="007156B8">
        <w:rPr>
          <w:rFonts w:ascii="Arial" w:hAnsi="Arial" w:cs="Arial"/>
          <w:b w:val="0"/>
          <w:bCs w:val="0"/>
          <w:color w:val="auto"/>
          <w:sz w:val="20"/>
          <w:szCs w:val="20"/>
          <w:lang w:eastAsia="en-US"/>
        </w:rPr>
        <w:t xml:space="preserve">insurance </w:t>
      </w:r>
      <w:r w:rsidRPr="007156B8">
        <w:rPr>
          <w:rFonts w:ascii="Arial" w:hAnsi="Arial" w:cs="Arial"/>
          <w:b w:val="0"/>
          <w:bCs w:val="0"/>
          <w:color w:val="auto"/>
          <w:sz w:val="20"/>
          <w:szCs w:val="20"/>
          <w:lang w:eastAsia="en-US"/>
        </w:rPr>
        <w:t xml:space="preserve">claims. The company’s </w:t>
      </w:r>
      <w:r w:rsidR="007C5CB4" w:rsidRPr="007156B8">
        <w:rPr>
          <w:rFonts w:ascii="Arial" w:hAnsi="Arial" w:cs="Arial"/>
          <w:b w:val="0"/>
          <w:bCs w:val="0"/>
          <w:color w:val="auto"/>
          <w:sz w:val="20"/>
          <w:szCs w:val="20"/>
          <w:lang w:eastAsia="en-US"/>
        </w:rPr>
        <w:t>administrator has</w:t>
      </w:r>
      <w:r w:rsidR="008C3631" w:rsidRPr="007156B8">
        <w:rPr>
          <w:rFonts w:ascii="Arial" w:hAnsi="Arial" w:cs="Arial"/>
          <w:b w:val="0"/>
          <w:bCs w:val="0"/>
          <w:color w:val="auto"/>
          <w:sz w:val="20"/>
          <w:szCs w:val="20"/>
          <w:lang w:eastAsia="en-US"/>
        </w:rPr>
        <w:t xml:space="preserve"> set </w:t>
      </w:r>
      <w:r w:rsidRPr="007156B8">
        <w:rPr>
          <w:rFonts w:ascii="Arial" w:hAnsi="Arial" w:cs="Arial"/>
          <w:b w:val="0"/>
          <w:bCs w:val="0"/>
          <w:color w:val="auto"/>
          <w:sz w:val="20"/>
          <w:szCs w:val="20"/>
          <w:lang w:eastAsia="en-US"/>
        </w:rPr>
        <w:t>lev</w:t>
      </w:r>
      <w:r w:rsidR="008C3631" w:rsidRPr="007156B8">
        <w:rPr>
          <w:rFonts w:ascii="Arial" w:hAnsi="Arial" w:cs="Arial"/>
          <w:b w:val="0"/>
          <w:bCs w:val="0"/>
          <w:color w:val="auto"/>
          <w:sz w:val="20"/>
          <w:szCs w:val="20"/>
          <w:lang w:eastAsia="en-US"/>
        </w:rPr>
        <w:t xml:space="preserve">ies </w:t>
      </w:r>
      <w:r w:rsidRPr="007156B8">
        <w:rPr>
          <w:rFonts w:ascii="Arial" w:hAnsi="Arial" w:cs="Arial"/>
          <w:b w:val="0"/>
          <w:bCs w:val="0"/>
          <w:color w:val="auto"/>
          <w:sz w:val="20"/>
          <w:szCs w:val="20"/>
          <w:lang w:eastAsia="en-US"/>
        </w:rPr>
        <w:t xml:space="preserve">for all Councils to be </w:t>
      </w:r>
      <w:r w:rsidR="008C3631" w:rsidRPr="007156B8">
        <w:rPr>
          <w:rFonts w:ascii="Arial" w:hAnsi="Arial" w:cs="Arial"/>
          <w:b w:val="0"/>
          <w:bCs w:val="0"/>
          <w:color w:val="auto"/>
          <w:sz w:val="20"/>
          <w:szCs w:val="20"/>
          <w:lang w:eastAsia="en-US"/>
        </w:rPr>
        <w:t>2</w:t>
      </w:r>
      <w:r w:rsidRPr="007156B8">
        <w:rPr>
          <w:rFonts w:ascii="Arial" w:hAnsi="Arial" w:cs="Arial"/>
          <w:b w:val="0"/>
          <w:bCs w:val="0"/>
          <w:color w:val="auto"/>
          <w:sz w:val="20"/>
          <w:szCs w:val="20"/>
          <w:lang w:eastAsia="en-US"/>
        </w:rPr>
        <w:t xml:space="preserve">5% of each Council’s claims, which </w:t>
      </w:r>
      <w:r w:rsidR="0049159B" w:rsidRPr="007156B8">
        <w:rPr>
          <w:rFonts w:ascii="Arial" w:hAnsi="Arial" w:cs="Arial"/>
          <w:b w:val="0"/>
          <w:bCs w:val="0"/>
          <w:color w:val="auto"/>
          <w:sz w:val="20"/>
          <w:szCs w:val="20"/>
          <w:lang w:eastAsia="en-US"/>
        </w:rPr>
        <w:t xml:space="preserve">was collected in </w:t>
      </w:r>
      <w:r w:rsidR="008C3631" w:rsidRPr="007156B8">
        <w:rPr>
          <w:rFonts w:ascii="Arial" w:hAnsi="Arial" w:cs="Arial"/>
          <w:b w:val="0"/>
          <w:bCs w:val="0"/>
          <w:color w:val="auto"/>
          <w:sz w:val="20"/>
          <w:szCs w:val="20"/>
          <w:lang w:eastAsia="en-US"/>
        </w:rPr>
        <w:t>prior years.</w:t>
      </w:r>
      <w:r w:rsidR="009C734F" w:rsidRPr="007156B8">
        <w:rPr>
          <w:rFonts w:ascii="Arial" w:hAnsi="Arial" w:cs="Arial"/>
          <w:b w:val="0"/>
          <w:bCs w:val="0"/>
          <w:color w:val="auto"/>
          <w:sz w:val="20"/>
          <w:szCs w:val="20"/>
          <w:lang w:eastAsia="en-US"/>
        </w:rPr>
        <w:t xml:space="preserve"> This </w:t>
      </w:r>
      <w:r w:rsidRPr="007156B8">
        <w:rPr>
          <w:rFonts w:ascii="Arial" w:hAnsi="Arial" w:cs="Arial"/>
          <w:b w:val="0"/>
          <w:bCs w:val="0"/>
          <w:color w:val="auto"/>
          <w:sz w:val="20"/>
          <w:szCs w:val="20"/>
          <w:lang w:eastAsia="en-US"/>
        </w:rPr>
        <w:t xml:space="preserve">may increase </w:t>
      </w:r>
      <w:r w:rsidR="000E0D94" w:rsidRPr="007156B8">
        <w:rPr>
          <w:rFonts w:ascii="Arial" w:hAnsi="Arial" w:cs="Arial"/>
          <w:b w:val="0"/>
          <w:bCs w:val="0"/>
          <w:color w:val="auto"/>
          <w:sz w:val="20"/>
          <w:szCs w:val="20"/>
          <w:lang w:eastAsia="en-US"/>
        </w:rPr>
        <w:t xml:space="preserve">again </w:t>
      </w:r>
      <w:r w:rsidRPr="007156B8">
        <w:rPr>
          <w:rFonts w:ascii="Arial" w:hAnsi="Arial" w:cs="Arial"/>
          <w:b w:val="0"/>
          <w:bCs w:val="0"/>
          <w:color w:val="auto"/>
          <w:sz w:val="20"/>
          <w:szCs w:val="20"/>
          <w:lang w:eastAsia="en-US"/>
        </w:rPr>
        <w:t>in the future</w:t>
      </w:r>
      <w:r w:rsidR="0049159B" w:rsidRPr="007156B8">
        <w:rPr>
          <w:rFonts w:ascii="Arial" w:hAnsi="Arial" w:cs="Arial"/>
          <w:b w:val="0"/>
          <w:bCs w:val="0"/>
          <w:color w:val="auto"/>
          <w:sz w:val="20"/>
          <w:szCs w:val="20"/>
          <w:lang w:eastAsia="en-US"/>
        </w:rPr>
        <w:t xml:space="preserve"> but at present the administrator has not indicated that the levy will increase</w:t>
      </w:r>
      <w:r w:rsidRPr="007156B8">
        <w:rPr>
          <w:rFonts w:ascii="Arial" w:hAnsi="Arial" w:cs="Arial"/>
          <w:b w:val="0"/>
          <w:bCs w:val="0"/>
          <w:color w:val="auto"/>
          <w:sz w:val="20"/>
          <w:szCs w:val="20"/>
          <w:lang w:eastAsia="en-US"/>
        </w:rPr>
        <w:t>.</w:t>
      </w:r>
    </w:p>
    <w:p w:rsidR="00C81E77" w:rsidRPr="007156B8" w:rsidRDefault="00E51139" w:rsidP="009C734F">
      <w:pPr>
        <w:pStyle w:val="ExampleSub"/>
        <w:keepNext w:val="0"/>
        <w:keepLines w:val="0"/>
        <w:spacing w:before="120" w:line="240" w:lineRule="atLeast"/>
        <w:ind w:hanging="567"/>
        <w:outlineLvl w:val="0"/>
        <w:rPr>
          <w:rFonts w:ascii="Arial" w:hAnsi="Arial" w:cs="Arial"/>
          <w:b w:val="0"/>
          <w:bCs w:val="0"/>
          <w:color w:val="auto"/>
          <w:sz w:val="20"/>
          <w:szCs w:val="20"/>
          <w:lang w:eastAsia="en-US"/>
        </w:rPr>
      </w:pPr>
      <w:r w:rsidRPr="007156B8">
        <w:rPr>
          <w:rFonts w:ascii="Arial" w:hAnsi="Arial" w:cs="Arial"/>
          <w:b w:val="0"/>
          <w:bCs w:val="0"/>
          <w:color w:val="auto"/>
          <w:sz w:val="20"/>
          <w:szCs w:val="20"/>
          <w:lang w:eastAsia="en-US"/>
        </w:rPr>
        <w:tab/>
      </w:r>
    </w:p>
    <w:p w:rsidR="005B39E0" w:rsidRPr="007156B8" w:rsidRDefault="005B39E0" w:rsidP="005B39E0">
      <w:pPr>
        <w:rPr>
          <w:rFonts w:eastAsia="Times New Roman"/>
          <w:b/>
          <w:iCs/>
          <w:color w:val="auto"/>
          <w:sz w:val="22"/>
          <w:szCs w:val="22"/>
        </w:rPr>
      </w:pPr>
      <w:r w:rsidRPr="007156B8">
        <w:rPr>
          <w:rFonts w:eastAsia="Times New Roman"/>
          <w:b/>
          <w:iCs/>
          <w:color w:val="auto"/>
          <w:sz w:val="22"/>
          <w:szCs w:val="22"/>
        </w:rPr>
        <w:t>3</w:t>
      </w:r>
      <w:r w:rsidR="00E103A6" w:rsidRPr="007156B8">
        <w:rPr>
          <w:rFonts w:eastAsia="Times New Roman"/>
          <w:b/>
          <w:iCs/>
          <w:color w:val="auto"/>
          <w:sz w:val="22"/>
          <w:szCs w:val="22"/>
        </w:rPr>
        <w:t>6</w:t>
      </w:r>
      <w:r w:rsidRPr="007156B8">
        <w:rPr>
          <w:rFonts w:eastAsia="Times New Roman"/>
          <w:b/>
          <w:iCs/>
          <w:color w:val="auto"/>
          <w:sz w:val="22"/>
          <w:szCs w:val="22"/>
        </w:rPr>
        <w:t>.  Termination Benefits and Exit Packages</w:t>
      </w:r>
    </w:p>
    <w:p w:rsidR="005B39E0" w:rsidRPr="007156B8" w:rsidRDefault="005B39E0" w:rsidP="00BD08B6">
      <w:pPr>
        <w:ind w:left="426"/>
        <w:rPr>
          <w:color w:val="auto"/>
        </w:rPr>
      </w:pPr>
      <w:r w:rsidRPr="007156B8">
        <w:rPr>
          <w:color w:val="auto"/>
        </w:rPr>
        <w:t xml:space="preserve">The authority terminated the contracts of a number of employees in </w:t>
      </w:r>
      <w:r w:rsidR="00034083" w:rsidRPr="007156B8">
        <w:rPr>
          <w:color w:val="auto"/>
        </w:rPr>
        <w:t>2018/19</w:t>
      </w:r>
      <w:r w:rsidRPr="007156B8">
        <w:rPr>
          <w:color w:val="auto"/>
        </w:rPr>
        <w:t>, incurring liabilities of £</w:t>
      </w:r>
      <w:r w:rsidR="000A6D15" w:rsidRPr="007156B8">
        <w:rPr>
          <w:color w:val="auto"/>
        </w:rPr>
        <w:t>0.</w:t>
      </w:r>
      <w:r w:rsidR="00034083" w:rsidRPr="007156B8">
        <w:rPr>
          <w:color w:val="auto"/>
        </w:rPr>
        <w:t>2</w:t>
      </w:r>
      <w:r w:rsidR="000A6D15" w:rsidRPr="007156B8">
        <w:rPr>
          <w:color w:val="auto"/>
        </w:rPr>
        <w:t>m. The table below shows</w:t>
      </w:r>
      <w:r w:rsidRPr="007156B8">
        <w:rPr>
          <w:color w:val="auto"/>
        </w:rPr>
        <w:t xml:space="preserve"> the number of exit packages and the total cost per b</w:t>
      </w:r>
      <w:r w:rsidR="00034083" w:rsidRPr="007156B8">
        <w:rPr>
          <w:color w:val="auto"/>
        </w:rPr>
        <w:t>and. This amount is payable to 6</w:t>
      </w:r>
      <w:r w:rsidRPr="007156B8">
        <w:rPr>
          <w:color w:val="auto"/>
        </w:rPr>
        <w:t xml:space="preserve"> officers from </w:t>
      </w:r>
      <w:r w:rsidR="00EF2B8D" w:rsidRPr="007156B8">
        <w:rPr>
          <w:color w:val="auto"/>
        </w:rPr>
        <w:t>the Council a</w:t>
      </w:r>
      <w:r w:rsidRPr="007156B8">
        <w:rPr>
          <w:color w:val="auto"/>
        </w:rPr>
        <w:t>nd 1</w:t>
      </w:r>
      <w:r w:rsidR="00034083" w:rsidRPr="007156B8">
        <w:rPr>
          <w:color w:val="auto"/>
        </w:rPr>
        <w:t>1</w:t>
      </w:r>
      <w:r w:rsidRPr="007156B8">
        <w:rPr>
          <w:color w:val="auto"/>
        </w:rPr>
        <w:t xml:space="preserve"> from Schools. The costs disclosed are redundancy and strain payments and relate to staff employed by the Council including Council schools.</w:t>
      </w:r>
    </w:p>
    <w:p w:rsidR="005B39E0" w:rsidRPr="007156B8" w:rsidRDefault="005B39E0" w:rsidP="00BD08B6">
      <w:pPr>
        <w:ind w:left="426"/>
        <w:rPr>
          <w:color w:val="auto"/>
        </w:rPr>
      </w:pPr>
      <w:r w:rsidRPr="007156B8">
        <w:rPr>
          <w:color w:val="auto"/>
        </w:rPr>
        <w:t>Note: These are exit packages that were accounted for in the Council’s comprehensive income and expenditure account in the relevant year i.e. on a “demonstrably committed” basis not a cash basis.</w:t>
      </w:r>
    </w:p>
    <w:tbl>
      <w:tblPr>
        <w:tblStyle w:val="ListTable3-Accent51"/>
        <w:tblW w:w="9072" w:type="dxa"/>
        <w:jc w:val="center"/>
        <w:tblLayout w:type="fixed"/>
        <w:tblLook w:val="01E0" w:firstRow="1" w:lastRow="1" w:firstColumn="1" w:lastColumn="1" w:noHBand="0" w:noVBand="0"/>
      </w:tblPr>
      <w:tblGrid>
        <w:gridCol w:w="709"/>
        <w:gridCol w:w="851"/>
        <w:gridCol w:w="708"/>
        <w:gridCol w:w="851"/>
        <w:gridCol w:w="992"/>
        <w:gridCol w:w="94"/>
        <w:gridCol w:w="331"/>
        <w:gridCol w:w="993"/>
        <w:gridCol w:w="850"/>
        <w:gridCol w:w="851"/>
        <w:gridCol w:w="850"/>
        <w:gridCol w:w="992"/>
      </w:tblGrid>
      <w:tr w:rsidR="00E13F69" w:rsidRPr="007156B8" w:rsidTr="00264FE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9" w:type="dxa"/>
            <w:gridSpan w:val="4"/>
          </w:tcPr>
          <w:p w:rsidR="00E13F69" w:rsidRPr="007156B8" w:rsidRDefault="00E13F69" w:rsidP="0060735B">
            <w:pPr>
              <w:pStyle w:val="CodeNotesExampleHead"/>
              <w:widowControl w:val="0"/>
              <w:jc w:val="center"/>
              <w:rPr>
                <w:color w:val="auto"/>
              </w:rPr>
            </w:pPr>
            <w:r w:rsidRPr="007156B8">
              <w:rPr>
                <w:color w:val="auto"/>
              </w:rPr>
              <w:t xml:space="preserve">Number of Exit packages by band </w:t>
            </w:r>
          </w:p>
          <w:p w:rsidR="00E13F69" w:rsidRPr="007156B8" w:rsidRDefault="00490232" w:rsidP="00E13F69">
            <w:pPr>
              <w:pStyle w:val="CodeNotesExampleHead"/>
              <w:widowControl w:val="0"/>
              <w:jc w:val="center"/>
              <w:rPr>
                <w:rFonts w:cs="Arial"/>
                <w:color w:val="auto"/>
                <w:lang w:eastAsia="en-GB"/>
              </w:rPr>
            </w:pPr>
            <w:r w:rsidRPr="007156B8">
              <w:rPr>
                <w:color w:val="auto"/>
              </w:rPr>
              <w:t>2017/18</w:t>
            </w:r>
          </w:p>
        </w:tc>
        <w:tc>
          <w:tcPr>
            <w:cnfStyle w:val="000010000000" w:firstRow="0" w:lastRow="0" w:firstColumn="0" w:lastColumn="0" w:oddVBand="1" w:evenVBand="0" w:oddHBand="0" w:evenHBand="0" w:firstRowFirstColumn="0" w:firstRowLastColumn="0" w:lastRowFirstColumn="0" w:lastRowLastColumn="0"/>
            <w:tcW w:w="2410" w:type="dxa"/>
            <w:gridSpan w:val="4"/>
          </w:tcPr>
          <w:p w:rsidR="00E13F69" w:rsidRPr="007156B8" w:rsidRDefault="00E13F69" w:rsidP="0060735B">
            <w:pPr>
              <w:pStyle w:val="CodeNotesExampleHead"/>
              <w:widowControl w:val="0"/>
              <w:jc w:val="center"/>
              <w:rPr>
                <w:rFonts w:cs="Arial"/>
                <w:color w:val="auto"/>
                <w:lang w:eastAsia="en-GB"/>
              </w:rPr>
            </w:pPr>
            <w:r w:rsidRPr="007156B8">
              <w:rPr>
                <w:rFonts w:cs="Arial"/>
                <w:color w:val="auto"/>
                <w:lang w:eastAsia="en-GB"/>
              </w:rPr>
              <w:t>Value of Exit package £</w:t>
            </w:r>
          </w:p>
        </w:tc>
        <w:tc>
          <w:tcPr>
            <w:cnfStyle w:val="000100001000" w:firstRow="0" w:lastRow="0" w:firstColumn="0" w:lastColumn="1" w:oddVBand="0" w:evenVBand="0" w:oddHBand="0" w:evenHBand="0" w:firstRowFirstColumn="0" w:firstRowLastColumn="1" w:lastRowFirstColumn="0" w:lastRowLastColumn="0"/>
            <w:tcW w:w="3543" w:type="dxa"/>
            <w:gridSpan w:val="4"/>
          </w:tcPr>
          <w:p w:rsidR="00E13F69" w:rsidRPr="007156B8" w:rsidRDefault="00E13F69" w:rsidP="0060735B">
            <w:pPr>
              <w:pStyle w:val="CodeNotesExampleHead"/>
              <w:widowControl w:val="0"/>
              <w:jc w:val="center"/>
              <w:rPr>
                <w:b/>
                <w:color w:val="auto"/>
              </w:rPr>
            </w:pPr>
            <w:r w:rsidRPr="007156B8">
              <w:rPr>
                <w:b/>
                <w:color w:val="auto"/>
              </w:rPr>
              <w:t xml:space="preserve">Number of Exit packages by band </w:t>
            </w:r>
          </w:p>
          <w:p w:rsidR="00E13F69" w:rsidRPr="007156B8" w:rsidRDefault="00490232" w:rsidP="00E13F69">
            <w:pPr>
              <w:pStyle w:val="CodeNotesExampleHead"/>
              <w:widowControl w:val="0"/>
              <w:jc w:val="center"/>
              <w:rPr>
                <w:rFonts w:cs="Arial"/>
                <w:b/>
                <w:color w:val="auto"/>
                <w:lang w:eastAsia="en-GB"/>
              </w:rPr>
            </w:pPr>
            <w:r w:rsidRPr="007156B8">
              <w:rPr>
                <w:b/>
                <w:color w:val="auto"/>
              </w:rPr>
              <w:t>2018/19</w:t>
            </w:r>
          </w:p>
        </w:tc>
      </w:tr>
      <w:tr w:rsidR="00490232" w:rsidRPr="007156B8" w:rsidTr="00264F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gridSpan w:val="2"/>
            <w:shd w:val="clear" w:color="auto" w:fill="4BACC6" w:themeFill="accent5"/>
          </w:tcPr>
          <w:p w:rsidR="00E13F69" w:rsidRPr="007156B8" w:rsidRDefault="00E13F69" w:rsidP="0060735B">
            <w:pPr>
              <w:pStyle w:val="CodeNotesExampleHead"/>
              <w:widowControl w:val="0"/>
              <w:jc w:val="center"/>
              <w:rPr>
                <w:rFonts w:cs="Arial"/>
                <w:color w:val="auto"/>
                <w:lang w:eastAsia="en-GB"/>
              </w:rPr>
            </w:pPr>
            <w:r w:rsidRPr="007156B8">
              <w:rPr>
                <w:rFonts w:cs="Arial"/>
                <w:color w:val="auto"/>
                <w:lang w:eastAsia="en-GB"/>
              </w:rPr>
              <w:t>Compulsory Redundancy</w:t>
            </w:r>
          </w:p>
        </w:tc>
        <w:tc>
          <w:tcPr>
            <w:cnfStyle w:val="000010000000" w:firstRow="0" w:lastRow="0" w:firstColumn="0" w:lastColumn="0" w:oddVBand="1" w:evenVBand="0" w:oddHBand="0" w:evenHBand="0" w:firstRowFirstColumn="0" w:firstRowLastColumn="0" w:lastRowFirstColumn="0" w:lastRowLastColumn="0"/>
            <w:tcW w:w="1559" w:type="dxa"/>
            <w:gridSpan w:val="2"/>
            <w:shd w:val="clear" w:color="auto" w:fill="4BACC6" w:themeFill="accent5"/>
          </w:tcPr>
          <w:p w:rsidR="00E13F69" w:rsidRPr="007156B8" w:rsidRDefault="00E13F69" w:rsidP="0060735B">
            <w:pPr>
              <w:pStyle w:val="CodeNotesExampleHead"/>
              <w:widowControl w:val="0"/>
              <w:jc w:val="center"/>
              <w:rPr>
                <w:rFonts w:cs="Arial"/>
                <w:b w:val="0"/>
                <w:color w:val="auto"/>
                <w:lang w:eastAsia="en-GB"/>
              </w:rPr>
            </w:pPr>
            <w:r w:rsidRPr="007156B8">
              <w:rPr>
                <w:rFonts w:cs="Arial"/>
                <w:b w:val="0"/>
                <w:color w:val="auto"/>
                <w:lang w:eastAsia="en-GB"/>
              </w:rPr>
              <w:t>Other Departures</w:t>
            </w:r>
          </w:p>
        </w:tc>
        <w:tc>
          <w:tcPr>
            <w:tcW w:w="2410" w:type="dxa"/>
            <w:gridSpan w:val="4"/>
            <w:shd w:val="clear" w:color="auto" w:fill="4BACC6" w:themeFill="accent5"/>
          </w:tcPr>
          <w:p w:rsidR="00E13F69" w:rsidRPr="007156B8" w:rsidRDefault="00E13F69" w:rsidP="0060735B">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lang w:eastAsia="en-GB"/>
              </w:rPr>
            </w:pP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4BACC6" w:themeFill="accent5"/>
          </w:tcPr>
          <w:p w:rsidR="00E13F69" w:rsidRPr="007156B8" w:rsidRDefault="00E13F69" w:rsidP="0060735B">
            <w:pPr>
              <w:pStyle w:val="CodeNotesExampleHead"/>
              <w:widowControl w:val="0"/>
              <w:jc w:val="center"/>
              <w:rPr>
                <w:rFonts w:cs="Arial"/>
                <w:color w:val="auto"/>
                <w:lang w:eastAsia="en-GB"/>
              </w:rPr>
            </w:pPr>
            <w:r w:rsidRPr="007156B8">
              <w:rPr>
                <w:rFonts w:cs="Arial"/>
                <w:color w:val="auto"/>
                <w:lang w:eastAsia="en-GB"/>
              </w:rPr>
              <w:t>Compulsory Redundancy</w:t>
            </w:r>
          </w:p>
        </w:tc>
        <w:tc>
          <w:tcPr>
            <w:cnfStyle w:val="000100000000" w:firstRow="0" w:lastRow="0" w:firstColumn="0" w:lastColumn="1" w:oddVBand="0" w:evenVBand="0" w:oddHBand="0" w:evenHBand="0" w:firstRowFirstColumn="0" w:firstRowLastColumn="0" w:lastRowFirstColumn="0" w:lastRowLastColumn="0"/>
            <w:tcW w:w="1842" w:type="dxa"/>
            <w:gridSpan w:val="2"/>
            <w:shd w:val="clear" w:color="auto" w:fill="4BACC6" w:themeFill="accent5"/>
          </w:tcPr>
          <w:p w:rsidR="00E13F69" w:rsidRPr="007156B8" w:rsidRDefault="00E13F69" w:rsidP="0060735B">
            <w:pPr>
              <w:pStyle w:val="CodeNotesExampleHead"/>
              <w:widowControl w:val="0"/>
              <w:jc w:val="center"/>
              <w:rPr>
                <w:rFonts w:cs="Arial"/>
                <w:b/>
                <w:color w:val="auto"/>
                <w:lang w:eastAsia="en-GB"/>
              </w:rPr>
            </w:pPr>
            <w:r w:rsidRPr="007156B8">
              <w:rPr>
                <w:rFonts w:cs="Arial"/>
                <w:b/>
                <w:color w:val="auto"/>
                <w:lang w:eastAsia="en-GB"/>
              </w:rPr>
              <w:t>Other Departures</w:t>
            </w:r>
          </w:p>
        </w:tc>
      </w:tr>
      <w:tr w:rsidR="00490232" w:rsidRPr="007156B8" w:rsidTr="00264FEF">
        <w:trPr>
          <w:trHeight w:val="572"/>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4BACC6" w:themeFill="accent5"/>
          </w:tcPr>
          <w:p w:rsidR="00E13F69" w:rsidRPr="007156B8" w:rsidRDefault="00E13F69" w:rsidP="0060735B">
            <w:pPr>
              <w:pStyle w:val="CodeNotesExampleHead"/>
              <w:widowControl w:val="0"/>
              <w:jc w:val="center"/>
              <w:rPr>
                <w:rFonts w:cs="Arial"/>
                <w:color w:val="auto"/>
                <w:lang w:eastAsia="en-GB"/>
              </w:rPr>
            </w:pPr>
            <w:r w:rsidRPr="007156B8">
              <w:rPr>
                <w:rFonts w:cs="Arial"/>
                <w:color w:val="auto"/>
                <w:lang w:eastAsia="en-GB"/>
              </w:rPr>
              <w:t>No. In Band</w:t>
            </w:r>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hemeFill="accent5"/>
          </w:tcPr>
          <w:p w:rsidR="00E13F69" w:rsidRPr="007156B8" w:rsidRDefault="00E13F69" w:rsidP="0060735B">
            <w:pPr>
              <w:pStyle w:val="CodeNotesExampleHead"/>
              <w:widowControl w:val="0"/>
              <w:jc w:val="center"/>
              <w:rPr>
                <w:rFonts w:cs="Arial"/>
                <w:b w:val="0"/>
                <w:color w:val="auto"/>
                <w:lang w:eastAsia="en-GB"/>
              </w:rPr>
            </w:pPr>
            <w:r w:rsidRPr="007156B8">
              <w:rPr>
                <w:rFonts w:cs="Arial"/>
                <w:b w:val="0"/>
                <w:color w:val="auto"/>
                <w:lang w:eastAsia="en-GB"/>
              </w:rPr>
              <w:t>Total Cost</w:t>
            </w:r>
          </w:p>
        </w:tc>
        <w:tc>
          <w:tcPr>
            <w:tcW w:w="708" w:type="dxa"/>
            <w:shd w:val="clear" w:color="auto" w:fill="4BACC6" w:themeFill="accent5"/>
          </w:tcPr>
          <w:p w:rsidR="00E13F69" w:rsidRPr="007156B8" w:rsidRDefault="00E13F69" w:rsidP="0060735B">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b w:val="0"/>
                <w:color w:val="auto"/>
                <w:lang w:eastAsia="en-GB"/>
              </w:rPr>
            </w:pPr>
            <w:r w:rsidRPr="007156B8">
              <w:rPr>
                <w:rFonts w:cs="Arial"/>
                <w:b w:val="0"/>
                <w:color w:val="auto"/>
                <w:lang w:eastAsia="en-GB"/>
              </w:rPr>
              <w:t>No. In Band</w:t>
            </w:r>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hemeFill="accent5"/>
          </w:tcPr>
          <w:p w:rsidR="00E13F69" w:rsidRPr="007156B8" w:rsidRDefault="00E13F69" w:rsidP="0060735B">
            <w:pPr>
              <w:pStyle w:val="CodeNotesExampleHead"/>
              <w:widowControl w:val="0"/>
              <w:jc w:val="center"/>
              <w:rPr>
                <w:rFonts w:cs="Arial"/>
                <w:b w:val="0"/>
                <w:color w:val="auto"/>
                <w:lang w:eastAsia="en-GB"/>
              </w:rPr>
            </w:pPr>
            <w:r w:rsidRPr="007156B8">
              <w:rPr>
                <w:rFonts w:cs="Arial"/>
                <w:b w:val="0"/>
                <w:color w:val="auto"/>
                <w:lang w:eastAsia="en-GB"/>
              </w:rPr>
              <w:t>Total Cost</w:t>
            </w:r>
          </w:p>
        </w:tc>
        <w:tc>
          <w:tcPr>
            <w:tcW w:w="2410" w:type="dxa"/>
            <w:gridSpan w:val="4"/>
            <w:tcBorders>
              <w:bottom w:val="single" w:sz="4" w:space="0" w:color="4BACC6" w:themeColor="accent5"/>
            </w:tcBorders>
            <w:shd w:val="clear" w:color="auto" w:fill="4BACC6" w:themeFill="accent5"/>
          </w:tcPr>
          <w:p w:rsidR="00E13F69" w:rsidRPr="007156B8" w:rsidRDefault="00E13F69" w:rsidP="0060735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E13F69" w:rsidRPr="007156B8" w:rsidRDefault="00E13F69" w:rsidP="0060735B">
            <w:pPr>
              <w:pStyle w:val="CodeNotesExampleHead"/>
              <w:widowControl w:val="0"/>
              <w:jc w:val="center"/>
              <w:rPr>
                <w:rFonts w:cs="Arial"/>
                <w:color w:val="auto"/>
                <w:lang w:eastAsia="en-GB"/>
              </w:rPr>
            </w:pPr>
            <w:r w:rsidRPr="007156B8">
              <w:rPr>
                <w:rFonts w:cs="Arial"/>
                <w:color w:val="auto"/>
                <w:lang w:eastAsia="en-GB"/>
              </w:rPr>
              <w:t>No. In Band</w:t>
            </w:r>
          </w:p>
        </w:tc>
        <w:tc>
          <w:tcPr>
            <w:tcW w:w="851" w:type="dxa"/>
            <w:shd w:val="clear" w:color="auto" w:fill="4BACC6" w:themeFill="accent5"/>
          </w:tcPr>
          <w:p w:rsidR="00E13F69" w:rsidRPr="007156B8" w:rsidRDefault="00E13F69" w:rsidP="0060735B">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7156B8">
              <w:rPr>
                <w:rFonts w:cs="Arial"/>
                <w:color w:val="auto"/>
                <w:lang w:eastAsia="en-GB"/>
              </w:rPr>
              <w:t>Total Cost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E13F69" w:rsidRPr="007156B8" w:rsidRDefault="00E13F69" w:rsidP="0060735B">
            <w:pPr>
              <w:pStyle w:val="CodeNotesExampleHead"/>
              <w:widowControl w:val="0"/>
              <w:jc w:val="center"/>
              <w:rPr>
                <w:rFonts w:cs="Arial"/>
                <w:color w:val="auto"/>
                <w:lang w:eastAsia="en-GB"/>
              </w:rPr>
            </w:pPr>
            <w:r w:rsidRPr="007156B8">
              <w:rPr>
                <w:rFonts w:cs="Arial"/>
                <w:color w:val="auto"/>
                <w:lang w:eastAsia="en-GB"/>
              </w:rPr>
              <w:t>No. In Band</w:t>
            </w:r>
          </w:p>
        </w:tc>
        <w:tc>
          <w:tcPr>
            <w:cnfStyle w:val="000100000000" w:firstRow="0" w:lastRow="0" w:firstColumn="0" w:lastColumn="1" w:oddVBand="0" w:evenVBand="0" w:oddHBand="0" w:evenHBand="0" w:firstRowFirstColumn="0" w:firstRowLastColumn="0" w:lastRowFirstColumn="0" w:lastRowLastColumn="0"/>
            <w:tcW w:w="992" w:type="dxa"/>
            <w:shd w:val="clear" w:color="auto" w:fill="4BACC6" w:themeFill="accent5"/>
          </w:tcPr>
          <w:p w:rsidR="00E13F69" w:rsidRPr="007156B8" w:rsidRDefault="00E13F69" w:rsidP="0060735B">
            <w:pPr>
              <w:pStyle w:val="CodeNotesExampleHead"/>
              <w:widowControl w:val="0"/>
              <w:jc w:val="center"/>
              <w:rPr>
                <w:rFonts w:cs="Arial"/>
                <w:b/>
                <w:color w:val="auto"/>
                <w:lang w:eastAsia="en-GB"/>
              </w:rPr>
            </w:pPr>
            <w:r w:rsidRPr="007156B8">
              <w:rPr>
                <w:rFonts w:cs="Arial"/>
                <w:b/>
                <w:color w:val="auto"/>
                <w:lang w:eastAsia="en-GB"/>
              </w:rPr>
              <w:t>Total Cost</w:t>
            </w:r>
          </w:p>
        </w:tc>
      </w:tr>
      <w:tr w:rsidR="00490232" w:rsidRPr="007156B8" w:rsidTr="00264FEF">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4BACC6" w:themeFill="accent5"/>
          </w:tcPr>
          <w:p w:rsidR="00E13F69" w:rsidRPr="007156B8" w:rsidRDefault="00E13F69" w:rsidP="0060735B">
            <w:pPr>
              <w:pStyle w:val="CodeNotesExampleHead"/>
              <w:widowControl w:val="0"/>
              <w:jc w:val="center"/>
              <w:rPr>
                <w:rFonts w:cs="Arial"/>
                <w:color w:val="auto"/>
                <w:lang w:eastAsia="en-GB"/>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hemeFill="accent5"/>
          </w:tcPr>
          <w:p w:rsidR="00E13F69" w:rsidRPr="007156B8" w:rsidRDefault="00E13F69" w:rsidP="0060735B">
            <w:pPr>
              <w:pStyle w:val="CodeNotesExampleHead"/>
              <w:widowControl w:val="0"/>
              <w:jc w:val="center"/>
              <w:rPr>
                <w:rFonts w:cs="Arial"/>
                <w:b w:val="0"/>
                <w:color w:val="auto"/>
                <w:lang w:eastAsia="en-GB"/>
              </w:rPr>
            </w:pPr>
            <w:r w:rsidRPr="007156B8">
              <w:rPr>
                <w:rFonts w:cs="Arial"/>
                <w:b w:val="0"/>
                <w:color w:val="auto"/>
                <w:lang w:eastAsia="en-GB"/>
              </w:rPr>
              <w:t>£000’s</w:t>
            </w:r>
          </w:p>
        </w:tc>
        <w:tc>
          <w:tcPr>
            <w:tcW w:w="708" w:type="dxa"/>
            <w:shd w:val="clear" w:color="auto" w:fill="4BACC6" w:themeFill="accent5"/>
          </w:tcPr>
          <w:p w:rsidR="00E13F69" w:rsidRPr="007156B8" w:rsidRDefault="00E13F69" w:rsidP="0060735B">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lang w:eastAsia="en-GB"/>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hemeFill="accent5"/>
          </w:tcPr>
          <w:p w:rsidR="00E13F69" w:rsidRPr="007156B8" w:rsidRDefault="00E13F69" w:rsidP="0060735B">
            <w:pPr>
              <w:pStyle w:val="CodeNotesExampleHead"/>
              <w:widowControl w:val="0"/>
              <w:jc w:val="center"/>
              <w:rPr>
                <w:rFonts w:cs="Arial"/>
                <w:b w:val="0"/>
                <w:color w:val="auto"/>
                <w:lang w:eastAsia="en-GB"/>
              </w:rPr>
            </w:pPr>
            <w:r w:rsidRPr="007156B8">
              <w:rPr>
                <w:rFonts w:cs="Arial"/>
                <w:b w:val="0"/>
                <w:color w:val="auto"/>
                <w:lang w:eastAsia="en-GB"/>
              </w:rPr>
              <w:t>£000’s</w:t>
            </w:r>
          </w:p>
        </w:tc>
        <w:tc>
          <w:tcPr>
            <w:tcW w:w="1086" w:type="dxa"/>
            <w:gridSpan w:val="2"/>
            <w:tcBorders>
              <w:right w:val="nil"/>
            </w:tcBorders>
            <w:shd w:val="clear" w:color="auto" w:fill="4BACC6" w:themeFill="accent5"/>
          </w:tcPr>
          <w:p w:rsidR="00E13F69" w:rsidRPr="007156B8" w:rsidRDefault="00E13F69" w:rsidP="0060735B">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331" w:type="dxa"/>
            <w:tcBorders>
              <w:left w:val="nil"/>
              <w:right w:val="nil"/>
            </w:tcBorders>
            <w:shd w:val="clear" w:color="auto" w:fill="4BACC6" w:themeFill="accent5"/>
          </w:tcPr>
          <w:p w:rsidR="00E13F69" w:rsidRPr="007156B8" w:rsidRDefault="00E13F69" w:rsidP="0060735B">
            <w:pPr>
              <w:autoSpaceDE w:val="0"/>
              <w:autoSpaceDN w:val="0"/>
              <w:adjustRightInd w:val="0"/>
              <w:spacing w:after="0" w:line="240" w:lineRule="auto"/>
              <w:jc w:val="both"/>
              <w:rPr>
                <w:rFonts w:cs="Arial"/>
                <w:color w:val="auto"/>
                <w:sz w:val="18"/>
                <w:szCs w:val="18"/>
                <w:lang w:eastAsia="en-GB"/>
              </w:rPr>
            </w:pPr>
          </w:p>
        </w:tc>
        <w:tc>
          <w:tcPr>
            <w:tcW w:w="993" w:type="dxa"/>
            <w:tcBorders>
              <w:left w:val="nil"/>
            </w:tcBorders>
            <w:shd w:val="clear" w:color="auto" w:fill="4BACC6" w:themeFill="accent5"/>
          </w:tcPr>
          <w:p w:rsidR="00E13F69" w:rsidRPr="007156B8" w:rsidRDefault="00E13F69" w:rsidP="006073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E13F69" w:rsidRPr="007156B8" w:rsidRDefault="00E13F69" w:rsidP="0060735B">
            <w:pPr>
              <w:pStyle w:val="CodeNotesExampleHead"/>
              <w:widowControl w:val="0"/>
              <w:jc w:val="center"/>
              <w:rPr>
                <w:rFonts w:cs="Arial"/>
                <w:color w:val="auto"/>
                <w:lang w:eastAsia="en-GB"/>
              </w:rPr>
            </w:pPr>
          </w:p>
        </w:tc>
        <w:tc>
          <w:tcPr>
            <w:tcW w:w="851" w:type="dxa"/>
            <w:shd w:val="clear" w:color="auto" w:fill="4BACC6" w:themeFill="accent5"/>
          </w:tcPr>
          <w:p w:rsidR="00E13F69" w:rsidRPr="007156B8" w:rsidRDefault="00E13F69" w:rsidP="0060735B">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lang w:eastAsia="en-GB"/>
              </w:rPr>
            </w:pPr>
            <w:r w:rsidRPr="007156B8">
              <w:rPr>
                <w:rFonts w:cs="Arial"/>
                <w:b w:val="0"/>
                <w:color w:val="auto"/>
                <w:lang w:eastAsia="en-GB"/>
              </w:rPr>
              <w:t>£000’s</w:t>
            </w: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E13F69" w:rsidRPr="007156B8" w:rsidRDefault="00E13F69" w:rsidP="0060735B">
            <w:pPr>
              <w:pStyle w:val="CodeNotesExampleHead"/>
              <w:widowControl w:val="0"/>
              <w:jc w:val="center"/>
              <w:rPr>
                <w:rFonts w:cs="Arial"/>
                <w:b w:val="0"/>
                <w:color w:val="auto"/>
                <w:lang w:eastAsia="en-GB"/>
              </w:rPr>
            </w:pPr>
          </w:p>
        </w:tc>
        <w:tc>
          <w:tcPr>
            <w:cnfStyle w:val="000100000000" w:firstRow="0" w:lastRow="0" w:firstColumn="0" w:lastColumn="1" w:oddVBand="0" w:evenVBand="0" w:oddHBand="0" w:evenHBand="0" w:firstRowFirstColumn="0" w:firstRowLastColumn="0" w:lastRowFirstColumn="0" w:lastRowLastColumn="0"/>
            <w:tcW w:w="992" w:type="dxa"/>
            <w:shd w:val="clear" w:color="auto" w:fill="4BACC6" w:themeFill="accent5"/>
          </w:tcPr>
          <w:p w:rsidR="00E13F69" w:rsidRPr="007156B8" w:rsidRDefault="00E13F69" w:rsidP="0060735B">
            <w:pPr>
              <w:pStyle w:val="CodeNotesExampleHead"/>
              <w:widowControl w:val="0"/>
              <w:jc w:val="center"/>
              <w:rPr>
                <w:rFonts w:cs="Arial"/>
                <w:color w:val="auto"/>
                <w:lang w:eastAsia="en-GB"/>
              </w:rPr>
            </w:pPr>
            <w:r w:rsidRPr="007156B8">
              <w:rPr>
                <w:rFonts w:cs="Arial"/>
                <w:color w:val="auto"/>
                <w:lang w:eastAsia="en-GB"/>
              </w:rPr>
              <w:t>£000’s</w:t>
            </w:r>
          </w:p>
        </w:tc>
      </w:tr>
      <w:tr w:rsidR="00490232" w:rsidRPr="007156B8" w:rsidTr="00264FEF">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490232" w:rsidRPr="007156B8" w:rsidRDefault="00490232" w:rsidP="00490232">
            <w:pPr>
              <w:pStyle w:val="CodeNotesExampleHead"/>
              <w:widowControl w:val="0"/>
              <w:jc w:val="center"/>
              <w:rPr>
                <w:rFonts w:cs="Arial"/>
                <w:color w:val="auto"/>
                <w:sz w:val="20"/>
                <w:szCs w:val="20"/>
                <w:lang w:eastAsia="en-GB"/>
              </w:rPr>
            </w:pPr>
            <w:r w:rsidRPr="007156B8">
              <w:rPr>
                <w:rFonts w:cs="Arial"/>
                <w:color w:val="auto"/>
                <w:sz w:val="20"/>
                <w:szCs w:val="20"/>
                <w:lang w:eastAsia="en-GB"/>
              </w:rPr>
              <w:t>26</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90232" w:rsidRPr="007156B8" w:rsidRDefault="00490232" w:rsidP="00490232">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183</w:t>
            </w:r>
          </w:p>
        </w:tc>
        <w:tc>
          <w:tcPr>
            <w:tcW w:w="708" w:type="dxa"/>
            <w:vAlign w:val="center"/>
          </w:tcPr>
          <w:p w:rsidR="00490232" w:rsidRPr="007156B8" w:rsidRDefault="00490232" w:rsidP="00490232">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b w:val="0"/>
                <w:color w:val="auto"/>
                <w:sz w:val="20"/>
                <w:szCs w:val="20"/>
                <w:lang w:eastAsia="en-GB"/>
              </w:rPr>
            </w:pPr>
            <w:r w:rsidRPr="007156B8">
              <w:rPr>
                <w:rFonts w:cs="Arial"/>
                <w:b w:val="0"/>
                <w:color w:val="auto"/>
                <w:sz w:val="20"/>
                <w:szCs w:val="20"/>
                <w:lang w:eastAsia="en-GB"/>
              </w:rPr>
              <w:t>2</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90232" w:rsidRPr="007156B8" w:rsidRDefault="00490232" w:rsidP="00490232">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31</w:t>
            </w:r>
          </w:p>
        </w:tc>
        <w:tc>
          <w:tcPr>
            <w:tcW w:w="992" w:type="dxa"/>
            <w:tcBorders>
              <w:top w:val="single" w:sz="4" w:space="0" w:color="4BACC6" w:themeColor="accent5"/>
              <w:bottom w:val="single" w:sz="4" w:space="0" w:color="4BACC6" w:themeColor="accent5"/>
              <w:right w:val="nil"/>
            </w:tcBorders>
            <w:vAlign w:val="center"/>
          </w:tcPr>
          <w:p w:rsidR="00490232" w:rsidRPr="007156B8" w:rsidRDefault="00490232" w:rsidP="0049023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425" w:type="dxa"/>
            <w:gridSpan w:val="2"/>
            <w:tcBorders>
              <w:top w:val="single" w:sz="4" w:space="0" w:color="4BACC6" w:themeColor="accent5"/>
              <w:left w:val="nil"/>
              <w:bottom w:val="single" w:sz="4" w:space="0" w:color="4BACC6" w:themeColor="accent5"/>
              <w:right w:val="nil"/>
            </w:tcBorders>
            <w:vAlign w:val="center"/>
          </w:tcPr>
          <w:p w:rsidR="00490232" w:rsidRPr="007156B8" w:rsidRDefault="00490232" w:rsidP="00490232">
            <w:pPr>
              <w:autoSpaceDE w:val="0"/>
              <w:autoSpaceDN w:val="0"/>
              <w:adjustRightInd w:val="0"/>
              <w:jc w:val="center"/>
              <w:rPr>
                <w:rFonts w:cs="Arial"/>
                <w:color w:val="auto"/>
                <w:sz w:val="20"/>
                <w:szCs w:val="20"/>
                <w:lang w:eastAsia="en-GB"/>
              </w:rPr>
            </w:pPr>
            <w:r w:rsidRPr="007156B8">
              <w:rPr>
                <w:rFonts w:cs="Arial"/>
                <w:color w:val="auto"/>
                <w:sz w:val="20"/>
                <w:szCs w:val="20"/>
                <w:lang w:eastAsia="en-GB"/>
              </w:rPr>
              <w:t>to</w:t>
            </w:r>
          </w:p>
        </w:tc>
        <w:tc>
          <w:tcPr>
            <w:tcW w:w="993" w:type="dxa"/>
            <w:tcBorders>
              <w:top w:val="single" w:sz="4" w:space="0" w:color="4BACC6" w:themeColor="accent5"/>
              <w:left w:val="nil"/>
              <w:bottom w:val="single" w:sz="4" w:space="0" w:color="4BACC6" w:themeColor="accent5"/>
            </w:tcBorders>
            <w:vAlign w:val="center"/>
          </w:tcPr>
          <w:p w:rsidR="00490232" w:rsidRPr="007156B8" w:rsidRDefault="00490232" w:rsidP="0049023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20,000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490232" w:rsidRPr="007156B8" w:rsidRDefault="00AE5079" w:rsidP="00490232">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12</w:t>
            </w:r>
          </w:p>
        </w:tc>
        <w:tc>
          <w:tcPr>
            <w:tcW w:w="851" w:type="dxa"/>
            <w:vAlign w:val="center"/>
          </w:tcPr>
          <w:p w:rsidR="00490232" w:rsidRPr="007156B8" w:rsidRDefault="002819FC" w:rsidP="00490232">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b w:val="0"/>
                <w:color w:val="auto"/>
                <w:sz w:val="20"/>
                <w:szCs w:val="20"/>
                <w:lang w:eastAsia="en-GB"/>
              </w:rPr>
            </w:pPr>
            <w:r w:rsidRPr="007156B8">
              <w:rPr>
                <w:rFonts w:cs="Arial"/>
                <w:b w:val="0"/>
                <w:color w:val="auto"/>
                <w:sz w:val="20"/>
                <w:szCs w:val="20"/>
                <w:lang w:eastAsia="en-GB"/>
              </w:rPr>
              <w:t>56</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490232" w:rsidRPr="007156B8" w:rsidRDefault="00AE5079" w:rsidP="00490232">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3</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490232" w:rsidRPr="007156B8" w:rsidRDefault="00AE5079" w:rsidP="00490232">
            <w:pPr>
              <w:pStyle w:val="CodeNotesExampleHead"/>
              <w:widowControl w:val="0"/>
              <w:jc w:val="center"/>
              <w:rPr>
                <w:rFonts w:cs="Arial"/>
                <w:color w:val="auto"/>
                <w:sz w:val="20"/>
                <w:szCs w:val="20"/>
                <w:lang w:eastAsia="en-GB"/>
              </w:rPr>
            </w:pPr>
            <w:r w:rsidRPr="007156B8">
              <w:rPr>
                <w:rFonts w:cs="Arial"/>
                <w:color w:val="auto"/>
                <w:sz w:val="20"/>
                <w:szCs w:val="20"/>
                <w:lang w:eastAsia="en-GB"/>
              </w:rPr>
              <w:t>30</w:t>
            </w:r>
          </w:p>
        </w:tc>
      </w:tr>
      <w:tr w:rsidR="00490232" w:rsidRPr="007156B8" w:rsidTr="00264FEF">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490232" w:rsidRPr="007156B8" w:rsidRDefault="00490232" w:rsidP="00490232">
            <w:pPr>
              <w:pStyle w:val="CodeNotesExampleHead"/>
              <w:widowControl w:val="0"/>
              <w:jc w:val="center"/>
              <w:rPr>
                <w:rFonts w:cs="Arial"/>
                <w:color w:val="auto"/>
                <w:sz w:val="20"/>
                <w:szCs w:val="20"/>
                <w:lang w:eastAsia="en-GB"/>
              </w:rPr>
            </w:pPr>
            <w:r w:rsidRPr="007156B8">
              <w:rPr>
                <w:rFonts w:cs="Arial"/>
                <w:color w:val="auto"/>
                <w:sz w:val="20"/>
                <w:szCs w:val="20"/>
                <w:lang w:eastAsia="en-GB"/>
              </w:rPr>
              <w:t>2</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90232" w:rsidRPr="007156B8" w:rsidRDefault="00490232" w:rsidP="00490232">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53</w:t>
            </w:r>
          </w:p>
        </w:tc>
        <w:tc>
          <w:tcPr>
            <w:tcW w:w="708" w:type="dxa"/>
            <w:vAlign w:val="center"/>
          </w:tcPr>
          <w:p w:rsidR="00490232" w:rsidRPr="007156B8" w:rsidRDefault="00490232" w:rsidP="00490232">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sz w:val="20"/>
                <w:szCs w:val="20"/>
                <w:lang w:eastAsia="en-GB"/>
              </w:rPr>
            </w:pPr>
            <w:r w:rsidRPr="007156B8">
              <w:rPr>
                <w:rFonts w:cs="Arial"/>
                <w:b w:val="0"/>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90232" w:rsidRPr="007156B8" w:rsidRDefault="00490232" w:rsidP="00490232">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32</w:t>
            </w:r>
          </w:p>
        </w:tc>
        <w:tc>
          <w:tcPr>
            <w:tcW w:w="992" w:type="dxa"/>
            <w:tcBorders>
              <w:right w:val="nil"/>
            </w:tcBorders>
            <w:vAlign w:val="center"/>
          </w:tcPr>
          <w:p w:rsidR="00490232" w:rsidRPr="007156B8" w:rsidRDefault="00490232" w:rsidP="0049023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20,001</w:t>
            </w:r>
          </w:p>
        </w:tc>
        <w:tc>
          <w:tcPr>
            <w:cnfStyle w:val="000010000000" w:firstRow="0" w:lastRow="0" w:firstColumn="0" w:lastColumn="0" w:oddVBand="1" w:evenVBand="0" w:oddHBand="0" w:evenHBand="0" w:firstRowFirstColumn="0" w:firstRowLastColumn="0" w:lastRowFirstColumn="0" w:lastRowLastColumn="0"/>
            <w:tcW w:w="425" w:type="dxa"/>
            <w:gridSpan w:val="2"/>
            <w:tcBorders>
              <w:left w:val="nil"/>
              <w:right w:val="nil"/>
            </w:tcBorders>
            <w:vAlign w:val="center"/>
          </w:tcPr>
          <w:p w:rsidR="00490232" w:rsidRPr="007156B8" w:rsidRDefault="00490232" w:rsidP="00490232">
            <w:pPr>
              <w:autoSpaceDE w:val="0"/>
              <w:autoSpaceDN w:val="0"/>
              <w:adjustRightInd w:val="0"/>
              <w:jc w:val="center"/>
              <w:rPr>
                <w:rFonts w:cs="Arial"/>
                <w:color w:val="auto"/>
                <w:sz w:val="20"/>
                <w:szCs w:val="20"/>
                <w:lang w:eastAsia="en-GB"/>
              </w:rPr>
            </w:pPr>
            <w:r w:rsidRPr="007156B8">
              <w:rPr>
                <w:rFonts w:cs="Arial"/>
                <w:color w:val="auto"/>
                <w:sz w:val="20"/>
                <w:szCs w:val="20"/>
                <w:lang w:eastAsia="en-GB"/>
              </w:rPr>
              <w:t>to</w:t>
            </w:r>
          </w:p>
        </w:tc>
        <w:tc>
          <w:tcPr>
            <w:tcW w:w="993" w:type="dxa"/>
            <w:tcBorders>
              <w:left w:val="nil"/>
            </w:tcBorders>
            <w:vAlign w:val="center"/>
          </w:tcPr>
          <w:p w:rsidR="00490232" w:rsidRPr="007156B8" w:rsidRDefault="00490232" w:rsidP="0049023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40,000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490232" w:rsidRPr="007156B8" w:rsidRDefault="002819FC" w:rsidP="00490232">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2</w:t>
            </w:r>
          </w:p>
        </w:tc>
        <w:tc>
          <w:tcPr>
            <w:tcW w:w="851" w:type="dxa"/>
            <w:vAlign w:val="center"/>
          </w:tcPr>
          <w:p w:rsidR="00490232" w:rsidRPr="007156B8" w:rsidRDefault="002819FC" w:rsidP="00490232">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sz w:val="20"/>
                <w:szCs w:val="20"/>
                <w:lang w:eastAsia="en-GB"/>
              </w:rPr>
            </w:pPr>
            <w:r w:rsidRPr="007156B8">
              <w:rPr>
                <w:rFonts w:cs="Arial"/>
                <w:b w:val="0"/>
                <w:color w:val="auto"/>
                <w:sz w:val="20"/>
                <w:szCs w:val="20"/>
                <w:lang w:eastAsia="en-GB"/>
              </w:rPr>
              <w:t>56</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490232" w:rsidRPr="007156B8" w:rsidRDefault="00AE5079" w:rsidP="00490232">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1</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490232" w:rsidRPr="007156B8" w:rsidRDefault="00AE5079" w:rsidP="00490232">
            <w:pPr>
              <w:pStyle w:val="CodeNotesExampleHead"/>
              <w:widowControl w:val="0"/>
              <w:jc w:val="center"/>
              <w:rPr>
                <w:rFonts w:cs="Arial"/>
                <w:color w:val="auto"/>
                <w:sz w:val="20"/>
                <w:szCs w:val="20"/>
                <w:lang w:eastAsia="en-GB"/>
              </w:rPr>
            </w:pPr>
            <w:r w:rsidRPr="007156B8">
              <w:rPr>
                <w:rFonts w:cs="Arial"/>
                <w:color w:val="auto"/>
                <w:sz w:val="20"/>
                <w:szCs w:val="20"/>
                <w:lang w:eastAsia="en-GB"/>
              </w:rPr>
              <w:t>30</w:t>
            </w:r>
          </w:p>
        </w:tc>
      </w:tr>
      <w:tr w:rsidR="00490232" w:rsidRPr="007156B8" w:rsidTr="00264FEF">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709" w:type="dxa"/>
            <w:tcBorders>
              <w:top w:val="single" w:sz="4" w:space="0" w:color="4BACC6" w:themeColor="accent5"/>
              <w:bottom w:val="single" w:sz="4" w:space="0" w:color="4BACC6" w:themeColor="accent5"/>
            </w:tcBorders>
            <w:vAlign w:val="center"/>
          </w:tcPr>
          <w:p w:rsidR="00490232" w:rsidRPr="007156B8" w:rsidRDefault="00490232" w:rsidP="00490232">
            <w:pPr>
              <w:pStyle w:val="CodeNotesExampleHead"/>
              <w:widowControl w:val="0"/>
              <w:jc w:val="center"/>
              <w:rPr>
                <w:rFonts w:cs="Arial"/>
                <w:color w:val="auto"/>
                <w:sz w:val="20"/>
                <w:szCs w:val="20"/>
                <w:lang w:eastAsia="en-GB"/>
              </w:rPr>
            </w:pPr>
            <w:r w:rsidRPr="007156B8">
              <w:rPr>
                <w:rFonts w:cs="Arial"/>
                <w:color w:val="auto"/>
                <w:sz w:val="20"/>
                <w:szCs w:val="20"/>
                <w:lang w:eastAsia="en-GB"/>
              </w:rPr>
              <w:t>28</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4BACC6" w:themeColor="accent5"/>
              <w:bottom w:val="single" w:sz="4" w:space="0" w:color="4BACC6" w:themeColor="accent5"/>
            </w:tcBorders>
            <w:vAlign w:val="center"/>
          </w:tcPr>
          <w:p w:rsidR="00490232" w:rsidRPr="007156B8" w:rsidRDefault="00490232" w:rsidP="00490232">
            <w:pPr>
              <w:pStyle w:val="CodeNotesExampleHead"/>
              <w:widowControl w:val="0"/>
              <w:jc w:val="center"/>
              <w:rPr>
                <w:rFonts w:cs="Arial"/>
                <w:color w:val="auto"/>
                <w:sz w:val="20"/>
                <w:szCs w:val="20"/>
                <w:lang w:eastAsia="en-GB"/>
              </w:rPr>
            </w:pPr>
            <w:r w:rsidRPr="007156B8">
              <w:rPr>
                <w:rFonts w:cs="Arial"/>
                <w:color w:val="auto"/>
                <w:sz w:val="20"/>
                <w:szCs w:val="20"/>
                <w:lang w:eastAsia="en-GB"/>
              </w:rPr>
              <w:t>236</w:t>
            </w:r>
          </w:p>
        </w:tc>
        <w:tc>
          <w:tcPr>
            <w:tcW w:w="708" w:type="dxa"/>
            <w:tcBorders>
              <w:top w:val="single" w:sz="4" w:space="0" w:color="4BACC6" w:themeColor="accent5"/>
              <w:bottom w:val="single" w:sz="4" w:space="0" w:color="4BACC6" w:themeColor="accent5"/>
            </w:tcBorders>
            <w:vAlign w:val="center"/>
          </w:tcPr>
          <w:p w:rsidR="00490232" w:rsidRPr="007156B8" w:rsidRDefault="00490232" w:rsidP="00490232">
            <w:pPr>
              <w:pStyle w:val="CodeNotesExampleHead"/>
              <w:widowControl w:val="0"/>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4BACC6" w:themeColor="accent5"/>
              <w:bottom w:val="single" w:sz="4" w:space="0" w:color="4BACC6" w:themeColor="accent5"/>
            </w:tcBorders>
            <w:vAlign w:val="center"/>
          </w:tcPr>
          <w:p w:rsidR="00490232" w:rsidRPr="007156B8" w:rsidRDefault="00490232" w:rsidP="00490232">
            <w:pPr>
              <w:pStyle w:val="CodeNotesExampleHead"/>
              <w:widowControl w:val="0"/>
              <w:jc w:val="center"/>
              <w:rPr>
                <w:rFonts w:cs="Arial"/>
                <w:color w:val="auto"/>
                <w:sz w:val="20"/>
                <w:szCs w:val="20"/>
                <w:lang w:eastAsia="en-GB"/>
              </w:rPr>
            </w:pPr>
            <w:r w:rsidRPr="007156B8">
              <w:rPr>
                <w:rFonts w:cs="Arial"/>
                <w:color w:val="auto"/>
                <w:sz w:val="20"/>
                <w:szCs w:val="20"/>
                <w:lang w:eastAsia="en-GB"/>
              </w:rPr>
              <w:t>63</w:t>
            </w:r>
          </w:p>
        </w:tc>
        <w:tc>
          <w:tcPr>
            <w:tcW w:w="2410" w:type="dxa"/>
            <w:gridSpan w:val="4"/>
            <w:tcBorders>
              <w:top w:val="single" w:sz="4" w:space="0" w:color="4BACC6" w:themeColor="accent5"/>
              <w:bottom w:val="single" w:sz="4" w:space="0" w:color="4BACC6" w:themeColor="accent5"/>
            </w:tcBorders>
            <w:vAlign w:val="center"/>
          </w:tcPr>
          <w:p w:rsidR="00490232" w:rsidRPr="007156B8" w:rsidRDefault="00490232" w:rsidP="00490232">
            <w:pPr>
              <w:pStyle w:val="CodeNotesExampleHead"/>
              <w:widowControl w:val="0"/>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lang w:eastAsia="en-GB"/>
              </w:rPr>
            </w:pPr>
          </w:p>
          <w:p w:rsidR="00490232" w:rsidRPr="007156B8" w:rsidRDefault="00490232" w:rsidP="00490232">
            <w:pPr>
              <w:pStyle w:val="CodeNotesExampleHead"/>
              <w:widowControl w:val="0"/>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4BACC6" w:themeColor="accent5"/>
              <w:bottom w:val="single" w:sz="4" w:space="0" w:color="4BACC6" w:themeColor="accent5"/>
            </w:tcBorders>
            <w:vAlign w:val="center"/>
          </w:tcPr>
          <w:p w:rsidR="00490232" w:rsidRPr="007156B8" w:rsidRDefault="00034083" w:rsidP="00B101BB">
            <w:pPr>
              <w:pStyle w:val="CodeNotesExampleHead"/>
              <w:widowControl w:val="0"/>
              <w:jc w:val="center"/>
              <w:rPr>
                <w:rFonts w:cs="Arial"/>
                <w:b/>
                <w:color w:val="auto"/>
                <w:sz w:val="20"/>
                <w:szCs w:val="20"/>
                <w:lang w:eastAsia="en-GB"/>
              </w:rPr>
            </w:pPr>
            <w:r w:rsidRPr="007156B8">
              <w:rPr>
                <w:rFonts w:cs="Arial"/>
                <w:b/>
                <w:color w:val="auto"/>
                <w:sz w:val="20"/>
                <w:szCs w:val="20"/>
                <w:lang w:eastAsia="en-GB"/>
              </w:rPr>
              <w:t>1</w:t>
            </w:r>
            <w:r w:rsidR="00B101BB" w:rsidRPr="007156B8">
              <w:rPr>
                <w:rFonts w:cs="Arial"/>
                <w:b/>
                <w:color w:val="auto"/>
                <w:sz w:val="20"/>
                <w:szCs w:val="20"/>
                <w:lang w:eastAsia="en-GB"/>
              </w:rPr>
              <w:t>4</w:t>
            </w:r>
          </w:p>
        </w:tc>
        <w:tc>
          <w:tcPr>
            <w:tcW w:w="851" w:type="dxa"/>
            <w:tcBorders>
              <w:top w:val="single" w:sz="4" w:space="0" w:color="4BACC6" w:themeColor="accent5"/>
              <w:bottom w:val="single" w:sz="4" w:space="0" w:color="4BACC6" w:themeColor="accent5"/>
            </w:tcBorders>
            <w:vAlign w:val="center"/>
          </w:tcPr>
          <w:p w:rsidR="00490232" w:rsidRPr="007156B8" w:rsidRDefault="00034083" w:rsidP="00490232">
            <w:pPr>
              <w:pStyle w:val="CodeNotesExampleHead"/>
              <w:widowControl w:val="0"/>
              <w:jc w:val="center"/>
              <w:cnfStyle w:val="010000000000" w:firstRow="0" w:lastRow="1"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112</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4BACC6" w:themeColor="accent5"/>
              <w:bottom w:val="single" w:sz="4" w:space="0" w:color="4BACC6" w:themeColor="accent5"/>
            </w:tcBorders>
            <w:vAlign w:val="center"/>
          </w:tcPr>
          <w:p w:rsidR="00490232" w:rsidRPr="007156B8" w:rsidRDefault="00034083" w:rsidP="00490232">
            <w:pPr>
              <w:pStyle w:val="CodeNotesExampleHead"/>
              <w:widowControl w:val="0"/>
              <w:jc w:val="center"/>
              <w:rPr>
                <w:rFonts w:cs="Arial"/>
                <w:b/>
                <w:color w:val="auto"/>
                <w:sz w:val="20"/>
                <w:szCs w:val="20"/>
                <w:lang w:eastAsia="en-GB"/>
              </w:rPr>
            </w:pPr>
            <w:r w:rsidRPr="007156B8">
              <w:rPr>
                <w:rFonts w:cs="Arial"/>
                <w:b/>
                <w:color w:val="auto"/>
                <w:sz w:val="20"/>
                <w:szCs w:val="20"/>
                <w:lang w:eastAsia="en-GB"/>
              </w:rPr>
              <w:t>4</w:t>
            </w:r>
          </w:p>
        </w:tc>
        <w:tc>
          <w:tcPr>
            <w:cnfStyle w:val="000100000010" w:firstRow="0" w:lastRow="0" w:firstColumn="0" w:lastColumn="1" w:oddVBand="0" w:evenVBand="0" w:oddHBand="0" w:evenHBand="0" w:firstRowFirstColumn="0" w:firstRowLastColumn="0" w:lastRowFirstColumn="0" w:lastRowLastColumn="1"/>
            <w:tcW w:w="992" w:type="dxa"/>
            <w:tcBorders>
              <w:top w:val="single" w:sz="4" w:space="0" w:color="4BACC6" w:themeColor="accent5"/>
              <w:bottom w:val="single" w:sz="4" w:space="0" w:color="4BACC6" w:themeColor="accent5"/>
            </w:tcBorders>
            <w:vAlign w:val="center"/>
          </w:tcPr>
          <w:p w:rsidR="00490232" w:rsidRPr="007156B8" w:rsidRDefault="00034083" w:rsidP="00490232">
            <w:pPr>
              <w:pStyle w:val="CodeNotesExampleHead"/>
              <w:widowControl w:val="0"/>
              <w:jc w:val="center"/>
              <w:rPr>
                <w:rFonts w:cs="Arial"/>
                <w:b/>
                <w:color w:val="auto"/>
                <w:sz w:val="20"/>
                <w:szCs w:val="20"/>
                <w:lang w:eastAsia="en-GB"/>
              </w:rPr>
            </w:pPr>
            <w:r w:rsidRPr="007156B8">
              <w:rPr>
                <w:rFonts w:cs="Arial"/>
                <w:b/>
                <w:color w:val="auto"/>
                <w:sz w:val="20"/>
                <w:szCs w:val="20"/>
                <w:lang w:eastAsia="en-GB"/>
              </w:rPr>
              <w:t>60</w:t>
            </w:r>
          </w:p>
        </w:tc>
      </w:tr>
    </w:tbl>
    <w:p w:rsidR="001C4A8E" w:rsidRPr="007156B8" w:rsidRDefault="001C4A8E" w:rsidP="00E103A6">
      <w:pPr>
        <w:pStyle w:val="CodeNotesExampleText"/>
        <w:widowControl w:val="0"/>
        <w:outlineLvl w:val="0"/>
        <w:rPr>
          <w:b/>
          <w:color w:val="auto"/>
          <w:sz w:val="21"/>
          <w:szCs w:val="21"/>
        </w:rPr>
      </w:pPr>
    </w:p>
    <w:p w:rsidR="004852DD" w:rsidRPr="007156B8" w:rsidRDefault="004852DD" w:rsidP="001C4A8E">
      <w:pPr>
        <w:pStyle w:val="Subtitle"/>
        <w:ind w:left="567" w:hanging="567"/>
        <w:rPr>
          <w:b/>
          <w:color w:val="auto"/>
          <w:sz w:val="22"/>
          <w:szCs w:val="22"/>
        </w:rPr>
      </w:pPr>
    </w:p>
    <w:p w:rsidR="00E51139" w:rsidRPr="007156B8" w:rsidRDefault="005C68D8" w:rsidP="001C4A8E">
      <w:pPr>
        <w:pStyle w:val="Subtitle"/>
        <w:ind w:left="567" w:hanging="567"/>
        <w:rPr>
          <w:b/>
          <w:color w:val="auto"/>
          <w:sz w:val="22"/>
          <w:szCs w:val="22"/>
        </w:rPr>
      </w:pPr>
      <w:r w:rsidRPr="007156B8">
        <w:rPr>
          <w:b/>
          <w:color w:val="auto"/>
          <w:sz w:val="22"/>
          <w:szCs w:val="22"/>
        </w:rPr>
        <w:t>3</w:t>
      </w:r>
      <w:r w:rsidR="00E103A6" w:rsidRPr="007156B8">
        <w:rPr>
          <w:b/>
          <w:color w:val="auto"/>
          <w:sz w:val="22"/>
          <w:szCs w:val="22"/>
        </w:rPr>
        <w:t>7</w:t>
      </w:r>
      <w:r w:rsidR="000A1BAE" w:rsidRPr="007156B8">
        <w:rPr>
          <w:b/>
          <w:color w:val="auto"/>
          <w:sz w:val="22"/>
          <w:szCs w:val="22"/>
        </w:rPr>
        <w:t>.</w:t>
      </w:r>
      <w:r w:rsidR="00E51139" w:rsidRPr="007156B8">
        <w:rPr>
          <w:b/>
          <w:color w:val="auto"/>
          <w:sz w:val="22"/>
          <w:szCs w:val="22"/>
        </w:rPr>
        <w:tab/>
        <w:t>Capital Expenditure and Capital Financing</w:t>
      </w:r>
    </w:p>
    <w:p w:rsidR="00576847" w:rsidRPr="007156B8" w:rsidRDefault="00E51139" w:rsidP="001C4A8E">
      <w:pPr>
        <w:pStyle w:val="ExampleSub"/>
        <w:keepNext w:val="0"/>
        <w:keepLines w:val="0"/>
        <w:spacing w:before="120" w:line="240" w:lineRule="atLeast"/>
        <w:outlineLvl w:val="0"/>
        <w:rPr>
          <w:rFonts w:ascii="Arial" w:hAnsi="Arial" w:cs="Arial"/>
          <w:b w:val="0"/>
          <w:bCs w:val="0"/>
          <w:color w:val="auto"/>
          <w:sz w:val="20"/>
          <w:szCs w:val="20"/>
          <w:lang w:eastAsia="en-US"/>
        </w:rPr>
      </w:pPr>
      <w:r w:rsidRPr="007156B8">
        <w:rPr>
          <w:rFonts w:ascii="Arial" w:hAnsi="Arial" w:cs="Arial"/>
          <w:b w:val="0"/>
          <w:bCs w:val="0"/>
          <w:color w:val="auto"/>
          <w:sz w:val="20"/>
          <w:szCs w:val="20"/>
          <w:lang w:eastAsia="en-US"/>
        </w:rPr>
        <w:t>The total amount of capital expenditure incurred in the year is shown in the table below, together with the resources that have been used to finance it.  Where capital expenditure is to be financed in future years by charges to revenue as assets are used by the Council over their asset life, the expenditure results in an increase in the Capital Financing Requirement (CFR). This is a measure of the capital expenditure incurred historically by the Council that has yet to be financed.  The CFR is analysed in the table below.</w:t>
      </w:r>
    </w:p>
    <w:p w:rsidR="00BE608E" w:rsidRPr="007156B8" w:rsidRDefault="00BE608E" w:rsidP="001C4A8E">
      <w:pPr>
        <w:pStyle w:val="ExampleSub"/>
        <w:keepNext w:val="0"/>
        <w:keepLines w:val="0"/>
        <w:spacing w:before="120" w:line="240" w:lineRule="atLeast"/>
        <w:outlineLvl w:val="0"/>
        <w:rPr>
          <w:rFonts w:ascii="Arial" w:hAnsi="Arial" w:cs="Arial"/>
          <w:b w:val="0"/>
          <w:bCs w:val="0"/>
          <w:color w:val="auto"/>
          <w:sz w:val="20"/>
          <w:szCs w:val="20"/>
          <w:lang w:eastAsia="en-US"/>
        </w:rPr>
      </w:pPr>
    </w:p>
    <w:tbl>
      <w:tblPr>
        <w:tblStyle w:val="ListTable3-Accent51"/>
        <w:tblpPr w:leftFromText="180" w:rightFromText="180" w:vertAnchor="text" w:horzAnchor="margin" w:tblpXSpec="center" w:tblpY="165"/>
        <w:tblW w:w="7962" w:type="dxa"/>
        <w:tblBorders>
          <w:insideH w:val="single" w:sz="4" w:space="0" w:color="4BACC6" w:themeColor="accent5"/>
          <w:insideV w:val="single" w:sz="4" w:space="0" w:color="4BACC6" w:themeColor="accent5"/>
        </w:tblBorders>
        <w:tblLayout w:type="fixed"/>
        <w:tblLook w:val="0000" w:firstRow="0" w:lastRow="0" w:firstColumn="0" w:lastColumn="0" w:noHBand="0" w:noVBand="0"/>
      </w:tblPr>
      <w:tblGrid>
        <w:gridCol w:w="1384"/>
        <w:gridCol w:w="5172"/>
        <w:gridCol w:w="1406"/>
      </w:tblGrid>
      <w:tr w:rsidR="00572F51" w:rsidRPr="007156B8" w:rsidTr="00DD4207">
        <w:trPr>
          <w:trHeight w:val="593"/>
          <w:tblHeader/>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shd w:val="clear" w:color="auto" w:fill="4BACC6" w:themeFill="accent5"/>
          </w:tcPr>
          <w:p w:rsidR="00572F51" w:rsidRPr="007156B8" w:rsidRDefault="00860361" w:rsidP="00572F51">
            <w:pPr>
              <w:pStyle w:val="CodeNotesExampleText"/>
              <w:widowControl w:val="0"/>
              <w:jc w:val="center"/>
              <w:rPr>
                <w:rFonts w:cs="Arial"/>
                <w:bCs/>
                <w:color w:val="auto"/>
                <w:sz w:val="20"/>
                <w:szCs w:val="20"/>
              </w:rPr>
            </w:pPr>
            <w:r w:rsidRPr="007156B8">
              <w:rPr>
                <w:rFonts w:cs="Arial"/>
                <w:bCs/>
                <w:color w:val="auto"/>
                <w:sz w:val="20"/>
                <w:szCs w:val="20"/>
              </w:rPr>
              <w:t>2017/18</w:t>
            </w:r>
          </w:p>
          <w:p w:rsidR="00572F51" w:rsidRPr="007156B8" w:rsidRDefault="00572F51" w:rsidP="00572F51">
            <w:pPr>
              <w:pStyle w:val="CodeNotesExampleText"/>
              <w:widowControl w:val="0"/>
              <w:jc w:val="center"/>
              <w:rPr>
                <w:rFonts w:cs="Arial"/>
                <w:bCs/>
                <w:color w:val="auto"/>
                <w:sz w:val="20"/>
                <w:szCs w:val="20"/>
              </w:rPr>
            </w:pPr>
            <w:r w:rsidRPr="007156B8">
              <w:rPr>
                <w:rFonts w:cs="Arial"/>
                <w:bCs/>
                <w:color w:val="auto"/>
                <w:sz w:val="20"/>
                <w:szCs w:val="20"/>
              </w:rPr>
              <w:t>£m</w:t>
            </w:r>
          </w:p>
          <w:p w:rsidR="00B712A3" w:rsidRPr="007156B8" w:rsidRDefault="00B712A3" w:rsidP="00572F51">
            <w:pPr>
              <w:pStyle w:val="CodeNotesExampleText"/>
              <w:widowControl w:val="0"/>
              <w:jc w:val="center"/>
              <w:rPr>
                <w:rFonts w:cs="Arial"/>
                <w:b/>
                <w:bCs/>
                <w:color w:val="auto"/>
                <w:sz w:val="20"/>
                <w:szCs w:val="20"/>
                <w:lang w:val="en-US"/>
              </w:rPr>
            </w:pPr>
            <w:r w:rsidRPr="007156B8">
              <w:rPr>
                <w:rFonts w:cs="Arial"/>
                <w:bCs/>
                <w:color w:val="auto"/>
                <w:sz w:val="20"/>
                <w:szCs w:val="20"/>
              </w:rPr>
              <w:t>restated</w:t>
            </w:r>
          </w:p>
        </w:tc>
        <w:tc>
          <w:tcPr>
            <w:tcW w:w="5172" w:type="dxa"/>
            <w:shd w:val="clear" w:color="auto" w:fill="4BACC6" w:themeFill="accent5"/>
          </w:tcPr>
          <w:p w:rsidR="00572F51" w:rsidRPr="007156B8" w:rsidRDefault="00802E21" w:rsidP="00572F51">
            <w:pPr>
              <w:pStyle w:val="CodeNotesExampleText"/>
              <w:widowControl w:val="0"/>
              <w:ind w:left="567"/>
              <w:jc w:val="center"/>
              <w:cnfStyle w:val="000000000000" w:firstRow="0" w:lastRow="0" w:firstColumn="0" w:lastColumn="0" w:oddVBand="0" w:evenVBand="0" w:oddHBand="0" w:evenHBand="0" w:firstRowFirstColumn="0" w:firstRowLastColumn="0" w:lastRowFirstColumn="0" w:lastRowLastColumn="0"/>
              <w:rPr>
                <w:rFonts w:cs="Arial"/>
                <w:b/>
                <w:color w:val="auto"/>
                <w:sz w:val="22"/>
                <w:szCs w:val="22"/>
              </w:rPr>
            </w:pPr>
            <w:r w:rsidRPr="007156B8">
              <w:rPr>
                <w:rFonts w:cs="Arial"/>
                <w:b/>
                <w:color w:val="auto"/>
                <w:sz w:val="22"/>
                <w:szCs w:val="22"/>
              </w:rPr>
              <w:t>Capital Financing Requirement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shd w:val="clear" w:color="auto" w:fill="4BACC6" w:themeFill="accent5"/>
          </w:tcPr>
          <w:p w:rsidR="00572F51" w:rsidRPr="007156B8" w:rsidRDefault="004C3001" w:rsidP="008A4204">
            <w:pPr>
              <w:pStyle w:val="CodeNotesExampleText"/>
              <w:widowControl w:val="0"/>
              <w:jc w:val="center"/>
              <w:rPr>
                <w:rFonts w:cs="Arial"/>
                <w:b/>
                <w:bCs/>
                <w:color w:val="auto"/>
                <w:sz w:val="20"/>
                <w:szCs w:val="20"/>
                <w:lang w:val="en-US"/>
              </w:rPr>
            </w:pPr>
            <w:r w:rsidRPr="007156B8">
              <w:rPr>
                <w:rFonts w:cs="Arial"/>
                <w:b/>
                <w:bCs/>
                <w:color w:val="auto"/>
                <w:sz w:val="20"/>
                <w:szCs w:val="20"/>
              </w:rPr>
              <w:t>2018/19</w:t>
            </w:r>
            <w:r w:rsidR="00572F51" w:rsidRPr="007156B8">
              <w:rPr>
                <w:rFonts w:cs="Arial"/>
                <w:b/>
                <w:bCs/>
                <w:color w:val="auto"/>
                <w:sz w:val="20"/>
                <w:szCs w:val="20"/>
              </w:rPr>
              <w:br/>
              <w:t>£m</w:t>
            </w:r>
          </w:p>
        </w:tc>
      </w:tr>
      <w:tr w:rsidR="00164A76" w:rsidRPr="007156B8"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C63363">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174.3</w:t>
            </w:r>
          </w:p>
        </w:tc>
        <w:tc>
          <w:tcPr>
            <w:tcW w:w="5172" w:type="dxa"/>
            <w:vAlign w:val="center"/>
          </w:tcPr>
          <w:p w:rsidR="00164A76" w:rsidRPr="007156B8" w:rsidRDefault="00164A76" w:rsidP="008A4204">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b/>
                <w:iCs/>
                <w:color w:val="auto"/>
                <w:sz w:val="20"/>
                <w:szCs w:val="20"/>
              </w:rPr>
            </w:pPr>
            <w:r w:rsidRPr="007156B8">
              <w:rPr>
                <w:rFonts w:cs="Arial"/>
                <w:b/>
                <w:iCs/>
                <w:color w:val="auto"/>
                <w:sz w:val="20"/>
                <w:szCs w:val="20"/>
              </w:rPr>
              <w:t>Opening Capital Financing Requirement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B712A3">
            <w:pPr>
              <w:pStyle w:val="CodeNotesExampleHead"/>
              <w:widowControl w:val="0"/>
              <w:jc w:val="center"/>
              <w:rPr>
                <w:rFonts w:cs="Arial"/>
                <w:color w:val="auto"/>
                <w:sz w:val="20"/>
                <w:szCs w:val="20"/>
                <w:lang w:eastAsia="en-GB"/>
              </w:rPr>
            </w:pPr>
            <w:r w:rsidRPr="007156B8">
              <w:rPr>
                <w:rFonts w:cs="Arial"/>
                <w:color w:val="auto"/>
                <w:sz w:val="20"/>
                <w:szCs w:val="20"/>
                <w:lang w:eastAsia="en-GB"/>
              </w:rPr>
              <w:t>279.3</w:t>
            </w:r>
          </w:p>
        </w:tc>
      </w:tr>
      <w:tr w:rsidR="00164A76" w:rsidRPr="007156B8"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164A76" w:rsidP="00164A76">
            <w:pPr>
              <w:pStyle w:val="CodeNotesExampleHead"/>
              <w:widowControl w:val="0"/>
              <w:jc w:val="center"/>
              <w:rPr>
                <w:rFonts w:cs="Arial"/>
                <w:b w:val="0"/>
                <w:color w:val="auto"/>
                <w:sz w:val="20"/>
                <w:szCs w:val="20"/>
                <w:lang w:eastAsia="en-GB"/>
              </w:rPr>
            </w:pPr>
          </w:p>
        </w:tc>
        <w:tc>
          <w:tcPr>
            <w:tcW w:w="5172" w:type="dxa"/>
            <w:vAlign w:val="center"/>
          </w:tcPr>
          <w:p w:rsidR="00164A76" w:rsidRPr="007156B8" w:rsidRDefault="00164A76" w:rsidP="008A4204">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iCs/>
                <w:color w:val="auto"/>
                <w:sz w:val="20"/>
                <w:szCs w:val="20"/>
              </w:rPr>
            </w:pPr>
            <w:r w:rsidRPr="007156B8">
              <w:rPr>
                <w:rFonts w:cs="Arial"/>
                <w:iCs/>
                <w:color w:val="auto"/>
                <w:sz w:val="20"/>
                <w:szCs w:val="20"/>
              </w:rPr>
              <w:t>Capital investment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164A76" w:rsidP="00164A76">
            <w:pPr>
              <w:pStyle w:val="CodeNotesExampleHead"/>
              <w:widowControl w:val="0"/>
              <w:jc w:val="center"/>
              <w:rPr>
                <w:rFonts w:cs="Arial"/>
                <w:color w:val="auto"/>
                <w:sz w:val="20"/>
                <w:szCs w:val="20"/>
                <w:lang w:eastAsia="en-GB"/>
              </w:rPr>
            </w:pPr>
          </w:p>
        </w:tc>
      </w:tr>
      <w:tr w:rsidR="00164A76" w:rsidRPr="007156B8"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164A76">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14.7</w:t>
            </w:r>
          </w:p>
        </w:tc>
        <w:tc>
          <w:tcPr>
            <w:tcW w:w="5172" w:type="dxa"/>
            <w:vAlign w:val="center"/>
          </w:tcPr>
          <w:p w:rsidR="00164A76" w:rsidRPr="007156B8" w:rsidRDefault="00164A76" w:rsidP="008A4204">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Property, Plant and Equipment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164A76">
            <w:pPr>
              <w:pStyle w:val="CodeNotesExampleHead"/>
              <w:widowControl w:val="0"/>
              <w:jc w:val="center"/>
              <w:rPr>
                <w:rFonts w:cs="Arial"/>
                <w:color w:val="auto"/>
                <w:sz w:val="20"/>
                <w:szCs w:val="20"/>
                <w:lang w:eastAsia="en-GB"/>
              </w:rPr>
            </w:pPr>
            <w:r w:rsidRPr="007156B8">
              <w:rPr>
                <w:rFonts w:cs="Arial"/>
                <w:color w:val="auto"/>
                <w:sz w:val="20"/>
                <w:szCs w:val="20"/>
                <w:lang w:eastAsia="en-GB"/>
              </w:rPr>
              <w:t>26.2</w:t>
            </w:r>
          </w:p>
        </w:tc>
      </w:tr>
      <w:tr w:rsidR="00164A76" w:rsidRPr="007156B8"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164A76">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0.3</w:t>
            </w:r>
          </w:p>
        </w:tc>
        <w:tc>
          <w:tcPr>
            <w:tcW w:w="5172" w:type="dxa"/>
            <w:vAlign w:val="center"/>
          </w:tcPr>
          <w:p w:rsidR="00164A76" w:rsidRPr="007156B8" w:rsidRDefault="00164A76" w:rsidP="008A4204">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Intangible Assets</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164A76">
            <w:pPr>
              <w:pStyle w:val="CodeNotesExampleHead"/>
              <w:widowControl w:val="0"/>
              <w:jc w:val="center"/>
              <w:rPr>
                <w:rFonts w:cs="Arial"/>
                <w:color w:val="auto"/>
                <w:sz w:val="20"/>
                <w:szCs w:val="20"/>
                <w:lang w:eastAsia="en-GB"/>
              </w:rPr>
            </w:pPr>
            <w:r w:rsidRPr="007156B8">
              <w:rPr>
                <w:rFonts w:cs="Arial"/>
                <w:color w:val="auto"/>
                <w:sz w:val="20"/>
                <w:szCs w:val="20"/>
                <w:lang w:eastAsia="en-GB"/>
              </w:rPr>
              <w:t>0</w:t>
            </w:r>
          </w:p>
        </w:tc>
      </w:tr>
      <w:tr w:rsidR="00164A76" w:rsidRPr="007156B8"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vAlign w:val="center"/>
          </w:tcPr>
          <w:p w:rsidR="00164A76" w:rsidRPr="007156B8" w:rsidRDefault="00860361" w:rsidP="00164A76">
            <w:pPr>
              <w:pStyle w:val="CodeNotesExampleHead"/>
              <w:widowControl w:val="0"/>
              <w:jc w:val="center"/>
              <w:rPr>
                <w:rFonts w:cs="Arial"/>
                <w:b w:val="0"/>
                <w:color w:val="auto"/>
                <w:sz w:val="20"/>
                <w:szCs w:val="20"/>
                <w:lang w:eastAsia="en-GB"/>
              </w:rPr>
            </w:pPr>
            <w:r w:rsidRPr="007156B8">
              <w:rPr>
                <w:rFonts w:cs="Arial"/>
                <w:b w:val="0"/>
                <w:color w:val="auto"/>
                <w:sz w:val="20"/>
                <w:szCs w:val="20"/>
                <w:lang w:eastAsia="en-GB"/>
              </w:rPr>
              <w:t>97.8</w:t>
            </w:r>
          </w:p>
        </w:tc>
        <w:tc>
          <w:tcPr>
            <w:tcW w:w="5172" w:type="dxa"/>
            <w:vAlign w:val="center"/>
          </w:tcPr>
          <w:p w:rsidR="00164A76" w:rsidRPr="007156B8" w:rsidRDefault="00164A76" w:rsidP="008A4204">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Investment Property</w:t>
            </w:r>
          </w:p>
        </w:tc>
        <w:tc>
          <w:tcPr>
            <w:cnfStyle w:val="000010000000" w:firstRow="0" w:lastRow="0" w:firstColumn="0" w:lastColumn="0" w:oddVBand="1" w:evenVBand="0" w:oddHBand="0" w:evenHBand="0" w:firstRowFirstColumn="0" w:firstRowLastColumn="0" w:lastRowFirstColumn="0" w:lastRowLastColumn="0"/>
            <w:tcW w:w="1406" w:type="dxa"/>
            <w:vAlign w:val="center"/>
          </w:tcPr>
          <w:p w:rsidR="00164A76" w:rsidRPr="007156B8" w:rsidRDefault="00B712A3" w:rsidP="00164A76">
            <w:pPr>
              <w:pStyle w:val="CodeNotesExampleHead"/>
              <w:widowControl w:val="0"/>
              <w:jc w:val="center"/>
              <w:rPr>
                <w:rFonts w:cs="Arial"/>
                <w:color w:val="auto"/>
                <w:sz w:val="20"/>
                <w:szCs w:val="20"/>
                <w:lang w:eastAsia="en-GB"/>
              </w:rPr>
            </w:pPr>
            <w:r w:rsidRPr="007156B8">
              <w:rPr>
                <w:rFonts w:cs="Arial"/>
                <w:color w:val="auto"/>
                <w:sz w:val="20"/>
                <w:szCs w:val="20"/>
                <w:lang w:eastAsia="en-GB"/>
              </w:rPr>
              <w:t>35.2</w:t>
            </w:r>
          </w:p>
        </w:tc>
      </w:tr>
      <w:tr w:rsidR="00164A76" w:rsidRPr="007156B8"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vAlign w:val="center"/>
          </w:tcPr>
          <w:p w:rsidR="00164A76" w:rsidRPr="007156B8" w:rsidRDefault="00860361" w:rsidP="00164A76">
            <w:pPr>
              <w:pStyle w:val="CodeNotesExampleText"/>
              <w:widowControl w:val="0"/>
              <w:jc w:val="center"/>
              <w:rPr>
                <w:rFonts w:cs="Arial"/>
                <w:color w:val="auto"/>
                <w:sz w:val="20"/>
                <w:szCs w:val="20"/>
                <w:lang w:val="en-US"/>
              </w:rPr>
            </w:pPr>
            <w:r w:rsidRPr="007156B8">
              <w:rPr>
                <w:rFonts w:cs="Arial"/>
                <w:color w:val="auto"/>
                <w:sz w:val="20"/>
                <w:szCs w:val="20"/>
                <w:lang w:val="en-US"/>
              </w:rPr>
              <w:t>0.1</w:t>
            </w:r>
          </w:p>
        </w:tc>
        <w:tc>
          <w:tcPr>
            <w:tcW w:w="5172" w:type="dxa"/>
            <w:vAlign w:val="center"/>
          </w:tcPr>
          <w:p w:rsidR="00164A76" w:rsidRPr="007156B8"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Heritage Assets</w:t>
            </w:r>
          </w:p>
        </w:tc>
        <w:tc>
          <w:tcPr>
            <w:cnfStyle w:val="000010000000" w:firstRow="0" w:lastRow="0" w:firstColumn="0" w:lastColumn="0" w:oddVBand="1" w:evenVBand="0" w:oddHBand="0" w:evenHBand="0" w:firstRowFirstColumn="0" w:firstRowLastColumn="0" w:lastRowFirstColumn="0" w:lastRowLastColumn="0"/>
            <w:tcW w:w="1406" w:type="dxa"/>
            <w:vAlign w:val="center"/>
          </w:tcPr>
          <w:p w:rsidR="00164A76" w:rsidRPr="007156B8" w:rsidRDefault="00B712A3" w:rsidP="00164A76">
            <w:pPr>
              <w:pStyle w:val="CodeNotesExampleText"/>
              <w:widowControl w:val="0"/>
              <w:jc w:val="center"/>
              <w:rPr>
                <w:rFonts w:cs="Arial"/>
                <w:b/>
                <w:color w:val="auto"/>
                <w:sz w:val="20"/>
                <w:szCs w:val="20"/>
                <w:lang w:val="en-US"/>
              </w:rPr>
            </w:pPr>
            <w:r w:rsidRPr="007156B8">
              <w:rPr>
                <w:rFonts w:cs="Arial"/>
                <w:b/>
                <w:color w:val="auto"/>
                <w:sz w:val="20"/>
                <w:szCs w:val="20"/>
                <w:lang w:val="en-US"/>
              </w:rPr>
              <w:t>0</w:t>
            </w:r>
          </w:p>
        </w:tc>
      </w:tr>
      <w:tr w:rsidR="00164A76" w:rsidRPr="007156B8"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164A76">
            <w:pPr>
              <w:pStyle w:val="CodeNotesExampleText"/>
              <w:widowControl w:val="0"/>
              <w:jc w:val="center"/>
              <w:rPr>
                <w:rFonts w:cs="Arial"/>
                <w:color w:val="auto"/>
                <w:sz w:val="20"/>
                <w:szCs w:val="20"/>
                <w:lang w:val="en-US"/>
              </w:rPr>
            </w:pPr>
            <w:r w:rsidRPr="007156B8">
              <w:rPr>
                <w:rFonts w:cs="Arial"/>
                <w:color w:val="auto"/>
                <w:sz w:val="20"/>
                <w:szCs w:val="20"/>
                <w:lang w:val="en-US"/>
              </w:rPr>
              <w:t>2.6</w:t>
            </w:r>
          </w:p>
        </w:tc>
        <w:tc>
          <w:tcPr>
            <w:tcW w:w="5172" w:type="dxa"/>
            <w:vAlign w:val="center"/>
          </w:tcPr>
          <w:p w:rsidR="00164A76" w:rsidRPr="007156B8"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Revenue Expenditure Funded from Capital under Statute</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164A76">
            <w:pPr>
              <w:pStyle w:val="CodeNotesExampleText"/>
              <w:widowControl w:val="0"/>
              <w:jc w:val="center"/>
              <w:rPr>
                <w:rFonts w:cs="Arial"/>
                <w:b/>
                <w:color w:val="auto"/>
                <w:sz w:val="20"/>
                <w:szCs w:val="20"/>
                <w:lang w:val="en-US"/>
              </w:rPr>
            </w:pPr>
            <w:r w:rsidRPr="007156B8">
              <w:rPr>
                <w:rFonts w:cs="Arial"/>
                <w:b/>
                <w:color w:val="auto"/>
                <w:sz w:val="20"/>
                <w:szCs w:val="20"/>
                <w:lang w:val="en-US"/>
              </w:rPr>
              <w:t>3.5</w:t>
            </w:r>
          </w:p>
        </w:tc>
      </w:tr>
      <w:tr w:rsidR="00164A76" w:rsidRPr="007156B8"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vAlign w:val="center"/>
          </w:tcPr>
          <w:p w:rsidR="00164A76" w:rsidRPr="007156B8" w:rsidRDefault="00860361" w:rsidP="00164A76">
            <w:pPr>
              <w:pStyle w:val="CodeNotesExampleText"/>
              <w:widowControl w:val="0"/>
              <w:jc w:val="center"/>
              <w:rPr>
                <w:rFonts w:cs="Arial"/>
                <w:color w:val="auto"/>
                <w:sz w:val="20"/>
                <w:szCs w:val="20"/>
                <w:lang w:val="en-US"/>
              </w:rPr>
            </w:pPr>
            <w:r w:rsidRPr="007156B8">
              <w:rPr>
                <w:rFonts w:cs="Arial"/>
                <w:color w:val="auto"/>
                <w:sz w:val="20"/>
                <w:szCs w:val="20"/>
                <w:lang w:val="en-US"/>
              </w:rPr>
              <w:t>5.4</w:t>
            </w:r>
          </w:p>
        </w:tc>
        <w:tc>
          <w:tcPr>
            <w:tcW w:w="5172" w:type="dxa"/>
            <w:vAlign w:val="center"/>
          </w:tcPr>
          <w:p w:rsidR="00164A76" w:rsidRPr="007156B8"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Loans for a Capital Purpose</w:t>
            </w:r>
          </w:p>
        </w:tc>
        <w:tc>
          <w:tcPr>
            <w:cnfStyle w:val="000010000000" w:firstRow="0" w:lastRow="0" w:firstColumn="0" w:lastColumn="0" w:oddVBand="1" w:evenVBand="0" w:oddHBand="0" w:evenHBand="0" w:firstRowFirstColumn="0" w:firstRowLastColumn="0" w:lastRowFirstColumn="0" w:lastRowLastColumn="0"/>
            <w:tcW w:w="1406" w:type="dxa"/>
            <w:vAlign w:val="center"/>
          </w:tcPr>
          <w:p w:rsidR="00164A76" w:rsidRPr="007156B8" w:rsidRDefault="00B712A3" w:rsidP="00164A76">
            <w:pPr>
              <w:pStyle w:val="CodeNotesExampleText"/>
              <w:widowControl w:val="0"/>
              <w:jc w:val="center"/>
              <w:rPr>
                <w:rFonts w:cs="Arial"/>
                <w:b/>
                <w:color w:val="auto"/>
                <w:sz w:val="20"/>
                <w:szCs w:val="20"/>
                <w:lang w:val="en-US"/>
              </w:rPr>
            </w:pPr>
            <w:r w:rsidRPr="007156B8">
              <w:rPr>
                <w:rFonts w:cs="Arial"/>
                <w:b/>
                <w:color w:val="auto"/>
                <w:sz w:val="20"/>
                <w:szCs w:val="20"/>
                <w:lang w:val="en-US"/>
              </w:rPr>
              <w:t>1.2</w:t>
            </w:r>
          </w:p>
        </w:tc>
      </w:tr>
      <w:tr w:rsidR="00164A76" w:rsidRPr="007156B8"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164A76" w:rsidP="00164A76">
            <w:pPr>
              <w:pStyle w:val="CodeNotesExampleText"/>
              <w:widowControl w:val="0"/>
              <w:ind w:left="567"/>
              <w:jc w:val="center"/>
              <w:rPr>
                <w:rFonts w:cs="Arial"/>
                <w:color w:val="auto"/>
                <w:sz w:val="20"/>
                <w:szCs w:val="20"/>
              </w:rPr>
            </w:pPr>
          </w:p>
        </w:tc>
        <w:tc>
          <w:tcPr>
            <w:tcW w:w="5172" w:type="dxa"/>
            <w:vAlign w:val="center"/>
          </w:tcPr>
          <w:p w:rsidR="00164A76" w:rsidRPr="007156B8"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b/>
                <w:iCs/>
                <w:color w:val="auto"/>
                <w:sz w:val="20"/>
                <w:szCs w:val="20"/>
              </w:rPr>
            </w:pPr>
            <w:r w:rsidRPr="007156B8">
              <w:rPr>
                <w:rFonts w:cs="Arial"/>
                <w:b/>
                <w:iCs/>
                <w:color w:val="auto"/>
                <w:sz w:val="20"/>
                <w:szCs w:val="20"/>
              </w:rPr>
              <w:t>Sources of finance</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164A76" w:rsidP="00164A76">
            <w:pPr>
              <w:pStyle w:val="CodeNotesExampleText"/>
              <w:widowControl w:val="0"/>
              <w:ind w:left="567"/>
              <w:jc w:val="center"/>
              <w:rPr>
                <w:rFonts w:cs="Arial"/>
                <w:b/>
                <w:color w:val="auto"/>
                <w:sz w:val="20"/>
                <w:szCs w:val="20"/>
              </w:rPr>
            </w:pPr>
          </w:p>
        </w:tc>
      </w:tr>
      <w:tr w:rsidR="00164A76" w:rsidRPr="007156B8"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B712A3" w:rsidP="00164A76">
            <w:pPr>
              <w:pStyle w:val="CodeNotesExampleText"/>
              <w:widowControl w:val="0"/>
              <w:jc w:val="center"/>
              <w:rPr>
                <w:rFonts w:cs="Arial"/>
                <w:color w:val="auto"/>
                <w:sz w:val="20"/>
                <w:szCs w:val="20"/>
                <w:lang w:val="en-US"/>
              </w:rPr>
            </w:pPr>
            <w:r w:rsidRPr="007156B8">
              <w:rPr>
                <w:rFonts w:cs="Arial"/>
                <w:color w:val="auto"/>
                <w:sz w:val="20"/>
                <w:szCs w:val="20"/>
                <w:lang w:val="en-US"/>
              </w:rPr>
              <w:t>(0.2)</w:t>
            </w:r>
          </w:p>
        </w:tc>
        <w:tc>
          <w:tcPr>
            <w:tcW w:w="5172" w:type="dxa"/>
            <w:vAlign w:val="center"/>
          </w:tcPr>
          <w:p w:rsidR="00164A76" w:rsidRPr="007156B8" w:rsidRDefault="00164A76" w:rsidP="00B712A3">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Capital receipts</w:t>
            </w:r>
            <w:r w:rsidR="00B712A3" w:rsidRPr="007156B8">
              <w:rPr>
                <w:rFonts w:cs="Arial"/>
                <w:color w:val="auto"/>
                <w:sz w:val="20"/>
                <w:szCs w:val="20"/>
              </w:rPr>
              <w:t xml:space="preserve"> including capital loan repayments</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B712A3">
            <w:pPr>
              <w:pStyle w:val="CodeNotesExampleText"/>
              <w:widowControl w:val="0"/>
              <w:jc w:val="center"/>
              <w:rPr>
                <w:rFonts w:cs="Arial"/>
                <w:b/>
                <w:color w:val="auto"/>
                <w:sz w:val="20"/>
                <w:szCs w:val="20"/>
                <w:lang w:val="en-US"/>
              </w:rPr>
            </w:pPr>
            <w:r w:rsidRPr="007156B8">
              <w:rPr>
                <w:rFonts w:cs="Arial"/>
                <w:b/>
                <w:color w:val="auto"/>
                <w:sz w:val="20"/>
                <w:szCs w:val="20"/>
                <w:lang w:val="en-US"/>
              </w:rPr>
              <w:t>(3.0)</w:t>
            </w:r>
          </w:p>
        </w:tc>
      </w:tr>
      <w:tr w:rsidR="00164A76" w:rsidRPr="007156B8"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164A76">
            <w:pPr>
              <w:pStyle w:val="CodeNotesExampleText"/>
              <w:widowControl w:val="0"/>
              <w:jc w:val="center"/>
              <w:rPr>
                <w:rFonts w:cs="Arial"/>
                <w:color w:val="auto"/>
                <w:sz w:val="20"/>
                <w:szCs w:val="20"/>
                <w:lang w:val="en-US"/>
              </w:rPr>
            </w:pPr>
            <w:r w:rsidRPr="007156B8">
              <w:rPr>
                <w:rFonts w:cs="Arial"/>
                <w:color w:val="auto"/>
                <w:sz w:val="20"/>
                <w:szCs w:val="20"/>
                <w:lang w:val="en-US"/>
              </w:rPr>
              <w:t>(10.7)</w:t>
            </w:r>
          </w:p>
        </w:tc>
        <w:tc>
          <w:tcPr>
            <w:tcW w:w="5172" w:type="dxa"/>
            <w:vAlign w:val="center"/>
          </w:tcPr>
          <w:p w:rsidR="00164A76" w:rsidRPr="007156B8"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Government grants and other contributions</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164A76">
            <w:pPr>
              <w:pStyle w:val="CodeNotesExampleText"/>
              <w:widowControl w:val="0"/>
              <w:jc w:val="center"/>
              <w:rPr>
                <w:rFonts w:cs="Arial"/>
                <w:b/>
                <w:color w:val="auto"/>
                <w:sz w:val="20"/>
                <w:szCs w:val="20"/>
                <w:lang w:val="en-US"/>
              </w:rPr>
            </w:pPr>
            <w:r w:rsidRPr="007156B8">
              <w:rPr>
                <w:rFonts w:cs="Arial"/>
                <w:b/>
                <w:color w:val="auto"/>
                <w:sz w:val="20"/>
                <w:szCs w:val="20"/>
                <w:lang w:val="en-US"/>
              </w:rPr>
              <w:t>(14.2)</w:t>
            </w:r>
          </w:p>
        </w:tc>
      </w:tr>
      <w:tr w:rsidR="00164A76" w:rsidRPr="007156B8"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164A76" w:rsidP="00164A76">
            <w:pPr>
              <w:pStyle w:val="CodeNotesExampleText"/>
              <w:widowControl w:val="0"/>
              <w:ind w:left="397"/>
              <w:jc w:val="center"/>
              <w:rPr>
                <w:rFonts w:cs="Arial"/>
                <w:color w:val="auto"/>
                <w:sz w:val="20"/>
                <w:szCs w:val="20"/>
                <w:lang w:val="en-US"/>
              </w:rPr>
            </w:pPr>
          </w:p>
        </w:tc>
        <w:tc>
          <w:tcPr>
            <w:tcW w:w="5172" w:type="dxa"/>
            <w:vAlign w:val="center"/>
          </w:tcPr>
          <w:p w:rsidR="00164A76" w:rsidRPr="007156B8"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Sums set aside from revenue:</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164A76" w:rsidP="00164A76">
            <w:pPr>
              <w:pStyle w:val="CodeNotesExampleText"/>
              <w:widowControl w:val="0"/>
              <w:ind w:left="397"/>
              <w:jc w:val="center"/>
              <w:rPr>
                <w:rFonts w:cs="Arial"/>
                <w:b/>
                <w:color w:val="auto"/>
                <w:sz w:val="20"/>
                <w:szCs w:val="20"/>
                <w:lang w:val="en-US"/>
              </w:rPr>
            </w:pPr>
          </w:p>
        </w:tc>
      </w:tr>
      <w:tr w:rsidR="00164A76" w:rsidRPr="007156B8"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164A76">
            <w:pPr>
              <w:pStyle w:val="CodeNotesExampleText"/>
              <w:widowControl w:val="0"/>
              <w:jc w:val="center"/>
              <w:rPr>
                <w:rFonts w:cs="Arial"/>
                <w:color w:val="auto"/>
                <w:sz w:val="20"/>
                <w:szCs w:val="20"/>
                <w:lang w:val="en-US"/>
              </w:rPr>
            </w:pPr>
            <w:r w:rsidRPr="007156B8">
              <w:rPr>
                <w:rFonts w:cs="Arial"/>
                <w:color w:val="auto"/>
                <w:sz w:val="20"/>
                <w:szCs w:val="20"/>
                <w:lang w:val="en-US"/>
              </w:rPr>
              <w:t>(1.2)</w:t>
            </w:r>
          </w:p>
        </w:tc>
        <w:tc>
          <w:tcPr>
            <w:tcW w:w="5172" w:type="dxa"/>
            <w:vAlign w:val="center"/>
          </w:tcPr>
          <w:p w:rsidR="00164A76" w:rsidRPr="007156B8" w:rsidRDefault="00164A76" w:rsidP="00164A76">
            <w:pPr>
              <w:pStyle w:val="CodeNotesExampleText"/>
              <w:widowControl w:val="0"/>
              <w:numPr>
                <w:ilvl w:val="0"/>
                <w:numId w:val="5"/>
              </w:numPr>
              <w:ind w:left="317" w:firstLine="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Direct revenue contributions</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164A76">
            <w:pPr>
              <w:pStyle w:val="CodeNotesExampleText"/>
              <w:widowControl w:val="0"/>
              <w:jc w:val="center"/>
              <w:rPr>
                <w:rFonts w:cs="Arial"/>
                <w:b/>
                <w:color w:val="auto"/>
                <w:sz w:val="20"/>
                <w:szCs w:val="20"/>
                <w:lang w:val="en-US"/>
              </w:rPr>
            </w:pPr>
            <w:r w:rsidRPr="007156B8">
              <w:rPr>
                <w:rFonts w:cs="Arial"/>
                <w:b/>
                <w:color w:val="auto"/>
                <w:sz w:val="20"/>
                <w:szCs w:val="20"/>
                <w:lang w:val="en-US"/>
              </w:rPr>
              <w:t>(2.7)</w:t>
            </w:r>
          </w:p>
        </w:tc>
      </w:tr>
      <w:tr w:rsidR="00164A76" w:rsidRPr="007156B8"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164A76">
            <w:pPr>
              <w:pStyle w:val="CodeNotesExampleText"/>
              <w:widowControl w:val="0"/>
              <w:jc w:val="center"/>
              <w:rPr>
                <w:rFonts w:cs="Arial"/>
                <w:color w:val="auto"/>
                <w:sz w:val="20"/>
                <w:szCs w:val="20"/>
                <w:lang w:val="en-US"/>
              </w:rPr>
            </w:pPr>
            <w:r w:rsidRPr="007156B8">
              <w:rPr>
                <w:rFonts w:cs="Arial"/>
                <w:color w:val="auto"/>
                <w:sz w:val="20"/>
                <w:szCs w:val="20"/>
                <w:lang w:val="en-US"/>
              </w:rPr>
              <w:t>(3.8)</w:t>
            </w:r>
          </w:p>
        </w:tc>
        <w:tc>
          <w:tcPr>
            <w:tcW w:w="5172" w:type="dxa"/>
            <w:vAlign w:val="center"/>
          </w:tcPr>
          <w:p w:rsidR="00164A76" w:rsidRPr="007156B8" w:rsidRDefault="00164A76" w:rsidP="00164A76">
            <w:pPr>
              <w:pStyle w:val="CodeNotesExampleText"/>
              <w:widowControl w:val="0"/>
              <w:numPr>
                <w:ilvl w:val="0"/>
                <w:numId w:val="5"/>
              </w:numPr>
              <w:ind w:left="317" w:firstLine="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MRP</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164A76">
            <w:pPr>
              <w:pStyle w:val="CodeNotesExampleText"/>
              <w:widowControl w:val="0"/>
              <w:jc w:val="center"/>
              <w:rPr>
                <w:rFonts w:cs="Arial"/>
                <w:b/>
                <w:color w:val="auto"/>
                <w:sz w:val="20"/>
                <w:szCs w:val="20"/>
                <w:lang w:val="en-US"/>
              </w:rPr>
            </w:pPr>
            <w:r w:rsidRPr="007156B8">
              <w:rPr>
                <w:rFonts w:cs="Arial"/>
                <w:b/>
                <w:color w:val="auto"/>
                <w:sz w:val="20"/>
                <w:szCs w:val="20"/>
                <w:lang w:val="en-US"/>
              </w:rPr>
              <w:t>(4.8)</w:t>
            </w:r>
          </w:p>
        </w:tc>
      </w:tr>
      <w:tr w:rsidR="00164A76" w:rsidRPr="007156B8"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B712A3">
            <w:pPr>
              <w:pStyle w:val="CodeNotesExampleText"/>
              <w:widowControl w:val="0"/>
              <w:jc w:val="center"/>
              <w:rPr>
                <w:rFonts w:cs="Arial"/>
                <w:color w:val="auto"/>
                <w:sz w:val="20"/>
                <w:szCs w:val="20"/>
                <w:lang w:val="en-US"/>
              </w:rPr>
            </w:pPr>
            <w:r w:rsidRPr="007156B8">
              <w:rPr>
                <w:rFonts w:cs="Arial"/>
                <w:color w:val="auto"/>
                <w:sz w:val="20"/>
                <w:szCs w:val="20"/>
                <w:lang w:val="en-US"/>
              </w:rPr>
              <w:t>279.</w:t>
            </w:r>
            <w:r w:rsidR="00B712A3" w:rsidRPr="007156B8">
              <w:rPr>
                <w:rFonts w:cs="Arial"/>
                <w:color w:val="auto"/>
                <w:sz w:val="20"/>
                <w:szCs w:val="20"/>
                <w:lang w:val="en-US"/>
              </w:rPr>
              <w:t>3</w:t>
            </w:r>
          </w:p>
        </w:tc>
        <w:tc>
          <w:tcPr>
            <w:tcW w:w="5172" w:type="dxa"/>
            <w:vAlign w:val="center"/>
          </w:tcPr>
          <w:p w:rsidR="00164A76" w:rsidRPr="007156B8"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b/>
                <w:iCs/>
                <w:color w:val="auto"/>
                <w:sz w:val="20"/>
                <w:szCs w:val="20"/>
              </w:rPr>
            </w:pPr>
            <w:r w:rsidRPr="007156B8">
              <w:rPr>
                <w:rFonts w:cs="Arial"/>
                <w:b/>
                <w:iCs/>
                <w:color w:val="auto"/>
                <w:sz w:val="20"/>
                <w:szCs w:val="20"/>
              </w:rPr>
              <w:t>Closing Capital Financing Requirement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B712A3">
            <w:pPr>
              <w:pStyle w:val="CodeNotesExampleText"/>
              <w:widowControl w:val="0"/>
              <w:jc w:val="center"/>
              <w:rPr>
                <w:rFonts w:cs="Arial"/>
                <w:b/>
                <w:color w:val="auto"/>
                <w:sz w:val="20"/>
                <w:szCs w:val="20"/>
                <w:lang w:val="en-US"/>
              </w:rPr>
            </w:pPr>
            <w:r w:rsidRPr="007156B8">
              <w:rPr>
                <w:rFonts w:cs="Arial"/>
                <w:b/>
                <w:color w:val="auto"/>
                <w:sz w:val="20"/>
                <w:szCs w:val="20"/>
                <w:lang w:val="en-US"/>
              </w:rPr>
              <w:t xml:space="preserve">320.7 </w:t>
            </w:r>
          </w:p>
        </w:tc>
      </w:tr>
      <w:tr w:rsidR="00164A76" w:rsidRPr="007156B8"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164A76" w:rsidP="00164A76">
            <w:pPr>
              <w:pStyle w:val="CodeNotesExampleText"/>
              <w:widowControl w:val="0"/>
              <w:ind w:left="567"/>
              <w:jc w:val="center"/>
              <w:rPr>
                <w:rFonts w:cs="Arial"/>
                <w:color w:val="auto"/>
                <w:sz w:val="20"/>
                <w:szCs w:val="20"/>
              </w:rPr>
            </w:pPr>
          </w:p>
        </w:tc>
        <w:tc>
          <w:tcPr>
            <w:tcW w:w="5172" w:type="dxa"/>
            <w:vAlign w:val="center"/>
          </w:tcPr>
          <w:p w:rsidR="00164A76" w:rsidRPr="007156B8"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b/>
                <w:iCs/>
                <w:color w:val="auto"/>
                <w:sz w:val="20"/>
                <w:szCs w:val="20"/>
              </w:rPr>
            </w:pPr>
            <w:r w:rsidRPr="007156B8">
              <w:rPr>
                <w:rFonts w:cs="Arial"/>
                <w:b/>
                <w:iCs/>
                <w:color w:val="auto"/>
                <w:sz w:val="20"/>
                <w:szCs w:val="20"/>
              </w:rPr>
              <w:t>Explanation of movements in year</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164A76" w:rsidP="00164A76">
            <w:pPr>
              <w:pStyle w:val="CodeNotesExampleText"/>
              <w:widowControl w:val="0"/>
              <w:ind w:left="567"/>
              <w:jc w:val="center"/>
              <w:rPr>
                <w:rFonts w:cs="Arial"/>
                <w:color w:val="auto"/>
                <w:sz w:val="20"/>
                <w:szCs w:val="20"/>
              </w:rPr>
            </w:pPr>
          </w:p>
        </w:tc>
      </w:tr>
      <w:tr w:rsidR="00164A76" w:rsidRPr="007156B8"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164A76">
            <w:pPr>
              <w:pStyle w:val="CodeNotesExampleText"/>
              <w:widowControl w:val="0"/>
              <w:jc w:val="center"/>
              <w:rPr>
                <w:rFonts w:cs="Arial"/>
                <w:color w:val="auto"/>
                <w:sz w:val="20"/>
                <w:szCs w:val="20"/>
                <w:lang w:val="en-US"/>
              </w:rPr>
            </w:pPr>
            <w:r w:rsidRPr="007156B8">
              <w:rPr>
                <w:rFonts w:cs="Arial"/>
                <w:color w:val="auto"/>
                <w:sz w:val="20"/>
                <w:szCs w:val="20"/>
                <w:lang w:val="en-US"/>
              </w:rPr>
              <w:t>109.0</w:t>
            </w:r>
          </w:p>
        </w:tc>
        <w:tc>
          <w:tcPr>
            <w:tcW w:w="5172" w:type="dxa"/>
            <w:vAlign w:val="center"/>
          </w:tcPr>
          <w:p w:rsidR="00164A76" w:rsidRPr="007156B8"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Increase in underlying need to borrowing (unsupported by government financial assistance)</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4D1637">
            <w:pPr>
              <w:pStyle w:val="CodeNotesExampleText"/>
              <w:widowControl w:val="0"/>
              <w:jc w:val="center"/>
              <w:rPr>
                <w:rFonts w:cs="Arial"/>
                <w:b/>
                <w:color w:val="auto"/>
                <w:sz w:val="20"/>
                <w:szCs w:val="20"/>
                <w:lang w:val="en-US"/>
              </w:rPr>
            </w:pPr>
            <w:r w:rsidRPr="007156B8">
              <w:rPr>
                <w:rFonts w:cs="Arial"/>
                <w:b/>
                <w:color w:val="auto"/>
                <w:sz w:val="20"/>
                <w:szCs w:val="20"/>
                <w:lang w:val="en-US"/>
              </w:rPr>
              <w:t>46.5</w:t>
            </w:r>
          </w:p>
        </w:tc>
      </w:tr>
      <w:tr w:rsidR="00164A76" w:rsidRPr="007156B8"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164A76">
            <w:pPr>
              <w:pStyle w:val="CodeNotesExampleText"/>
              <w:widowControl w:val="0"/>
              <w:jc w:val="center"/>
              <w:rPr>
                <w:rFonts w:cs="Arial"/>
                <w:color w:val="auto"/>
                <w:sz w:val="20"/>
                <w:szCs w:val="20"/>
                <w:lang w:val="en-US"/>
              </w:rPr>
            </w:pPr>
            <w:r w:rsidRPr="007156B8">
              <w:rPr>
                <w:rFonts w:cs="Arial"/>
                <w:color w:val="auto"/>
                <w:sz w:val="20"/>
                <w:szCs w:val="20"/>
                <w:lang w:val="en-US"/>
              </w:rPr>
              <w:t>(3.8)</w:t>
            </w:r>
          </w:p>
        </w:tc>
        <w:tc>
          <w:tcPr>
            <w:tcW w:w="5172" w:type="dxa"/>
            <w:vAlign w:val="center"/>
          </w:tcPr>
          <w:p w:rsidR="00164A76" w:rsidRPr="007156B8"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Provision for repayment of borrowing (MRP)</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4D1637">
            <w:pPr>
              <w:pStyle w:val="CodeNotesExampleText"/>
              <w:widowControl w:val="0"/>
              <w:jc w:val="center"/>
              <w:rPr>
                <w:rFonts w:cs="Arial"/>
                <w:b/>
                <w:color w:val="auto"/>
                <w:sz w:val="20"/>
                <w:szCs w:val="20"/>
                <w:lang w:val="en-US"/>
              </w:rPr>
            </w:pPr>
            <w:r w:rsidRPr="007156B8">
              <w:rPr>
                <w:rFonts w:cs="Arial"/>
                <w:b/>
                <w:color w:val="auto"/>
                <w:sz w:val="20"/>
                <w:szCs w:val="20"/>
                <w:lang w:val="en-US"/>
              </w:rPr>
              <w:t>(4.8)</w:t>
            </w:r>
          </w:p>
        </w:tc>
      </w:tr>
      <w:tr w:rsidR="00B712A3" w:rsidRPr="007156B8"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vAlign w:val="center"/>
          </w:tcPr>
          <w:p w:rsidR="00B712A3" w:rsidRPr="007156B8" w:rsidRDefault="00B712A3" w:rsidP="00164A76">
            <w:pPr>
              <w:pStyle w:val="CodeNotesExampleText"/>
              <w:widowControl w:val="0"/>
              <w:jc w:val="center"/>
              <w:rPr>
                <w:rFonts w:cs="Arial"/>
                <w:color w:val="auto"/>
                <w:sz w:val="20"/>
                <w:szCs w:val="20"/>
                <w:lang w:val="en-US"/>
              </w:rPr>
            </w:pPr>
            <w:r w:rsidRPr="007156B8">
              <w:rPr>
                <w:rFonts w:cs="Arial"/>
                <w:color w:val="auto"/>
                <w:sz w:val="20"/>
                <w:szCs w:val="20"/>
                <w:lang w:val="en-US"/>
              </w:rPr>
              <w:t>(0.2)</w:t>
            </w:r>
          </w:p>
        </w:tc>
        <w:tc>
          <w:tcPr>
            <w:tcW w:w="5172" w:type="dxa"/>
            <w:vAlign w:val="center"/>
          </w:tcPr>
          <w:p w:rsidR="00B712A3" w:rsidRPr="007156B8" w:rsidRDefault="009311E1" w:rsidP="009311E1">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 xml:space="preserve">Loans for a Capital Purpose - </w:t>
            </w:r>
            <w:r w:rsidR="00B712A3" w:rsidRPr="007156B8">
              <w:rPr>
                <w:rFonts w:cs="Arial"/>
                <w:color w:val="auto"/>
                <w:sz w:val="20"/>
                <w:szCs w:val="20"/>
              </w:rPr>
              <w:t>repayments</w:t>
            </w:r>
          </w:p>
        </w:tc>
        <w:tc>
          <w:tcPr>
            <w:cnfStyle w:val="000010000000" w:firstRow="0" w:lastRow="0" w:firstColumn="0" w:lastColumn="0" w:oddVBand="1" w:evenVBand="0" w:oddHBand="0" w:evenHBand="0" w:firstRowFirstColumn="0" w:firstRowLastColumn="0" w:lastRowFirstColumn="0" w:lastRowLastColumn="0"/>
            <w:tcW w:w="1406" w:type="dxa"/>
            <w:vAlign w:val="center"/>
          </w:tcPr>
          <w:p w:rsidR="00B712A3" w:rsidRPr="007156B8" w:rsidRDefault="00B712A3" w:rsidP="004D1637">
            <w:pPr>
              <w:pStyle w:val="CodeNotesExampleText"/>
              <w:widowControl w:val="0"/>
              <w:jc w:val="center"/>
              <w:rPr>
                <w:rFonts w:cs="Arial"/>
                <w:b/>
                <w:color w:val="auto"/>
                <w:sz w:val="20"/>
                <w:szCs w:val="20"/>
                <w:lang w:val="en-US"/>
              </w:rPr>
            </w:pPr>
            <w:r w:rsidRPr="007156B8">
              <w:rPr>
                <w:rFonts w:cs="Arial"/>
                <w:b/>
                <w:color w:val="auto"/>
                <w:sz w:val="20"/>
                <w:szCs w:val="20"/>
                <w:lang w:val="en-US"/>
              </w:rPr>
              <w:t>(0.3)</w:t>
            </w:r>
          </w:p>
        </w:tc>
      </w:tr>
      <w:tr w:rsidR="00164A76" w:rsidRPr="007156B8"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7156B8" w:rsidRDefault="00860361" w:rsidP="00B712A3">
            <w:pPr>
              <w:pStyle w:val="CodeNotesExampleText"/>
              <w:widowControl w:val="0"/>
              <w:jc w:val="center"/>
              <w:rPr>
                <w:rFonts w:cs="Arial"/>
                <w:color w:val="auto"/>
                <w:sz w:val="20"/>
                <w:szCs w:val="20"/>
                <w:lang w:val="en-US"/>
              </w:rPr>
            </w:pPr>
            <w:r w:rsidRPr="007156B8">
              <w:rPr>
                <w:rFonts w:cs="Arial"/>
                <w:color w:val="auto"/>
                <w:sz w:val="20"/>
                <w:szCs w:val="20"/>
                <w:lang w:val="en-US"/>
              </w:rPr>
              <w:t>105.</w:t>
            </w:r>
            <w:r w:rsidR="00B712A3" w:rsidRPr="007156B8">
              <w:rPr>
                <w:rFonts w:cs="Arial"/>
                <w:color w:val="auto"/>
                <w:sz w:val="20"/>
                <w:szCs w:val="20"/>
                <w:lang w:val="en-US"/>
              </w:rPr>
              <w:t>0</w:t>
            </w:r>
          </w:p>
        </w:tc>
        <w:tc>
          <w:tcPr>
            <w:tcW w:w="5172" w:type="dxa"/>
            <w:vAlign w:val="center"/>
          </w:tcPr>
          <w:p w:rsidR="00164A76" w:rsidRPr="007156B8"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b/>
                <w:iCs/>
                <w:color w:val="auto"/>
                <w:sz w:val="20"/>
                <w:szCs w:val="20"/>
              </w:rPr>
            </w:pPr>
            <w:r w:rsidRPr="007156B8">
              <w:rPr>
                <w:rFonts w:cs="Arial"/>
                <w:b/>
                <w:iCs/>
                <w:color w:val="auto"/>
                <w:sz w:val="20"/>
                <w:szCs w:val="20"/>
              </w:rPr>
              <w:t>Increase/(decrease) in Capital Financing Requirement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7156B8" w:rsidRDefault="00B712A3" w:rsidP="00B712A3">
            <w:pPr>
              <w:pStyle w:val="CodeNotesExampleText"/>
              <w:widowControl w:val="0"/>
              <w:jc w:val="center"/>
              <w:rPr>
                <w:rFonts w:cs="Arial"/>
                <w:b/>
                <w:color w:val="auto"/>
                <w:sz w:val="20"/>
                <w:szCs w:val="20"/>
                <w:lang w:val="en-US"/>
              </w:rPr>
            </w:pPr>
            <w:r w:rsidRPr="007156B8">
              <w:rPr>
                <w:rFonts w:cs="Arial"/>
                <w:b/>
                <w:color w:val="auto"/>
                <w:sz w:val="20"/>
                <w:szCs w:val="20"/>
                <w:lang w:val="en-US"/>
              </w:rPr>
              <w:t>41.4</w:t>
            </w:r>
          </w:p>
        </w:tc>
      </w:tr>
    </w:tbl>
    <w:p w:rsidR="00B33C8B" w:rsidRPr="007156B8" w:rsidRDefault="00B33C8B" w:rsidP="00877BBF">
      <w:pPr>
        <w:pStyle w:val="ExampleSub"/>
        <w:keepNext w:val="0"/>
        <w:keepLines w:val="0"/>
        <w:ind w:left="0"/>
        <w:outlineLvl w:val="0"/>
        <w:rPr>
          <w:rFonts w:ascii="Arial" w:hAnsi="Arial" w:cs="Times New Roman"/>
          <w:bCs w:val="0"/>
          <w:color w:val="auto"/>
          <w:sz w:val="21"/>
          <w:szCs w:val="21"/>
          <w:lang w:eastAsia="en-US"/>
        </w:rPr>
      </w:pPr>
    </w:p>
    <w:p w:rsidR="00E51139" w:rsidRPr="007156B8" w:rsidRDefault="005C68D8" w:rsidP="00877BBF">
      <w:pPr>
        <w:pStyle w:val="Subtitle"/>
        <w:ind w:left="567" w:hanging="567"/>
        <w:rPr>
          <w:b/>
          <w:color w:val="auto"/>
          <w:sz w:val="22"/>
          <w:szCs w:val="22"/>
        </w:rPr>
      </w:pPr>
      <w:r w:rsidRPr="007156B8">
        <w:rPr>
          <w:b/>
          <w:color w:val="auto"/>
          <w:sz w:val="22"/>
          <w:szCs w:val="22"/>
        </w:rPr>
        <w:t>3</w:t>
      </w:r>
      <w:r w:rsidR="00E103A6" w:rsidRPr="007156B8">
        <w:rPr>
          <w:b/>
          <w:color w:val="auto"/>
          <w:sz w:val="22"/>
          <w:szCs w:val="22"/>
        </w:rPr>
        <w:t>8</w:t>
      </w:r>
      <w:r w:rsidR="00E51139" w:rsidRPr="007156B8">
        <w:rPr>
          <w:b/>
          <w:color w:val="auto"/>
          <w:sz w:val="22"/>
          <w:szCs w:val="22"/>
        </w:rPr>
        <w:t>.</w:t>
      </w:r>
      <w:r w:rsidR="00E51139" w:rsidRPr="007156B8">
        <w:rPr>
          <w:b/>
          <w:color w:val="auto"/>
          <w:sz w:val="22"/>
          <w:szCs w:val="22"/>
        </w:rPr>
        <w:tab/>
        <w:t>Leases</w:t>
      </w:r>
    </w:p>
    <w:p w:rsidR="00E51139" w:rsidRPr="007156B8" w:rsidRDefault="00E51139" w:rsidP="008D0906">
      <w:pPr>
        <w:pStyle w:val="CodeNotesExampleText"/>
        <w:widowControl w:val="0"/>
        <w:ind w:left="567"/>
        <w:outlineLvl w:val="0"/>
        <w:rPr>
          <w:rFonts w:cs="Arial"/>
          <w:b/>
          <w:color w:val="auto"/>
          <w:sz w:val="20"/>
          <w:szCs w:val="20"/>
        </w:rPr>
      </w:pPr>
      <w:r w:rsidRPr="007156B8">
        <w:rPr>
          <w:rFonts w:cs="Arial"/>
          <w:b/>
          <w:color w:val="auto"/>
          <w:sz w:val="20"/>
          <w:szCs w:val="20"/>
        </w:rPr>
        <w:t>Council as Lessee</w:t>
      </w:r>
    </w:p>
    <w:p w:rsidR="00877BBF" w:rsidRPr="007156B8" w:rsidRDefault="00877BBF" w:rsidP="003C5E34">
      <w:pPr>
        <w:pStyle w:val="CodeNotesExampleText"/>
        <w:widowControl w:val="0"/>
        <w:ind w:left="567"/>
        <w:outlineLvl w:val="0"/>
        <w:rPr>
          <w:rFonts w:cs="Arial"/>
          <w:color w:val="auto"/>
          <w:sz w:val="20"/>
          <w:szCs w:val="20"/>
        </w:rPr>
      </w:pPr>
    </w:p>
    <w:p w:rsidR="00E51139" w:rsidRPr="007156B8" w:rsidRDefault="00E51139" w:rsidP="008D0906">
      <w:pPr>
        <w:pStyle w:val="CodeNotesExampleText"/>
        <w:ind w:left="567"/>
        <w:outlineLvl w:val="0"/>
        <w:rPr>
          <w:rFonts w:cs="Arial"/>
          <w:color w:val="auto"/>
          <w:sz w:val="20"/>
          <w:szCs w:val="20"/>
        </w:rPr>
      </w:pPr>
      <w:r w:rsidRPr="007156B8">
        <w:rPr>
          <w:rFonts w:cs="Arial"/>
          <w:color w:val="auto"/>
          <w:sz w:val="20"/>
          <w:szCs w:val="20"/>
        </w:rPr>
        <w:t>Operating Leases - Equipment</w:t>
      </w:r>
    </w:p>
    <w:p w:rsidR="00E51139" w:rsidRPr="007156B8" w:rsidRDefault="00E51139" w:rsidP="003C5E34">
      <w:pPr>
        <w:pStyle w:val="CodeNotesExampleText"/>
        <w:ind w:left="567"/>
        <w:rPr>
          <w:rFonts w:cs="Arial"/>
          <w:color w:val="auto"/>
          <w:sz w:val="20"/>
          <w:szCs w:val="20"/>
        </w:rPr>
      </w:pPr>
    </w:p>
    <w:p w:rsidR="00E51139" w:rsidRPr="007156B8" w:rsidRDefault="00E51139" w:rsidP="008D0906">
      <w:pPr>
        <w:pStyle w:val="CodeNotesExampleText"/>
        <w:widowControl w:val="0"/>
        <w:ind w:left="567"/>
        <w:outlineLvl w:val="0"/>
        <w:rPr>
          <w:rFonts w:cs="Arial"/>
          <w:color w:val="auto"/>
          <w:sz w:val="20"/>
          <w:szCs w:val="20"/>
        </w:rPr>
      </w:pPr>
      <w:r w:rsidRPr="007156B8">
        <w:rPr>
          <w:rFonts w:cs="Arial"/>
          <w:color w:val="auto"/>
          <w:sz w:val="20"/>
          <w:szCs w:val="20"/>
        </w:rPr>
        <w:t>The Council, as lessee, does not have any material operating leases.</w:t>
      </w:r>
    </w:p>
    <w:p w:rsidR="00E51139" w:rsidRPr="007156B8" w:rsidRDefault="00E51139" w:rsidP="003C5E34">
      <w:pPr>
        <w:pStyle w:val="CodeNotesExampleText"/>
        <w:ind w:left="567"/>
        <w:rPr>
          <w:rFonts w:cs="Arial"/>
          <w:color w:val="auto"/>
          <w:sz w:val="20"/>
          <w:szCs w:val="20"/>
        </w:rPr>
      </w:pPr>
    </w:p>
    <w:p w:rsidR="00E51139" w:rsidRPr="007156B8" w:rsidRDefault="00E51139" w:rsidP="008D0906">
      <w:pPr>
        <w:pStyle w:val="CodeNotesExampleText"/>
        <w:ind w:left="567"/>
        <w:outlineLvl w:val="0"/>
        <w:rPr>
          <w:rFonts w:cs="Arial"/>
          <w:color w:val="auto"/>
          <w:sz w:val="20"/>
          <w:szCs w:val="20"/>
        </w:rPr>
      </w:pPr>
      <w:r w:rsidRPr="007156B8">
        <w:rPr>
          <w:rFonts w:cs="Arial"/>
          <w:color w:val="auto"/>
          <w:sz w:val="20"/>
          <w:szCs w:val="20"/>
        </w:rPr>
        <w:t>Operating Leases - Property</w:t>
      </w:r>
    </w:p>
    <w:p w:rsidR="00E51139" w:rsidRPr="007156B8" w:rsidRDefault="00E51139" w:rsidP="003C5E34">
      <w:pPr>
        <w:pStyle w:val="CodeNotesExampleText"/>
        <w:ind w:left="567"/>
        <w:rPr>
          <w:rFonts w:cs="Arial"/>
          <w:color w:val="auto"/>
          <w:sz w:val="20"/>
          <w:szCs w:val="20"/>
        </w:rPr>
      </w:pPr>
    </w:p>
    <w:p w:rsidR="00E51139" w:rsidRPr="007156B8" w:rsidRDefault="00E51139" w:rsidP="00D06AD1">
      <w:pPr>
        <w:pStyle w:val="CodeNotesExampleText"/>
        <w:ind w:left="567"/>
        <w:rPr>
          <w:rFonts w:cs="Arial"/>
          <w:color w:val="auto"/>
          <w:sz w:val="20"/>
          <w:szCs w:val="20"/>
        </w:rPr>
      </w:pPr>
      <w:r w:rsidRPr="007156B8">
        <w:rPr>
          <w:rFonts w:cs="Arial"/>
          <w:color w:val="auto"/>
          <w:sz w:val="20"/>
          <w:szCs w:val="20"/>
        </w:rPr>
        <w:t>The Council has le</w:t>
      </w:r>
      <w:r w:rsidR="00EE3288" w:rsidRPr="007156B8">
        <w:rPr>
          <w:rFonts w:cs="Arial"/>
          <w:color w:val="auto"/>
          <w:sz w:val="20"/>
          <w:szCs w:val="20"/>
        </w:rPr>
        <w:t>ases for a number of properties</w:t>
      </w:r>
      <w:r w:rsidRPr="007156B8">
        <w:rPr>
          <w:rFonts w:cs="Arial"/>
          <w:color w:val="auto"/>
          <w:sz w:val="20"/>
          <w:szCs w:val="20"/>
        </w:rPr>
        <w:t xml:space="preserve">. Rent payments in </w:t>
      </w:r>
      <w:r w:rsidR="00735140" w:rsidRPr="007156B8">
        <w:rPr>
          <w:rFonts w:cs="Arial"/>
          <w:color w:val="auto"/>
          <w:sz w:val="20"/>
          <w:szCs w:val="20"/>
        </w:rPr>
        <w:t>2018/19</w:t>
      </w:r>
      <w:r w:rsidRPr="007156B8">
        <w:rPr>
          <w:rFonts w:cs="Arial"/>
          <w:color w:val="auto"/>
          <w:sz w:val="20"/>
          <w:szCs w:val="20"/>
        </w:rPr>
        <w:t xml:space="preserve"> totalled £</w:t>
      </w:r>
      <w:r w:rsidR="00AF6B55" w:rsidRPr="007156B8">
        <w:rPr>
          <w:rFonts w:cs="Arial"/>
          <w:color w:val="auto"/>
          <w:sz w:val="20"/>
          <w:szCs w:val="20"/>
        </w:rPr>
        <w:t>0.1</w:t>
      </w:r>
      <w:r w:rsidR="00FB55B3" w:rsidRPr="007156B8">
        <w:rPr>
          <w:rFonts w:cs="Arial"/>
          <w:color w:val="auto"/>
          <w:sz w:val="20"/>
          <w:szCs w:val="20"/>
        </w:rPr>
        <w:t>m</w:t>
      </w:r>
      <w:r w:rsidRPr="007156B8">
        <w:rPr>
          <w:rFonts w:cs="Arial"/>
          <w:color w:val="auto"/>
          <w:sz w:val="20"/>
          <w:szCs w:val="20"/>
        </w:rPr>
        <w:t xml:space="preserve"> (£0.</w:t>
      </w:r>
      <w:r w:rsidR="00727D68" w:rsidRPr="007156B8">
        <w:rPr>
          <w:rFonts w:cs="Arial"/>
          <w:color w:val="auto"/>
          <w:sz w:val="20"/>
          <w:szCs w:val="20"/>
        </w:rPr>
        <w:t>1</w:t>
      </w:r>
      <w:r w:rsidRPr="007156B8">
        <w:rPr>
          <w:rFonts w:cs="Arial"/>
          <w:color w:val="auto"/>
          <w:sz w:val="20"/>
          <w:szCs w:val="20"/>
        </w:rPr>
        <w:t xml:space="preserve">m </w:t>
      </w:r>
      <w:r w:rsidR="00735140" w:rsidRPr="007156B8">
        <w:rPr>
          <w:rFonts w:cs="Arial"/>
          <w:color w:val="auto"/>
          <w:sz w:val="20"/>
          <w:szCs w:val="20"/>
        </w:rPr>
        <w:t>2017/18</w:t>
      </w:r>
      <w:r w:rsidRPr="007156B8">
        <w:rPr>
          <w:rFonts w:cs="Arial"/>
          <w:color w:val="auto"/>
          <w:sz w:val="20"/>
          <w:szCs w:val="20"/>
        </w:rPr>
        <w:t>).</w:t>
      </w:r>
      <w:r w:rsidR="00B4102A" w:rsidRPr="007156B8">
        <w:rPr>
          <w:rFonts w:cs="Arial"/>
          <w:color w:val="auto"/>
          <w:sz w:val="20"/>
          <w:szCs w:val="20"/>
        </w:rPr>
        <w:t xml:space="preserve"> </w:t>
      </w:r>
      <w:r w:rsidRPr="007156B8">
        <w:rPr>
          <w:rFonts w:cs="Arial"/>
          <w:color w:val="auto"/>
          <w:sz w:val="20"/>
          <w:szCs w:val="20"/>
        </w:rPr>
        <w:t xml:space="preserve">The future minimum lease payments due under property leases in future years </w:t>
      </w:r>
      <w:r w:rsidR="00B4102A" w:rsidRPr="007156B8">
        <w:rPr>
          <w:rFonts w:cs="Arial"/>
          <w:color w:val="auto"/>
          <w:sz w:val="20"/>
          <w:szCs w:val="20"/>
        </w:rPr>
        <w:t>is £</w:t>
      </w:r>
      <w:r w:rsidR="00AF6B55" w:rsidRPr="007156B8">
        <w:rPr>
          <w:rFonts w:cs="Arial"/>
          <w:color w:val="auto"/>
          <w:sz w:val="20"/>
          <w:szCs w:val="20"/>
        </w:rPr>
        <w:t>0.</w:t>
      </w:r>
      <w:r w:rsidR="00735140" w:rsidRPr="007156B8">
        <w:rPr>
          <w:rFonts w:cs="Arial"/>
          <w:color w:val="auto"/>
          <w:sz w:val="20"/>
          <w:szCs w:val="20"/>
        </w:rPr>
        <w:t>4</w:t>
      </w:r>
      <w:r w:rsidR="00B4102A" w:rsidRPr="007156B8">
        <w:rPr>
          <w:rFonts w:cs="Arial"/>
          <w:color w:val="auto"/>
          <w:sz w:val="20"/>
          <w:szCs w:val="20"/>
        </w:rPr>
        <w:t>m (£0.</w:t>
      </w:r>
      <w:r w:rsidR="00735140" w:rsidRPr="007156B8">
        <w:rPr>
          <w:rFonts w:cs="Arial"/>
          <w:color w:val="auto"/>
          <w:sz w:val="20"/>
          <w:szCs w:val="20"/>
        </w:rPr>
        <w:t>5</w:t>
      </w:r>
      <w:r w:rsidR="00B4102A" w:rsidRPr="007156B8">
        <w:rPr>
          <w:rFonts w:cs="Arial"/>
          <w:color w:val="auto"/>
          <w:sz w:val="20"/>
          <w:szCs w:val="20"/>
        </w:rPr>
        <w:t xml:space="preserve">m </w:t>
      </w:r>
      <w:r w:rsidR="00735140" w:rsidRPr="007156B8">
        <w:rPr>
          <w:rFonts w:cs="Arial"/>
          <w:color w:val="auto"/>
          <w:sz w:val="20"/>
          <w:szCs w:val="20"/>
        </w:rPr>
        <w:t>2017/18</w:t>
      </w:r>
      <w:r w:rsidR="00B4102A" w:rsidRPr="007156B8">
        <w:rPr>
          <w:rFonts w:cs="Arial"/>
          <w:color w:val="auto"/>
          <w:sz w:val="20"/>
          <w:szCs w:val="20"/>
        </w:rPr>
        <w:t>).</w:t>
      </w:r>
    </w:p>
    <w:p w:rsidR="00AF6B55" w:rsidRPr="007156B8" w:rsidRDefault="00AF6B55" w:rsidP="00D06AD1">
      <w:pPr>
        <w:pStyle w:val="CodeNotesExampleText"/>
        <w:ind w:left="567"/>
        <w:rPr>
          <w:rFonts w:cs="Arial"/>
          <w:color w:val="auto"/>
          <w:sz w:val="20"/>
          <w:szCs w:val="20"/>
        </w:rPr>
      </w:pPr>
    </w:p>
    <w:p w:rsidR="00E51139" w:rsidRPr="007156B8" w:rsidRDefault="00E51139" w:rsidP="003C5E34">
      <w:pPr>
        <w:pStyle w:val="CodeNotesExampleText"/>
        <w:widowControl w:val="0"/>
        <w:ind w:left="567"/>
        <w:rPr>
          <w:rFonts w:cs="Arial"/>
          <w:color w:val="auto"/>
          <w:sz w:val="20"/>
          <w:szCs w:val="20"/>
        </w:rPr>
      </w:pPr>
      <w:r w:rsidRPr="007156B8">
        <w:rPr>
          <w:rFonts w:cs="Arial"/>
          <w:color w:val="auto"/>
          <w:sz w:val="20"/>
          <w:szCs w:val="20"/>
        </w:rPr>
        <w:t>Finance Leases:</w:t>
      </w:r>
    </w:p>
    <w:p w:rsidR="00E51139" w:rsidRPr="007156B8" w:rsidRDefault="00E51139" w:rsidP="003C5E34">
      <w:pPr>
        <w:pStyle w:val="CodeNotesExampleText"/>
        <w:widowControl w:val="0"/>
        <w:ind w:left="567"/>
        <w:rPr>
          <w:rFonts w:cs="Arial"/>
          <w:color w:val="auto"/>
          <w:sz w:val="20"/>
          <w:szCs w:val="20"/>
        </w:rPr>
      </w:pPr>
    </w:p>
    <w:p w:rsidR="00E51139" w:rsidRPr="007156B8" w:rsidRDefault="00E51139" w:rsidP="008D0906">
      <w:pPr>
        <w:pStyle w:val="CodeNotesExampleText"/>
        <w:widowControl w:val="0"/>
        <w:ind w:left="567"/>
        <w:outlineLvl w:val="0"/>
        <w:rPr>
          <w:rFonts w:cs="Arial"/>
          <w:color w:val="auto"/>
          <w:sz w:val="20"/>
          <w:szCs w:val="20"/>
        </w:rPr>
      </w:pPr>
      <w:r w:rsidRPr="007156B8">
        <w:rPr>
          <w:rFonts w:cs="Arial"/>
          <w:color w:val="auto"/>
          <w:sz w:val="20"/>
          <w:szCs w:val="20"/>
        </w:rPr>
        <w:t>The Council, as lessee, does not have any material finance leases.</w:t>
      </w:r>
    </w:p>
    <w:p w:rsidR="00E51139" w:rsidRPr="007156B8" w:rsidRDefault="00E51139" w:rsidP="003C5E34">
      <w:pPr>
        <w:pStyle w:val="CodeNotesExampleText"/>
        <w:widowControl w:val="0"/>
        <w:ind w:left="567"/>
        <w:rPr>
          <w:rFonts w:cs="Arial"/>
          <w:color w:val="auto"/>
          <w:sz w:val="20"/>
          <w:szCs w:val="20"/>
        </w:rPr>
      </w:pPr>
    </w:p>
    <w:p w:rsidR="00E51139" w:rsidRPr="007156B8" w:rsidRDefault="00E51139" w:rsidP="008D0906">
      <w:pPr>
        <w:pStyle w:val="CodeNotesExampleText"/>
        <w:widowControl w:val="0"/>
        <w:ind w:left="567"/>
        <w:outlineLvl w:val="0"/>
        <w:rPr>
          <w:rFonts w:cs="Arial"/>
          <w:b/>
          <w:color w:val="auto"/>
          <w:sz w:val="20"/>
          <w:szCs w:val="20"/>
        </w:rPr>
      </w:pPr>
      <w:r w:rsidRPr="007156B8">
        <w:rPr>
          <w:rFonts w:cs="Arial"/>
          <w:b/>
          <w:color w:val="auto"/>
          <w:sz w:val="20"/>
          <w:szCs w:val="20"/>
        </w:rPr>
        <w:t>Council as Lessor</w:t>
      </w:r>
    </w:p>
    <w:p w:rsidR="00E51139" w:rsidRPr="007156B8" w:rsidRDefault="00E51139" w:rsidP="003C5E34">
      <w:pPr>
        <w:pStyle w:val="CodeNotesExampleText"/>
        <w:widowControl w:val="0"/>
        <w:ind w:left="567"/>
        <w:rPr>
          <w:rFonts w:cs="Arial"/>
          <w:color w:val="auto"/>
          <w:sz w:val="20"/>
          <w:szCs w:val="20"/>
        </w:rPr>
      </w:pPr>
    </w:p>
    <w:p w:rsidR="00E51139" w:rsidRPr="007156B8" w:rsidRDefault="00E51139" w:rsidP="003C5E34">
      <w:pPr>
        <w:pStyle w:val="CodeNotesExampleText"/>
        <w:widowControl w:val="0"/>
        <w:ind w:left="567"/>
        <w:outlineLvl w:val="0"/>
        <w:rPr>
          <w:rFonts w:cs="Arial"/>
          <w:color w:val="auto"/>
          <w:sz w:val="20"/>
          <w:szCs w:val="20"/>
        </w:rPr>
      </w:pPr>
      <w:r w:rsidRPr="007156B8">
        <w:rPr>
          <w:rFonts w:cs="Arial"/>
          <w:color w:val="auto"/>
          <w:sz w:val="20"/>
          <w:szCs w:val="20"/>
        </w:rPr>
        <w:t>Operating Leases – Property:</w:t>
      </w:r>
    </w:p>
    <w:p w:rsidR="00E51139" w:rsidRPr="007156B8" w:rsidRDefault="00E51139" w:rsidP="003C5E34">
      <w:pPr>
        <w:pStyle w:val="CodeNotesExampleText"/>
        <w:widowControl w:val="0"/>
        <w:ind w:left="567"/>
        <w:rPr>
          <w:rFonts w:cs="Arial"/>
          <w:color w:val="auto"/>
          <w:sz w:val="20"/>
          <w:szCs w:val="20"/>
        </w:rPr>
      </w:pPr>
    </w:p>
    <w:p w:rsidR="00E51139" w:rsidRPr="007156B8" w:rsidRDefault="00E51139" w:rsidP="00EE484A">
      <w:pPr>
        <w:pStyle w:val="CodeNotesExampleText"/>
        <w:widowControl w:val="0"/>
        <w:ind w:left="567"/>
        <w:rPr>
          <w:rFonts w:cs="Arial"/>
          <w:color w:val="auto"/>
          <w:sz w:val="20"/>
          <w:szCs w:val="20"/>
        </w:rPr>
      </w:pPr>
      <w:r w:rsidRPr="007156B8">
        <w:rPr>
          <w:rFonts w:cs="Arial"/>
          <w:color w:val="auto"/>
          <w:sz w:val="20"/>
          <w:szCs w:val="20"/>
        </w:rPr>
        <w:t>The Council leases out property under operating leases for the provision of services, such as cafes and golf clubs and for economic development purposes to provide suitable affordable accommodation for local businesses</w:t>
      </w:r>
      <w:r w:rsidR="00B175DE" w:rsidRPr="007156B8">
        <w:rPr>
          <w:rFonts w:cs="Arial"/>
          <w:color w:val="auto"/>
          <w:sz w:val="20"/>
          <w:szCs w:val="20"/>
        </w:rPr>
        <w:t xml:space="preserve"> and as Investm</w:t>
      </w:r>
      <w:r w:rsidR="005860E2" w:rsidRPr="007156B8">
        <w:rPr>
          <w:rFonts w:cs="Arial"/>
          <w:color w:val="auto"/>
          <w:sz w:val="20"/>
          <w:szCs w:val="20"/>
        </w:rPr>
        <w:t>ent</w:t>
      </w:r>
      <w:r w:rsidR="00B175DE" w:rsidRPr="007156B8">
        <w:rPr>
          <w:rFonts w:cs="Arial"/>
          <w:color w:val="auto"/>
          <w:sz w:val="20"/>
          <w:szCs w:val="20"/>
        </w:rPr>
        <w:t xml:space="preserve"> properties</w:t>
      </w:r>
      <w:r w:rsidRPr="007156B8">
        <w:rPr>
          <w:rFonts w:cs="Arial"/>
          <w:color w:val="auto"/>
          <w:sz w:val="20"/>
          <w:szCs w:val="20"/>
        </w:rPr>
        <w:t xml:space="preserve">. Payments received in </w:t>
      </w:r>
      <w:r w:rsidR="004B08F8" w:rsidRPr="007156B8">
        <w:rPr>
          <w:rFonts w:cs="Arial"/>
          <w:color w:val="auto"/>
          <w:sz w:val="20"/>
          <w:szCs w:val="20"/>
        </w:rPr>
        <w:t>2018/19</w:t>
      </w:r>
      <w:r w:rsidR="00B009A1" w:rsidRPr="007156B8">
        <w:rPr>
          <w:rFonts w:cs="Arial"/>
          <w:color w:val="auto"/>
          <w:sz w:val="20"/>
          <w:szCs w:val="20"/>
        </w:rPr>
        <w:t xml:space="preserve">, including turnover rents, </w:t>
      </w:r>
      <w:r w:rsidRPr="007156B8">
        <w:rPr>
          <w:rFonts w:cs="Arial"/>
          <w:color w:val="auto"/>
          <w:sz w:val="20"/>
          <w:szCs w:val="20"/>
        </w:rPr>
        <w:t>totalled £</w:t>
      </w:r>
      <w:r w:rsidR="004B08F8" w:rsidRPr="007156B8">
        <w:rPr>
          <w:rFonts w:cs="Arial"/>
          <w:color w:val="auto"/>
          <w:sz w:val="20"/>
          <w:szCs w:val="20"/>
        </w:rPr>
        <w:t>12.4</w:t>
      </w:r>
      <w:r w:rsidR="00FB55B3" w:rsidRPr="007156B8">
        <w:rPr>
          <w:rFonts w:cs="Arial"/>
          <w:color w:val="auto"/>
          <w:sz w:val="20"/>
          <w:szCs w:val="20"/>
        </w:rPr>
        <w:t>m</w:t>
      </w:r>
      <w:r w:rsidRPr="007156B8">
        <w:rPr>
          <w:rFonts w:cs="Arial"/>
          <w:color w:val="auto"/>
          <w:sz w:val="20"/>
          <w:szCs w:val="20"/>
        </w:rPr>
        <w:t xml:space="preserve"> (£</w:t>
      </w:r>
      <w:r w:rsidR="004B08F8" w:rsidRPr="007156B8">
        <w:rPr>
          <w:rFonts w:cs="Arial"/>
          <w:color w:val="auto"/>
          <w:sz w:val="20"/>
          <w:szCs w:val="20"/>
        </w:rPr>
        <w:t>8.8m</w:t>
      </w:r>
      <w:r w:rsidRPr="007156B8">
        <w:rPr>
          <w:rFonts w:cs="Arial"/>
          <w:color w:val="auto"/>
          <w:sz w:val="20"/>
          <w:szCs w:val="20"/>
        </w:rPr>
        <w:t xml:space="preserve"> </w:t>
      </w:r>
      <w:r w:rsidR="004B08F8" w:rsidRPr="007156B8">
        <w:rPr>
          <w:rFonts w:cs="Arial"/>
          <w:color w:val="auto"/>
          <w:sz w:val="20"/>
          <w:szCs w:val="20"/>
        </w:rPr>
        <w:t>2017/18</w:t>
      </w:r>
      <w:r w:rsidR="008C068A" w:rsidRPr="007156B8">
        <w:rPr>
          <w:rFonts w:cs="Arial"/>
          <w:color w:val="auto"/>
          <w:sz w:val="20"/>
          <w:szCs w:val="20"/>
        </w:rPr>
        <w:t>).</w:t>
      </w:r>
    </w:p>
    <w:p w:rsidR="00E51139" w:rsidRPr="007156B8" w:rsidRDefault="00E51139" w:rsidP="00513F34">
      <w:pPr>
        <w:pStyle w:val="CodeNotesExampleText"/>
        <w:widowControl w:val="0"/>
        <w:rPr>
          <w:rFonts w:cs="Arial"/>
          <w:color w:val="auto"/>
          <w:sz w:val="20"/>
          <w:szCs w:val="20"/>
        </w:rPr>
      </w:pPr>
    </w:p>
    <w:p w:rsidR="00E51139" w:rsidRPr="007156B8" w:rsidRDefault="00E51139" w:rsidP="003C5E34">
      <w:pPr>
        <w:pStyle w:val="CodeNotesExampleText"/>
        <w:widowControl w:val="0"/>
        <w:ind w:left="567"/>
        <w:outlineLvl w:val="0"/>
        <w:rPr>
          <w:rFonts w:cs="Arial"/>
          <w:color w:val="auto"/>
          <w:sz w:val="20"/>
          <w:szCs w:val="20"/>
        </w:rPr>
      </w:pPr>
      <w:r w:rsidRPr="007156B8">
        <w:rPr>
          <w:rFonts w:cs="Arial"/>
          <w:color w:val="auto"/>
          <w:sz w:val="20"/>
          <w:szCs w:val="20"/>
        </w:rPr>
        <w:t>The future minimum property lease payments receivable in future years are:</w:t>
      </w:r>
    </w:p>
    <w:p w:rsidR="00E51139" w:rsidRPr="007156B8" w:rsidRDefault="00E51139" w:rsidP="003C5E34">
      <w:pPr>
        <w:pStyle w:val="CodeNotesExampleText"/>
        <w:widowControl w:val="0"/>
        <w:ind w:left="567"/>
        <w:rPr>
          <w:rFonts w:cs="Arial"/>
          <w:color w:val="auto"/>
          <w:sz w:val="20"/>
          <w:szCs w:val="20"/>
        </w:rPr>
      </w:pPr>
    </w:p>
    <w:tbl>
      <w:tblPr>
        <w:tblStyle w:val="ListTable3-Accent51"/>
        <w:tblW w:w="7683" w:type="dxa"/>
        <w:tblInd w:w="675" w:type="dxa"/>
        <w:tblLayout w:type="fixed"/>
        <w:tblLook w:val="0000" w:firstRow="0" w:lastRow="0" w:firstColumn="0" w:lastColumn="0" w:noHBand="0" w:noVBand="0"/>
      </w:tblPr>
      <w:tblGrid>
        <w:gridCol w:w="1593"/>
        <w:gridCol w:w="4515"/>
        <w:gridCol w:w="1575"/>
      </w:tblGrid>
      <w:tr w:rsidR="00E51139" w:rsidRPr="007156B8" w:rsidTr="00802E2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93" w:type="dxa"/>
            <w:shd w:val="clear" w:color="auto" w:fill="4BACC6" w:themeFill="accent5"/>
          </w:tcPr>
          <w:p w:rsidR="00E51139" w:rsidRPr="007156B8" w:rsidRDefault="00E51139" w:rsidP="00812DE4">
            <w:pPr>
              <w:pStyle w:val="TableRightBold"/>
              <w:jc w:val="center"/>
              <w:rPr>
                <w:rStyle w:val="Bold"/>
                <w:rFonts w:ascii="Arial" w:hAnsi="Arial" w:cs="Arial"/>
                <w:color w:val="auto"/>
              </w:rPr>
            </w:pPr>
            <w:r w:rsidRPr="007156B8">
              <w:rPr>
                <w:rStyle w:val="Bold"/>
                <w:rFonts w:ascii="Arial" w:hAnsi="Arial" w:cs="Arial"/>
                <w:color w:val="auto"/>
              </w:rPr>
              <w:t>31 March 201</w:t>
            </w:r>
            <w:r w:rsidR="004C3001" w:rsidRPr="007156B8">
              <w:rPr>
                <w:rStyle w:val="Bold"/>
                <w:rFonts w:ascii="Arial" w:hAnsi="Arial" w:cs="Arial"/>
                <w:color w:val="auto"/>
              </w:rPr>
              <w:t>8</w:t>
            </w:r>
            <w:r w:rsidR="00C54081" w:rsidRPr="007156B8">
              <w:rPr>
                <w:rStyle w:val="Bold"/>
                <w:rFonts w:ascii="Arial" w:hAnsi="Arial" w:cs="Arial"/>
                <w:color w:val="auto"/>
              </w:rPr>
              <w:t xml:space="preserve"> </w:t>
            </w:r>
          </w:p>
          <w:p w:rsidR="00E51139" w:rsidRPr="007156B8" w:rsidRDefault="00E51139" w:rsidP="00812DE4">
            <w:pPr>
              <w:pStyle w:val="TableRightBold"/>
              <w:jc w:val="center"/>
              <w:rPr>
                <w:rFonts w:ascii="Arial" w:hAnsi="Arial" w:cs="Arial"/>
                <w:color w:val="auto"/>
              </w:rPr>
            </w:pPr>
            <w:r w:rsidRPr="007156B8">
              <w:rPr>
                <w:rStyle w:val="Bold"/>
                <w:rFonts w:ascii="Arial" w:hAnsi="Arial" w:cs="Arial"/>
                <w:color w:val="auto"/>
              </w:rPr>
              <w:t>£m</w:t>
            </w:r>
          </w:p>
        </w:tc>
        <w:tc>
          <w:tcPr>
            <w:tcW w:w="4515" w:type="dxa"/>
            <w:shd w:val="clear" w:color="auto" w:fill="4BACC6" w:themeFill="accent5"/>
          </w:tcPr>
          <w:p w:rsidR="00E51139" w:rsidRPr="007156B8" w:rsidRDefault="00E51139" w:rsidP="003C5E34">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b/>
                <w:color w:val="auto"/>
              </w:rPr>
              <w:t>Total payments due classified by year of expiry of lease term</w:t>
            </w:r>
          </w:p>
        </w:tc>
        <w:tc>
          <w:tcPr>
            <w:cnfStyle w:val="000010000000" w:firstRow="0" w:lastRow="0" w:firstColumn="0" w:lastColumn="0" w:oddVBand="1" w:evenVBand="0" w:oddHBand="0" w:evenHBand="0" w:firstRowFirstColumn="0" w:firstRowLastColumn="0" w:lastRowFirstColumn="0" w:lastRowLastColumn="0"/>
            <w:tcW w:w="1575" w:type="dxa"/>
            <w:shd w:val="clear" w:color="auto" w:fill="4BACC6" w:themeFill="accent5"/>
          </w:tcPr>
          <w:p w:rsidR="00E51139" w:rsidRPr="007156B8" w:rsidRDefault="00E51139" w:rsidP="00F37369">
            <w:pPr>
              <w:pStyle w:val="TableRightBold"/>
              <w:jc w:val="center"/>
              <w:rPr>
                <w:rStyle w:val="Bold"/>
                <w:rFonts w:ascii="Arial" w:hAnsi="Arial" w:cs="Arial"/>
                <w:b/>
                <w:color w:val="auto"/>
              </w:rPr>
            </w:pPr>
            <w:r w:rsidRPr="007156B8">
              <w:rPr>
                <w:rStyle w:val="Bold"/>
                <w:rFonts w:ascii="Arial" w:hAnsi="Arial" w:cs="Arial"/>
                <w:b/>
                <w:color w:val="auto"/>
              </w:rPr>
              <w:t>31 March 201</w:t>
            </w:r>
            <w:r w:rsidR="004C3001" w:rsidRPr="007156B8">
              <w:rPr>
                <w:rStyle w:val="Bold"/>
                <w:rFonts w:ascii="Arial" w:hAnsi="Arial" w:cs="Arial"/>
                <w:b/>
                <w:color w:val="auto"/>
              </w:rPr>
              <w:t>9</w:t>
            </w:r>
          </w:p>
          <w:p w:rsidR="00E51139" w:rsidRPr="007156B8" w:rsidRDefault="00E51139" w:rsidP="00F37369">
            <w:pPr>
              <w:pStyle w:val="TableRightBold"/>
              <w:jc w:val="center"/>
              <w:rPr>
                <w:rFonts w:ascii="Arial" w:hAnsi="Arial" w:cs="Arial"/>
                <w:color w:val="auto"/>
              </w:rPr>
            </w:pPr>
            <w:r w:rsidRPr="007156B8">
              <w:rPr>
                <w:rStyle w:val="Bold"/>
                <w:rFonts w:ascii="Arial" w:hAnsi="Arial" w:cs="Arial"/>
                <w:b/>
                <w:color w:val="auto"/>
              </w:rPr>
              <w:t>£m</w:t>
            </w:r>
          </w:p>
        </w:tc>
      </w:tr>
      <w:tr w:rsidR="00164A76" w:rsidRPr="007156B8" w:rsidTr="00802E21">
        <w:trPr>
          <w:trHeight w:val="60"/>
        </w:trPr>
        <w:tc>
          <w:tcPr>
            <w:cnfStyle w:val="000010000000" w:firstRow="0" w:lastRow="0" w:firstColumn="0" w:lastColumn="0" w:oddVBand="1" w:evenVBand="0" w:oddHBand="0" w:evenHBand="0" w:firstRowFirstColumn="0" w:firstRowLastColumn="0" w:lastRowFirstColumn="0" w:lastRowLastColumn="0"/>
            <w:tcW w:w="1593" w:type="dxa"/>
            <w:vAlign w:val="center"/>
          </w:tcPr>
          <w:p w:rsidR="00164A76" w:rsidRPr="007156B8" w:rsidRDefault="004C3001" w:rsidP="00164A76">
            <w:pPr>
              <w:pStyle w:val="TableRight"/>
              <w:jc w:val="center"/>
              <w:rPr>
                <w:rFonts w:ascii="Arial" w:hAnsi="Arial" w:cs="Arial"/>
                <w:color w:val="auto"/>
              </w:rPr>
            </w:pPr>
            <w:r w:rsidRPr="007156B8">
              <w:rPr>
                <w:rFonts w:ascii="Arial" w:hAnsi="Arial" w:cs="Arial"/>
                <w:color w:val="auto"/>
              </w:rPr>
              <w:t>10.4</w:t>
            </w:r>
          </w:p>
        </w:tc>
        <w:tc>
          <w:tcPr>
            <w:tcW w:w="4515" w:type="dxa"/>
            <w:vAlign w:val="center"/>
          </w:tcPr>
          <w:p w:rsidR="00164A76" w:rsidRPr="007156B8" w:rsidRDefault="00164A76" w:rsidP="00802E2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Not later than one year</w:t>
            </w:r>
          </w:p>
        </w:tc>
        <w:tc>
          <w:tcPr>
            <w:cnfStyle w:val="000010000000" w:firstRow="0" w:lastRow="0" w:firstColumn="0" w:lastColumn="0" w:oddVBand="1" w:evenVBand="0" w:oddHBand="0" w:evenHBand="0" w:firstRowFirstColumn="0" w:firstRowLastColumn="0" w:lastRowFirstColumn="0" w:lastRowLastColumn="0"/>
            <w:tcW w:w="1575" w:type="dxa"/>
            <w:vAlign w:val="center"/>
          </w:tcPr>
          <w:p w:rsidR="00164A76" w:rsidRPr="007156B8" w:rsidRDefault="00B102CB" w:rsidP="00B3419B">
            <w:pPr>
              <w:pStyle w:val="TableRight"/>
              <w:jc w:val="center"/>
              <w:rPr>
                <w:rFonts w:ascii="Arial" w:hAnsi="Arial" w:cs="Arial"/>
                <w:b/>
                <w:color w:val="auto"/>
              </w:rPr>
            </w:pPr>
            <w:r w:rsidRPr="007156B8">
              <w:rPr>
                <w:rFonts w:ascii="Arial" w:hAnsi="Arial" w:cs="Arial"/>
                <w:b/>
                <w:color w:val="auto"/>
              </w:rPr>
              <w:t>12.4</w:t>
            </w:r>
          </w:p>
        </w:tc>
      </w:tr>
      <w:tr w:rsidR="00164A76" w:rsidRPr="007156B8" w:rsidTr="00802E2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93" w:type="dxa"/>
            <w:vAlign w:val="center"/>
          </w:tcPr>
          <w:p w:rsidR="00164A76" w:rsidRPr="007156B8" w:rsidRDefault="004C3001" w:rsidP="00164A76">
            <w:pPr>
              <w:pStyle w:val="TableRight"/>
              <w:jc w:val="center"/>
              <w:rPr>
                <w:rFonts w:ascii="Arial" w:hAnsi="Arial" w:cs="Arial"/>
                <w:color w:val="auto"/>
              </w:rPr>
            </w:pPr>
            <w:r w:rsidRPr="007156B8">
              <w:rPr>
                <w:rFonts w:ascii="Arial" w:hAnsi="Arial" w:cs="Arial"/>
                <w:color w:val="auto"/>
              </w:rPr>
              <w:t>31.0</w:t>
            </w:r>
          </w:p>
        </w:tc>
        <w:tc>
          <w:tcPr>
            <w:tcW w:w="4515" w:type="dxa"/>
            <w:vAlign w:val="center"/>
          </w:tcPr>
          <w:p w:rsidR="00164A76" w:rsidRPr="007156B8" w:rsidRDefault="00164A76" w:rsidP="00802E21">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Later than one year and not later than five years</w:t>
            </w:r>
          </w:p>
        </w:tc>
        <w:tc>
          <w:tcPr>
            <w:cnfStyle w:val="000010000000" w:firstRow="0" w:lastRow="0" w:firstColumn="0" w:lastColumn="0" w:oddVBand="1" w:evenVBand="0" w:oddHBand="0" w:evenHBand="0" w:firstRowFirstColumn="0" w:firstRowLastColumn="0" w:lastRowFirstColumn="0" w:lastRowLastColumn="0"/>
            <w:tcW w:w="1575" w:type="dxa"/>
            <w:vAlign w:val="center"/>
          </w:tcPr>
          <w:p w:rsidR="00164A76" w:rsidRPr="007156B8" w:rsidRDefault="00B102CB" w:rsidP="00647836">
            <w:pPr>
              <w:pStyle w:val="TableRight"/>
              <w:jc w:val="center"/>
              <w:rPr>
                <w:rFonts w:ascii="Arial" w:hAnsi="Arial" w:cs="Arial"/>
                <w:b/>
                <w:color w:val="auto"/>
              </w:rPr>
            </w:pPr>
            <w:r w:rsidRPr="007156B8">
              <w:rPr>
                <w:rFonts w:ascii="Arial" w:hAnsi="Arial" w:cs="Arial"/>
                <w:b/>
                <w:color w:val="auto"/>
              </w:rPr>
              <w:t>35.0</w:t>
            </w:r>
          </w:p>
        </w:tc>
      </w:tr>
      <w:tr w:rsidR="00164A76" w:rsidRPr="007156B8" w:rsidTr="00802E21">
        <w:trPr>
          <w:trHeight w:val="60"/>
        </w:trPr>
        <w:tc>
          <w:tcPr>
            <w:cnfStyle w:val="000010000000" w:firstRow="0" w:lastRow="0" w:firstColumn="0" w:lastColumn="0" w:oddVBand="1" w:evenVBand="0" w:oddHBand="0" w:evenHBand="0" w:firstRowFirstColumn="0" w:firstRowLastColumn="0" w:lastRowFirstColumn="0" w:lastRowLastColumn="0"/>
            <w:tcW w:w="1593" w:type="dxa"/>
            <w:vAlign w:val="center"/>
          </w:tcPr>
          <w:p w:rsidR="00164A76" w:rsidRPr="007156B8" w:rsidRDefault="004C3001" w:rsidP="00164A76">
            <w:pPr>
              <w:pStyle w:val="TableRight"/>
              <w:jc w:val="center"/>
              <w:rPr>
                <w:rFonts w:ascii="Arial" w:hAnsi="Arial" w:cs="Arial"/>
                <w:color w:val="auto"/>
              </w:rPr>
            </w:pPr>
            <w:r w:rsidRPr="007156B8">
              <w:rPr>
                <w:rFonts w:ascii="Arial" w:hAnsi="Arial" w:cs="Arial"/>
                <w:color w:val="auto"/>
              </w:rPr>
              <w:t>124.4</w:t>
            </w:r>
          </w:p>
        </w:tc>
        <w:tc>
          <w:tcPr>
            <w:tcW w:w="4515" w:type="dxa"/>
            <w:vAlign w:val="center"/>
          </w:tcPr>
          <w:p w:rsidR="00164A76" w:rsidRPr="007156B8" w:rsidRDefault="00164A76" w:rsidP="00802E2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Later than five years</w:t>
            </w:r>
          </w:p>
        </w:tc>
        <w:tc>
          <w:tcPr>
            <w:cnfStyle w:val="000010000000" w:firstRow="0" w:lastRow="0" w:firstColumn="0" w:lastColumn="0" w:oddVBand="1" w:evenVBand="0" w:oddHBand="0" w:evenHBand="0" w:firstRowFirstColumn="0" w:firstRowLastColumn="0" w:lastRowFirstColumn="0" w:lastRowLastColumn="0"/>
            <w:tcW w:w="1575" w:type="dxa"/>
            <w:vAlign w:val="center"/>
          </w:tcPr>
          <w:p w:rsidR="00164A76" w:rsidRPr="007156B8" w:rsidRDefault="00B102CB" w:rsidP="00647836">
            <w:pPr>
              <w:pStyle w:val="TableRight"/>
              <w:jc w:val="center"/>
              <w:rPr>
                <w:rFonts w:ascii="Arial" w:hAnsi="Arial" w:cs="Arial"/>
                <w:b/>
                <w:color w:val="auto"/>
              </w:rPr>
            </w:pPr>
            <w:r w:rsidRPr="007156B8">
              <w:rPr>
                <w:rFonts w:ascii="Arial" w:hAnsi="Arial" w:cs="Arial"/>
                <w:b/>
                <w:color w:val="auto"/>
              </w:rPr>
              <w:t>141.1</w:t>
            </w:r>
          </w:p>
        </w:tc>
      </w:tr>
      <w:tr w:rsidR="00164A76" w:rsidRPr="007156B8" w:rsidTr="00802E2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93" w:type="dxa"/>
            <w:vAlign w:val="center"/>
          </w:tcPr>
          <w:p w:rsidR="00164A76" w:rsidRPr="007156B8" w:rsidRDefault="004C3001" w:rsidP="00164A76">
            <w:pPr>
              <w:pStyle w:val="TableRight"/>
              <w:jc w:val="center"/>
              <w:rPr>
                <w:rFonts w:ascii="Arial" w:hAnsi="Arial" w:cs="Arial"/>
                <w:color w:val="auto"/>
              </w:rPr>
            </w:pPr>
            <w:r w:rsidRPr="007156B8">
              <w:rPr>
                <w:rFonts w:ascii="Arial" w:hAnsi="Arial" w:cs="Arial"/>
                <w:color w:val="auto"/>
              </w:rPr>
              <w:t>165.8</w:t>
            </w:r>
          </w:p>
        </w:tc>
        <w:tc>
          <w:tcPr>
            <w:tcW w:w="4515" w:type="dxa"/>
            <w:vAlign w:val="center"/>
          </w:tcPr>
          <w:p w:rsidR="00164A76" w:rsidRPr="007156B8" w:rsidRDefault="00164A76" w:rsidP="00802E21">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575" w:type="dxa"/>
            <w:vAlign w:val="center"/>
          </w:tcPr>
          <w:p w:rsidR="00164A76" w:rsidRPr="007156B8" w:rsidRDefault="00B102CB" w:rsidP="003023F7">
            <w:pPr>
              <w:pStyle w:val="TableRight"/>
              <w:jc w:val="center"/>
              <w:rPr>
                <w:rFonts w:ascii="Arial" w:hAnsi="Arial" w:cs="Arial"/>
                <w:b/>
                <w:color w:val="auto"/>
              </w:rPr>
            </w:pPr>
            <w:r w:rsidRPr="007156B8">
              <w:rPr>
                <w:rFonts w:ascii="Arial" w:hAnsi="Arial" w:cs="Arial"/>
                <w:b/>
                <w:color w:val="auto"/>
              </w:rPr>
              <w:t>188.5</w:t>
            </w:r>
          </w:p>
        </w:tc>
      </w:tr>
    </w:tbl>
    <w:p w:rsidR="00E51139" w:rsidRPr="007156B8" w:rsidRDefault="00E51139" w:rsidP="003C5E34">
      <w:pPr>
        <w:pStyle w:val="CodeNotesExampleText"/>
        <w:widowControl w:val="0"/>
        <w:ind w:left="567"/>
        <w:rPr>
          <w:rFonts w:cs="Arial"/>
          <w:color w:val="auto"/>
          <w:sz w:val="20"/>
          <w:szCs w:val="20"/>
        </w:rPr>
      </w:pPr>
    </w:p>
    <w:p w:rsidR="00922D1C" w:rsidRPr="007156B8" w:rsidRDefault="00922D1C" w:rsidP="00184463">
      <w:pPr>
        <w:pStyle w:val="CodeNotesExampleText"/>
        <w:widowControl w:val="0"/>
        <w:ind w:left="567"/>
        <w:rPr>
          <w:rFonts w:cs="Arial"/>
          <w:color w:val="auto"/>
          <w:sz w:val="20"/>
          <w:szCs w:val="20"/>
        </w:rPr>
      </w:pPr>
    </w:p>
    <w:p w:rsidR="00E51139" w:rsidRPr="007156B8" w:rsidRDefault="00E51139" w:rsidP="00184463">
      <w:pPr>
        <w:pStyle w:val="CodeNotesExampleText"/>
        <w:widowControl w:val="0"/>
        <w:ind w:left="567"/>
        <w:rPr>
          <w:rFonts w:cs="Arial"/>
          <w:color w:val="auto"/>
          <w:sz w:val="20"/>
          <w:szCs w:val="20"/>
        </w:rPr>
      </w:pPr>
      <w:r w:rsidRPr="007156B8">
        <w:rPr>
          <w:rFonts w:cs="Arial"/>
          <w:color w:val="auto"/>
          <w:sz w:val="20"/>
          <w:szCs w:val="20"/>
        </w:rPr>
        <w:t>Finance Leases:</w:t>
      </w:r>
    </w:p>
    <w:p w:rsidR="00E51139" w:rsidRPr="007156B8" w:rsidRDefault="00E51139" w:rsidP="00184463">
      <w:pPr>
        <w:pStyle w:val="CodeNotesExampleText"/>
        <w:widowControl w:val="0"/>
        <w:ind w:left="567"/>
        <w:rPr>
          <w:rFonts w:cs="Arial"/>
          <w:color w:val="auto"/>
          <w:sz w:val="20"/>
          <w:szCs w:val="20"/>
          <w:u w:val="single"/>
        </w:rPr>
      </w:pPr>
    </w:p>
    <w:p w:rsidR="00E51139" w:rsidRPr="007156B8" w:rsidRDefault="00E51139" w:rsidP="008D0906">
      <w:pPr>
        <w:pStyle w:val="CodeNotesExampleText"/>
        <w:widowControl w:val="0"/>
        <w:ind w:left="567"/>
        <w:outlineLvl w:val="0"/>
        <w:rPr>
          <w:rFonts w:cs="Arial"/>
          <w:color w:val="auto"/>
          <w:sz w:val="20"/>
          <w:szCs w:val="20"/>
        </w:rPr>
      </w:pPr>
      <w:r w:rsidRPr="007156B8">
        <w:rPr>
          <w:rFonts w:cs="Arial"/>
          <w:color w:val="auto"/>
          <w:sz w:val="20"/>
          <w:szCs w:val="20"/>
        </w:rPr>
        <w:t xml:space="preserve">The Council, as lessor, does not have any material finance leases. </w:t>
      </w:r>
    </w:p>
    <w:p w:rsidR="00922D1C" w:rsidRPr="007156B8" w:rsidRDefault="00922D1C" w:rsidP="00184463">
      <w:pPr>
        <w:pStyle w:val="CodeNotesExampleText"/>
        <w:widowControl w:val="0"/>
        <w:ind w:left="567"/>
        <w:rPr>
          <w:rFonts w:cs="Arial"/>
          <w:color w:val="auto"/>
          <w:sz w:val="20"/>
          <w:szCs w:val="20"/>
        </w:rPr>
      </w:pPr>
    </w:p>
    <w:p w:rsidR="00922D1C" w:rsidRPr="007156B8" w:rsidRDefault="00922D1C" w:rsidP="00184463">
      <w:pPr>
        <w:pStyle w:val="CodeNotesExampleText"/>
        <w:widowControl w:val="0"/>
        <w:ind w:left="567"/>
        <w:rPr>
          <w:rFonts w:cs="Arial"/>
          <w:color w:val="auto"/>
          <w:sz w:val="20"/>
          <w:szCs w:val="20"/>
        </w:rPr>
      </w:pPr>
    </w:p>
    <w:p w:rsidR="00E51139" w:rsidRPr="007156B8" w:rsidRDefault="005C68D8" w:rsidP="00445BB9">
      <w:pPr>
        <w:pStyle w:val="Subtitle"/>
        <w:ind w:left="567" w:hanging="567"/>
        <w:rPr>
          <w:b/>
          <w:color w:val="auto"/>
          <w:sz w:val="22"/>
          <w:szCs w:val="22"/>
        </w:rPr>
      </w:pPr>
      <w:r w:rsidRPr="007156B8">
        <w:rPr>
          <w:b/>
          <w:color w:val="auto"/>
          <w:sz w:val="22"/>
          <w:szCs w:val="22"/>
        </w:rPr>
        <w:t>3</w:t>
      </w:r>
      <w:r w:rsidR="00E103A6" w:rsidRPr="007156B8">
        <w:rPr>
          <w:b/>
          <w:color w:val="auto"/>
          <w:sz w:val="22"/>
          <w:szCs w:val="22"/>
        </w:rPr>
        <w:t>9</w:t>
      </w:r>
      <w:r w:rsidR="008C068A" w:rsidRPr="007156B8">
        <w:rPr>
          <w:b/>
          <w:color w:val="auto"/>
          <w:sz w:val="22"/>
          <w:szCs w:val="22"/>
        </w:rPr>
        <w:t>.</w:t>
      </w:r>
      <w:r w:rsidR="008C068A" w:rsidRPr="007156B8">
        <w:rPr>
          <w:b/>
          <w:color w:val="auto"/>
          <w:sz w:val="22"/>
          <w:szCs w:val="22"/>
        </w:rPr>
        <w:tab/>
        <w:t>Pension</w:t>
      </w:r>
      <w:r w:rsidR="00E51139" w:rsidRPr="007156B8">
        <w:rPr>
          <w:b/>
          <w:color w:val="auto"/>
          <w:sz w:val="22"/>
          <w:szCs w:val="22"/>
        </w:rPr>
        <w:t xml:space="preserve"> Schemes Accounted for as Defined Contribution Schemes</w:t>
      </w:r>
    </w:p>
    <w:p w:rsidR="00E434DA" w:rsidRPr="007156B8" w:rsidRDefault="00E434DA" w:rsidP="008D0906">
      <w:pPr>
        <w:pStyle w:val="CodeNotesExampleHead"/>
        <w:widowControl w:val="0"/>
        <w:ind w:left="567"/>
        <w:outlineLvl w:val="0"/>
        <w:rPr>
          <w:rFonts w:cs="Arial"/>
          <w:color w:val="auto"/>
          <w:sz w:val="20"/>
          <w:szCs w:val="20"/>
          <w:u w:val="single"/>
          <w:lang w:eastAsia="en-GB"/>
        </w:rPr>
      </w:pPr>
      <w:r w:rsidRPr="007156B8">
        <w:rPr>
          <w:rFonts w:cs="Arial"/>
          <w:color w:val="auto"/>
          <w:sz w:val="20"/>
          <w:szCs w:val="20"/>
          <w:u w:val="single"/>
          <w:lang w:eastAsia="en-GB"/>
        </w:rPr>
        <w:t>Teachers’ Pension Scheme</w:t>
      </w:r>
    </w:p>
    <w:p w:rsidR="00FB4273" w:rsidRPr="007156B8" w:rsidRDefault="00FB4273" w:rsidP="003C5E34">
      <w:pPr>
        <w:pStyle w:val="CodeNotesExampleHead"/>
        <w:widowControl w:val="0"/>
        <w:ind w:left="567"/>
        <w:rPr>
          <w:rFonts w:cs="Arial"/>
          <w:b w:val="0"/>
          <w:color w:val="auto"/>
          <w:sz w:val="20"/>
          <w:szCs w:val="20"/>
          <w:u w:val="single"/>
          <w:lang w:eastAsia="en-GB"/>
        </w:rPr>
      </w:pPr>
    </w:p>
    <w:p w:rsidR="00FB4273" w:rsidRPr="007156B8" w:rsidRDefault="00FB4273" w:rsidP="00445BB9">
      <w:pPr>
        <w:pStyle w:val="CodeNotesExampleText"/>
        <w:ind w:left="567"/>
        <w:rPr>
          <w:rFonts w:cs="Arial"/>
          <w:color w:val="auto"/>
          <w:sz w:val="20"/>
          <w:szCs w:val="20"/>
        </w:rPr>
      </w:pPr>
      <w:r w:rsidRPr="007156B8">
        <w:rPr>
          <w:rFonts w:cs="Arial"/>
          <w:color w:val="auto"/>
          <w:sz w:val="20"/>
          <w:szCs w:val="20"/>
        </w:rPr>
        <w:t>The Council takes part in the Teachers’ Pension Scheme. Teaching staff employed by the Council are rewarded for years of service with rights to retirement lump sums and pensions based on final salaries. The Council makes an annual contribution to the Scheme calculated as a percentage of pensionable pay. The contribution rate is specified by the Department for Education each year so that budgeted income is sufficient to cover the outgoings of the Scheme. This Scheme operates through a notional fund administered on a national basis</w:t>
      </w:r>
      <w:r w:rsidR="00211DD5" w:rsidRPr="007156B8">
        <w:rPr>
          <w:rFonts w:cs="Arial"/>
          <w:color w:val="auto"/>
          <w:sz w:val="20"/>
          <w:szCs w:val="20"/>
        </w:rPr>
        <w:t xml:space="preserve">. </w:t>
      </w:r>
      <w:r w:rsidRPr="007156B8">
        <w:rPr>
          <w:rFonts w:cs="Arial"/>
          <w:color w:val="auto"/>
          <w:sz w:val="20"/>
          <w:szCs w:val="20"/>
        </w:rPr>
        <w:t xml:space="preserve">The Scheme does not record liabilities for each participating employer and raises contributions from all employers based on a common percentage of the pensionable pay of current employees, irrespective of any obligations created in previous years. Apart from this shared responsibility for shortfalls on the notional fund, the Council has no direct responsibility for the obligations of any other party to the Scheme. </w:t>
      </w:r>
    </w:p>
    <w:p w:rsidR="00FB4273" w:rsidRPr="007156B8" w:rsidRDefault="00FB4273" w:rsidP="00445BB9">
      <w:pPr>
        <w:pStyle w:val="CodeNotesExampleText"/>
        <w:ind w:left="567"/>
        <w:rPr>
          <w:rFonts w:cs="Arial"/>
          <w:color w:val="auto"/>
          <w:sz w:val="20"/>
          <w:szCs w:val="20"/>
        </w:rPr>
      </w:pPr>
    </w:p>
    <w:p w:rsidR="00FB4273" w:rsidRPr="007156B8" w:rsidRDefault="00FB4273" w:rsidP="00445BB9">
      <w:pPr>
        <w:pStyle w:val="CodeNotesExampleText"/>
        <w:ind w:left="567"/>
        <w:rPr>
          <w:rFonts w:cs="Arial"/>
          <w:color w:val="auto"/>
          <w:sz w:val="20"/>
          <w:szCs w:val="20"/>
        </w:rPr>
      </w:pPr>
      <w:r w:rsidRPr="007156B8">
        <w:rPr>
          <w:rFonts w:cs="Arial"/>
          <w:color w:val="auto"/>
          <w:sz w:val="20"/>
          <w:szCs w:val="20"/>
        </w:rPr>
        <w:t xml:space="preserve">The Scheme is a defined benefit plan but is accounted for as it were a defined contribution plan. </w:t>
      </w:r>
      <w:r w:rsidR="007E33E1" w:rsidRPr="007156B8">
        <w:rPr>
          <w:rFonts w:cs="Arial"/>
          <w:color w:val="auto"/>
          <w:sz w:val="20"/>
          <w:szCs w:val="20"/>
        </w:rPr>
        <w:t>This</w:t>
      </w:r>
      <w:r w:rsidRPr="007156B8">
        <w:rPr>
          <w:rFonts w:cs="Arial"/>
          <w:color w:val="auto"/>
          <w:sz w:val="20"/>
          <w:szCs w:val="20"/>
        </w:rPr>
        <w:t xml:space="preserve"> is because the administrators of the Scheme do not keep separate records of the defined benefit obligations for individual authorities and no assets are attributable to the Scheme.</w:t>
      </w:r>
    </w:p>
    <w:p w:rsidR="00FB4273" w:rsidRPr="007156B8" w:rsidRDefault="00FB4273" w:rsidP="00445BB9">
      <w:pPr>
        <w:pStyle w:val="CodeNotesExampleText"/>
        <w:ind w:left="567"/>
        <w:rPr>
          <w:rFonts w:cs="Arial"/>
          <w:color w:val="auto"/>
          <w:sz w:val="20"/>
          <w:szCs w:val="20"/>
        </w:rPr>
      </w:pPr>
    </w:p>
    <w:p w:rsidR="00FB4273" w:rsidRPr="007156B8" w:rsidRDefault="00B07693" w:rsidP="00445BB9">
      <w:pPr>
        <w:pStyle w:val="CodeNotesExampleText"/>
        <w:ind w:left="567"/>
        <w:rPr>
          <w:rFonts w:cs="Arial"/>
          <w:color w:val="auto"/>
          <w:sz w:val="20"/>
          <w:szCs w:val="20"/>
        </w:rPr>
      </w:pPr>
      <w:r w:rsidRPr="007156B8">
        <w:rPr>
          <w:rFonts w:cs="Arial"/>
          <w:color w:val="auto"/>
          <w:sz w:val="20"/>
          <w:szCs w:val="20"/>
        </w:rPr>
        <w:t xml:space="preserve">The employers’ contribution rate was </w:t>
      </w:r>
      <w:r w:rsidR="00061055" w:rsidRPr="007156B8">
        <w:rPr>
          <w:rFonts w:cs="Arial"/>
          <w:color w:val="auto"/>
          <w:sz w:val="20"/>
          <w:szCs w:val="20"/>
        </w:rPr>
        <w:t xml:space="preserve">16.48% </w:t>
      </w:r>
      <w:r w:rsidRPr="007156B8">
        <w:rPr>
          <w:rFonts w:cs="Arial"/>
          <w:color w:val="auto"/>
          <w:sz w:val="20"/>
          <w:szCs w:val="20"/>
        </w:rPr>
        <w:t>(</w:t>
      </w:r>
      <w:r w:rsidR="00FB78E2" w:rsidRPr="007156B8">
        <w:rPr>
          <w:rFonts w:cs="Arial"/>
          <w:color w:val="auto"/>
          <w:sz w:val="20"/>
          <w:szCs w:val="20"/>
        </w:rPr>
        <w:t xml:space="preserve">16.48% </w:t>
      </w:r>
      <w:r w:rsidR="00CA6B90" w:rsidRPr="007156B8">
        <w:rPr>
          <w:rFonts w:cs="Arial"/>
          <w:color w:val="auto"/>
          <w:sz w:val="20"/>
          <w:szCs w:val="20"/>
        </w:rPr>
        <w:t>17/18</w:t>
      </w:r>
      <w:r w:rsidR="00FB78E2" w:rsidRPr="007156B8">
        <w:rPr>
          <w:rFonts w:cs="Arial"/>
          <w:color w:val="auto"/>
          <w:sz w:val="20"/>
          <w:szCs w:val="20"/>
        </w:rPr>
        <w:t>)</w:t>
      </w:r>
      <w:r w:rsidRPr="007156B8">
        <w:rPr>
          <w:rFonts w:cs="Arial"/>
          <w:color w:val="auto"/>
          <w:sz w:val="20"/>
          <w:szCs w:val="20"/>
        </w:rPr>
        <w:t>. Contributions of £</w:t>
      </w:r>
      <w:r w:rsidR="00140BC9" w:rsidRPr="007156B8">
        <w:rPr>
          <w:rFonts w:cs="Arial"/>
          <w:color w:val="auto"/>
          <w:sz w:val="20"/>
          <w:szCs w:val="20"/>
        </w:rPr>
        <w:t>1.</w:t>
      </w:r>
      <w:r w:rsidR="00FB78E2" w:rsidRPr="007156B8">
        <w:rPr>
          <w:rFonts w:cs="Arial"/>
          <w:color w:val="auto"/>
          <w:sz w:val="20"/>
          <w:szCs w:val="20"/>
        </w:rPr>
        <w:t>7</w:t>
      </w:r>
      <w:r w:rsidRPr="007156B8">
        <w:rPr>
          <w:rFonts w:cs="Arial"/>
          <w:color w:val="auto"/>
          <w:sz w:val="20"/>
          <w:szCs w:val="20"/>
        </w:rPr>
        <w:t>m were paid in 201</w:t>
      </w:r>
      <w:r w:rsidR="00CA6B90" w:rsidRPr="007156B8">
        <w:rPr>
          <w:rFonts w:cs="Arial"/>
          <w:color w:val="auto"/>
          <w:sz w:val="20"/>
          <w:szCs w:val="20"/>
        </w:rPr>
        <w:t>8/19</w:t>
      </w:r>
      <w:r w:rsidRPr="007156B8">
        <w:rPr>
          <w:rFonts w:cs="Arial"/>
          <w:color w:val="auto"/>
          <w:sz w:val="20"/>
          <w:szCs w:val="20"/>
        </w:rPr>
        <w:t xml:space="preserve"> (£</w:t>
      </w:r>
      <w:r w:rsidR="00FB78E2" w:rsidRPr="007156B8">
        <w:rPr>
          <w:rFonts w:cs="Arial"/>
          <w:color w:val="auto"/>
          <w:sz w:val="20"/>
          <w:szCs w:val="20"/>
        </w:rPr>
        <w:t>1.</w:t>
      </w:r>
      <w:r w:rsidR="00CA6B90" w:rsidRPr="007156B8">
        <w:rPr>
          <w:rFonts w:cs="Arial"/>
          <w:color w:val="auto"/>
          <w:sz w:val="20"/>
          <w:szCs w:val="20"/>
        </w:rPr>
        <w:t>7</w:t>
      </w:r>
      <w:r w:rsidRPr="007156B8">
        <w:rPr>
          <w:rFonts w:cs="Arial"/>
          <w:color w:val="auto"/>
          <w:sz w:val="20"/>
          <w:szCs w:val="20"/>
        </w:rPr>
        <w:t xml:space="preserve">m </w:t>
      </w:r>
      <w:r w:rsidR="00CA6B90" w:rsidRPr="007156B8">
        <w:rPr>
          <w:rFonts w:cs="Arial"/>
          <w:color w:val="auto"/>
          <w:sz w:val="20"/>
          <w:szCs w:val="20"/>
        </w:rPr>
        <w:t>17/18</w:t>
      </w:r>
      <w:r w:rsidRPr="007156B8">
        <w:rPr>
          <w:rFonts w:cs="Arial"/>
          <w:color w:val="auto"/>
          <w:sz w:val="20"/>
          <w:szCs w:val="20"/>
        </w:rPr>
        <w:t xml:space="preserve">). </w:t>
      </w:r>
      <w:r w:rsidR="00FB4273" w:rsidRPr="007156B8">
        <w:rPr>
          <w:rFonts w:cs="Arial"/>
          <w:color w:val="auto"/>
          <w:sz w:val="20"/>
          <w:szCs w:val="20"/>
        </w:rPr>
        <w:t>Th</w:t>
      </w:r>
      <w:r w:rsidRPr="007156B8">
        <w:rPr>
          <w:rFonts w:cs="Arial"/>
          <w:color w:val="auto"/>
          <w:sz w:val="20"/>
          <w:szCs w:val="20"/>
        </w:rPr>
        <w:t>e</w:t>
      </w:r>
      <w:r w:rsidR="00FB4273" w:rsidRPr="007156B8">
        <w:rPr>
          <w:rFonts w:cs="Arial"/>
          <w:color w:val="auto"/>
          <w:sz w:val="20"/>
          <w:szCs w:val="20"/>
        </w:rPr>
        <w:t xml:space="preserve"> contribution rate for participants in the Scheme has been set at 1</w:t>
      </w:r>
      <w:r w:rsidR="00E50C19" w:rsidRPr="007156B8">
        <w:rPr>
          <w:rFonts w:cs="Arial"/>
          <w:color w:val="auto"/>
          <w:sz w:val="20"/>
          <w:szCs w:val="20"/>
        </w:rPr>
        <w:t>6.48</w:t>
      </w:r>
      <w:r w:rsidR="00D77905" w:rsidRPr="007156B8">
        <w:rPr>
          <w:rFonts w:cs="Arial"/>
          <w:color w:val="auto"/>
          <w:sz w:val="20"/>
          <w:szCs w:val="20"/>
        </w:rPr>
        <w:t>% of pensionable pay</w:t>
      </w:r>
      <w:r w:rsidR="00FB4273" w:rsidRPr="007156B8">
        <w:rPr>
          <w:rFonts w:cs="Arial"/>
          <w:color w:val="auto"/>
          <w:sz w:val="20"/>
          <w:szCs w:val="20"/>
        </w:rPr>
        <w:t xml:space="preserve"> </w:t>
      </w:r>
      <w:r w:rsidR="00D77905" w:rsidRPr="007156B8">
        <w:rPr>
          <w:rFonts w:cs="Arial"/>
          <w:color w:val="auto"/>
          <w:sz w:val="20"/>
          <w:szCs w:val="20"/>
        </w:rPr>
        <w:t>and due to increase in September 2019 to 23.6%.</w:t>
      </w:r>
      <w:r w:rsidR="00FB4273" w:rsidRPr="007156B8">
        <w:rPr>
          <w:rFonts w:cs="Arial"/>
          <w:color w:val="auto"/>
          <w:sz w:val="20"/>
          <w:szCs w:val="20"/>
        </w:rPr>
        <w:t xml:space="preserve"> The payments for </w:t>
      </w:r>
      <w:r w:rsidR="00BA760C" w:rsidRPr="007156B8">
        <w:rPr>
          <w:rFonts w:cs="Arial"/>
          <w:color w:val="auto"/>
          <w:sz w:val="20"/>
          <w:szCs w:val="20"/>
        </w:rPr>
        <w:t>2019/20</w:t>
      </w:r>
      <w:r w:rsidR="00FB4273" w:rsidRPr="007156B8">
        <w:rPr>
          <w:rFonts w:cs="Arial"/>
          <w:color w:val="auto"/>
          <w:sz w:val="20"/>
          <w:szCs w:val="20"/>
        </w:rPr>
        <w:t xml:space="preserve"> are estimated to be </w:t>
      </w:r>
      <w:r w:rsidR="00BA760C" w:rsidRPr="007156B8">
        <w:rPr>
          <w:rFonts w:cs="Arial"/>
          <w:color w:val="auto"/>
          <w:sz w:val="20"/>
          <w:szCs w:val="20"/>
        </w:rPr>
        <w:t>higher</w:t>
      </w:r>
      <w:r w:rsidR="00E50C19" w:rsidRPr="007156B8">
        <w:rPr>
          <w:rFonts w:cs="Arial"/>
          <w:color w:val="auto"/>
          <w:sz w:val="20"/>
          <w:szCs w:val="20"/>
        </w:rPr>
        <w:t xml:space="preserve"> </w:t>
      </w:r>
      <w:r w:rsidR="00FB4273" w:rsidRPr="007156B8">
        <w:rPr>
          <w:rFonts w:cs="Arial"/>
          <w:color w:val="auto"/>
          <w:sz w:val="20"/>
          <w:szCs w:val="20"/>
        </w:rPr>
        <w:t xml:space="preserve">due to </w:t>
      </w:r>
      <w:r w:rsidR="00BA760C" w:rsidRPr="007156B8">
        <w:rPr>
          <w:rFonts w:cs="Arial"/>
          <w:color w:val="auto"/>
          <w:sz w:val="20"/>
          <w:szCs w:val="20"/>
        </w:rPr>
        <w:t>the rate increase.</w:t>
      </w:r>
    </w:p>
    <w:p w:rsidR="00FB4273" w:rsidRPr="007156B8" w:rsidRDefault="00FB4273" w:rsidP="00445BB9">
      <w:pPr>
        <w:pStyle w:val="CodeNotesExampleText"/>
        <w:ind w:left="567"/>
        <w:rPr>
          <w:rFonts w:cs="Arial"/>
          <w:color w:val="auto"/>
          <w:sz w:val="20"/>
          <w:szCs w:val="20"/>
        </w:rPr>
      </w:pPr>
    </w:p>
    <w:p w:rsidR="00FB4273" w:rsidRPr="007156B8" w:rsidRDefault="00FB4273" w:rsidP="00445BB9">
      <w:pPr>
        <w:pStyle w:val="CodeNotesExampleText"/>
        <w:ind w:left="567"/>
        <w:rPr>
          <w:rFonts w:cs="Arial"/>
          <w:color w:val="auto"/>
          <w:sz w:val="20"/>
          <w:szCs w:val="20"/>
        </w:rPr>
      </w:pPr>
      <w:r w:rsidRPr="007156B8">
        <w:rPr>
          <w:rFonts w:cs="Arial"/>
          <w:color w:val="auto"/>
          <w:sz w:val="20"/>
          <w:szCs w:val="20"/>
        </w:rPr>
        <w:t xml:space="preserve">The </w:t>
      </w:r>
      <w:r w:rsidR="00BA760C" w:rsidRPr="007156B8">
        <w:rPr>
          <w:rFonts w:cs="Arial"/>
          <w:color w:val="auto"/>
          <w:sz w:val="20"/>
          <w:szCs w:val="20"/>
        </w:rPr>
        <w:t>2017/18</w:t>
      </w:r>
      <w:r w:rsidRPr="007156B8">
        <w:rPr>
          <w:rFonts w:cs="Arial"/>
          <w:color w:val="auto"/>
          <w:sz w:val="20"/>
          <w:szCs w:val="20"/>
        </w:rPr>
        <w:t xml:space="preserve"> accounts for the Scheme record liabilities of </w:t>
      </w:r>
      <w:r w:rsidR="00E25049" w:rsidRPr="007156B8">
        <w:rPr>
          <w:rFonts w:cs="Arial"/>
          <w:color w:val="auto"/>
          <w:sz w:val="20"/>
          <w:szCs w:val="20"/>
        </w:rPr>
        <w:t>£</w:t>
      </w:r>
      <w:r w:rsidR="0012465C" w:rsidRPr="007156B8">
        <w:rPr>
          <w:rFonts w:cs="Arial"/>
          <w:color w:val="auto"/>
          <w:sz w:val="20"/>
          <w:szCs w:val="20"/>
        </w:rPr>
        <w:t>3</w:t>
      </w:r>
      <w:r w:rsidR="00BA760C" w:rsidRPr="007156B8">
        <w:rPr>
          <w:rFonts w:cs="Arial"/>
          <w:color w:val="auto"/>
          <w:sz w:val="20"/>
          <w:szCs w:val="20"/>
        </w:rPr>
        <w:t>62</w:t>
      </w:r>
      <w:r w:rsidR="00E25049" w:rsidRPr="007156B8">
        <w:rPr>
          <w:rFonts w:cs="Arial"/>
          <w:color w:val="auto"/>
          <w:sz w:val="20"/>
          <w:szCs w:val="20"/>
        </w:rPr>
        <w:t xml:space="preserve"> billion (</w:t>
      </w:r>
      <w:r w:rsidRPr="007156B8">
        <w:rPr>
          <w:rFonts w:cs="Arial"/>
          <w:color w:val="auto"/>
          <w:sz w:val="20"/>
          <w:szCs w:val="20"/>
        </w:rPr>
        <w:t>£</w:t>
      </w:r>
      <w:r w:rsidR="00BA760C" w:rsidRPr="007156B8">
        <w:rPr>
          <w:rFonts w:cs="Arial"/>
          <w:color w:val="auto"/>
          <w:sz w:val="20"/>
          <w:szCs w:val="20"/>
        </w:rPr>
        <w:t>347</w:t>
      </w:r>
      <w:r w:rsidRPr="007156B8">
        <w:rPr>
          <w:rFonts w:cs="Arial"/>
          <w:color w:val="auto"/>
          <w:sz w:val="20"/>
          <w:szCs w:val="20"/>
        </w:rPr>
        <w:t>b</w:t>
      </w:r>
      <w:r w:rsidR="00E25049" w:rsidRPr="007156B8">
        <w:rPr>
          <w:rFonts w:cs="Arial"/>
          <w:color w:val="auto"/>
          <w:sz w:val="20"/>
          <w:szCs w:val="20"/>
        </w:rPr>
        <w:t xml:space="preserve"> 1</w:t>
      </w:r>
      <w:r w:rsidR="00FB78E2" w:rsidRPr="007156B8">
        <w:rPr>
          <w:rFonts w:cs="Arial"/>
          <w:color w:val="auto"/>
          <w:sz w:val="20"/>
          <w:szCs w:val="20"/>
        </w:rPr>
        <w:t>6</w:t>
      </w:r>
      <w:r w:rsidR="00E25049" w:rsidRPr="007156B8">
        <w:rPr>
          <w:rFonts w:cs="Arial"/>
          <w:color w:val="auto"/>
          <w:sz w:val="20"/>
          <w:szCs w:val="20"/>
        </w:rPr>
        <w:t>/1</w:t>
      </w:r>
      <w:r w:rsidR="00FB78E2" w:rsidRPr="007156B8">
        <w:rPr>
          <w:rFonts w:cs="Arial"/>
          <w:color w:val="auto"/>
          <w:sz w:val="20"/>
          <w:szCs w:val="20"/>
        </w:rPr>
        <w:t>7</w:t>
      </w:r>
      <w:r w:rsidR="00E25049" w:rsidRPr="007156B8">
        <w:rPr>
          <w:rFonts w:cs="Arial"/>
          <w:color w:val="auto"/>
          <w:sz w:val="20"/>
          <w:szCs w:val="20"/>
        </w:rPr>
        <w:t>)</w:t>
      </w:r>
      <w:r w:rsidRPr="007156B8">
        <w:rPr>
          <w:rFonts w:cs="Arial"/>
          <w:color w:val="auto"/>
          <w:sz w:val="20"/>
          <w:szCs w:val="20"/>
        </w:rPr>
        <w:t xml:space="preserve">. [Source: Teachers’ Pension Scheme Annual Accounts </w:t>
      </w:r>
      <w:r w:rsidR="00BA760C" w:rsidRPr="007156B8">
        <w:rPr>
          <w:rFonts w:cs="Arial"/>
          <w:color w:val="auto"/>
          <w:sz w:val="20"/>
          <w:szCs w:val="20"/>
        </w:rPr>
        <w:t>2017/18</w:t>
      </w:r>
      <w:r w:rsidRPr="007156B8">
        <w:rPr>
          <w:rFonts w:cs="Arial"/>
          <w:color w:val="auto"/>
          <w:sz w:val="20"/>
          <w:szCs w:val="20"/>
        </w:rPr>
        <w:t xml:space="preserve">). However, the employers’ contribution rate is not set with reference to outstanding liabilities but the payments projected to be made out of the notional fund each year.  The Council is one of </w:t>
      </w:r>
      <w:r w:rsidR="00992E53" w:rsidRPr="007156B8">
        <w:rPr>
          <w:rFonts w:cs="Arial"/>
          <w:color w:val="auto"/>
          <w:sz w:val="20"/>
          <w:szCs w:val="20"/>
        </w:rPr>
        <w:t>174</w:t>
      </w:r>
      <w:r w:rsidRPr="007156B8">
        <w:rPr>
          <w:rFonts w:cs="Arial"/>
          <w:color w:val="auto"/>
          <w:sz w:val="20"/>
          <w:szCs w:val="20"/>
        </w:rPr>
        <w:t xml:space="preserve"> </w:t>
      </w:r>
      <w:r w:rsidR="007C6D1A" w:rsidRPr="007156B8">
        <w:rPr>
          <w:rFonts w:cs="Arial"/>
          <w:color w:val="auto"/>
          <w:sz w:val="20"/>
          <w:szCs w:val="20"/>
        </w:rPr>
        <w:t>(174 1</w:t>
      </w:r>
      <w:r w:rsidR="0012465C" w:rsidRPr="007156B8">
        <w:rPr>
          <w:rFonts w:cs="Arial"/>
          <w:color w:val="auto"/>
          <w:sz w:val="20"/>
          <w:szCs w:val="20"/>
        </w:rPr>
        <w:t>6</w:t>
      </w:r>
      <w:r w:rsidR="007C6D1A" w:rsidRPr="007156B8">
        <w:rPr>
          <w:rFonts w:cs="Arial"/>
          <w:color w:val="auto"/>
          <w:sz w:val="20"/>
          <w:szCs w:val="20"/>
        </w:rPr>
        <w:t>/1</w:t>
      </w:r>
      <w:r w:rsidR="0012465C" w:rsidRPr="007156B8">
        <w:rPr>
          <w:rFonts w:cs="Arial"/>
          <w:color w:val="auto"/>
          <w:sz w:val="20"/>
          <w:szCs w:val="20"/>
        </w:rPr>
        <w:t>7</w:t>
      </w:r>
      <w:r w:rsidR="007C6D1A" w:rsidRPr="007156B8">
        <w:rPr>
          <w:rFonts w:cs="Arial"/>
          <w:color w:val="auto"/>
          <w:sz w:val="20"/>
          <w:szCs w:val="20"/>
        </w:rPr>
        <w:t xml:space="preserve">) </w:t>
      </w:r>
      <w:r w:rsidRPr="007156B8">
        <w:rPr>
          <w:rFonts w:cs="Arial"/>
          <w:color w:val="auto"/>
          <w:sz w:val="20"/>
          <w:szCs w:val="20"/>
        </w:rPr>
        <w:t xml:space="preserve">local authorities participating in the Scheme, amongst a total of </w:t>
      </w:r>
      <w:r w:rsidR="00BA760C" w:rsidRPr="007156B8">
        <w:rPr>
          <w:rFonts w:cs="Arial"/>
          <w:color w:val="auto"/>
          <w:sz w:val="20"/>
          <w:szCs w:val="20"/>
        </w:rPr>
        <w:t>10,177</w:t>
      </w:r>
      <w:r w:rsidR="007C6D1A" w:rsidRPr="007156B8">
        <w:rPr>
          <w:rFonts w:cs="Arial"/>
          <w:color w:val="auto"/>
          <w:sz w:val="20"/>
          <w:szCs w:val="20"/>
        </w:rPr>
        <w:t xml:space="preserve"> employers (</w:t>
      </w:r>
      <w:r w:rsidR="00BA760C" w:rsidRPr="007156B8">
        <w:rPr>
          <w:rFonts w:cs="Arial"/>
          <w:color w:val="auto"/>
          <w:sz w:val="20"/>
          <w:szCs w:val="20"/>
        </w:rPr>
        <w:t>8</w:t>
      </w:r>
      <w:r w:rsidR="008C068A" w:rsidRPr="007156B8">
        <w:rPr>
          <w:rFonts w:cs="Arial"/>
          <w:color w:val="auto"/>
          <w:sz w:val="20"/>
          <w:szCs w:val="20"/>
        </w:rPr>
        <w:t>,</w:t>
      </w:r>
      <w:r w:rsidR="00BA760C" w:rsidRPr="007156B8">
        <w:rPr>
          <w:rFonts w:cs="Arial"/>
          <w:color w:val="auto"/>
          <w:sz w:val="20"/>
          <w:szCs w:val="20"/>
        </w:rPr>
        <w:t xml:space="preserve">762 </w:t>
      </w:r>
      <w:r w:rsidR="007C6D1A" w:rsidRPr="007156B8">
        <w:rPr>
          <w:rFonts w:cs="Arial"/>
          <w:color w:val="auto"/>
          <w:sz w:val="20"/>
          <w:szCs w:val="20"/>
        </w:rPr>
        <w:t>1</w:t>
      </w:r>
      <w:r w:rsidR="0012465C" w:rsidRPr="007156B8">
        <w:rPr>
          <w:rFonts w:cs="Arial"/>
          <w:color w:val="auto"/>
          <w:sz w:val="20"/>
          <w:szCs w:val="20"/>
        </w:rPr>
        <w:t>6</w:t>
      </w:r>
      <w:r w:rsidR="007C6D1A" w:rsidRPr="007156B8">
        <w:rPr>
          <w:rFonts w:cs="Arial"/>
          <w:color w:val="auto"/>
          <w:sz w:val="20"/>
          <w:szCs w:val="20"/>
        </w:rPr>
        <w:t>/1</w:t>
      </w:r>
      <w:r w:rsidR="0012465C" w:rsidRPr="007156B8">
        <w:rPr>
          <w:rFonts w:cs="Arial"/>
          <w:color w:val="auto"/>
          <w:sz w:val="20"/>
          <w:szCs w:val="20"/>
        </w:rPr>
        <w:t>7</w:t>
      </w:r>
      <w:r w:rsidR="007C6D1A" w:rsidRPr="007156B8">
        <w:rPr>
          <w:rFonts w:cs="Arial"/>
          <w:color w:val="auto"/>
          <w:sz w:val="20"/>
          <w:szCs w:val="20"/>
        </w:rPr>
        <w:t>)</w:t>
      </w:r>
      <w:r w:rsidRPr="007156B8">
        <w:rPr>
          <w:rFonts w:cs="Arial"/>
          <w:color w:val="auto"/>
          <w:sz w:val="20"/>
          <w:szCs w:val="20"/>
        </w:rPr>
        <w:t xml:space="preserve">. </w:t>
      </w:r>
    </w:p>
    <w:p w:rsidR="00E25049" w:rsidRPr="007156B8" w:rsidRDefault="00E25049" w:rsidP="00445BB9">
      <w:pPr>
        <w:pStyle w:val="CodeNotesExampleText"/>
        <w:ind w:left="567"/>
        <w:rPr>
          <w:rFonts w:cs="Arial"/>
          <w:color w:val="auto"/>
          <w:sz w:val="20"/>
          <w:szCs w:val="20"/>
        </w:rPr>
      </w:pPr>
    </w:p>
    <w:p w:rsidR="00E434DA" w:rsidRPr="007156B8" w:rsidRDefault="00E434DA" w:rsidP="008D0906">
      <w:pPr>
        <w:pStyle w:val="CodeNotesExampleHead"/>
        <w:widowControl w:val="0"/>
        <w:ind w:left="567"/>
        <w:outlineLvl w:val="0"/>
        <w:rPr>
          <w:rFonts w:cs="Arial"/>
          <w:color w:val="auto"/>
          <w:sz w:val="20"/>
          <w:szCs w:val="20"/>
          <w:u w:val="single"/>
          <w:lang w:eastAsia="en-GB"/>
        </w:rPr>
      </w:pPr>
      <w:r w:rsidRPr="007156B8">
        <w:rPr>
          <w:rFonts w:cs="Arial"/>
          <w:color w:val="auto"/>
          <w:sz w:val="20"/>
          <w:szCs w:val="20"/>
          <w:u w:val="single"/>
          <w:lang w:eastAsia="en-GB"/>
        </w:rPr>
        <w:t>NHS Pension Scheme</w:t>
      </w:r>
    </w:p>
    <w:p w:rsidR="00E434DA" w:rsidRPr="007156B8" w:rsidRDefault="00E434DA" w:rsidP="00E434DA">
      <w:pPr>
        <w:pStyle w:val="CodeNotesExampleHead"/>
        <w:widowControl w:val="0"/>
        <w:ind w:left="567"/>
        <w:rPr>
          <w:rFonts w:cs="Arial"/>
          <w:b w:val="0"/>
          <w:color w:val="auto"/>
          <w:sz w:val="20"/>
          <w:szCs w:val="20"/>
          <w:lang w:eastAsia="en-GB"/>
        </w:rPr>
      </w:pPr>
    </w:p>
    <w:p w:rsidR="009C4A49" w:rsidRPr="007156B8" w:rsidRDefault="009C4A49" w:rsidP="009C4A49">
      <w:pPr>
        <w:pStyle w:val="CodeNotesExampleHead"/>
        <w:widowControl w:val="0"/>
        <w:ind w:left="567"/>
        <w:rPr>
          <w:rFonts w:cs="Arial"/>
          <w:b w:val="0"/>
          <w:color w:val="auto"/>
          <w:sz w:val="20"/>
          <w:szCs w:val="20"/>
          <w:lang w:eastAsia="en-GB"/>
        </w:rPr>
      </w:pPr>
      <w:r w:rsidRPr="007156B8">
        <w:rPr>
          <w:rFonts w:cs="Arial"/>
          <w:b w:val="0"/>
          <w:color w:val="auto"/>
          <w:sz w:val="20"/>
          <w:szCs w:val="20"/>
          <w:lang w:eastAsia="en-GB"/>
        </w:rPr>
        <w:t xml:space="preserve">Public Health staff </w:t>
      </w:r>
      <w:r w:rsidR="007E33E1" w:rsidRPr="007156B8">
        <w:rPr>
          <w:rFonts w:cs="Arial"/>
          <w:b w:val="0"/>
          <w:color w:val="auto"/>
          <w:sz w:val="20"/>
          <w:szCs w:val="20"/>
          <w:lang w:eastAsia="en-GB"/>
        </w:rPr>
        <w:t>that</w:t>
      </w:r>
      <w:r w:rsidRPr="007156B8">
        <w:rPr>
          <w:rFonts w:cs="Arial"/>
          <w:b w:val="0"/>
          <w:color w:val="auto"/>
          <w:sz w:val="20"/>
          <w:szCs w:val="20"/>
          <w:lang w:eastAsia="en-GB"/>
        </w:rPr>
        <w:t xml:space="preserve"> transferred to the Council’s employment in April 2013 were entitled to remain in a NHS pension scheme along with new staff recruited to public health if they meet certain criteria. </w:t>
      </w:r>
    </w:p>
    <w:p w:rsidR="009C4A49" w:rsidRPr="007156B8" w:rsidRDefault="009C4A49" w:rsidP="009C4A49">
      <w:pPr>
        <w:autoSpaceDE w:val="0"/>
        <w:autoSpaceDN w:val="0"/>
        <w:adjustRightInd w:val="0"/>
        <w:spacing w:after="0" w:line="240" w:lineRule="auto"/>
        <w:ind w:left="567"/>
        <w:rPr>
          <w:rFonts w:eastAsia="Times New Roman" w:cs="Arial"/>
          <w:color w:val="auto"/>
          <w:sz w:val="20"/>
          <w:szCs w:val="20"/>
          <w:lang w:eastAsia="en-GB"/>
        </w:rPr>
      </w:pPr>
    </w:p>
    <w:p w:rsidR="009C4A49" w:rsidRPr="007156B8" w:rsidRDefault="009C4A49" w:rsidP="009C4A4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The Council takes part in the NHS Pension Scheme. Public Health staff employed by the Council are rewarded for years of service with rights to retirement lump sums and pensions based on final salaries. The Council makes an annual contribution to the Scheme calculated as a percentage of pensionable pay. The contribution rate is specified the Department for Health each year so that budgeted income is sufficient to cover the outgoings of the Scheme. This Scheme operates through a notional fund administered on a national basis. The Scheme does not record liabilities for each participating employer and raises contributions from all employers based on a common percentage of the pensionable pay of current employees, irrespective of any obligations created in previous years. Apart from this shared responsibility for shortfalls on the notional fund, the Council has no direct responsibility for the obligations of any other party to the Scheme. </w:t>
      </w:r>
    </w:p>
    <w:p w:rsidR="009C4A49" w:rsidRPr="007156B8" w:rsidRDefault="009C4A49" w:rsidP="009C4A49">
      <w:pPr>
        <w:pStyle w:val="CodeNotesExampleHead"/>
        <w:widowControl w:val="0"/>
        <w:ind w:left="567"/>
        <w:rPr>
          <w:rFonts w:cs="Arial"/>
          <w:b w:val="0"/>
          <w:color w:val="auto"/>
          <w:sz w:val="20"/>
          <w:szCs w:val="20"/>
          <w:u w:val="single"/>
          <w:lang w:eastAsia="en-GB"/>
        </w:rPr>
      </w:pPr>
    </w:p>
    <w:p w:rsidR="009C4A49" w:rsidRPr="007156B8" w:rsidRDefault="009C4A49" w:rsidP="009C4A4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The Scheme is a defined benefit plan but is accounted for as it were a defined contribution plan. </w:t>
      </w:r>
      <w:r w:rsidR="007E33E1" w:rsidRPr="007156B8">
        <w:rPr>
          <w:rFonts w:eastAsia="Times New Roman" w:cs="Arial"/>
          <w:color w:val="auto"/>
          <w:sz w:val="20"/>
          <w:szCs w:val="20"/>
          <w:lang w:eastAsia="en-GB"/>
        </w:rPr>
        <w:t>This</w:t>
      </w:r>
      <w:r w:rsidRPr="007156B8">
        <w:rPr>
          <w:rFonts w:eastAsia="Times New Roman" w:cs="Arial"/>
          <w:color w:val="auto"/>
          <w:sz w:val="20"/>
          <w:szCs w:val="20"/>
          <w:lang w:eastAsia="en-GB"/>
        </w:rPr>
        <w:t xml:space="preserve"> is because the administrators of the Scheme do not keep separate records of the defined benefit obligations for individual authorities and no assets are attributable to the Scheme.</w:t>
      </w:r>
    </w:p>
    <w:p w:rsidR="00642BE9" w:rsidRPr="007156B8" w:rsidRDefault="00642BE9" w:rsidP="009C4A49">
      <w:pPr>
        <w:autoSpaceDE w:val="0"/>
        <w:autoSpaceDN w:val="0"/>
        <w:adjustRightInd w:val="0"/>
        <w:spacing w:after="0" w:line="240" w:lineRule="auto"/>
        <w:ind w:left="567"/>
        <w:rPr>
          <w:rFonts w:cs="Arial"/>
          <w:b/>
          <w:color w:val="auto"/>
          <w:sz w:val="20"/>
          <w:szCs w:val="20"/>
          <w:u w:val="single"/>
          <w:lang w:eastAsia="en-GB"/>
        </w:rPr>
      </w:pPr>
    </w:p>
    <w:p w:rsidR="00BC50D0" w:rsidRPr="007156B8" w:rsidRDefault="009C4A49" w:rsidP="00610724">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The employers’ contribution rate was </w:t>
      </w:r>
      <w:r w:rsidR="00561A8D" w:rsidRPr="007156B8">
        <w:rPr>
          <w:rFonts w:eastAsia="Times New Roman" w:cs="Arial"/>
          <w:color w:val="auto"/>
          <w:sz w:val="20"/>
          <w:szCs w:val="20"/>
          <w:lang w:eastAsia="en-GB"/>
        </w:rPr>
        <w:t>14.3</w:t>
      </w:r>
      <w:r w:rsidR="00BA760C" w:rsidRPr="007156B8">
        <w:rPr>
          <w:rFonts w:eastAsia="Times New Roman" w:cs="Arial"/>
          <w:color w:val="auto"/>
          <w:sz w:val="20"/>
          <w:szCs w:val="20"/>
          <w:lang w:eastAsia="en-GB"/>
        </w:rPr>
        <w:t>8</w:t>
      </w:r>
      <w:r w:rsidRPr="007156B8">
        <w:rPr>
          <w:rFonts w:eastAsia="Times New Roman" w:cs="Arial"/>
          <w:color w:val="auto"/>
          <w:sz w:val="20"/>
          <w:szCs w:val="20"/>
          <w:lang w:eastAsia="en-GB"/>
        </w:rPr>
        <w:t xml:space="preserve">% in </w:t>
      </w:r>
      <w:r w:rsidR="00BA760C" w:rsidRPr="007156B8">
        <w:rPr>
          <w:rFonts w:eastAsia="Times New Roman" w:cs="Arial"/>
          <w:color w:val="auto"/>
          <w:sz w:val="20"/>
          <w:szCs w:val="20"/>
          <w:lang w:eastAsia="en-GB"/>
        </w:rPr>
        <w:t>2018/19</w:t>
      </w:r>
      <w:r w:rsidRPr="007156B8">
        <w:rPr>
          <w:rFonts w:eastAsia="Times New Roman" w:cs="Arial"/>
          <w:color w:val="auto"/>
          <w:sz w:val="20"/>
          <w:szCs w:val="20"/>
          <w:lang w:eastAsia="en-GB"/>
        </w:rPr>
        <w:t xml:space="preserve"> (</w:t>
      </w:r>
      <w:r w:rsidR="001C0109" w:rsidRPr="007156B8">
        <w:rPr>
          <w:rFonts w:eastAsia="Times New Roman" w:cs="Arial"/>
          <w:color w:val="auto"/>
          <w:sz w:val="20"/>
          <w:szCs w:val="20"/>
          <w:lang w:eastAsia="en-GB"/>
        </w:rPr>
        <w:t>14.</w:t>
      </w:r>
      <w:r w:rsidR="00EC6183" w:rsidRPr="007156B8">
        <w:rPr>
          <w:rFonts w:eastAsia="Times New Roman" w:cs="Arial"/>
          <w:color w:val="auto"/>
          <w:sz w:val="20"/>
          <w:szCs w:val="20"/>
          <w:lang w:eastAsia="en-GB"/>
        </w:rPr>
        <w:t>3</w:t>
      </w:r>
      <w:r w:rsidR="001C0109" w:rsidRPr="007156B8">
        <w:rPr>
          <w:rFonts w:eastAsia="Times New Roman" w:cs="Arial"/>
          <w:color w:val="auto"/>
          <w:sz w:val="20"/>
          <w:szCs w:val="20"/>
          <w:lang w:eastAsia="en-GB"/>
        </w:rPr>
        <w:t>%</w:t>
      </w:r>
      <w:r w:rsidRPr="007156B8">
        <w:rPr>
          <w:rFonts w:eastAsia="Times New Roman" w:cs="Arial"/>
          <w:color w:val="auto"/>
          <w:sz w:val="20"/>
          <w:szCs w:val="20"/>
          <w:lang w:eastAsia="en-GB"/>
        </w:rPr>
        <w:t xml:space="preserve"> </w:t>
      </w:r>
      <w:r w:rsidR="00BA760C" w:rsidRPr="007156B8">
        <w:rPr>
          <w:rFonts w:eastAsia="Times New Roman" w:cs="Arial"/>
          <w:color w:val="auto"/>
          <w:sz w:val="20"/>
          <w:szCs w:val="20"/>
          <w:lang w:eastAsia="en-GB"/>
        </w:rPr>
        <w:t>2017/18</w:t>
      </w:r>
      <w:r w:rsidRPr="007156B8">
        <w:rPr>
          <w:rFonts w:eastAsia="Times New Roman" w:cs="Arial"/>
          <w:color w:val="auto"/>
          <w:sz w:val="20"/>
          <w:szCs w:val="20"/>
          <w:lang w:eastAsia="en-GB"/>
        </w:rPr>
        <w:t>). Contributions of £</w:t>
      </w:r>
      <w:r w:rsidR="00660BDD" w:rsidRPr="007156B8">
        <w:rPr>
          <w:rFonts w:eastAsia="Times New Roman" w:cs="Arial"/>
          <w:color w:val="auto"/>
          <w:sz w:val="20"/>
          <w:szCs w:val="20"/>
          <w:lang w:eastAsia="en-GB"/>
        </w:rPr>
        <w:t>0.</w:t>
      </w:r>
      <w:r w:rsidR="00BA760C" w:rsidRPr="007156B8">
        <w:rPr>
          <w:rFonts w:eastAsia="Times New Roman" w:cs="Arial"/>
          <w:color w:val="auto"/>
          <w:sz w:val="20"/>
          <w:szCs w:val="20"/>
          <w:lang w:eastAsia="en-GB"/>
        </w:rPr>
        <w:t>04</w:t>
      </w:r>
      <w:r w:rsidR="00D83592" w:rsidRPr="007156B8">
        <w:rPr>
          <w:rFonts w:eastAsia="Times New Roman" w:cs="Arial"/>
          <w:color w:val="auto"/>
          <w:sz w:val="20"/>
          <w:szCs w:val="20"/>
          <w:lang w:eastAsia="en-GB"/>
        </w:rPr>
        <w:t>0</w:t>
      </w:r>
      <w:r w:rsidRPr="007156B8">
        <w:rPr>
          <w:rFonts w:eastAsia="Times New Roman" w:cs="Arial"/>
          <w:color w:val="auto"/>
          <w:sz w:val="20"/>
          <w:szCs w:val="20"/>
          <w:lang w:eastAsia="en-GB"/>
        </w:rPr>
        <w:t xml:space="preserve">m were paid in </w:t>
      </w:r>
      <w:r w:rsidR="00BA760C" w:rsidRPr="007156B8">
        <w:rPr>
          <w:rFonts w:eastAsia="Times New Roman" w:cs="Arial"/>
          <w:color w:val="auto"/>
          <w:sz w:val="20"/>
          <w:szCs w:val="20"/>
          <w:lang w:eastAsia="en-GB"/>
        </w:rPr>
        <w:t>2018/19</w:t>
      </w:r>
      <w:r w:rsidRPr="007156B8">
        <w:rPr>
          <w:rFonts w:eastAsia="Times New Roman" w:cs="Arial"/>
          <w:color w:val="auto"/>
          <w:sz w:val="20"/>
          <w:szCs w:val="20"/>
          <w:lang w:eastAsia="en-GB"/>
        </w:rPr>
        <w:t xml:space="preserve"> (</w:t>
      </w:r>
      <w:r w:rsidR="00BA760C" w:rsidRPr="007156B8">
        <w:rPr>
          <w:rFonts w:eastAsia="Times New Roman" w:cs="Arial"/>
          <w:color w:val="auto"/>
          <w:sz w:val="20"/>
          <w:szCs w:val="20"/>
          <w:lang w:eastAsia="en-GB"/>
        </w:rPr>
        <w:t>£0.05</w:t>
      </w:r>
      <w:r w:rsidR="001C0109" w:rsidRPr="007156B8">
        <w:rPr>
          <w:rFonts w:eastAsia="Times New Roman" w:cs="Arial"/>
          <w:color w:val="auto"/>
          <w:sz w:val="20"/>
          <w:szCs w:val="20"/>
          <w:lang w:eastAsia="en-GB"/>
        </w:rPr>
        <w:t>m</w:t>
      </w:r>
      <w:r w:rsidR="00BC50D0" w:rsidRPr="007156B8">
        <w:rPr>
          <w:rFonts w:eastAsia="Times New Roman" w:cs="Arial"/>
          <w:color w:val="auto"/>
          <w:sz w:val="20"/>
          <w:szCs w:val="20"/>
          <w:lang w:eastAsia="en-GB"/>
        </w:rPr>
        <w:t xml:space="preserve"> </w:t>
      </w:r>
      <w:r w:rsidR="00BA760C" w:rsidRPr="007156B8">
        <w:rPr>
          <w:rFonts w:eastAsia="Times New Roman" w:cs="Arial"/>
          <w:color w:val="auto"/>
          <w:sz w:val="20"/>
          <w:szCs w:val="20"/>
          <w:lang w:eastAsia="en-GB"/>
        </w:rPr>
        <w:t>17/18</w:t>
      </w:r>
      <w:r w:rsidRPr="007156B8">
        <w:rPr>
          <w:rFonts w:eastAsia="Times New Roman" w:cs="Arial"/>
          <w:color w:val="auto"/>
          <w:sz w:val="20"/>
          <w:szCs w:val="20"/>
          <w:lang w:eastAsia="en-GB"/>
        </w:rPr>
        <w:t>). The contribution rate for participants in the Scheme has been set at 14</w:t>
      </w:r>
      <w:r w:rsidR="00BA760C" w:rsidRPr="007156B8">
        <w:rPr>
          <w:rFonts w:eastAsia="Times New Roman" w:cs="Arial"/>
          <w:color w:val="auto"/>
          <w:sz w:val="20"/>
          <w:szCs w:val="20"/>
          <w:lang w:eastAsia="en-GB"/>
        </w:rPr>
        <w:t>.68</w:t>
      </w:r>
      <w:r w:rsidRPr="007156B8">
        <w:rPr>
          <w:rFonts w:eastAsia="Times New Roman" w:cs="Arial"/>
          <w:color w:val="auto"/>
          <w:sz w:val="20"/>
          <w:szCs w:val="20"/>
          <w:lang w:eastAsia="en-GB"/>
        </w:rPr>
        <w:t>% of pensionable pay for 201</w:t>
      </w:r>
      <w:r w:rsidR="00BA760C" w:rsidRPr="007156B8">
        <w:rPr>
          <w:rFonts w:eastAsia="Times New Roman" w:cs="Arial"/>
          <w:color w:val="auto"/>
          <w:sz w:val="20"/>
          <w:szCs w:val="20"/>
          <w:lang w:eastAsia="en-GB"/>
        </w:rPr>
        <w:t>9/20</w:t>
      </w:r>
      <w:r w:rsidRPr="007156B8">
        <w:rPr>
          <w:rFonts w:eastAsia="Times New Roman" w:cs="Arial"/>
          <w:color w:val="auto"/>
          <w:sz w:val="20"/>
          <w:szCs w:val="20"/>
          <w:lang w:eastAsia="en-GB"/>
        </w:rPr>
        <w:t xml:space="preserve">. The payments for </w:t>
      </w:r>
      <w:r w:rsidR="00BA760C" w:rsidRPr="007156B8">
        <w:rPr>
          <w:rFonts w:eastAsia="Times New Roman" w:cs="Arial"/>
          <w:color w:val="auto"/>
          <w:sz w:val="20"/>
          <w:szCs w:val="20"/>
          <w:lang w:eastAsia="en-GB"/>
        </w:rPr>
        <w:t>2019/20</w:t>
      </w:r>
      <w:r w:rsidRPr="007156B8">
        <w:rPr>
          <w:rFonts w:eastAsia="Times New Roman" w:cs="Arial"/>
          <w:color w:val="auto"/>
          <w:sz w:val="20"/>
          <w:szCs w:val="20"/>
          <w:lang w:eastAsia="en-GB"/>
        </w:rPr>
        <w:t xml:space="preserve"> are estimated to be </w:t>
      </w:r>
      <w:r w:rsidR="00BC50D0" w:rsidRPr="007156B8">
        <w:rPr>
          <w:rFonts w:eastAsia="Times New Roman" w:cs="Arial"/>
          <w:color w:val="auto"/>
          <w:sz w:val="20"/>
          <w:szCs w:val="20"/>
          <w:lang w:eastAsia="en-GB"/>
        </w:rPr>
        <w:t xml:space="preserve">at a similar level to </w:t>
      </w:r>
      <w:r w:rsidR="00BA760C" w:rsidRPr="007156B8">
        <w:rPr>
          <w:rFonts w:eastAsia="Times New Roman" w:cs="Arial"/>
          <w:color w:val="auto"/>
          <w:sz w:val="20"/>
          <w:szCs w:val="20"/>
          <w:lang w:eastAsia="en-GB"/>
        </w:rPr>
        <w:t>2018/19</w:t>
      </w:r>
      <w:r w:rsidR="00BC50D0" w:rsidRPr="007156B8">
        <w:rPr>
          <w:rFonts w:eastAsia="Times New Roman" w:cs="Arial"/>
          <w:color w:val="auto"/>
          <w:sz w:val="20"/>
          <w:szCs w:val="20"/>
          <w:lang w:eastAsia="en-GB"/>
        </w:rPr>
        <w:t>.</w:t>
      </w:r>
    </w:p>
    <w:p w:rsidR="009C4A49" w:rsidRPr="007156B8" w:rsidRDefault="00BC50D0" w:rsidP="009C4A49">
      <w:pPr>
        <w:pStyle w:val="CodeNotesExampleHead"/>
        <w:widowControl w:val="0"/>
        <w:ind w:left="567"/>
        <w:rPr>
          <w:rFonts w:cs="Arial"/>
          <w:b w:val="0"/>
          <w:color w:val="auto"/>
          <w:sz w:val="20"/>
          <w:szCs w:val="20"/>
          <w:u w:val="single"/>
          <w:lang w:eastAsia="en-GB"/>
        </w:rPr>
      </w:pPr>
      <w:r w:rsidRPr="007156B8">
        <w:rPr>
          <w:rFonts w:cs="Arial"/>
          <w:b w:val="0"/>
          <w:color w:val="auto"/>
          <w:sz w:val="20"/>
          <w:szCs w:val="20"/>
          <w:u w:val="single"/>
          <w:lang w:eastAsia="en-GB"/>
        </w:rPr>
        <w:t xml:space="preserve"> </w:t>
      </w:r>
    </w:p>
    <w:p w:rsidR="009C4A49" w:rsidRPr="007156B8" w:rsidRDefault="009C4A49" w:rsidP="009C4A4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The </w:t>
      </w:r>
      <w:r w:rsidR="00BA760C" w:rsidRPr="007156B8">
        <w:rPr>
          <w:rFonts w:eastAsia="Times New Roman" w:cs="Arial"/>
          <w:color w:val="auto"/>
          <w:sz w:val="20"/>
          <w:szCs w:val="20"/>
          <w:lang w:eastAsia="en-GB"/>
        </w:rPr>
        <w:t xml:space="preserve">2017/18 </w:t>
      </w:r>
      <w:r w:rsidRPr="007156B8">
        <w:rPr>
          <w:rFonts w:eastAsia="Times New Roman" w:cs="Arial"/>
          <w:color w:val="auto"/>
          <w:sz w:val="20"/>
          <w:szCs w:val="20"/>
          <w:lang w:eastAsia="en-GB"/>
        </w:rPr>
        <w:t xml:space="preserve">accounts for the Scheme record liabilities of </w:t>
      </w:r>
      <w:r w:rsidR="004A7A36" w:rsidRPr="007156B8">
        <w:rPr>
          <w:rFonts w:eastAsia="Times New Roman" w:cs="Arial"/>
          <w:color w:val="auto"/>
          <w:sz w:val="20"/>
          <w:szCs w:val="20"/>
          <w:lang w:eastAsia="en-GB"/>
        </w:rPr>
        <w:t>£</w:t>
      </w:r>
      <w:r w:rsidR="00BA760C" w:rsidRPr="007156B8">
        <w:rPr>
          <w:rFonts w:eastAsia="Times New Roman" w:cs="Arial"/>
          <w:color w:val="auto"/>
          <w:sz w:val="20"/>
          <w:szCs w:val="20"/>
          <w:lang w:eastAsia="en-GB"/>
        </w:rPr>
        <w:t>526</w:t>
      </w:r>
      <w:r w:rsidR="004A7A36" w:rsidRPr="007156B8">
        <w:rPr>
          <w:rFonts w:eastAsia="Times New Roman" w:cs="Arial"/>
          <w:color w:val="auto"/>
          <w:sz w:val="20"/>
          <w:szCs w:val="20"/>
          <w:lang w:eastAsia="en-GB"/>
        </w:rPr>
        <w:t xml:space="preserve"> billion (</w:t>
      </w:r>
      <w:r w:rsidRPr="007156B8">
        <w:rPr>
          <w:rFonts w:eastAsia="Times New Roman" w:cs="Arial"/>
          <w:color w:val="auto"/>
          <w:sz w:val="20"/>
          <w:szCs w:val="20"/>
          <w:lang w:eastAsia="en-GB"/>
        </w:rPr>
        <w:t>£</w:t>
      </w:r>
      <w:r w:rsidR="00BA760C" w:rsidRPr="007156B8">
        <w:rPr>
          <w:rFonts w:eastAsia="Times New Roman" w:cs="Arial"/>
          <w:color w:val="auto"/>
          <w:sz w:val="20"/>
          <w:szCs w:val="20"/>
          <w:lang w:eastAsia="en-GB"/>
        </w:rPr>
        <w:t>509</w:t>
      </w:r>
      <w:r w:rsidRPr="007156B8">
        <w:rPr>
          <w:rFonts w:eastAsia="Times New Roman" w:cs="Arial"/>
          <w:color w:val="auto"/>
          <w:sz w:val="20"/>
          <w:szCs w:val="20"/>
          <w:lang w:eastAsia="en-GB"/>
        </w:rPr>
        <w:t xml:space="preserve"> billion</w:t>
      </w:r>
      <w:r w:rsidR="004A7A36" w:rsidRPr="007156B8">
        <w:rPr>
          <w:rFonts w:eastAsia="Times New Roman" w:cs="Arial"/>
          <w:color w:val="auto"/>
          <w:sz w:val="20"/>
          <w:szCs w:val="20"/>
          <w:lang w:eastAsia="en-GB"/>
        </w:rPr>
        <w:t xml:space="preserve"> 1</w:t>
      </w:r>
      <w:r w:rsidR="00D83592" w:rsidRPr="007156B8">
        <w:rPr>
          <w:rFonts w:eastAsia="Times New Roman" w:cs="Arial"/>
          <w:color w:val="auto"/>
          <w:sz w:val="20"/>
          <w:szCs w:val="20"/>
          <w:lang w:eastAsia="en-GB"/>
        </w:rPr>
        <w:t>6</w:t>
      </w:r>
      <w:r w:rsidR="004A7A36" w:rsidRPr="007156B8">
        <w:rPr>
          <w:rFonts w:eastAsia="Times New Roman" w:cs="Arial"/>
          <w:color w:val="auto"/>
          <w:sz w:val="20"/>
          <w:szCs w:val="20"/>
          <w:lang w:eastAsia="en-GB"/>
        </w:rPr>
        <w:t>/1</w:t>
      </w:r>
      <w:r w:rsidR="00D83592" w:rsidRPr="007156B8">
        <w:rPr>
          <w:rFonts w:eastAsia="Times New Roman" w:cs="Arial"/>
          <w:color w:val="auto"/>
          <w:sz w:val="20"/>
          <w:szCs w:val="20"/>
          <w:lang w:eastAsia="en-GB"/>
        </w:rPr>
        <w:t>7</w:t>
      </w:r>
      <w:r w:rsidR="004A7A36" w:rsidRPr="007156B8">
        <w:rPr>
          <w:rFonts w:eastAsia="Times New Roman" w:cs="Arial"/>
          <w:color w:val="auto"/>
          <w:sz w:val="20"/>
          <w:szCs w:val="20"/>
          <w:lang w:eastAsia="en-GB"/>
        </w:rPr>
        <w:t>)</w:t>
      </w:r>
      <w:r w:rsidRPr="007156B8">
        <w:rPr>
          <w:rFonts w:eastAsia="Times New Roman" w:cs="Arial"/>
          <w:color w:val="auto"/>
          <w:sz w:val="20"/>
          <w:szCs w:val="20"/>
          <w:lang w:eastAsia="en-GB"/>
        </w:rPr>
        <w:t xml:space="preserve">. [Source: </w:t>
      </w:r>
      <w:r w:rsidR="00A01662" w:rsidRPr="007156B8">
        <w:rPr>
          <w:rFonts w:eastAsia="Times New Roman" w:cs="Arial"/>
          <w:color w:val="auto"/>
          <w:sz w:val="20"/>
          <w:szCs w:val="20"/>
          <w:lang w:eastAsia="en-GB"/>
        </w:rPr>
        <w:t xml:space="preserve">NHS </w:t>
      </w:r>
      <w:r w:rsidRPr="007156B8">
        <w:rPr>
          <w:rFonts w:eastAsia="Times New Roman" w:cs="Arial"/>
          <w:color w:val="auto"/>
          <w:sz w:val="20"/>
          <w:szCs w:val="20"/>
          <w:lang w:eastAsia="en-GB"/>
        </w:rPr>
        <w:t xml:space="preserve">Pension Scheme Annual Accounts </w:t>
      </w:r>
      <w:r w:rsidR="00BA760C" w:rsidRPr="007156B8">
        <w:rPr>
          <w:rFonts w:eastAsia="Times New Roman" w:cs="Arial"/>
          <w:color w:val="auto"/>
          <w:sz w:val="20"/>
          <w:szCs w:val="20"/>
          <w:lang w:eastAsia="en-GB"/>
        </w:rPr>
        <w:t>2017/18</w:t>
      </w:r>
      <w:r w:rsidRPr="007156B8">
        <w:rPr>
          <w:rFonts w:eastAsia="Times New Roman" w:cs="Arial"/>
          <w:color w:val="auto"/>
          <w:sz w:val="20"/>
          <w:szCs w:val="20"/>
          <w:lang w:eastAsia="en-GB"/>
        </w:rPr>
        <w:t xml:space="preserve">). However, the employers’ contribution rate is not set with reference to outstanding liabilities but the payments projected to be made out of the notional fund each year.  The Council is one of </w:t>
      </w:r>
      <w:r w:rsidR="00BA760C" w:rsidRPr="007156B8">
        <w:rPr>
          <w:rFonts w:eastAsia="Times New Roman" w:cs="Arial"/>
          <w:color w:val="auto"/>
          <w:sz w:val="20"/>
          <w:szCs w:val="20"/>
          <w:lang w:eastAsia="en-GB"/>
        </w:rPr>
        <w:t>155</w:t>
      </w:r>
      <w:r w:rsidR="004A7A36" w:rsidRPr="007156B8">
        <w:rPr>
          <w:rFonts w:eastAsia="Times New Roman" w:cs="Arial"/>
          <w:color w:val="auto"/>
          <w:sz w:val="20"/>
          <w:szCs w:val="20"/>
          <w:lang w:eastAsia="en-GB"/>
        </w:rPr>
        <w:t xml:space="preserve"> </w:t>
      </w:r>
      <w:r w:rsidR="007F3EE6" w:rsidRPr="007156B8">
        <w:rPr>
          <w:rFonts w:eastAsia="Times New Roman" w:cs="Arial"/>
          <w:color w:val="auto"/>
          <w:sz w:val="20"/>
          <w:szCs w:val="20"/>
          <w:lang w:eastAsia="en-GB"/>
        </w:rPr>
        <w:t>(1</w:t>
      </w:r>
      <w:r w:rsidR="00BA760C" w:rsidRPr="007156B8">
        <w:rPr>
          <w:rFonts w:eastAsia="Times New Roman" w:cs="Arial"/>
          <w:color w:val="auto"/>
          <w:sz w:val="20"/>
          <w:szCs w:val="20"/>
          <w:lang w:eastAsia="en-GB"/>
        </w:rPr>
        <w:t>41</w:t>
      </w:r>
      <w:r w:rsidR="007F3EE6" w:rsidRPr="007156B8">
        <w:rPr>
          <w:rFonts w:eastAsia="Times New Roman" w:cs="Arial"/>
          <w:color w:val="auto"/>
          <w:sz w:val="20"/>
          <w:szCs w:val="20"/>
          <w:lang w:eastAsia="en-GB"/>
        </w:rPr>
        <w:t xml:space="preserve"> 1</w:t>
      </w:r>
      <w:r w:rsidR="00D83592" w:rsidRPr="007156B8">
        <w:rPr>
          <w:rFonts w:eastAsia="Times New Roman" w:cs="Arial"/>
          <w:color w:val="auto"/>
          <w:sz w:val="20"/>
          <w:szCs w:val="20"/>
          <w:lang w:eastAsia="en-GB"/>
        </w:rPr>
        <w:t>6</w:t>
      </w:r>
      <w:r w:rsidR="007F3EE6" w:rsidRPr="007156B8">
        <w:rPr>
          <w:rFonts w:eastAsia="Times New Roman" w:cs="Arial"/>
          <w:color w:val="auto"/>
          <w:sz w:val="20"/>
          <w:szCs w:val="20"/>
          <w:lang w:eastAsia="en-GB"/>
        </w:rPr>
        <w:t>/1</w:t>
      </w:r>
      <w:r w:rsidR="00D83592" w:rsidRPr="007156B8">
        <w:rPr>
          <w:rFonts w:eastAsia="Times New Roman" w:cs="Arial"/>
          <w:color w:val="auto"/>
          <w:sz w:val="20"/>
          <w:szCs w:val="20"/>
          <w:lang w:eastAsia="en-GB"/>
        </w:rPr>
        <w:t>7</w:t>
      </w:r>
      <w:r w:rsidR="007F3EE6" w:rsidRPr="007156B8">
        <w:rPr>
          <w:rFonts w:eastAsia="Times New Roman" w:cs="Arial"/>
          <w:color w:val="auto"/>
          <w:sz w:val="20"/>
          <w:szCs w:val="20"/>
          <w:lang w:eastAsia="en-GB"/>
        </w:rPr>
        <w:t xml:space="preserve">) </w:t>
      </w:r>
      <w:r w:rsidR="000B13E5" w:rsidRPr="007156B8">
        <w:rPr>
          <w:rFonts w:eastAsia="Times New Roman" w:cs="Arial"/>
          <w:color w:val="auto"/>
          <w:sz w:val="20"/>
          <w:szCs w:val="20"/>
          <w:lang w:eastAsia="en-GB"/>
        </w:rPr>
        <w:t>l</w:t>
      </w:r>
      <w:r w:rsidRPr="007156B8">
        <w:rPr>
          <w:rFonts w:eastAsia="Times New Roman" w:cs="Arial"/>
          <w:color w:val="auto"/>
          <w:sz w:val="20"/>
          <w:szCs w:val="20"/>
          <w:lang w:eastAsia="en-GB"/>
        </w:rPr>
        <w:t xml:space="preserve">ocal authorities participating in the Scheme, amongst a total of </w:t>
      </w:r>
      <w:r w:rsidR="00D83592" w:rsidRPr="007156B8">
        <w:rPr>
          <w:rFonts w:eastAsia="Times New Roman" w:cs="Arial"/>
          <w:color w:val="auto"/>
          <w:sz w:val="20"/>
          <w:szCs w:val="20"/>
          <w:lang w:eastAsia="en-GB"/>
        </w:rPr>
        <w:t>8</w:t>
      </w:r>
      <w:r w:rsidR="004A7A36" w:rsidRPr="007156B8">
        <w:rPr>
          <w:rFonts w:eastAsia="Times New Roman" w:cs="Arial"/>
          <w:color w:val="auto"/>
          <w:sz w:val="20"/>
          <w:szCs w:val="20"/>
          <w:lang w:eastAsia="en-GB"/>
        </w:rPr>
        <w:t>,</w:t>
      </w:r>
      <w:r w:rsidR="00BA760C" w:rsidRPr="007156B8">
        <w:rPr>
          <w:rFonts w:eastAsia="Times New Roman" w:cs="Arial"/>
          <w:color w:val="auto"/>
          <w:sz w:val="20"/>
          <w:szCs w:val="20"/>
          <w:lang w:eastAsia="en-GB"/>
        </w:rPr>
        <w:t>674</w:t>
      </w:r>
      <w:r w:rsidR="004A7A36" w:rsidRPr="007156B8">
        <w:rPr>
          <w:rFonts w:eastAsia="Times New Roman" w:cs="Arial"/>
          <w:color w:val="auto"/>
          <w:sz w:val="20"/>
          <w:szCs w:val="20"/>
          <w:lang w:eastAsia="en-GB"/>
        </w:rPr>
        <w:t xml:space="preserve"> employers (</w:t>
      </w:r>
      <w:r w:rsidR="00BA760C" w:rsidRPr="007156B8">
        <w:rPr>
          <w:rFonts w:eastAsia="Times New Roman" w:cs="Arial"/>
          <w:color w:val="auto"/>
          <w:sz w:val="20"/>
          <w:szCs w:val="20"/>
          <w:lang w:eastAsia="en-GB"/>
        </w:rPr>
        <w:t>8,848</w:t>
      </w:r>
      <w:r w:rsidR="007F3EE6" w:rsidRPr="007156B8">
        <w:rPr>
          <w:rFonts w:eastAsia="Times New Roman" w:cs="Arial"/>
          <w:color w:val="auto"/>
          <w:sz w:val="20"/>
          <w:szCs w:val="20"/>
          <w:lang w:eastAsia="en-GB"/>
        </w:rPr>
        <w:t xml:space="preserve"> </w:t>
      </w:r>
      <w:r w:rsidRPr="007156B8">
        <w:rPr>
          <w:rFonts w:eastAsia="Times New Roman" w:cs="Arial"/>
          <w:color w:val="auto"/>
          <w:sz w:val="20"/>
          <w:szCs w:val="20"/>
          <w:lang w:eastAsia="en-GB"/>
        </w:rPr>
        <w:t>1</w:t>
      </w:r>
      <w:r w:rsidR="00D83592" w:rsidRPr="007156B8">
        <w:rPr>
          <w:rFonts w:eastAsia="Times New Roman" w:cs="Arial"/>
          <w:color w:val="auto"/>
          <w:sz w:val="20"/>
          <w:szCs w:val="20"/>
          <w:lang w:eastAsia="en-GB"/>
        </w:rPr>
        <w:t>6</w:t>
      </w:r>
      <w:r w:rsidRPr="007156B8">
        <w:rPr>
          <w:rFonts w:eastAsia="Times New Roman" w:cs="Arial"/>
          <w:color w:val="auto"/>
          <w:sz w:val="20"/>
          <w:szCs w:val="20"/>
          <w:lang w:eastAsia="en-GB"/>
        </w:rPr>
        <w:t>/1</w:t>
      </w:r>
      <w:r w:rsidR="00D83592" w:rsidRPr="007156B8">
        <w:rPr>
          <w:rFonts w:eastAsia="Times New Roman" w:cs="Arial"/>
          <w:color w:val="auto"/>
          <w:sz w:val="20"/>
          <w:szCs w:val="20"/>
          <w:lang w:eastAsia="en-GB"/>
        </w:rPr>
        <w:t>7</w:t>
      </w:r>
      <w:r w:rsidR="004A7A36" w:rsidRPr="007156B8">
        <w:rPr>
          <w:rFonts w:eastAsia="Times New Roman" w:cs="Arial"/>
          <w:color w:val="auto"/>
          <w:sz w:val="20"/>
          <w:szCs w:val="20"/>
          <w:lang w:eastAsia="en-GB"/>
        </w:rPr>
        <w:t>)</w:t>
      </w:r>
      <w:r w:rsidRPr="007156B8">
        <w:rPr>
          <w:rFonts w:eastAsia="Times New Roman" w:cs="Arial"/>
          <w:color w:val="auto"/>
          <w:sz w:val="20"/>
          <w:szCs w:val="20"/>
          <w:lang w:eastAsia="en-GB"/>
        </w:rPr>
        <w:t xml:space="preserve">. </w:t>
      </w:r>
    </w:p>
    <w:p w:rsidR="00126A3F" w:rsidRPr="007156B8" w:rsidRDefault="00126A3F" w:rsidP="009C4A49">
      <w:pPr>
        <w:autoSpaceDE w:val="0"/>
        <w:autoSpaceDN w:val="0"/>
        <w:adjustRightInd w:val="0"/>
        <w:spacing w:after="0" w:line="240" w:lineRule="auto"/>
        <w:ind w:left="567"/>
        <w:rPr>
          <w:rFonts w:eastAsia="Times New Roman" w:cs="Arial"/>
          <w:color w:val="auto"/>
          <w:sz w:val="20"/>
          <w:szCs w:val="20"/>
          <w:lang w:eastAsia="en-GB"/>
        </w:rPr>
      </w:pPr>
    </w:p>
    <w:p w:rsidR="0021778F" w:rsidRPr="007156B8" w:rsidRDefault="0021778F" w:rsidP="00E434DA">
      <w:pPr>
        <w:pStyle w:val="CodeNotesExampleHead"/>
        <w:widowControl w:val="0"/>
        <w:ind w:left="567"/>
        <w:rPr>
          <w:rFonts w:cs="Arial"/>
          <w:b w:val="0"/>
          <w:color w:val="auto"/>
          <w:sz w:val="20"/>
          <w:szCs w:val="20"/>
          <w:lang w:eastAsia="en-GB"/>
        </w:rPr>
      </w:pPr>
    </w:p>
    <w:p w:rsidR="00922D1C" w:rsidRPr="007156B8" w:rsidRDefault="00E103A6" w:rsidP="00922D1C">
      <w:pPr>
        <w:pStyle w:val="Subtitle"/>
        <w:ind w:left="567" w:hanging="567"/>
        <w:rPr>
          <w:b/>
          <w:color w:val="auto"/>
          <w:sz w:val="22"/>
          <w:szCs w:val="22"/>
        </w:rPr>
      </w:pPr>
      <w:r w:rsidRPr="007156B8">
        <w:rPr>
          <w:b/>
          <w:color w:val="auto"/>
          <w:sz w:val="22"/>
          <w:szCs w:val="22"/>
        </w:rPr>
        <w:t>40</w:t>
      </w:r>
      <w:r w:rsidR="00E51139" w:rsidRPr="007156B8">
        <w:rPr>
          <w:b/>
          <w:color w:val="auto"/>
          <w:sz w:val="22"/>
          <w:szCs w:val="22"/>
        </w:rPr>
        <w:t>.</w:t>
      </w:r>
      <w:r w:rsidR="00E51139" w:rsidRPr="007156B8">
        <w:rPr>
          <w:b/>
          <w:color w:val="auto"/>
          <w:sz w:val="22"/>
          <w:szCs w:val="22"/>
        </w:rPr>
        <w:tab/>
        <w:t>Defined Benefit Pension Schemes</w:t>
      </w:r>
    </w:p>
    <w:p w:rsidR="00B2507D" w:rsidRPr="007156B8" w:rsidRDefault="00B2507D" w:rsidP="008D0906">
      <w:pPr>
        <w:pStyle w:val="ExampleSub"/>
        <w:keepNext w:val="0"/>
        <w:keepLines w:val="0"/>
        <w:spacing w:before="0" w:line="240" w:lineRule="auto"/>
        <w:outlineLvl w:val="0"/>
        <w:rPr>
          <w:rFonts w:ascii="Arial" w:hAnsi="Arial" w:cs="Arial"/>
          <w:bCs w:val="0"/>
          <w:color w:val="auto"/>
          <w:sz w:val="20"/>
          <w:szCs w:val="20"/>
          <w:u w:val="single"/>
        </w:rPr>
      </w:pPr>
      <w:r w:rsidRPr="007156B8">
        <w:rPr>
          <w:rFonts w:ascii="Arial" w:hAnsi="Arial" w:cs="Arial"/>
          <w:bCs w:val="0"/>
          <w:color w:val="auto"/>
          <w:sz w:val="20"/>
          <w:szCs w:val="20"/>
          <w:u w:val="single"/>
        </w:rPr>
        <w:t>Local Government Pension Scheme</w:t>
      </w:r>
    </w:p>
    <w:p w:rsidR="00B2507D" w:rsidRPr="007156B8" w:rsidRDefault="00B2507D" w:rsidP="003C5E34">
      <w:pPr>
        <w:pStyle w:val="ExampleSub"/>
        <w:keepNext w:val="0"/>
        <w:keepLines w:val="0"/>
        <w:spacing w:before="0" w:line="240" w:lineRule="auto"/>
        <w:rPr>
          <w:rFonts w:ascii="Arial" w:hAnsi="Arial" w:cs="Arial"/>
          <w:b w:val="0"/>
          <w:bCs w:val="0"/>
          <w:color w:val="auto"/>
          <w:sz w:val="20"/>
          <w:szCs w:val="20"/>
        </w:rPr>
      </w:pPr>
    </w:p>
    <w:p w:rsidR="00E92D0F" w:rsidRPr="007156B8" w:rsidRDefault="00E103A6" w:rsidP="008D0906">
      <w:pPr>
        <w:autoSpaceDE w:val="0"/>
        <w:autoSpaceDN w:val="0"/>
        <w:adjustRightInd w:val="0"/>
        <w:spacing w:after="0" w:line="240" w:lineRule="auto"/>
        <w:outlineLvl w:val="0"/>
        <w:rPr>
          <w:rFonts w:eastAsia="Times New Roman"/>
          <w:b/>
          <w:color w:val="auto"/>
        </w:rPr>
      </w:pPr>
      <w:r w:rsidRPr="007156B8">
        <w:rPr>
          <w:rFonts w:eastAsia="Times New Roman"/>
          <w:b/>
          <w:color w:val="auto"/>
        </w:rPr>
        <w:t>40</w:t>
      </w:r>
      <w:r w:rsidR="005C68D8" w:rsidRPr="007156B8">
        <w:rPr>
          <w:rFonts w:eastAsia="Times New Roman"/>
          <w:b/>
          <w:color w:val="auto"/>
        </w:rPr>
        <w:t>.1</w:t>
      </w:r>
      <w:r w:rsidR="00445BB9" w:rsidRPr="007156B8">
        <w:rPr>
          <w:rFonts w:eastAsia="Times New Roman"/>
          <w:b/>
          <w:color w:val="auto"/>
        </w:rPr>
        <w:t xml:space="preserve">   </w:t>
      </w:r>
      <w:r w:rsidR="00E92D0F" w:rsidRPr="007156B8">
        <w:rPr>
          <w:rFonts w:eastAsia="Times New Roman"/>
          <w:b/>
          <w:color w:val="auto"/>
        </w:rPr>
        <w:t xml:space="preserve">Characteristics of Defined Benefit Plans and Associated Risks </w:t>
      </w:r>
    </w:p>
    <w:p w:rsidR="00E92D0F" w:rsidRPr="007156B8" w:rsidRDefault="00E92D0F" w:rsidP="00E92D0F">
      <w:pPr>
        <w:pStyle w:val="ListParagraph"/>
        <w:autoSpaceDE w:val="0"/>
        <w:autoSpaceDN w:val="0"/>
        <w:adjustRightInd w:val="0"/>
        <w:spacing w:after="0" w:line="240" w:lineRule="auto"/>
        <w:ind w:left="1440"/>
        <w:rPr>
          <w:rFonts w:cs="Arial"/>
          <w:color w:val="auto"/>
          <w:sz w:val="36"/>
          <w:szCs w:val="36"/>
          <w:lang w:eastAsia="en-GB"/>
        </w:rPr>
      </w:pPr>
    </w:p>
    <w:p w:rsidR="00EC5B47" w:rsidRPr="007156B8" w:rsidRDefault="00EC5B47"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7156B8">
        <w:rPr>
          <w:rFonts w:eastAsia="Times New Roman" w:cs="Arial"/>
          <w:color w:val="auto"/>
          <w:sz w:val="20"/>
          <w:szCs w:val="20"/>
          <w:lang w:eastAsia="en-GB"/>
        </w:rPr>
        <w:t>Employees of the Council are eligible to join the Local Go</w:t>
      </w:r>
      <w:r w:rsidR="00A21463" w:rsidRPr="007156B8">
        <w:rPr>
          <w:rFonts w:eastAsia="Times New Roman" w:cs="Arial"/>
          <w:color w:val="auto"/>
          <w:sz w:val="20"/>
          <w:szCs w:val="20"/>
          <w:lang w:eastAsia="en-GB"/>
        </w:rPr>
        <w:t>vernment Pension Scheme (LGPS).</w:t>
      </w:r>
    </w:p>
    <w:p w:rsidR="00EC5B47" w:rsidRPr="007156B8" w:rsidRDefault="00EC5B47" w:rsidP="00445BB9">
      <w:pPr>
        <w:autoSpaceDE w:val="0"/>
        <w:autoSpaceDN w:val="0"/>
        <w:adjustRightInd w:val="0"/>
        <w:spacing w:after="0" w:line="240" w:lineRule="auto"/>
        <w:ind w:left="567"/>
        <w:rPr>
          <w:rFonts w:eastAsia="Times New Roman" w:cs="Arial"/>
          <w:color w:val="auto"/>
          <w:sz w:val="20"/>
          <w:szCs w:val="20"/>
          <w:lang w:eastAsia="en-GB"/>
        </w:rPr>
      </w:pP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The LGPS is a defined benefit statutory scheme administered in accordance with the Local Government Pension Scheme Regulations 201</w:t>
      </w:r>
      <w:r w:rsidR="00785848" w:rsidRPr="007156B8">
        <w:rPr>
          <w:rFonts w:eastAsia="Times New Roman" w:cs="Arial"/>
          <w:color w:val="auto"/>
          <w:sz w:val="20"/>
          <w:szCs w:val="20"/>
          <w:lang w:eastAsia="en-GB"/>
        </w:rPr>
        <w:t>3</w:t>
      </w:r>
      <w:r w:rsidRPr="007156B8">
        <w:rPr>
          <w:rFonts w:eastAsia="Times New Roman" w:cs="Arial"/>
          <w:color w:val="auto"/>
          <w:sz w:val="20"/>
          <w:szCs w:val="20"/>
          <w:lang w:eastAsia="en-GB"/>
        </w:rPr>
        <w:t xml:space="preserve">, is contracted out of the State Second Pension and </w:t>
      </w:r>
      <w:r w:rsidR="007271D9" w:rsidRPr="007156B8">
        <w:rPr>
          <w:rFonts w:eastAsia="Times New Roman" w:cs="Arial"/>
          <w:color w:val="auto"/>
          <w:sz w:val="20"/>
          <w:szCs w:val="20"/>
          <w:lang w:eastAsia="en-GB"/>
        </w:rPr>
        <w:t xml:space="preserve">currently provides </w:t>
      </w:r>
      <w:r w:rsidRPr="007156B8">
        <w:rPr>
          <w:rFonts w:eastAsia="Times New Roman" w:cs="Arial"/>
          <w:color w:val="auto"/>
          <w:sz w:val="20"/>
          <w:szCs w:val="20"/>
          <w:lang w:eastAsia="en-GB"/>
        </w:rPr>
        <w:t xml:space="preserve">benefits </w:t>
      </w:r>
      <w:r w:rsidR="007271D9" w:rsidRPr="007156B8">
        <w:rPr>
          <w:rFonts w:eastAsia="Times New Roman" w:cs="Arial"/>
          <w:color w:val="auto"/>
          <w:sz w:val="20"/>
          <w:szCs w:val="20"/>
          <w:lang w:eastAsia="en-GB"/>
        </w:rPr>
        <w:t>b</w:t>
      </w:r>
      <w:r w:rsidRPr="007156B8">
        <w:rPr>
          <w:rFonts w:eastAsia="Times New Roman" w:cs="Arial"/>
          <w:color w:val="auto"/>
          <w:sz w:val="20"/>
          <w:szCs w:val="20"/>
          <w:lang w:eastAsia="en-GB"/>
        </w:rPr>
        <w:t>ased on career average revalued salary</w:t>
      </w:r>
      <w:r w:rsidR="007271D9" w:rsidRPr="007156B8">
        <w:rPr>
          <w:rFonts w:eastAsia="Times New Roman" w:cs="Arial"/>
          <w:color w:val="auto"/>
          <w:sz w:val="20"/>
          <w:szCs w:val="20"/>
          <w:lang w:eastAsia="en-GB"/>
        </w:rPr>
        <w:t xml:space="preserve"> and length of service on retirement</w:t>
      </w:r>
      <w:r w:rsidRPr="007156B8">
        <w:rPr>
          <w:rFonts w:eastAsia="Times New Roman" w:cs="Arial"/>
          <w:color w:val="auto"/>
          <w:sz w:val="20"/>
          <w:szCs w:val="20"/>
          <w:lang w:eastAsia="en-GB"/>
        </w:rPr>
        <w:t>, with various protections in place for those members in the scheme before the changes t</w:t>
      </w:r>
      <w:r w:rsidR="0021452D" w:rsidRPr="007156B8">
        <w:rPr>
          <w:rFonts w:eastAsia="Times New Roman" w:cs="Arial"/>
          <w:color w:val="auto"/>
          <w:sz w:val="20"/>
          <w:szCs w:val="20"/>
          <w:lang w:eastAsia="en-GB"/>
        </w:rPr>
        <w:t>ook</w:t>
      </w:r>
      <w:r w:rsidRPr="007156B8">
        <w:rPr>
          <w:rFonts w:eastAsia="Times New Roman" w:cs="Arial"/>
          <w:color w:val="auto"/>
          <w:sz w:val="20"/>
          <w:szCs w:val="20"/>
          <w:lang w:eastAsia="en-GB"/>
        </w:rPr>
        <w:t xml:space="preserve"> effect. </w:t>
      </w: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p>
    <w:p w:rsidR="00EC5B47"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The Administering Authority for the Fund is Devon County Council. The Pension Fund Committee oversees the management of the Fund whilst the day to day fund administration is undertaken by a team within the Administering Authority. Where appropriate some functions are delegated to the Fund’s professional advisers. </w:t>
      </w:r>
      <w:r w:rsidR="00EC5B47" w:rsidRPr="007156B8">
        <w:rPr>
          <w:rFonts w:eastAsia="Times New Roman" w:cs="Arial"/>
          <w:color w:val="auto"/>
          <w:sz w:val="20"/>
          <w:szCs w:val="20"/>
          <w:lang w:eastAsia="en-GB"/>
        </w:rPr>
        <w:t>Details on the s</w:t>
      </w:r>
      <w:r w:rsidR="001C7629" w:rsidRPr="007156B8">
        <w:rPr>
          <w:rFonts w:eastAsia="Times New Roman" w:cs="Arial"/>
          <w:color w:val="auto"/>
          <w:sz w:val="20"/>
          <w:szCs w:val="20"/>
          <w:lang w:eastAsia="en-GB"/>
        </w:rPr>
        <w:t>c</w:t>
      </w:r>
      <w:r w:rsidR="00EC5B47" w:rsidRPr="007156B8">
        <w:rPr>
          <w:rFonts w:eastAsia="Times New Roman" w:cs="Arial"/>
          <w:color w:val="auto"/>
          <w:sz w:val="20"/>
          <w:szCs w:val="20"/>
          <w:lang w:eastAsia="en-GB"/>
        </w:rPr>
        <w:t xml:space="preserve">heme are on the website for Peninsula Pensions. </w:t>
      </w:r>
    </w:p>
    <w:p w:rsidR="00EC5B47" w:rsidRPr="007156B8" w:rsidRDefault="00EC5B47" w:rsidP="00445BB9">
      <w:pPr>
        <w:pStyle w:val="ExampleSub"/>
        <w:keepNext w:val="0"/>
        <w:keepLines w:val="0"/>
        <w:spacing w:before="0" w:line="240" w:lineRule="auto"/>
        <w:rPr>
          <w:rFonts w:ascii="Arial" w:hAnsi="Arial" w:cs="Arial"/>
          <w:b w:val="0"/>
          <w:bCs w:val="0"/>
          <w:color w:val="auto"/>
          <w:sz w:val="20"/>
          <w:szCs w:val="20"/>
          <w:lang w:eastAsia="en-US"/>
        </w:rPr>
      </w:pP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As </w:t>
      </w:r>
      <w:r w:rsidR="00E10EFA" w:rsidRPr="007156B8">
        <w:rPr>
          <w:rFonts w:eastAsia="Times New Roman" w:cs="Arial"/>
          <w:color w:val="auto"/>
          <w:sz w:val="20"/>
          <w:szCs w:val="20"/>
          <w:lang w:eastAsia="en-GB"/>
        </w:rPr>
        <w:t>a</w:t>
      </w:r>
      <w:r w:rsidRPr="007156B8">
        <w:rPr>
          <w:rFonts w:eastAsia="Times New Roman" w:cs="Arial"/>
          <w:color w:val="auto"/>
          <w:sz w:val="20"/>
          <w:szCs w:val="20"/>
          <w:lang w:eastAsia="en-GB"/>
        </w:rPr>
        <w:t xml:space="preserve">dministering Authority to the Fund, Devon County Council, after consultation with the Fund Actuary and other relevant parties, is responsible for the preparation and maintenance of the Funding Strategy Statement and the </w:t>
      </w:r>
      <w:r w:rsidR="00A21463" w:rsidRPr="007156B8">
        <w:rPr>
          <w:rFonts w:eastAsia="Times New Roman" w:cs="Arial"/>
          <w:color w:val="auto"/>
          <w:sz w:val="20"/>
          <w:szCs w:val="20"/>
          <w:lang w:eastAsia="en-GB"/>
        </w:rPr>
        <w:t>Investment Strat</w:t>
      </w:r>
      <w:r w:rsidR="00D54666" w:rsidRPr="007156B8">
        <w:rPr>
          <w:rFonts w:eastAsia="Times New Roman" w:cs="Arial"/>
          <w:color w:val="auto"/>
          <w:sz w:val="20"/>
          <w:szCs w:val="20"/>
          <w:lang w:eastAsia="en-GB"/>
        </w:rPr>
        <w:t>egy</w:t>
      </w:r>
      <w:r w:rsidR="00A21463" w:rsidRPr="007156B8">
        <w:rPr>
          <w:rFonts w:eastAsia="Times New Roman" w:cs="Arial"/>
          <w:color w:val="auto"/>
          <w:sz w:val="20"/>
          <w:szCs w:val="20"/>
          <w:lang w:eastAsia="en-GB"/>
        </w:rPr>
        <w:t xml:space="preserve"> </w:t>
      </w:r>
      <w:r w:rsidRPr="007156B8">
        <w:rPr>
          <w:rFonts w:eastAsia="Times New Roman" w:cs="Arial"/>
          <w:color w:val="auto"/>
          <w:sz w:val="20"/>
          <w:szCs w:val="20"/>
          <w:lang w:eastAsia="en-GB"/>
        </w:rPr>
        <w:t xml:space="preserve">Statement. </w:t>
      </w:r>
    </w:p>
    <w:p w:rsidR="00544735" w:rsidRPr="007156B8" w:rsidRDefault="00544735" w:rsidP="00445BB9">
      <w:pPr>
        <w:autoSpaceDE w:val="0"/>
        <w:autoSpaceDN w:val="0"/>
        <w:adjustRightInd w:val="0"/>
        <w:spacing w:after="0" w:line="240" w:lineRule="auto"/>
        <w:ind w:left="567"/>
        <w:rPr>
          <w:rFonts w:eastAsia="Times New Roman" w:cs="Arial"/>
          <w:color w:val="auto"/>
          <w:sz w:val="20"/>
          <w:szCs w:val="20"/>
          <w:lang w:eastAsia="en-GB"/>
        </w:rPr>
      </w:pPr>
    </w:p>
    <w:p w:rsidR="00544735" w:rsidRPr="007156B8" w:rsidRDefault="00544735"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7156B8">
        <w:rPr>
          <w:rFonts w:eastAsia="Times New Roman" w:cs="Arial"/>
          <w:color w:val="auto"/>
          <w:sz w:val="20"/>
          <w:szCs w:val="20"/>
          <w:lang w:eastAsia="en-GB"/>
        </w:rPr>
        <w:t>The appointed actuary to the pension fund is Barnett Waddingham</w:t>
      </w:r>
      <w:r w:rsidR="0003393C" w:rsidRPr="007156B8">
        <w:rPr>
          <w:rFonts w:eastAsia="Times New Roman" w:cs="Arial"/>
          <w:color w:val="auto"/>
          <w:sz w:val="20"/>
          <w:szCs w:val="20"/>
          <w:lang w:eastAsia="en-GB"/>
        </w:rPr>
        <w:t xml:space="preserve"> “the actuary”</w:t>
      </w:r>
      <w:r w:rsidRPr="007156B8">
        <w:rPr>
          <w:rFonts w:eastAsia="Times New Roman" w:cs="Arial"/>
          <w:color w:val="auto"/>
          <w:sz w:val="20"/>
          <w:szCs w:val="20"/>
          <w:lang w:eastAsia="en-GB"/>
        </w:rPr>
        <w:t xml:space="preserve">, who </w:t>
      </w:r>
      <w:r w:rsidR="007E33E1" w:rsidRPr="007156B8">
        <w:rPr>
          <w:rFonts w:eastAsia="Times New Roman" w:cs="Arial"/>
          <w:color w:val="auto"/>
          <w:sz w:val="20"/>
          <w:szCs w:val="20"/>
          <w:lang w:eastAsia="en-GB"/>
        </w:rPr>
        <w:t>provides</w:t>
      </w:r>
      <w:r w:rsidRPr="007156B8">
        <w:rPr>
          <w:rFonts w:eastAsia="Times New Roman" w:cs="Arial"/>
          <w:color w:val="auto"/>
          <w:sz w:val="20"/>
          <w:szCs w:val="20"/>
          <w:lang w:eastAsia="en-GB"/>
        </w:rPr>
        <w:t xml:space="preserve"> the pension </w:t>
      </w:r>
      <w:r w:rsidR="007E33E1" w:rsidRPr="007156B8">
        <w:rPr>
          <w:rFonts w:eastAsia="Times New Roman" w:cs="Arial"/>
          <w:color w:val="auto"/>
          <w:sz w:val="20"/>
          <w:szCs w:val="20"/>
          <w:lang w:eastAsia="en-GB"/>
        </w:rPr>
        <w:t>calculations</w:t>
      </w:r>
      <w:r w:rsidRPr="007156B8">
        <w:rPr>
          <w:rFonts w:eastAsia="Times New Roman" w:cs="Arial"/>
          <w:color w:val="auto"/>
          <w:sz w:val="20"/>
          <w:szCs w:val="20"/>
          <w:lang w:eastAsia="en-GB"/>
        </w:rPr>
        <w:t xml:space="preserve"> used</w:t>
      </w:r>
      <w:r w:rsidR="00C20B4A" w:rsidRPr="007156B8">
        <w:rPr>
          <w:rFonts w:eastAsia="Times New Roman" w:cs="Arial"/>
          <w:color w:val="auto"/>
          <w:sz w:val="20"/>
          <w:szCs w:val="20"/>
          <w:lang w:eastAsia="en-GB"/>
        </w:rPr>
        <w:t xml:space="preserve"> </w:t>
      </w:r>
      <w:r w:rsidRPr="007156B8">
        <w:rPr>
          <w:rFonts w:eastAsia="Times New Roman" w:cs="Arial"/>
          <w:color w:val="auto"/>
          <w:sz w:val="20"/>
          <w:szCs w:val="20"/>
          <w:lang w:eastAsia="en-GB"/>
        </w:rPr>
        <w:t>in these accounts.</w:t>
      </w:r>
    </w:p>
    <w:p w:rsidR="00E92D0F" w:rsidRPr="007156B8" w:rsidRDefault="005F6518" w:rsidP="00445BB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ab/>
      </w:r>
      <w:r w:rsidRPr="007156B8">
        <w:rPr>
          <w:rFonts w:eastAsia="Times New Roman" w:cs="Arial"/>
          <w:color w:val="auto"/>
          <w:sz w:val="20"/>
          <w:szCs w:val="20"/>
          <w:lang w:eastAsia="en-GB"/>
        </w:rPr>
        <w:tab/>
      </w:r>
    </w:p>
    <w:p w:rsidR="005F6518" w:rsidRPr="007156B8" w:rsidRDefault="005F6518" w:rsidP="00445BB9">
      <w:pPr>
        <w:autoSpaceDE w:val="0"/>
        <w:autoSpaceDN w:val="0"/>
        <w:adjustRightInd w:val="0"/>
        <w:spacing w:after="0" w:line="240" w:lineRule="auto"/>
        <w:ind w:left="567" w:firstLine="3"/>
        <w:rPr>
          <w:rFonts w:eastAsia="Times New Roman" w:cs="Arial"/>
          <w:color w:val="auto"/>
          <w:sz w:val="20"/>
          <w:szCs w:val="20"/>
        </w:rPr>
      </w:pPr>
      <w:r w:rsidRPr="007156B8">
        <w:rPr>
          <w:rFonts w:eastAsia="Times New Roman" w:cs="Arial"/>
          <w:color w:val="auto"/>
          <w:sz w:val="20"/>
          <w:szCs w:val="20"/>
        </w:rPr>
        <w:t>The Local Government Pension Scheme is required to have an actuarial valuation every three years. This valuation wi</w:t>
      </w:r>
      <w:r w:rsidR="00F57E2F" w:rsidRPr="007156B8">
        <w:rPr>
          <w:rFonts w:eastAsia="Times New Roman" w:cs="Arial"/>
          <w:color w:val="auto"/>
          <w:sz w:val="20"/>
          <w:szCs w:val="20"/>
        </w:rPr>
        <w:t>ll set a rate for employer</w:t>
      </w:r>
      <w:r w:rsidRPr="007156B8">
        <w:rPr>
          <w:rFonts w:eastAsia="Times New Roman" w:cs="Arial"/>
          <w:color w:val="auto"/>
          <w:sz w:val="20"/>
          <w:szCs w:val="20"/>
        </w:rPr>
        <w:t xml:space="preserve">s contributions for the next three years so as to secure the pension fund’s solvency, together with any other amounts necessary to recover the deficit built up on the fund. </w:t>
      </w:r>
    </w:p>
    <w:p w:rsidR="005F6518" w:rsidRPr="007156B8" w:rsidRDefault="005F6518" w:rsidP="00445BB9">
      <w:pPr>
        <w:autoSpaceDE w:val="0"/>
        <w:autoSpaceDN w:val="0"/>
        <w:adjustRightInd w:val="0"/>
        <w:spacing w:after="0" w:line="240" w:lineRule="auto"/>
        <w:ind w:left="567"/>
        <w:rPr>
          <w:rFonts w:eastAsia="Times New Roman" w:cs="Arial"/>
          <w:color w:val="auto"/>
          <w:sz w:val="20"/>
          <w:szCs w:val="20"/>
          <w:lang w:eastAsia="en-GB"/>
        </w:rPr>
      </w:pP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Contributions are set every 3 years as a result of the actuarial valuation of the Fund required by the Regulations. The next actuarial valuation of the Fund will be carried out as at 31 March 201</w:t>
      </w:r>
      <w:r w:rsidR="00EA28C8" w:rsidRPr="007156B8">
        <w:rPr>
          <w:rFonts w:eastAsia="Times New Roman" w:cs="Arial"/>
          <w:color w:val="auto"/>
          <w:sz w:val="20"/>
          <w:szCs w:val="20"/>
          <w:lang w:eastAsia="en-GB"/>
        </w:rPr>
        <w:t>9</w:t>
      </w:r>
      <w:r w:rsidRPr="007156B8">
        <w:rPr>
          <w:rFonts w:eastAsia="Times New Roman" w:cs="Arial"/>
          <w:color w:val="auto"/>
          <w:sz w:val="20"/>
          <w:szCs w:val="20"/>
          <w:lang w:eastAsia="en-GB"/>
        </w:rPr>
        <w:t xml:space="preserve"> and will set contributions for the period from 1 April 20</w:t>
      </w:r>
      <w:r w:rsidR="00EA28C8" w:rsidRPr="007156B8">
        <w:rPr>
          <w:rFonts w:eastAsia="Times New Roman" w:cs="Arial"/>
          <w:color w:val="auto"/>
          <w:sz w:val="20"/>
          <w:szCs w:val="20"/>
          <w:lang w:eastAsia="en-GB"/>
        </w:rPr>
        <w:t>20</w:t>
      </w:r>
      <w:r w:rsidRPr="007156B8">
        <w:rPr>
          <w:rFonts w:eastAsia="Times New Roman" w:cs="Arial"/>
          <w:color w:val="auto"/>
          <w:sz w:val="20"/>
          <w:szCs w:val="20"/>
          <w:lang w:eastAsia="en-GB"/>
        </w:rPr>
        <w:t xml:space="preserve"> to 31 March 202</w:t>
      </w:r>
      <w:r w:rsidR="00EA28C8" w:rsidRPr="007156B8">
        <w:rPr>
          <w:rFonts w:eastAsia="Times New Roman" w:cs="Arial"/>
          <w:color w:val="auto"/>
          <w:sz w:val="20"/>
          <w:szCs w:val="20"/>
          <w:lang w:eastAsia="en-GB"/>
        </w:rPr>
        <w:t>3</w:t>
      </w:r>
      <w:r w:rsidRPr="007156B8">
        <w:rPr>
          <w:rFonts w:eastAsia="Times New Roman" w:cs="Arial"/>
          <w:color w:val="auto"/>
          <w:sz w:val="20"/>
          <w:szCs w:val="20"/>
          <w:lang w:eastAsia="en-GB"/>
        </w:rPr>
        <w:t xml:space="preserve">. There are no minimum funding requirements in the LGPS but the contributions are generally set to target a funding level of 100% using the actuarial valuation assumptions. </w:t>
      </w: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p>
    <w:p w:rsidR="005F6518" w:rsidRPr="007156B8" w:rsidRDefault="00421333" w:rsidP="00445BB9">
      <w:pPr>
        <w:pStyle w:val="CodeNotesExampleText"/>
        <w:widowControl w:val="0"/>
        <w:ind w:left="567"/>
        <w:rPr>
          <w:rFonts w:cs="Arial"/>
          <w:color w:val="auto"/>
          <w:sz w:val="20"/>
          <w:szCs w:val="20"/>
        </w:rPr>
      </w:pPr>
      <w:r w:rsidRPr="007156B8">
        <w:rPr>
          <w:rFonts w:cs="Arial"/>
          <w:color w:val="auto"/>
          <w:sz w:val="20"/>
          <w:szCs w:val="20"/>
        </w:rPr>
        <w:t>The latest actuarial valuation was prepared as at 31 March 201</w:t>
      </w:r>
      <w:r w:rsidR="00EA28C8" w:rsidRPr="007156B8">
        <w:rPr>
          <w:rFonts w:cs="Arial"/>
          <w:color w:val="auto"/>
          <w:sz w:val="20"/>
          <w:szCs w:val="20"/>
        </w:rPr>
        <w:t>6</w:t>
      </w:r>
      <w:r w:rsidRPr="007156B8">
        <w:rPr>
          <w:rFonts w:cs="Arial"/>
          <w:color w:val="auto"/>
          <w:sz w:val="20"/>
          <w:szCs w:val="20"/>
        </w:rPr>
        <w:t xml:space="preserve">. </w:t>
      </w:r>
      <w:r w:rsidR="00EE359A" w:rsidRPr="007156B8">
        <w:rPr>
          <w:rFonts w:cs="Arial"/>
          <w:color w:val="auto"/>
          <w:sz w:val="20"/>
          <w:szCs w:val="20"/>
        </w:rPr>
        <w:t xml:space="preserve">The objectives of the scheme are to keep employer’s contributions at as a constant  rate as possible. The </w:t>
      </w:r>
      <w:r w:rsidR="007E33E1" w:rsidRPr="007156B8">
        <w:rPr>
          <w:rFonts w:cs="Arial"/>
          <w:color w:val="auto"/>
          <w:sz w:val="20"/>
          <w:szCs w:val="20"/>
        </w:rPr>
        <w:t>agreed contribution</w:t>
      </w:r>
      <w:r w:rsidR="00EE359A" w:rsidRPr="007156B8">
        <w:rPr>
          <w:rFonts w:cs="Arial"/>
          <w:color w:val="auto"/>
          <w:sz w:val="20"/>
          <w:szCs w:val="20"/>
        </w:rPr>
        <w:t xml:space="preserve"> rates should result in a 100% funding level over the medium term. </w:t>
      </w:r>
      <w:r w:rsidRPr="007156B8">
        <w:rPr>
          <w:rFonts w:cs="Arial"/>
          <w:color w:val="auto"/>
          <w:sz w:val="20"/>
          <w:szCs w:val="20"/>
        </w:rPr>
        <w:t>This set a contribution rate for the Council of 1</w:t>
      </w:r>
      <w:r w:rsidR="00EA28C8" w:rsidRPr="007156B8">
        <w:rPr>
          <w:rFonts w:cs="Arial"/>
          <w:color w:val="auto"/>
          <w:sz w:val="20"/>
          <w:szCs w:val="20"/>
        </w:rPr>
        <w:t>4.8%</w:t>
      </w:r>
      <w:r w:rsidRPr="007156B8">
        <w:rPr>
          <w:rFonts w:cs="Arial"/>
          <w:color w:val="auto"/>
          <w:sz w:val="20"/>
          <w:szCs w:val="20"/>
        </w:rPr>
        <w:t xml:space="preserve"> of pensionable pay for 201</w:t>
      </w:r>
      <w:r w:rsidR="00EA28C8" w:rsidRPr="007156B8">
        <w:rPr>
          <w:rFonts w:cs="Arial"/>
          <w:color w:val="auto"/>
          <w:sz w:val="20"/>
          <w:szCs w:val="20"/>
        </w:rPr>
        <w:t>7</w:t>
      </w:r>
      <w:r w:rsidRPr="007156B8">
        <w:rPr>
          <w:rFonts w:cs="Arial"/>
          <w:color w:val="auto"/>
          <w:sz w:val="20"/>
          <w:szCs w:val="20"/>
        </w:rPr>
        <w:t>/1</w:t>
      </w:r>
      <w:r w:rsidR="00EA28C8" w:rsidRPr="007156B8">
        <w:rPr>
          <w:rFonts w:cs="Arial"/>
          <w:color w:val="auto"/>
          <w:sz w:val="20"/>
          <w:szCs w:val="20"/>
        </w:rPr>
        <w:t>8</w:t>
      </w:r>
      <w:r w:rsidR="000D524F" w:rsidRPr="007156B8">
        <w:rPr>
          <w:rFonts w:cs="Arial"/>
          <w:color w:val="auto"/>
          <w:sz w:val="20"/>
          <w:szCs w:val="20"/>
        </w:rPr>
        <w:t>, 201</w:t>
      </w:r>
      <w:r w:rsidR="00EA28C8" w:rsidRPr="007156B8">
        <w:rPr>
          <w:rFonts w:cs="Arial"/>
          <w:color w:val="auto"/>
          <w:sz w:val="20"/>
          <w:szCs w:val="20"/>
        </w:rPr>
        <w:t>8</w:t>
      </w:r>
      <w:r w:rsidR="000D524F" w:rsidRPr="007156B8">
        <w:rPr>
          <w:rFonts w:cs="Arial"/>
          <w:color w:val="auto"/>
          <w:sz w:val="20"/>
          <w:szCs w:val="20"/>
        </w:rPr>
        <w:t>/1</w:t>
      </w:r>
      <w:r w:rsidR="00EA28C8" w:rsidRPr="007156B8">
        <w:rPr>
          <w:rFonts w:cs="Arial"/>
          <w:color w:val="auto"/>
          <w:sz w:val="20"/>
          <w:szCs w:val="20"/>
        </w:rPr>
        <w:t>9</w:t>
      </w:r>
      <w:r w:rsidR="000D524F" w:rsidRPr="007156B8">
        <w:rPr>
          <w:rFonts w:cs="Arial"/>
          <w:color w:val="auto"/>
          <w:sz w:val="20"/>
          <w:szCs w:val="20"/>
        </w:rPr>
        <w:t xml:space="preserve"> and 20</w:t>
      </w:r>
      <w:r w:rsidR="00EA28C8" w:rsidRPr="007156B8">
        <w:rPr>
          <w:rFonts w:cs="Arial"/>
          <w:color w:val="auto"/>
          <w:sz w:val="20"/>
          <w:szCs w:val="20"/>
        </w:rPr>
        <w:t>19</w:t>
      </w:r>
      <w:r w:rsidR="000D524F" w:rsidRPr="007156B8">
        <w:rPr>
          <w:rFonts w:cs="Arial"/>
          <w:color w:val="auto"/>
          <w:sz w:val="20"/>
          <w:szCs w:val="20"/>
        </w:rPr>
        <w:t>/</w:t>
      </w:r>
      <w:r w:rsidR="00EA28C8" w:rsidRPr="007156B8">
        <w:rPr>
          <w:rFonts w:cs="Arial"/>
          <w:color w:val="auto"/>
          <w:sz w:val="20"/>
          <w:szCs w:val="20"/>
        </w:rPr>
        <w:t>20</w:t>
      </w:r>
      <w:r w:rsidR="00CF6B66" w:rsidRPr="007156B8">
        <w:rPr>
          <w:rFonts w:cs="Arial"/>
          <w:color w:val="auto"/>
          <w:sz w:val="20"/>
          <w:szCs w:val="20"/>
        </w:rPr>
        <w:t xml:space="preserve"> and an additional cash payments (equal to 8.0%)</w:t>
      </w:r>
      <w:r w:rsidRPr="007156B8">
        <w:rPr>
          <w:rFonts w:cs="Arial"/>
          <w:color w:val="auto"/>
          <w:sz w:val="20"/>
          <w:szCs w:val="20"/>
        </w:rPr>
        <w:t>, budgeted to result in a payment of around £</w:t>
      </w:r>
      <w:r w:rsidR="00CF6B66" w:rsidRPr="007156B8">
        <w:rPr>
          <w:rFonts w:cs="Arial"/>
          <w:color w:val="auto"/>
          <w:sz w:val="20"/>
          <w:szCs w:val="20"/>
        </w:rPr>
        <w:t>6</w:t>
      </w:r>
      <w:r w:rsidRPr="007156B8">
        <w:rPr>
          <w:rFonts w:cs="Arial"/>
          <w:color w:val="auto"/>
          <w:sz w:val="20"/>
          <w:szCs w:val="20"/>
        </w:rPr>
        <w:t xml:space="preserve">m </w:t>
      </w:r>
      <w:r w:rsidR="00D3232F" w:rsidRPr="007156B8">
        <w:rPr>
          <w:rFonts w:cs="Arial"/>
          <w:color w:val="auto"/>
          <w:sz w:val="20"/>
          <w:szCs w:val="20"/>
        </w:rPr>
        <w:t xml:space="preserve">per annum </w:t>
      </w:r>
      <w:r w:rsidRPr="007156B8">
        <w:rPr>
          <w:rFonts w:cs="Arial"/>
          <w:color w:val="auto"/>
          <w:sz w:val="20"/>
          <w:szCs w:val="20"/>
        </w:rPr>
        <w:t>to the Fund</w:t>
      </w:r>
      <w:r w:rsidR="00CF6B66" w:rsidRPr="007156B8">
        <w:rPr>
          <w:rFonts w:cs="Arial"/>
          <w:color w:val="auto"/>
          <w:sz w:val="20"/>
          <w:szCs w:val="20"/>
        </w:rPr>
        <w:t>.</w:t>
      </w:r>
    </w:p>
    <w:p w:rsidR="00CF6B66" w:rsidRPr="007156B8" w:rsidRDefault="00CF6B66" w:rsidP="00445BB9">
      <w:pPr>
        <w:pStyle w:val="CodeNotesExampleText"/>
        <w:widowControl w:val="0"/>
        <w:ind w:left="567"/>
        <w:rPr>
          <w:rFonts w:cs="Arial"/>
          <w:color w:val="auto"/>
          <w:sz w:val="20"/>
          <w:szCs w:val="20"/>
        </w:rPr>
      </w:pP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On the Employer’s withdrawal from the plan, a cessation valuation will be carried out in accordance with Regulation 64 of the LGPS Regulations 2013 which will determine the termination contribution due by the Employer, on a set of assumptions deemed appropriate by the Fund Actuary. </w:t>
      </w: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In general, participating in a defined benefit pension scheme means that the Employer is exposed to a number of risks: </w:t>
      </w:r>
    </w:p>
    <w:p w:rsidR="008E1260" w:rsidRPr="007156B8" w:rsidRDefault="008E1260" w:rsidP="00E92D0F">
      <w:pPr>
        <w:autoSpaceDE w:val="0"/>
        <w:autoSpaceDN w:val="0"/>
        <w:adjustRightInd w:val="0"/>
        <w:spacing w:after="0" w:line="240" w:lineRule="auto"/>
        <w:ind w:left="720"/>
        <w:rPr>
          <w:rFonts w:eastAsia="Times New Roman" w:cs="Arial"/>
          <w:color w:val="auto"/>
          <w:sz w:val="20"/>
          <w:szCs w:val="20"/>
          <w:lang w:eastAsia="en-GB"/>
        </w:rPr>
      </w:pPr>
    </w:p>
    <w:p w:rsidR="00E92D0F" w:rsidRPr="007156B8" w:rsidRDefault="00E92D0F" w:rsidP="00FC32F1">
      <w:pPr>
        <w:pStyle w:val="ListParagraph"/>
        <w:numPr>
          <w:ilvl w:val="0"/>
          <w:numId w:val="5"/>
        </w:numPr>
        <w:autoSpaceDE w:val="0"/>
        <w:autoSpaceDN w:val="0"/>
        <w:adjustRightInd w:val="0"/>
        <w:spacing w:after="224" w:line="240" w:lineRule="auto"/>
        <w:rPr>
          <w:rFonts w:eastAsia="Times New Roman" w:cs="Arial"/>
          <w:color w:val="auto"/>
          <w:sz w:val="20"/>
          <w:szCs w:val="20"/>
          <w:lang w:eastAsia="en-GB"/>
        </w:rPr>
      </w:pPr>
      <w:r w:rsidRPr="007156B8">
        <w:rPr>
          <w:rFonts w:eastAsia="Times New Roman" w:cs="Arial"/>
          <w:color w:val="auto"/>
          <w:sz w:val="20"/>
          <w:szCs w:val="20"/>
          <w:lang w:eastAsia="en-GB"/>
        </w:rPr>
        <w:t xml:space="preserve">Investment risk. The Fund holds investment in asset classes, such as equities, which have volatile market values and while these assets are expected to provide real returns over the long-term, the short-term volatility can cause additional funding to be required if a deficit emerges. </w:t>
      </w:r>
    </w:p>
    <w:p w:rsidR="00E92D0F" w:rsidRPr="007156B8" w:rsidRDefault="00E92D0F" w:rsidP="00FC32F1">
      <w:pPr>
        <w:pStyle w:val="ListParagraph"/>
        <w:numPr>
          <w:ilvl w:val="0"/>
          <w:numId w:val="5"/>
        </w:numPr>
        <w:autoSpaceDE w:val="0"/>
        <w:autoSpaceDN w:val="0"/>
        <w:adjustRightInd w:val="0"/>
        <w:spacing w:after="224" w:line="240" w:lineRule="auto"/>
        <w:rPr>
          <w:rFonts w:eastAsia="Times New Roman" w:cs="Arial"/>
          <w:color w:val="auto"/>
          <w:sz w:val="20"/>
          <w:szCs w:val="20"/>
          <w:lang w:eastAsia="en-GB"/>
        </w:rPr>
      </w:pPr>
      <w:r w:rsidRPr="007156B8">
        <w:rPr>
          <w:rFonts w:eastAsia="Times New Roman" w:cs="Arial"/>
          <w:color w:val="auto"/>
          <w:sz w:val="20"/>
          <w:szCs w:val="20"/>
          <w:lang w:eastAsia="en-GB"/>
        </w:rPr>
        <w:t xml:space="preserve">Interest rate risk. The Fund’s liabilities are assessed using market yields on high quality corporate bonds to discount the liabilities. As the Fund holds assets such as equities the value of the assets and liabilities may not move in the same way. </w:t>
      </w:r>
    </w:p>
    <w:p w:rsidR="00E92D0F" w:rsidRPr="007156B8" w:rsidRDefault="00E92D0F" w:rsidP="00FC32F1">
      <w:pPr>
        <w:pStyle w:val="ListParagraph"/>
        <w:numPr>
          <w:ilvl w:val="0"/>
          <w:numId w:val="5"/>
        </w:numPr>
        <w:autoSpaceDE w:val="0"/>
        <w:autoSpaceDN w:val="0"/>
        <w:adjustRightInd w:val="0"/>
        <w:spacing w:after="224" w:line="240" w:lineRule="auto"/>
        <w:rPr>
          <w:rFonts w:eastAsia="Times New Roman" w:cs="Arial"/>
          <w:color w:val="auto"/>
          <w:sz w:val="20"/>
          <w:szCs w:val="20"/>
          <w:lang w:eastAsia="en-GB"/>
        </w:rPr>
      </w:pPr>
      <w:r w:rsidRPr="007156B8">
        <w:rPr>
          <w:rFonts w:eastAsia="Times New Roman" w:cs="Arial"/>
          <w:color w:val="auto"/>
          <w:sz w:val="20"/>
          <w:szCs w:val="20"/>
          <w:lang w:eastAsia="en-GB"/>
        </w:rPr>
        <w:t xml:space="preserve">Inflation risk. All of the benefits under the Fund are linked to inflation and so deficits may emerge to the extent that the assets are not linked to inflation. </w:t>
      </w:r>
    </w:p>
    <w:p w:rsidR="00E92D0F" w:rsidRPr="007156B8" w:rsidRDefault="00E92D0F" w:rsidP="00FC32F1">
      <w:pPr>
        <w:pStyle w:val="ListParagraph"/>
        <w:numPr>
          <w:ilvl w:val="0"/>
          <w:numId w:val="5"/>
        </w:numPr>
        <w:autoSpaceDE w:val="0"/>
        <w:autoSpaceDN w:val="0"/>
        <w:adjustRightInd w:val="0"/>
        <w:spacing w:after="0" w:line="240" w:lineRule="auto"/>
        <w:rPr>
          <w:rFonts w:eastAsia="Times New Roman" w:cs="Arial"/>
          <w:color w:val="auto"/>
          <w:sz w:val="20"/>
          <w:szCs w:val="20"/>
          <w:lang w:eastAsia="en-GB"/>
        </w:rPr>
      </w:pPr>
      <w:r w:rsidRPr="007156B8">
        <w:rPr>
          <w:rFonts w:eastAsia="Times New Roman" w:cs="Arial"/>
          <w:color w:val="auto"/>
          <w:sz w:val="20"/>
          <w:szCs w:val="20"/>
          <w:lang w:eastAsia="en-GB"/>
        </w:rPr>
        <w:t xml:space="preserve">Longevity risk. In the event that the members live longer than assumed a deficit will emerge in the Fund. There are also other demographic risks. </w:t>
      </w: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In addition, as many unrelated employers participate in the Devon County Council Pension Fund, there is an orphan liability risk where employers leave the Fund but with insufficient assets to cover their pension obligations so that the difference may fall on the remaining employers. </w:t>
      </w:r>
    </w:p>
    <w:p w:rsidR="00E92D0F" w:rsidRPr="007156B8" w:rsidRDefault="00E92D0F" w:rsidP="00445BB9">
      <w:pPr>
        <w:autoSpaceDE w:val="0"/>
        <w:autoSpaceDN w:val="0"/>
        <w:adjustRightInd w:val="0"/>
        <w:spacing w:after="0" w:line="240" w:lineRule="auto"/>
        <w:ind w:left="567"/>
        <w:rPr>
          <w:rFonts w:eastAsia="Times New Roman" w:cs="Arial"/>
          <w:color w:val="auto"/>
          <w:sz w:val="20"/>
          <w:szCs w:val="20"/>
          <w:lang w:eastAsia="en-GB"/>
        </w:rPr>
      </w:pPr>
    </w:p>
    <w:p w:rsidR="009924E5" w:rsidRPr="007156B8" w:rsidRDefault="00E92D0F" w:rsidP="00445BB9">
      <w:pPr>
        <w:pStyle w:val="ExampleSub"/>
        <w:keepNext w:val="0"/>
        <w:keepLines w:val="0"/>
        <w:spacing w:before="0" w:line="240" w:lineRule="auto"/>
        <w:rPr>
          <w:rFonts w:ascii="Arial" w:hAnsi="Arial" w:cs="Arial"/>
          <w:b w:val="0"/>
          <w:bCs w:val="0"/>
          <w:color w:val="auto"/>
          <w:sz w:val="20"/>
          <w:szCs w:val="20"/>
        </w:rPr>
      </w:pPr>
      <w:r w:rsidRPr="007156B8">
        <w:rPr>
          <w:rFonts w:ascii="Arial" w:hAnsi="Arial" w:cs="Arial"/>
          <w:b w:val="0"/>
          <w:bCs w:val="0"/>
          <w:color w:val="auto"/>
          <w:sz w:val="20"/>
          <w:szCs w:val="20"/>
        </w:rPr>
        <w:t>All of the risks above may also benefit the Employer e.g. higher than expected investment returns or employers leaving the Fund with excess assets which eventually get inherited by the remaining employers.</w:t>
      </w:r>
    </w:p>
    <w:p w:rsidR="0025163D" w:rsidRPr="007156B8" w:rsidRDefault="0025163D" w:rsidP="00445BB9">
      <w:pPr>
        <w:pStyle w:val="ExampleSub"/>
        <w:keepNext w:val="0"/>
        <w:keepLines w:val="0"/>
        <w:spacing w:before="0" w:line="240" w:lineRule="auto"/>
        <w:rPr>
          <w:rFonts w:ascii="Arial" w:hAnsi="Arial" w:cs="Arial"/>
          <w:b w:val="0"/>
          <w:bCs w:val="0"/>
          <w:color w:val="auto"/>
          <w:sz w:val="20"/>
          <w:szCs w:val="20"/>
        </w:rPr>
      </w:pPr>
    </w:p>
    <w:p w:rsidR="00C37059" w:rsidRPr="007156B8" w:rsidRDefault="00C37059" w:rsidP="00C37059">
      <w:pPr>
        <w:pStyle w:val="CodeNotesExampleText"/>
        <w:widowControl w:val="0"/>
        <w:ind w:left="567"/>
        <w:rPr>
          <w:rFonts w:cs="Arial"/>
          <w:color w:val="auto"/>
          <w:sz w:val="20"/>
          <w:szCs w:val="20"/>
        </w:rPr>
      </w:pPr>
      <w:r w:rsidRPr="007156B8">
        <w:rPr>
          <w:rFonts w:cs="Arial"/>
          <w:color w:val="auto"/>
          <w:sz w:val="20"/>
          <w:szCs w:val="20"/>
        </w:rPr>
        <w:t>The maturity profile of Torbay members is an average age of 46 (46 1</w:t>
      </w:r>
      <w:r w:rsidR="00C32290" w:rsidRPr="007156B8">
        <w:rPr>
          <w:rFonts w:cs="Arial"/>
          <w:color w:val="auto"/>
          <w:sz w:val="20"/>
          <w:szCs w:val="20"/>
        </w:rPr>
        <w:t>7</w:t>
      </w:r>
      <w:r w:rsidRPr="007156B8">
        <w:rPr>
          <w:rFonts w:cs="Arial"/>
          <w:color w:val="auto"/>
          <w:sz w:val="20"/>
          <w:szCs w:val="20"/>
        </w:rPr>
        <w:t>/1</w:t>
      </w:r>
      <w:r w:rsidR="00C32290" w:rsidRPr="007156B8">
        <w:rPr>
          <w:rFonts w:cs="Arial"/>
          <w:color w:val="auto"/>
          <w:sz w:val="20"/>
          <w:szCs w:val="20"/>
        </w:rPr>
        <w:t>8</w:t>
      </w:r>
      <w:r w:rsidRPr="007156B8">
        <w:rPr>
          <w:rFonts w:cs="Arial"/>
          <w:color w:val="auto"/>
          <w:sz w:val="20"/>
          <w:szCs w:val="20"/>
        </w:rPr>
        <w:t>) years for active members and deferred pensioners, 70 (70 1</w:t>
      </w:r>
      <w:r w:rsidR="007F311B" w:rsidRPr="007156B8">
        <w:rPr>
          <w:rFonts w:cs="Arial"/>
          <w:color w:val="auto"/>
          <w:sz w:val="20"/>
          <w:szCs w:val="20"/>
        </w:rPr>
        <w:t>7</w:t>
      </w:r>
      <w:r w:rsidRPr="007156B8">
        <w:rPr>
          <w:rFonts w:cs="Arial"/>
          <w:color w:val="auto"/>
          <w:sz w:val="20"/>
          <w:szCs w:val="20"/>
        </w:rPr>
        <w:t>/1</w:t>
      </w:r>
      <w:r w:rsidR="007F311B" w:rsidRPr="007156B8">
        <w:rPr>
          <w:rFonts w:cs="Arial"/>
          <w:color w:val="auto"/>
          <w:sz w:val="20"/>
          <w:szCs w:val="20"/>
        </w:rPr>
        <w:t>8</w:t>
      </w:r>
      <w:r w:rsidRPr="007156B8">
        <w:rPr>
          <w:rFonts w:cs="Arial"/>
          <w:color w:val="auto"/>
          <w:sz w:val="20"/>
          <w:szCs w:val="20"/>
        </w:rPr>
        <w:t>) years for pensioners and 76 (76 1</w:t>
      </w:r>
      <w:r w:rsidR="007F311B" w:rsidRPr="007156B8">
        <w:rPr>
          <w:rFonts w:cs="Arial"/>
          <w:color w:val="auto"/>
          <w:sz w:val="20"/>
          <w:szCs w:val="20"/>
        </w:rPr>
        <w:t>7</w:t>
      </w:r>
      <w:r w:rsidRPr="007156B8">
        <w:rPr>
          <w:rFonts w:cs="Arial"/>
          <w:color w:val="auto"/>
          <w:sz w:val="20"/>
          <w:szCs w:val="20"/>
        </w:rPr>
        <w:t>/1</w:t>
      </w:r>
      <w:r w:rsidR="007F311B" w:rsidRPr="007156B8">
        <w:rPr>
          <w:rFonts w:cs="Arial"/>
          <w:color w:val="auto"/>
          <w:sz w:val="20"/>
          <w:szCs w:val="20"/>
        </w:rPr>
        <w:t>8</w:t>
      </w:r>
      <w:r w:rsidRPr="007156B8">
        <w:rPr>
          <w:rFonts w:cs="Arial"/>
          <w:color w:val="auto"/>
          <w:sz w:val="20"/>
          <w:szCs w:val="20"/>
        </w:rPr>
        <w:t>) years for unfunded pensioners.</w:t>
      </w:r>
    </w:p>
    <w:p w:rsidR="00C37059" w:rsidRPr="007156B8" w:rsidRDefault="00C37059" w:rsidP="00C37059">
      <w:pPr>
        <w:pStyle w:val="CodeNotesExampleText"/>
        <w:widowControl w:val="0"/>
        <w:ind w:left="567"/>
        <w:rPr>
          <w:rFonts w:cs="Arial"/>
          <w:color w:val="auto"/>
          <w:sz w:val="20"/>
          <w:szCs w:val="20"/>
        </w:rPr>
      </w:pPr>
    </w:p>
    <w:p w:rsidR="0025163D" w:rsidRPr="007156B8" w:rsidRDefault="0025163D" w:rsidP="00445BB9">
      <w:pPr>
        <w:autoSpaceDE w:val="0"/>
        <w:autoSpaceDN w:val="0"/>
        <w:adjustRightInd w:val="0"/>
        <w:spacing w:after="0" w:line="240" w:lineRule="auto"/>
        <w:ind w:left="567"/>
        <w:rPr>
          <w:rFonts w:cs="Arial"/>
          <w:b/>
          <w:bCs/>
          <w:color w:val="auto"/>
          <w:sz w:val="20"/>
          <w:szCs w:val="20"/>
        </w:rPr>
      </w:pPr>
      <w:r w:rsidRPr="007156B8">
        <w:rPr>
          <w:rFonts w:eastAsia="Times New Roman" w:cs="Arial"/>
          <w:color w:val="auto"/>
          <w:sz w:val="20"/>
          <w:szCs w:val="20"/>
          <w:lang w:eastAsia="en-GB"/>
        </w:rPr>
        <w:t>In 201</w:t>
      </w:r>
      <w:r w:rsidR="00BE4CF0" w:rsidRPr="007156B8">
        <w:rPr>
          <w:rFonts w:eastAsia="Times New Roman" w:cs="Arial"/>
          <w:color w:val="auto"/>
          <w:sz w:val="20"/>
          <w:szCs w:val="20"/>
          <w:lang w:eastAsia="en-GB"/>
        </w:rPr>
        <w:t>8</w:t>
      </w:r>
      <w:r w:rsidRPr="007156B8">
        <w:rPr>
          <w:rFonts w:eastAsia="Times New Roman" w:cs="Arial"/>
          <w:color w:val="auto"/>
          <w:sz w:val="20"/>
          <w:szCs w:val="20"/>
          <w:lang w:eastAsia="en-GB"/>
        </w:rPr>
        <w:t>/1</w:t>
      </w:r>
      <w:r w:rsidR="00BE4CF0" w:rsidRPr="007156B8">
        <w:rPr>
          <w:rFonts w:eastAsia="Times New Roman" w:cs="Arial"/>
          <w:color w:val="auto"/>
          <w:sz w:val="20"/>
          <w:szCs w:val="20"/>
          <w:lang w:eastAsia="en-GB"/>
        </w:rPr>
        <w:t>9</w:t>
      </w:r>
      <w:r w:rsidRPr="007156B8">
        <w:rPr>
          <w:rFonts w:eastAsia="Times New Roman" w:cs="Arial"/>
          <w:color w:val="auto"/>
          <w:sz w:val="20"/>
          <w:szCs w:val="20"/>
          <w:lang w:eastAsia="en-GB"/>
        </w:rPr>
        <w:t xml:space="preserve"> there were a number of settlements within the fund resulting from staff transfers with a net </w:t>
      </w:r>
      <w:r w:rsidR="00BE4CF0" w:rsidRPr="007156B8">
        <w:rPr>
          <w:rFonts w:eastAsia="Times New Roman" w:cs="Arial"/>
          <w:color w:val="auto"/>
          <w:sz w:val="20"/>
          <w:szCs w:val="20"/>
          <w:lang w:eastAsia="en-GB"/>
        </w:rPr>
        <w:t>gain</w:t>
      </w:r>
      <w:r w:rsidR="00C37059" w:rsidRPr="007156B8">
        <w:rPr>
          <w:rFonts w:eastAsia="Times New Roman" w:cs="Arial"/>
          <w:color w:val="auto"/>
          <w:sz w:val="20"/>
          <w:szCs w:val="20"/>
          <w:lang w:eastAsia="en-GB"/>
        </w:rPr>
        <w:t xml:space="preserve"> </w:t>
      </w:r>
      <w:r w:rsidRPr="007156B8">
        <w:rPr>
          <w:rFonts w:eastAsia="Times New Roman" w:cs="Arial"/>
          <w:color w:val="auto"/>
          <w:sz w:val="20"/>
          <w:szCs w:val="20"/>
          <w:lang w:eastAsia="en-GB"/>
        </w:rPr>
        <w:t>of £</w:t>
      </w:r>
      <w:r w:rsidR="00BE4CF0" w:rsidRPr="007156B8">
        <w:rPr>
          <w:rFonts w:eastAsia="Times New Roman" w:cs="Arial"/>
          <w:color w:val="auto"/>
          <w:sz w:val="20"/>
          <w:szCs w:val="20"/>
          <w:lang w:eastAsia="en-GB"/>
        </w:rPr>
        <w:t>1.3</w:t>
      </w:r>
      <w:r w:rsidRPr="007156B8">
        <w:rPr>
          <w:rFonts w:eastAsia="Times New Roman" w:cs="Arial"/>
          <w:color w:val="auto"/>
          <w:sz w:val="20"/>
          <w:szCs w:val="20"/>
          <w:lang w:eastAsia="en-GB"/>
        </w:rPr>
        <w:t>m, (£</w:t>
      </w:r>
      <w:r w:rsidR="00C37059" w:rsidRPr="007156B8">
        <w:rPr>
          <w:rFonts w:eastAsia="Times New Roman" w:cs="Arial"/>
          <w:color w:val="auto"/>
          <w:sz w:val="20"/>
          <w:szCs w:val="20"/>
          <w:lang w:eastAsia="en-GB"/>
        </w:rPr>
        <w:t>0.</w:t>
      </w:r>
      <w:r w:rsidR="00BE4CF0" w:rsidRPr="007156B8">
        <w:rPr>
          <w:rFonts w:eastAsia="Times New Roman" w:cs="Arial"/>
          <w:color w:val="auto"/>
          <w:sz w:val="20"/>
          <w:szCs w:val="20"/>
          <w:lang w:eastAsia="en-GB"/>
        </w:rPr>
        <w:t>4</w:t>
      </w:r>
      <w:r w:rsidR="007F7BD1" w:rsidRPr="007156B8">
        <w:rPr>
          <w:rFonts w:eastAsia="Times New Roman" w:cs="Arial"/>
          <w:color w:val="auto"/>
          <w:sz w:val="20"/>
          <w:szCs w:val="20"/>
          <w:lang w:eastAsia="en-GB"/>
        </w:rPr>
        <w:t>m</w:t>
      </w:r>
      <w:r w:rsidRPr="007156B8">
        <w:rPr>
          <w:rFonts w:eastAsia="Times New Roman" w:cs="Arial"/>
          <w:color w:val="auto"/>
          <w:sz w:val="20"/>
          <w:szCs w:val="20"/>
          <w:lang w:eastAsia="en-GB"/>
        </w:rPr>
        <w:t xml:space="preserve"> </w:t>
      </w:r>
      <w:r w:rsidR="00BE4CF0" w:rsidRPr="007156B8">
        <w:rPr>
          <w:rFonts w:eastAsia="Times New Roman" w:cs="Arial"/>
          <w:color w:val="auto"/>
          <w:sz w:val="20"/>
          <w:szCs w:val="20"/>
          <w:lang w:eastAsia="en-GB"/>
        </w:rPr>
        <w:t>loss</w:t>
      </w:r>
      <w:r w:rsidR="00C37059" w:rsidRPr="007156B8">
        <w:rPr>
          <w:rFonts w:eastAsia="Times New Roman" w:cs="Arial"/>
          <w:color w:val="auto"/>
          <w:sz w:val="20"/>
          <w:szCs w:val="20"/>
          <w:lang w:eastAsia="en-GB"/>
        </w:rPr>
        <w:t xml:space="preserve"> </w:t>
      </w:r>
      <w:r w:rsidRPr="007156B8">
        <w:rPr>
          <w:rFonts w:eastAsia="Times New Roman" w:cs="Arial"/>
          <w:color w:val="auto"/>
          <w:sz w:val="20"/>
          <w:szCs w:val="20"/>
          <w:lang w:eastAsia="en-GB"/>
        </w:rPr>
        <w:t>1</w:t>
      </w:r>
      <w:r w:rsidR="00BE4CF0" w:rsidRPr="007156B8">
        <w:rPr>
          <w:rFonts w:eastAsia="Times New Roman" w:cs="Arial"/>
          <w:color w:val="auto"/>
          <w:sz w:val="20"/>
          <w:szCs w:val="20"/>
          <w:lang w:eastAsia="en-GB"/>
        </w:rPr>
        <w:t>7</w:t>
      </w:r>
      <w:r w:rsidRPr="007156B8">
        <w:rPr>
          <w:rFonts w:eastAsia="Times New Roman" w:cs="Arial"/>
          <w:color w:val="auto"/>
          <w:sz w:val="20"/>
          <w:szCs w:val="20"/>
          <w:lang w:eastAsia="en-GB"/>
        </w:rPr>
        <w:t>/1</w:t>
      </w:r>
      <w:r w:rsidR="00BE4CF0" w:rsidRPr="007156B8">
        <w:rPr>
          <w:rFonts w:eastAsia="Times New Roman" w:cs="Arial"/>
          <w:color w:val="auto"/>
          <w:sz w:val="20"/>
          <w:szCs w:val="20"/>
          <w:lang w:eastAsia="en-GB"/>
        </w:rPr>
        <w:t>8</w:t>
      </w:r>
      <w:r w:rsidRPr="007156B8">
        <w:rPr>
          <w:rFonts w:eastAsia="Times New Roman" w:cs="Arial"/>
          <w:color w:val="auto"/>
          <w:sz w:val="20"/>
          <w:szCs w:val="20"/>
          <w:lang w:eastAsia="en-GB"/>
        </w:rPr>
        <w:t xml:space="preserve">). </w:t>
      </w:r>
      <w:r w:rsidR="00E33B81" w:rsidRPr="007156B8">
        <w:rPr>
          <w:rFonts w:eastAsia="Times New Roman" w:cs="Arial"/>
          <w:color w:val="auto"/>
          <w:sz w:val="20"/>
          <w:szCs w:val="20"/>
          <w:lang w:eastAsia="en-GB"/>
        </w:rPr>
        <w:t>In 201</w:t>
      </w:r>
      <w:r w:rsidR="00BE4CF0" w:rsidRPr="007156B8">
        <w:rPr>
          <w:rFonts w:eastAsia="Times New Roman" w:cs="Arial"/>
          <w:color w:val="auto"/>
          <w:sz w:val="20"/>
          <w:szCs w:val="20"/>
          <w:lang w:eastAsia="en-GB"/>
        </w:rPr>
        <w:t>8</w:t>
      </w:r>
      <w:r w:rsidR="00E33B81" w:rsidRPr="007156B8">
        <w:rPr>
          <w:rFonts w:eastAsia="Times New Roman" w:cs="Arial"/>
          <w:color w:val="auto"/>
          <w:sz w:val="20"/>
          <w:szCs w:val="20"/>
          <w:lang w:eastAsia="en-GB"/>
        </w:rPr>
        <w:t>/1</w:t>
      </w:r>
      <w:r w:rsidR="00BE4CF0" w:rsidRPr="007156B8">
        <w:rPr>
          <w:rFonts w:eastAsia="Times New Roman" w:cs="Arial"/>
          <w:color w:val="auto"/>
          <w:sz w:val="20"/>
          <w:szCs w:val="20"/>
          <w:lang w:eastAsia="en-GB"/>
        </w:rPr>
        <w:t>9</w:t>
      </w:r>
      <w:r w:rsidR="00E33B81" w:rsidRPr="007156B8">
        <w:rPr>
          <w:rFonts w:eastAsia="Times New Roman" w:cs="Arial"/>
          <w:color w:val="auto"/>
          <w:sz w:val="20"/>
          <w:szCs w:val="20"/>
          <w:lang w:eastAsia="en-GB"/>
        </w:rPr>
        <w:t xml:space="preserve"> the </w:t>
      </w:r>
      <w:r w:rsidR="00BE4CF0" w:rsidRPr="007156B8">
        <w:rPr>
          <w:rFonts w:eastAsia="Times New Roman" w:cs="Arial"/>
          <w:color w:val="auto"/>
          <w:sz w:val="20"/>
          <w:szCs w:val="20"/>
          <w:lang w:eastAsia="en-GB"/>
        </w:rPr>
        <w:t>gain</w:t>
      </w:r>
      <w:r w:rsidR="00E33B81" w:rsidRPr="007156B8">
        <w:rPr>
          <w:rFonts w:eastAsia="Times New Roman" w:cs="Arial"/>
          <w:color w:val="auto"/>
          <w:sz w:val="20"/>
          <w:szCs w:val="20"/>
          <w:lang w:eastAsia="en-GB"/>
        </w:rPr>
        <w:t xml:space="preserve"> included the transfer of the net  pension liability in rel</w:t>
      </w:r>
      <w:r w:rsidR="007048DA" w:rsidRPr="007156B8">
        <w:rPr>
          <w:rFonts w:eastAsia="Times New Roman" w:cs="Arial"/>
          <w:color w:val="auto"/>
          <w:sz w:val="20"/>
          <w:szCs w:val="20"/>
          <w:lang w:eastAsia="en-GB"/>
        </w:rPr>
        <w:t>a</w:t>
      </w:r>
      <w:r w:rsidR="00E33B81" w:rsidRPr="007156B8">
        <w:rPr>
          <w:rFonts w:eastAsia="Times New Roman" w:cs="Arial"/>
          <w:color w:val="auto"/>
          <w:sz w:val="20"/>
          <w:szCs w:val="20"/>
          <w:lang w:eastAsia="en-GB"/>
        </w:rPr>
        <w:t xml:space="preserve">tion to </w:t>
      </w:r>
      <w:r w:rsidR="00BE4CF0" w:rsidRPr="007156B8">
        <w:rPr>
          <w:rFonts w:eastAsia="Times New Roman" w:cs="Arial"/>
          <w:color w:val="auto"/>
          <w:sz w:val="20"/>
          <w:szCs w:val="20"/>
          <w:lang w:eastAsia="en-GB"/>
        </w:rPr>
        <w:t xml:space="preserve">staff transfers to Libraries Unlimited and the </w:t>
      </w:r>
      <w:r w:rsidR="00775A6D" w:rsidRPr="007156B8">
        <w:rPr>
          <w:rFonts w:eastAsia="Times New Roman" w:cs="Arial"/>
          <w:color w:val="auto"/>
          <w:sz w:val="20"/>
          <w:szCs w:val="20"/>
          <w:lang w:eastAsia="en-GB"/>
        </w:rPr>
        <w:t>Academy</w:t>
      </w:r>
      <w:r w:rsidR="00BE4CF0" w:rsidRPr="007156B8">
        <w:rPr>
          <w:rFonts w:eastAsia="Times New Roman" w:cs="Arial"/>
          <w:color w:val="auto"/>
          <w:sz w:val="20"/>
          <w:szCs w:val="20"/>
          <w:lang w:eastAsia="en-GB"/>
        </w:rPr>
        <w:t xml:space="preserve"> for Character and Excellence from </w:t>
      </w:r>
      <w:r w:rsidR="00E33B81" w:rsidRPr="007156B8">
        <w:rPr>
          <w:rFonts w:eastAsia="Times New Roman" w:cs="Arial"/>
          <w:color w:val="auto"/>
          <w:sz w:val="20"/>
          <w:szCs w:val="20"/>
          <w:lang w:eastAsia="en-GB"/>
        </w:rPr>
        <w:t>Torbay Council</w:t>
      </w:r>
      <w:r w:rsidR="00F57E2F" w:rsidRPr="007156B8">
        <w:rPr>
          <w:rFonts w:eastAsia="Times New Roman" w:cs="Arial"/>
          <w:color w:val="auto"/>
          <w:sz w:val="20"/>
          <w:szCs w:val="20"/>
          <w:lang w:eastAsia="en-GB"/>
        </w:rPr>
        <w:t>.</w:t>
      </w:r>
    </w:p>
    <w:p w:rsidR="00D96AAC" w:rsidRPr="007156B8" w:rsidRDefault="00D96AAC" w:rsidP="00445BB9">
      <w:pPr>
        <w:pStyle w:val="CodeNotesExampleText"/>
        <w:widowControl w:val="0"/>
        <w:ind w:left="567"/>
        <w:rPr>
          <w:rFonts w:cs="Arial"/>
          <w:color w:val="auto"/>
          <w:sz w:val="20"/>
          <w:szCs w:val="20"/>
        </w:rPr>
      </w:pPr>
    </w:p>
    <w:p w:rsidR="00CF0F3B" w:rsidRPr="007156B8" w:rsidRDefault="008E1260" w:rsidP="00445BB9">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To assess the value of the Employer's </w:t>
      </w:r>
      <w:r w:rsidR="00C37059" w:rsidRPr="007156B8">
        <w:rPr>
          <w:rFonts w:eastAsia="Times New Roman" w:cs="Arial"/>
          <w:color w:val="auto"/>
          <w:sz w:val="20"/>
          <w:szCs w:val="20"/>
          <w:lang w:eastAsia="en-GB"/>
        </w:rPr>
        <w:t xml:space="preserve">net </w:t>
      </w:r>
      <w:r w:rsidRPr="007156B8">
        <w:rPr>
          <w:rFonts w:eastAsia="Times New Roman" w:cs="Arial"/>
          <w:color w:val="auto"/>
          <w:sz w:val="20"/>
          <w:szCs w:val="20"/>
          <w:lang w:eastAsia="en-GB"/>
        </w:rPr>
        <w:t>liabilities at 31 March 201</w:t>
      </w:r>
      <w:r w:rsidR="00C32290" w:rsidRPr="007156B8">
        <w:rPr>
          <w:rFonts w:eastAsia="Times New Roman" w:cs="Arial"/>
          <w:color w:val="auto"/>
          <w:sz w:val="20"/>
          <w:szCs w:val="20"/>
          <w:lang w:eastAsia="en-GB"/>
        </w:rPr>
        <w:t>9</w:t>
      </w:r>
      <w:r w:rsidRPr="007156B8">
        <w:rPr>
          <w:rFonts w:eastAsia="Times New Roman" w:cs="Arial"/>
          <w:color w:val="auto"/>
          <w:sz w:val="20"/>
          <w:szCs w:val="20"/>
          <w:lang w:eastAsia="en-GB"/>
        </w:rPr>
        <w:t xml:space="preserve">, the actuary has </w:t>
      </w:r>
      <w:r w:rsidR="00CD1AA0" w:rsidRPr="007156B8">
        <w:rPr>
          <w:rFonts w:eastAsia="Times New Roman" w:cs="Arial"/>
          <w:color w:val="auto"/>
          <w:sz w:val="20"/>
          <w:szCs w:val="20"/>
          <w:lang w:eastAsia="en-GB"/>
        </w:rPr>
        <w:t>used</w:t>
      </w:r>
      <w:r w:rsidR="00CF0F3B" w:rsidRPr="007156B8">
        <w:rPr>
          <w:rFonts w:eastAsia="Times New Roman" w:cs="Arial"/>
          <w:color w:val="auto"/>
          <w:sz w:val="20"/>
          <w:szCs w:val="20"/>
          <w:lang w:eastAsia="en-GB"/>
        </w:rPr>
        <w:t xml:space="preserve"> a number of information sources including:</w:t>
      </w:r>
    </w:p>
    <w:p w:rsidR="00CF0F3B" w:rsidRPr="007156B8" w:rsidRDefault="00CF0F3B" w:rsidP="00445BB9">
      <w:pPr>
        <w:autoSpaceDE w:val="0"/>
        <w:autoSpaceDN w:val="0"/>
        <w:adjustRightInd w:val="0"/>
        <w:spacing w:after="0" w:line="240" w:lineRule="auto"/>
        <w:ind w:left="567"/>
        <w:rPr>
          <w:rFonts w:eastAsia="Times New Roman" w:cs="Arial"/>
          <w:color w:val="auto"/>
          <w:sz w:val="20"/>
          <w:szCs w:val="20"/>
          <w:lang w:eastAsia="en-GB"/>
        </w:rPr>
      </w:pPr>
    </w:p>
    <w:p w:rsidR="008E1260" w:rsidRPr="007156B8"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7156B8">
        <w:rPr>
          <w:rFonts w:eastAsia="Times New Roman" w:cs="Arial"/>
          <w:color w:val="auto"/>
          <w:sz w:val="20"/>
          <w:szCs w:val="20"/>
          <w:lang w:eastAsia="en-GB"/>
        </w:rPr>
        <w:t xml:space="preserve">The results of the </w:t>
      </w:r>
      <w:r w:rsidR="008E1260" w:rsidRPr="007156B8">
        <w:rPr>
          <w:rFonts w:eastAsia="Times New Roman" w:cs="Arial"/>
          <w:color w:val="auto"/>
          <w:sz w:val="20"/>
          <w:szCs w:val="20"/>
          <w:lang w:eastAsia="en-GB"/>
        </w:rPr>
        <w:t>valuation as at 31 March 201</w:t>
      </w:r>
      <w:r w:rsidR="00CD1AA0" w:rsidRPr="007156B8">
        <w:rPr>
          <w:rFonts w:eastAsia="Times New Roman" w:cs="Arial"/>
          <w:color w:val="auto"/>
          <w:sz w:val="20"/>
          <w:szCs w:val="20"/>
          <w:lang w:eastAsia="en-GB"/>
        </w:rPr>
        <w:t>6</w:t>
      </w:r>
      <w:r w:rsidRPr="007156B8">
        <w:rPr>
          <w:rFonts w:eastAsia="Times New Roman" w:cs="Arial"/>
          <w:color w:val="auto"/>
          <w:sz w:val="20"/>
          <w:szCs w:val="20"/>
          <w:lang w:eastAsia="en-GB"/>
        </w:rPr>
        <w:t xml:space="preserve"> wh</w:t>
      </w:r>
      <w:r w:rsidR="007048DA" w:rsidRPr="007156B8">
        <w:rPr>
          <w:rFonts w:eastAsia="Times New Roman" w:cs="Arial"/>
          <w:color w:val="auto"/>
          <w:sz w:val="20"/>
          <w:szCs w:val="20"/>
          <w:lang w:eastAsia="en-GB"/>
        </w:rPr>
        <w:t>ich</w:t>
      </w:r>
      <w:r w:rsidRPr="007156B8">
        <w:rPr>
          <w:rFonts w:eastAsia="Times New Roman" w:cs="Arial"/>
          <w:color w:val="auto"/>
          <w:sz w:val="20"/>
          <w:szCs w:val="20"/>
          <w:lang w:eastAsia="en-GB"/>
        </w:rPr>
        <w:t xml:space="preserve"> was carried out for funding purposes</w:t>
      </w:r>
      <w:r w:rsidR="008E1260" w:rsidRPr="007156B8">
        <w:rPr>
          <w:rFonts w:eastAsia="Times New Roman" w:cs="Arial"/>
          <w:color w:val="auto"/>
          <w:sz w:val="20"/>
          <w:szCs w:val="20"/>
          <w:lang w:eastAsia="en-GB"/>
        </w:rPr>
        <w:t xml:space="preserve">. </w:t>
      </w:r>
    </w:p>
    <w:p w:rsidR="00CF0F3B" w:rsidRPr="007156B8"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7156B8">
        <w:rPr>
          <w:rFonts w:eastAsia="Times New Roman" w:cs="Arial"/>
          <w:color w:val="auto"/>
          <w:sz w:val="20"/>
          <w:szCs w:val="20"/>
          <w:lang w:eastAsia="en-GB"/>
        </w:rPr>
        <w:t>Estimated whole fund income and expenditure items for the period to 31</w:t>
      </w:r>
      <w:r w:rsidRPr="007156B8">
        <w:rPr>
          <w:rFonts w:eastAsia="Times New Roman" w:cs="Arial"/>
          <w:color w:val="auto"/>
          <w:sz w:val="20"/>
          <w:szCs w:val="20"/>
          <w:vertAlign w:val="superscript"/>
          <w:lang w:eastAsia="en-GB"/>
        </w:rPr>
        <w:t>st</w:t>
      </w:r>
      <w:r w:rsidR="00C37059" w:rsidRPr="007156B8">
        <w:rPr>
          <w:rFonts w:eastAsia="Times New Roman" w:cs="Arial"/>
          <w:color w:val="auto"/>
          <w:sz w:val="20"/>
          <w:szCs w:val="20"/>
          <w:lang w:eastAsia="en-GB"/>
        </w:rPr>
        <w:t xml:space="preserve"> March 201</w:t>
      </w:r>
      <w:r w:rsidR="00C32290" w:rsidRPr="007156B8">
        <w:rPr>
          <w:rFonts w:eastAsia="Times New Roman" w:cs="Arial"/>
          <w:color w:val="auto"/>
          <w:sz w:val="20"/>
          <w:szCs w:val="20"/>
          <w:lang w:eastAsia="en-GB"/>
        </w:rPr>
        <w:t>9</w:t>
      </w:r>
    </w:p>
    <w:p w:rsidR="008E1260" w:rsidRPr="007156B8"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7156B8">
        <w:rPr>
          <w:rFonts w:eastAsia="Times New Roman" w:cs="Arial"/>
          <w:color w:val="auto"/>
          <w:sz w:val="20"/>
          <w:szCs w:val="20"/>
          <w:lang w:eastAsia="en-GB"/>
        </w:rPr>
        <w:t>Estimated fund returns based on asset statements (or estimates of) as at 31</w:t>
      </w:r>
      <w:r w:rsidRPr="007156B8">
        <w:rPr>
          <w:rFonts w:eastAsia="Times New Roman" w:cs="Arial"/>
          <w:color w:val="auto"/>
          <w:sz w:val="20"/>
          <w:szCs w:val="20"/>
          <w:vertAlign w:val="superscript"/>
          <w:lang w:eastAsia="en-GB"/>
        </w:rPr>
        <w:t>st</w:t>
      </w:r>
      <w:r w:rsidRPr="007156B8">
        <w:rPr>
          <w:rFonts w:eastAsia="Times New Roman" w:cs="Arial"/>
          <w:color w:val="auto"/>
          <w:sz w:val="20"/>
          <w:szCs w:val="20"/>
          <w:lang w:eastAsia="en-GB"/>
        </w:rPr>
        <w:t xml:space="preserve"> March </w:t>
      </w:r>
      <w:r w:rsidR="00C37059" w:rsidRPr="007156B8">
        <w:rPr>
          <w:rFonts w:eastAsia="Times New Roman" w:cs="Arial"/>
          <w:color w:val="auto"/>
          <w:sz w:val="20"/>
          <w:szCs w:val="20"/>
          <w:lang w:eastAsia="en-GB"/>
        </w:rPr>
        <w:t xml:space="preserve">for </w:t>
      </w:r>
      <w:r w:rsidRPr="007156B8">
        <w:rPr>
          <w:rFonts w:eastAsia="Times New Roman" w:cs="Arial"/>
          <w:color w:val="auto"/>
          <w:sz w:val="20"/>
          <w:szCs w:val="20"/>
          <w:lang w:eastAsia="en-GB"/>
        </w:rPr>
        <w:t>2016</w:t>
      </w:r>
      <w:r w:rsidR="00C37059" w:rsidRPr="007156B8">
        <w:rPr>
          <w:rFonts w:eastAsia="Times New Roman" w:cs="Arial"/>
          <w:color w:val="auto"/>
          <w:sz w:val="20"/>
          <w:szCs w:val="20"/>
          <w:lang w:eastAsia="en-GB"/>
        </w:rPr>
        <w:t>, 201</w:t>
      </w:r>
      <w:r w:rsidR="00C32290" w:rsidRPr="007156B8">
        <w:rPr>
          <w:rFonts w:eastAsia="Times New Roman" w:cs="Arial"/>
          <w:color w:val="auto"/>
          <w:sz w:val="20"/>
          <w:szCs w:val="20"/>
          <w:lang w:eastAsia="en-GB"/>
        </w:rPr>
        <w:t>8</w:t>
      </w:r>
      <w:r w:rsidR="00C37059" w:rsidRPr="007156B8">
        <w:rPr>
          <w:rFonts w:eastAsia="Times New Roman" w:cs="Arial"/>
          <w:color w:val="auto"/>
          <w:sz w:val="20"/>
          <w:szCs w:val="20"/>
          <w:lang w:eastAsia="en-GB"/>
        </w:rPr>
        <w:t xml:space="preserve"> and 201</w:t>
      </w:r>
      <w:r w:rsidR="00C32290" w:rsidRPr="007156B8">
        <w:rPr>
          <w:rFonts w:eastAsia="Times New Roman" w:cs="Arial"/>
          <w:color w:val="auto"/>
          <w:sz w:val="20"/>
          <w:szCs w:val="20"/>
          <w:lang w:eastAsia="en-GB"/>
        </w:rPr>
        <w:t>9</w:t>
      </w:r>
      <w:r w:rsidR="00C37059" w:rsidRPr="007156B8">
        <w:rPr>
          <w:rFonts w:eastAsia="Times New Roman" w:cs="Arial"/>
          <w:color w:val="auto"/>
          <w:sz w:val="20"/>
          <w:szCs w:val="20"/>
          <w:lang w:eastAsia="en-GB"/>
        </w:rPr>
        <w:t>.</w:t>
      </w:r>
    </w:p>
    <w:p w:rsidR="00CF0F3B" w:rsidRPr="007156B8"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7156B8">
        <w:rPr>
          <w:rFonts w:eastAsia="Times New Roman" w:cs="Arial"/>
          <w:color w:val="auto"/>
          <w:sz w:val="20"/>
          <w:szCs w:val="20"/>
          <w:lang w:eastAsia="en-GB"/>
        </w:rPr>
        <w:t>Estimated fund income and expenditure in respect of the employer for the period to 31</w:t>
      </w:r>
      <w:r w:rsidRPr="007156B8">
        <w:rPr>
          <w:rFonts w:eastAsia="Times New Roman" w:cs="Arial"/>
          <w:color w:val="auto"/>
          <w:sz w:val="20"/>
          <w:szCs w:val="20"/>
          <w:vertAlign w:val="superscript"/>
          <w:lang w:eastAsia="en-GB"/>
        </w:rPr>
        <w:t>st</w:t>
      </w:r>
      <w:r w:rsidR="00C37059" w:rsidRPr="007156B8">
        <w:rPr>
          <w:rFonts w:eastAsia="Times New Roman" w:cs="Arial"/>
          <w:color w:val="auto"/>
          <w:sz w:val="20"/>
          <w:szCs w:val="20"/>
          <w:lang w:eastAsia="en-GB"/>
        </w:rPr>
        <w:t xml:space="preserve"> March 201</w:t>
      </w:r>
      <w:r w:rsidR="00C32290" w:rsidRPr="007156B8">
        <w:rPr>
          <w:rFonts w:eastAsia="Times New Roman" w:cs="Arial"/>
          <w:color w:val="auto"/>
          <w:sz w:val="20"/>
          <w:szCs w:val="20"/>
          <w:lang w:eastAsia="en-GB"/>
        </w:rPr>
        <w:t>9</w:t>
      </w:r>
    </w:p>
    <w:p w:rsidR="00392363" w:rsidRPr="007156B8" w:rsidRDefault="00392363" w:rsidP="00445BB9">
      <w:pPr>
        <w:autoSpaceDE w:val="0"/>
        <w:autoSpaceDN w:val="0"/>
        <w:adjustRightInd w:val="0"/>
        <w:spacing w:after="0" w:line="240" w:lineRule="auto"/>
        <w:ind w:left="567"/>
        <w:rPr>
          <w:rFonts w:eastAsia="Times New Roman" w:cs="Arial"/>
          <w:color w:val="auto"/>
          <w:sz w:val="20"/>
          <w:szCs w:val="20"/>
          <w:lang w:eastAsia="en-GB"/>
        </w:rPr>
      </w:pPr>
    </w:p>
    <w:p w:rsidR="00B12444" w:rsidRPr="007156B8" w:rsidRDefault="00463C28"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7156B8">
        <w:rPr>
          <w:rFonts w:eastAsia="Times New Roman" w:cs="Arial"/>
          <w:color w:val="auto"/>
          <w:sz w:val="20"/>
          <w:szCs w:val="20"/>
          <w:lang w:eastAsia="en-GB"/>
        </w:rPr>
        <w:t>The service cost for the year ending 31st March 201</w:t>
      </w:r>
      <w:r w:rsidR="00C32290" w:rsidRPr="007156B8">
        <w:rPr>
          <w:rFonts w:eastAsia="Times New Roman" w:cs="Arial"/>
          <w:color w:val="auto"/>
          <w:sz w:val="20"/>
          <w:szCs w:val="20"/>
          <w:lang w:eastAsia="en-GB"/>
        </w:rPr>
        <w:t>9</w:t>
      </w:r>
      <w:r w:rsidRPr="007156B8">
        <w:rPr>
          <w:rFonts w:eastAsia="Times New Roman" w:cs="Arial"/>
          <w:color w:val="auto"/>
          <w:sz w:val="20"/>
          <w:szCs w:val="20"/>
          <w:lang w:eastAsia="en-GB"/>
        </w:rPr>
        <w:t xml:space="preserve"> is calculated using an estimate of the total pensionable payroll </w:t>
      </w:r>
      <w:r w:rsidR="00970D7F" w:rsidRPr="007156B8">
        <w:rPr>
          <w:rFonts w:eastAsia="Times New Roman" w:cs="Arial"/>
          <w:color w:val="auto"/>
          <w:sz w:val="20"/>
          <w:szCs w:val="20"/>
          <w:lang w:eastAsia="en-GB"/>
        </w:rPr>
        <w:t>in year of £2</w:t>
      </w:r>
      <w:r w:rsidR="00C37059" w:rsidRPr="007156B8">
        <w:rPr>
          <w:rFonts w:eastAsia="Times New Roman" w:cs="Arial"/>
          <w:color w:val="auto"/>
          <w:sz w:val="20"/>
          <w:szCs w:val="20"/>
          <w:lang w:eastAsia="en-GB"/>
        </w:rPr>
        <w:t>6</w:t>
      </w:r>
      <w:r w:rsidR="00970D7F" w:rsidRPr="007156B8">
        <w:rPr>
          <w:rFonts w:eastAsia="Times New Roman" w:cs="Arial"/>
          <w:color w:val="auto"/>
          <w:sz w:val="20"/>
          <w:szCs w:val="20"/>
          <w:lang w:eastAsia="en-GB"/>
        </w:rPr>
        <w:t>m.</w:t>
      </w:r>
    </w:p>
    <w:p w:rsidR="00463C28" w:rsidRPr="007156B8" w:rsidRDefault="00463C28" w:rsidP="00445BB9">
      <w:pPr>
        <w:autoSpaceDE w:val="0"/>
        <w:autoSpaceDN w:val="0"/>
        <w:adjustRightInd w:val="0"/>
        <w:spacing w:after="0" w:line="240" w:lineRule="auto"/>
        <w:rPr>
          <w:rFonts w:eastAsia="Times New Roman"/>
          <w:b/>
          <w:color w:val="auto"/>
        </w:rPr>
      </w:pPr>
    </w:p>
    <w:p w:rsidR="009B6A87" w:rsidRPr="007156B8" w:rsidRDefault="006D5330" w:rsidP="009B6A87">
      <w:pPr>
        <w:autoSpaceDE w:val="0"/>
        <w:autoSpaceDN w:val="0"/>
        <w:adjustRightInd w:val="0"/>
        <w:spacing w:after="0" w:line="240" w:lineRule="auto"/>
        <w:rPr>
          <w:rFonts w:eastAsia="Times New Roman"/>
          <w:b/>
          <w:color w:val="auto"/>
        </w:rPr>
      </w:pPr>
      <w:r w:rsidRPr="007156B8">
        <w:rPr>
          <w:rFonts w:eastAsia="Times New Roman"/>
          <w:b/>
          <w:color w:val="auto"/>
        </w:rPr>
        <w:t>40</w:t>
      </w:r>
      <w:r w:rsidR="00445BB9" w:rsidRPr="007156B8">
        <w:rPr>
          <w:rFonts w:eastAsia="Times New Roman"/>
          <w:b/>
          <w:color w:val="auto"/>
        </w:rPr>
        <w:t xml:space="preserve">.2   </w:t>
      </w:r>
      <w:r w:rsidR="00F77276" w:rsidRPr="007156B8">
        <w:rPr>
          <w:rFonts w:eastAsia="Times New Roman"/>
          <w:b/>
          <w:color w:val="auto"/>
        </w:rPr>
        <w:t>F</w:t>
      </w:r>
      <w:r w:rsidR="009B6A87" w:rsidRPr="007156B8">
        <w:rPr>
          <w:rFonts w:eastAsia="Times New Roman"/>
          <w:b/>
          <w:color w:val="auto"/>
        </w:rPr>
        <w:t xml:space="preserve">inancial statements </w:t>
      </w:r>
    </w:p>
    <w:p w:rsidR="00F77276" w:rsidRPr="007156B8" w:rsidRDefault="00F77276" w:rsidP="009A0E34">
      <w:pPr>
        <w:spacing w:before="100" w:beforeAutospacing="1" w:after="100" w:afterAutospacing="1"/>
        <w:ind w:left="567"/>
        <w:rPr>
          <w:rFonts w:cs="Arial"/>
          <w:color w:val="auto"/>
          <w:sz w:val="20"/>
          <w:szCs w:val="20"/>
        </w:rPr>
      </w:pPr>
      <w:r w:rsidRPr="007156B8">
        <w:rPr>
          <w:rFonts w:cs="Arial"/>
          <w:color w:val="auto"/>
          <w:sz w:val="20"/>
          <w:szCs w:val="20"/>
        </w:rPr>
        <w:t>The following tables show the</w:t>
      </w:r>
      <w:r w:rsidR="00812730" w:rsidRPr="007156B8">
        <w:rPr>
          <w:rFonts w:cs="Arial"/>
          <w:color w:val="auto"/>
          <w:sz w:val="20"/>
          <w:szCs w:val="20"/>
        </w:rPr>
        <w:t xml:space="preserve"> </w:t>
      </w:r>
      <w:r w:rsidRPr="007156B8">
        <w:rPr>
          <w:rFonts w:cs="Arial"/>
          <w:color w:val="auto"/>
          <w:sz w:val="20"/>
          <w:szCs w:val="20"/>
        </w:rPr>
        <w:t>impact</w:t>
      </w:r>
      <w:r w:rsidR="00812730" w:rsidRPr="007156B8">
        <w:rPr>
          <w:rFonts w:cs="Arial"/>
          <w:color w:val="auto"/>
          <w:sz w:val="20"/>
          <w:szCs w:val="20"/>
        </w:rPr>
        <w:t xml:space="preserve"> </w:t>
      </w:r>
      <w:r w:rsidRPr="007156B8">
        <w:rPr>
          <w:rFonts w:cs="Arial"/>
          <w:color w:val="auto"/>
          <w:sz w:val="20"/>
          <w:szCs w:val="20"/>
        </w:rPr>
        <w:t>of the Assets and liabilities in relation to post employment benefits on the Co</w:t>
      </w:r>
      <w:r w:rsidR="00062A61" w:rsidRPr="007156B8">
        <w:rPr>
          <w:rFonts w:cs="Arial"/>
          <w:color w:val="auto"/>
          <w:sz w:val="20"/>
          <w:szCs w:val="20"/>
        </w:rPr>
        <w:t>uncil’s</w:t>
      </w:r>
      <w:r w:rsidRPr="007156B8">
        <w:rPr>
          <w:rFonts w:cs="Arial"/>
          <w:color w:val="auto"/>
          <w:sz w:val="20"/>
          <w:szCs w:val="20"/>
        </w:rPr>
        <w:t xml:space="preserve"> accounts in 201</w:t>
      </w:r>
      <w:r w:rsidR="004A7440" w:rsidRPr="007156B8">
        <w:rPr>
          <w:rFonts w:cs="Arial"/>
          <w:color w:val="auto"/>
          <w:sz w:val="20"/>
          <w:szCs w:val="20"/>
        </w:rPr>
        <w:t>8</w:t>
      </w:r>
      <w:r w:rsidRPr="007156B8">
        <w:rPr>
          <w:rFonts w:cs="Arial"/>
          <w:color w:val="auto"/>
          <w:sz w:val="20"/>
          <w:szCs w:val="20"/>
        </w:rPr>
        <w:t>/1</w:t>
      </w:r>
      <w:r w:rsidR="004A7440" w:rsidRPr="007156B8">
        <w:rPr>
          <w:rFonts w:cs="Arial"/>
          <w:color w:val="auto"/>
          <w:sz w:val="20"/>
          <w:szCs w:val="20"/>
        </w:rPr>
        <w:t>9</w:t>
      </w:r>
      <w:r w:rsidRPr="007156B8">
        <w:rPr>
          <w:rFonts w:cs="Arial"/>
          <w:color w:val="auto"/>
          <w:sz w:val="20"/>
          <w:szCs w:val="20"/>
        </w:rPr>
        <w:t>. The foll</w:t>
      </w:r>
      <w:r w:rsidR="00812730" w:rsidRPr="007156B8">
        <w:rPr>
          <w:rFonts w:cs="Arial"/>
          <w:color w:val="auto"/>
          <w:sz w:val="20"/>
          <w:szCs w:val="20"/>
        </w:rPr>
        <w:t>owing</w:t>
      </w:r>
      <w:r w:rsidRPr="007156B8">
        <w:rPr>
          <w:rFonts w:cs="Arial"/>
          <w:color w:val="auto"/>
          <w:sz w:val="20"/>
          <w:szCs w:val="20"/>
        </w:rPr>
        <w:t xml:space="preserve"> tables are shown:</w:t>
      </w:r>
    </w:p>
    <w:p w:rsidR="00F77276" w:rsidRPr="007156B8" w:rsidRDefault="00812730" w:rsidP="00FC32F1">
      <w:pPr>
        <w:pStyle w:val="ListParagraph"/>
        <w:numPr>
          <w:ilvl w:val="0"/>
          <w:numId w:val="22"/>
        </w:numPr>
        <w:spacing w:before="100" w:beforeAutospacing="1" w:after="100" w:afterAutospacing="1"/>
        <w:rPr>
          <w:rFonts w:cs="Arial"/>
          <w:color w:val="auto"/>
          <w:sz w:val="20"/>
          <w:szCs w:val="20"/>
        </w:rPr>
      </w:pPr>
      <w:r w:rsidRPr="007156B8">
        <w:rPr>
          <w:rFonts w:cs="Arial"/>
          <w:color w:val="auto"/>
          <w:sz w:val="20"/>
          <w:szCs w:val="20"/>
        </w:rPr>
        <w:t xml:space="preserve">Net Pension Liability – this table shows the net pension </w:t>
      </w:r>
      <w:r w:rsidR="00E85670" w:rsidRPr="007156B8">
        <w:rPr>
          <w:rFonts w:cs="Arial"/>
          <w:color w:val="auto"/>
          <w:sz w:val="20"/>
          <w:szCs w:val="20"/>
        </w:rPr>
        <w:t>liability</w:t>
      </w:r>
      <w:r w:rsidRPr="007156B8">
        <w:rPr>
          <w:rFonts w:cs="Arial"/>
          <w:color w:val="auto"/>
          <w:sz w:val="20"/>
          <w:szCs w:val="20"/>
        </w:rPr>
        <w:t xml:space="preserve"> in the balance sheet </w:t>
      </w:r>
    </w:p>
    <w:p w:rsidR="00812730" w:rsidRPr="007156B8" w:rsidRDefault="00E85670" w:rsidP="00FC32F1">
      <w:pPr>
        <w:pStyle w:val="ListParagraph"/>
        <w:numPr>
          <w:ilvl w:val="0"/>
          <w:numId w:val="22"/>
        </w:numPr>
        <w:spacing w:before="100" w:beforeAutospacing="1" w:after="100" w:afterAutospacing="1"/>
        <w:rPr>
          <w:rFonts w:cs="Arial"/>
          <w:color w:val="auto"/>
          <w:sz w:val="20"/>
          <w:szCs w:val="20"/>
        </w:rPr>
      </w:pPr>
      <w:r w:rsidRPr="007156B8">
        <w:rPr>
          <w:rFonts w:cs="Arial"/>
          <w:color w:val="auto"/>
          <w:sz w:val="20"/>
          <w:szCs w:val="20"/>
        </w:rPr>
        <w:t xml:space="preserve">Comprehensive Income </w:t>
      </w:r>
      <w:r w:rsidR="00F57E2F" w:rsidRPr="007156B8">
        <w:rPr>
          <w:rFonts w:cs="Arial"/>
          <w:color w:val="auto"/>
          <w:sz w:val="20"/>
          <w:szCs w:val="20"/>
        </w:rPr>
        <w:t>and</w:t>
      </w:r>
      <w:r w:rsidRPr="007156B8">
        <w:rPr>
          <w:rFonts w:cs="Arial"/>
          <w:color w:val="auto"/>
          <w:sz w:val="20"/>
          <w:szCs w:val="20"/>
        </w:rPr>
        <w:t xml:space="preserve"> Expenditure Statement – this table shows the IAS19 entries as they appear in the Council</w:t>
      </w:r>
      <w:r w:rsidR="00F57E2F" w:rsidRPr="007156B8">
        <w:rPr>
          <w:rFonts w:cs="Arial"/>
          <w:color w:val="auto"/>
          <w:sz w:val="20"/>
          <w:szCs w:val="20"/>
        </w:rPr>
        <w:t>’</w:t>
      </w:r>
      <w:r w:rsidRPr="007156B8">
        <w:rPr>
          <w:rFonts w:cs="Arial"/>
          <w:color w:val="auto"/>
          <w:sz w:val="20"/>
          <w:szCs w:val="20"/>
        </w:rPr>
        <w:t>s Comprehensive Income &amp; Expenditure Statement and the actual cash payment</w:t>
      </w:r>
      <w:r w:rsidR="00062A61" w:rsidRPr="007156B8">
        <w:rPr>
          <w:rFonts w:cs="Arial"/>
          <w:color w:val="auto"/>
          <w:sz w:val="20"/>
          <w:szCs w:val="20"/>
        </w:rPr>
        <w:t>s to</w:t>
      </w:r>
      <w:r w:rsidRPr="007156B8">
        <w:rPr>
          <w:rFonts w:cs="Arial"/>
          <w:color w:val="auto"/>
          <w:sz w:val="20"/>
          <w:szCs w:val="20"/>
        </w:rPr>
        <w:t xml:space="preserve"> the pension fund in year.</w:t>
      </w:r>
    </w:p>
    <w:p w:rsidR="00812730" w:rsidRPr="007156B8" w:rsidRDefault="00E85670" w:rsidP="00FC32F1">
      <w:pPr>
        <w:pStyle w:val="CodeNotesExampleText"/>
        <w:widowControl w:val="0"/>
        <w:numPr>
          <w:ilvl w:val="0"/>
          <w:numId w:val="22"/>
        </w:numPr>
        <w:outlineLvl w:val="0"/>
        <w:rPr>
          <w:rFonts w:cs="Arial"/>
          <w:color w:val="auto"/>
          <w:sz w:val="20"/>
          <w:szCs w:val="20"/>
        </w:rPr>
      </w:pPr>
      <w:r w:rsidRPr="007156B8">
        <w:rPr>
          <w:rFonts w:cs="Arial"/>
          <w:color w:val="auto"/>
          <w:sz w:val="20"/>
          <w:szCs w:val="20"/>
        </w:rPr>
        <w:t xml:space="preserve">Reconciliation of fair value of the scheme (plan) assets </w:t>
      </w:r>
      <w:r w:rsidR="00062A61" w:rsidRPr="007156B8">
        <w:rPr>
          <w:rFonts w:cs="Arial"/>
          <w:color w:val="auto"/>
          <w:sz w:val="20"/>
          <w:szCs w:val="20"/>
        </w:rPr>
        <w:t xml:space="preserve">- </w:t>
      </w:r>
      <w:r w:rsidRPr="007156B8">
        <w:rPr>
          <w:rFonts w:cs="Arial"/>
          <w:color w:val="auto"/>
          <w:sz w:val="20"/>
          <w:szCs w:val="20"/>
        </w:rPr>
        <w:t>this table shows an analysis of the movements in the pension asset during the year</w:t>
      </w:r>
    </w:p>
    <w:p w:rsidR="00E13756" w:rsidRPr="007156B8" w:rsidRDefault="00812730" w:rsidP="00FC32F1">
      <w:pPr>
        <w:pStyle w:val="CodeNotesExampleText"/>
        <w:widowControl w:val="0"/>
        <w:numPr>
          <w:ilvl w:val="0"/>
          <w:numId w:val="22"/>
        </w:numPr>
        <w:outlineLvl w:val="0"/>
        <w:rPr>
          <w:rFonts w:cs="Arial"/>
          <w:color w:val="auto"/>
          <w:sz w:val="20"/>
          <w:szCs w:val="20"/>
        </w:rPr>
      </w:pPr>
      <w:r w:rsidRPr="007156B8">
        <w:rPr>
          <w:rFonts w:cs="Arial"/>
          <w:color w:val="auto"/>
          <w:sz w:val="20"/>
          <w:szCs w:val="20"/>
        </w:rPr>
        <w:t>Reconciliation of fair value of the scheme (plan) liabilities</w:t>
      </w:r>
      <w:r w:rsidR="00062A61" w:rsidRPr="007156B8">
        <w:rPr>
          <w:rFonts w:cs="Arial"/>
          <w:color w:val="auto"/>
          <w:sz w:val="20"/>
          <w:szCs w:val="20"/>
        </w:rPr>
        <w:t xml:space="preserve"> -</w:t>
      </w:r>
      <w:r w:rsidRPr="007156B8">
        <w:rPr>
          <w:rFonts w:cs="Arial"/>
          <w:color w:val="auto"/>
          <w:sz w:val="20"/>
          <w:szCs w:val="20"/>
        </w:rPr>
        <w:t xml:space="preserve"> this </w:t>
      </w:r>
      <w:r w:rsidR="00E85670" w:rsidRPr="007156B8">
        <w:rPr>
          <w:rFonts w:cs="Arial"/>
          <w:color w:val="auto"/>
          <w:sz w:val="20"/>
          <w:szCs w:val="20"/>
        </w:rPr>
        <w:t>table</w:t>
      </w:r>
      <w:r w:rsidRPr="007156B8">
        <w:rPr>
          <w:rFonts w:cs="Arial"/>
          <w:color w:val="auto"/>
          <w:sz w:val="20"/>
          <w:szCs w:val="20"/>
        </w:rPr>
        <w:t xml:space="preserve"> shows an </w:t>
      </w:r>
      <w:r w:rsidR="00E85670" w:rsidRPr="007156B8">
        <w:rPr>
          <w:rFonts w:cs="Arial"/>
          <w:color w:val="auto"/>
          <w:sz w:val="20"/>
          <w:szCs w:val="20"/>
        </w:rPr>
        <w:t>analysis</w:t>
      </w:r>
      <w:r w:rsidRPr="007156B8">
        <w:rPr>
          <w:rFonts w:cs="Arial"/>
          <w:color w:val="auto"/>
          <w:sz w:val="20"/>
          <w:szCs w:val="20"/>
        </w:rPr>
        <w:t xml:space="preserve"> of the movements</w:t>
      </w:r>
      <w:r w:rsidR="00E85670" w:rsidRPr="007156B8">
        <w:rPr>
          <w:rFonts w:cs="Arial"/>
          <w:color w:val="auto"/>
          <w:sz w:val="20"/>
          <w:szCs w:val="20"/>
        </w:rPr>
        <w:t xml:space="preserve"> </w:t>
      </w:r>
      <w:r w:rsidRPr="007156B8">
        <w:rPr>
          <w:rFonts w:cs="Arial"/>
          <w:color w:val="auto"/>
          <w:sz w:val="20"/>
          <w:szCs w:val="20"/>
        </w:rPr>
        <w:t>in the pension liability during the year</w:t>
      </w:r>
    </w:p>
    <w:p w:rsidR="002C6DBC" w:rsidRPr="007156B8" w:rsidRDefault="002C6DBC" w:rsidP="008D0906">
      <w:pPr>
        <w:spacing w:before="100" w:beforeAutospacing="1" w:after="100" w:afterAutospacing="1"/>
        <w:ind w:left="567"/>
        <w:outlineLvl w:val="0"/>
        <w:rPr>
          <w:rFonts w:cs="Arial"/>
          <w:b/>
          <w:color w:val="auto"/>
          <w:sz w:val="20"/>
          <w:szCs w:val="20"/>
        </w:rPr>
      </w:pPr>
      <w:r w:rsidRPr="007156B8">
        <w:rPr>
          <w:rFonts w:cs="Arial"/>
          <w:b/>
          <w:color w:val="auto"/>
          <w:sz w:val="20"/>
          <w:szCs w:val="20"/>
        </w:rPr>
        <w:t xml:space="preserve">Net Pension </w:t>
      </w:r>
      <w:r w:rsidR="00F77276" w:rsidRPr="007156B8">
        <w:rPr>
          <w:rFonts w:cs="Arial"/>
          <w:b/>
          <w:color w:val="auto"/>
          <w:sz w:val="20"/>
          <w:szCs w:val="20"/>
        </w:rPr>
        <w:t>Liability</w:t>
      </w:r>
    </w:p>
    <w:tbl>
      <w:tblPr>
        <w:tblStyle w:val="ListTable3-Accent51"/>
        <w:tblW w:w="7655" w:type="dxa"/>
        <w:tblInd w:w="675" w:type="dxa"/>
        <w:tblLayout w:type="fixed"/>
        <w:tblLook w:val="0000" w:firstRow="0" w:lastRow="0" w:firstColumn="0" w:lastColumn="0" w:noHBand="0" w:noVBand="0"/>
      </w:tblPr>
      <w:tblGrid>
        <w:gridCol w:w="4616"/>
        <w:gridCol w:w="1004"/>
        <w:gridCol w:w="1004"/>
        <w:gridCol w:w="1031"/>
      </w:tblGrid>
      <w:tr w:rsidR="00760B1B" w:rsidRPr="007156B8" w:rsidTr="003805B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616" w:type="dxa"/>
            <w:shd w:val="clear" w:color="auto" w:fill="4BACC6" w:themeFill="accent5"/>
          </w:tcPr>
          <w:p w:rsidR="00760B1B" w:rsidRPr="007156B8" w:rsidRDefault="00760B1B" w:rsidP="00FB5658">
            <w:pPr>
              <w:pStyle w:val="NoParagraphStyle"/>
              <w:spacing w:line="240" w:lineRule="auto"/>
              <w:textAlignment w:val="auto"/>
              <w:rPr>
                <w:rFonts w:ascii="Arial" w:hAnsi="Arial" w:cs="Arial"/>
                <w:color w:val="auto"/>
                <w:sz w:val="20"/>
                <w:szCs w:val="20"/>
              </w:rPr>
            </w:pPr>
          </w:p>
        </w:tc>
        <w:tc>
          <w:tcPr>
            <w:tcW w:w="1004" w:type="dxa"/>
            <w:shd w:val="clear" w:color="auto" w:fill="4BACC6" w:themeFill="accent5"/>
          </w:tcPr>
          <w:p w:rsidR="00760B1B" w:rsidRPr="007156B8" w:rsidRDefault="008A57A2" w:rsidP="00051379">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7156B8">
              <w:rPr>
                <w:rStyle w:val="Bold"/>
                <w:rFonts w:ascii="Arial" w:hAnsi="Arial" w:cs="Arial"/>
                <w:bCs w:val="0"/>
                <w:color w:val="auto"/>
              </w:rPr>
              <w:t>31/3/1</w:t>
            </w:r>
            <w:r w:rsidR="00355A66" w:rsidRPr="007156B8">
              <w:rPr>
                <w:rStyle w:val="Bold"/>
                <w:rFonts w:ascii="Arial" w:hAnsi="Arial" w:cs="Arial"/>
                <w:bCs w:val="0"/>
                <w:color w:val="auto"/>
              </w:rPr>
              <w:t>7</w:t>
            </w:r>
          </w:p>
          <w:p w:rsidR="00760B1B" w:rsidRPr="007156B8" w:rsidRDefault="00760B1B" w:rsidP="00051379">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Style w:val="Bold"/>
                <w:rFonts w:ascii="Arial" w:hAnsi="Arial" w:cs="Arial"/>
                <w:bCs w:val="0"/>
                <w:color w:val="auto"/>
              </w:rPr>
              <w:t>£m</w:t>
            </w:r>
          </w:p>
        </w:tc>
        <w:tc>
          <w:tcPr>
            <w:cnfStyle w:val="000010000000" w:firstRow="0" w:lastRow="0" w:firstColumn="0" w:lastColumn="0" w:oddVBand="1" w:evenVBand="0" w:oddHBand="0" w:evenHBand="0" w:firstRowFirstColumn="0" w:firstRowLastColumn="0" w:lastRowFirstColumn="0" w:lastRowLastColumn="0"/>
            <w:tcW w:w="1004" w:type="dxa"/>
            <w:shd w:val="clear" w:color="auto" w:fill="4BACC6" w:themeFill="accent5"/>
          </w:tcPr>
          <w:p w:rsidR="00760B1B" w:rsidRPr="007156B8" w:rsidRDefault="008A57A2" w:rsidP="00051379">
            <w:pPr>
              <w:pStyle w:val="TableRightBold"/>
              <w:jc w:val="center"/>
              <w:rPr>
                <w:rStyle w:val="Bold"/>
                <w:rFonts w:ascii="Arial" w:hAnsi="Arial" w:cs="Arial"/>
                <w:bCs w:val="0"/>
                <w:color w:val="auto"/>
              </w:rPr>
            </w:pPr>
            <w:r w:rsidRPr="007156B8">
              <w:rPr>
                <w:rStyle w:val="Bold"/>
                <w:rFonts w:ascii="Arial" w:hAnsi="Arial" w:cs="Arial"/>
                <w:bCs w:val="0"/>
                <w:color w:val="auto"/>
              </w:rPr>
              <w:t>31/3/1</w:t>
            </w:r>
            <w:r w:rsidR="00355A66" w:rsidRPr="007156B8">
              <w:rPr>
                <w:rStyle w:val="Bold"/>
                <w:rFonts w:ascii="Arial" w:hAnsi="Arial" w:cs="Arial"/>
                <w:bCs w:val="0"/>
                <w:color w:val="auto"/>
              </w:rPr>
              <w:t>8</w:t>
            </w:r>
          </w:p>
          <w:p w:rsidR="00760B1B" w:rsidRPr="007156B8" w:rsidRDefault="00760B1B" w:rsidP="00051379">
            <w:pPr>
              <w:pStyle w:val="TableRightBold"/>
              <w:jc w:val="center"/>
              <w:rPr>
                <w:rFonts w:ascii="Arial" w:hAnsi="Arial" w:cs="Arial"/>
                <w:color w:val="auto"/>
              </w:rPr>
            </w:pPr>
            <w:r w:rsidRPr="007156B8">
              <w:rPr>
                <w:rStyle w:val="Bold"/>
                <w:rFonts w:ascii="Arial" w:hAnsi="Arial" w:cs="Arial"/>
                <w:bCs w:val="0"/>
                <w:color w:val="auto"/>
              </w:rPr>
              <w:t>£m</w:t>
            </w:r>
          </w:p>
        </w:tc>
        <w:tc>
          <w:tcPr>
            <w:tcW w:w="1031" w:type="dxa"/>
            <w:shd w:val="clear" w:color="auto" w:fill="4BACC6" w:themeFill="accent5"/>
          </w:tcPr>
          <w:p w:rsidR="00760B1B" w:rsidRPr="007156B8" w:rsidRDefault="008A57A2" w:rsidP="00FB5658">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
                <w:bCs w:val="0"/>
                <w:color w:val="auto"/>
              </w:rPr>
            </w:pPr>
            <w:r w:rsidRPr="007156B8">
              <w:rPr>
                <w:rStyle w:val="Bold"/>
                <w:rFonts w:ascii="Arial" w:hAnsi="Arial" w:cs="Arial"/>
                <w:b/>
                <w:bCs w:val="0"/>
                <w:color w:val="auto"/>
              </w:rPr>
              <w:t>31/3/1</w:t>
            </w:r>
            <w:r w:rsidR="00355A66" w:rsidRPr="007156B8">
              <w:rPr>
                <w:rStyle w:val="Bold"/>
                <w:rFonts w:ascii="Arial" w:hAnsi="Arial" w:cs="Arial"/>
                <w:b/>
                <w:bCs w:val="0"/>
                <w:color w:val="auto"/>
              </w:rPr>
              <w:t>9</w:t>
            </w:r>
          </w:p>
          <w:p w:rsidR="008A57A2" w:rsidRPr="007156B8" w:rsidRDefault="008A57A2" w:rsidP="00FB5658">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auto"/>
              </w:rPr>
            </w:pPr>
            <w:r w:rsidRPr="007156B8">
              <w:rPr>
                <w:rStyle w:val="Bold"/>
                <w:rFonts w:ascii="Arial" w:hAnsi="Arial" w:cs="Arial"/>
                <w:b/>
                <w:bCs w:val="0"/>
                <w:color w:val="auto"/>
              </w:rPr>
              <w:t>£m</w:t>
            </w:r>
          </w:p>
        </w:tc>
      </w:tr>
      <w:tr w:rsidR="00164A76" w:rsidRPr="007156B8" w:rsidTr="003805B6">
        <w:trPr>
          <w:trHeight w:val="60"/>
        </w:trPr>
        <w:tc>
          <w:tcPr>
            <w:cnfStyle w:val="000010000000" w:firstRow="0" w:lastRow="0" w:firstColumn="0" w:lastColumn="0" w:oddVBand="1" w:evenVBand="0" w:oddHBand="0" w:evenHBand="0" w:firstRowFirstColumn="0" w:firstRowLastColumn="0" w:lastRowFirstColumn="0" w:lastRowLastColumn="0"/>
            <w:tcW w:w="4616" w:type="dxa"/>
            <w:vAlign w:val="center"/>
          </w:tcPr>
          <w:p w:rsidR="00164A76" w:rsidRPr="007156B8" w:rsidRDefault="00164A76" w:rsidP="00802E21">
            <w:pPr>
              <w:pStyle w:val="TableTextBold"/>
              <w:rPr>
                <w:rFonts w:ascii="Arial" w:hAnsi="Arial" w:cs="Arial"/>
                <w:b w:val="0"/>
                <w:color w:val="auto"/>
              </w:rPr>
            </w:pPr>
            <w:r w:rsidRPr="007156B8">
              <w:rPr>
                <w:rFonts w:ascii="Arial" w:hAnsi="Arial" w:cs="Arial"/>
                <w:b w:val="0"/>
                <w:color w:val="auto"/>
              </w:rPr>
              <w:t>Present value of Funded Obligation</w:t>
            </w:r>
          </w:p>
        </w:tc>
        <w:tc>
          <w:tcPr>
            <w:tcW w:w="1004" w:type="dxa"/>
            <w:vAlign w:val="center"/>
          </w:tcPr>
          <w:p w:rsidR="00164A76" w:rsidRPr="007156B8" w:rsidRDefault="00164A76" w:rsidP="00355A66">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w:t>
            </w:r>
            <w:r w:rsidR="00355A66" w:rsidRPr="007156B8">
              <w:rPr>
                <w:rFonts w:ascii="Arial" w:hAnsi="Arial" w:cs="Arial"/>
                <w:color w:val="auto"/>
                <w:sz w:val="20"/>
                <w:szCs w:val="20"/>
              </w:rPr>
              <w:t>465.9)</w:t>
            </w:r>
          </w:p>
        </w:tc>
        <w:tc>
          <w:tcPr>
            <w:cnfStyle w:val="000010000000" w:firstRow="0" w:lastRow="0" w:firstColumn="0" w:lastColumn="0" w:oddVBand="1" w:evenVBand="0" w:oddHBand="0" w:evenHBand="0" w:firstRowFirstColumn="0" w:firstRowLastColumn="0" w:lastRowFirstColumn="0" w:lastRowLastColumn="0"/>
            <w:tcW w:w="1004" w:type="dxa"/>
            <w:vAlign w:val="center"/>
          </w:tcPr>
          <w:p w:rsidR="00164A76" w:rsidRPr="007156B8" w:rsidRDefault="00355A66" w:rsidP="00355A66">
            <w:pPr>
              <w:pStyle w:val="NoParagraphStyle"/>
              <w:spacing w:line="240" w:lineRule="auto"/>
              <w:jc w:val="center"/>
              <w:textAlignment w:val="auto"/>
              <w:rPr>
                <w:rFonts w:ascii="Arial" w:hAnsi="Arial" w:cs="Arial"/>
                <w:color w:val="auto"/>
                <w:sz w:val="20"/>
                <w:szCs w:val="20"/>
              </w:rPr>
            </w:pPr>
            <w:r w:rsidRPr="007156B8">
              <w:rPr>
                <w:rFonts w:ascii="Arial" w:hAnsi="Arial" w:cs="Arial"/>
                <w:color w:val="auto"/>
                <w:sz w:val="20"/>
                <w:szCs w:val="20"/>
              </w:rPr>
              <w:t>(456.8)</w:t>
            </w:r>
          </w:p>
        </w:tc>
        <w:tc>
          <w:tcPr>
            <w:tcW w:w="1031" w:type="dxa"/>
            <w:vAlign w:val="center"/>
          </w:tcPr>
          <w:p w:rsidR="00164A76" w:rsidRPr="007156B8" w:rsidRDefault="004A7440" w:rsidP="00355A66">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7156B8">
              <w:rPr>
                <w:rFonts w:ascii="Arial" w:hAnsi="Arial" w:cs="Arial"/>
                <w:b/>
                <w:color w:val="auto"/>
                <w:sz w:val="20"/>
                <w:szCs w:val="20"/>
              </w:rPr>
              <w:t>(459.4)</w:t>
            </w:r>
          </w:p>
        </w:tc>
      </w:tr>
      <w:tr w:rsidR="00164A76" w:rsidRPr="007156B8" w:rsidTr="003805B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616" w:type="dxa"/>
            <w:vAlign w:val="center"/>
          </w:tcPr>
          <w:p w:rsidR="00164A76" w:rsidRPr="007156B8" w:rsidRDefault="00164A76" w:rsidP="00802E21">
            <w:pPr>
              <w:pStyle w:val="TableBullet"/>
              <w:rPr>
                <w:rFonts w:ascii="Arial" w:hAnsi="Arial" w:cs="Arial"/>
                <w:color w:val="auto"/>
              </w:rPr>
            </w:pPr>
            <w:r w:rsidRPr="007156B8">
              <w:rPr>
                <w:rFonts w:ascii="Arial" w:hAnsi="Arial" w:cs="Arial"/>
                <w:color w:val="auto"/>
              </w:rPr>
              <w:t>Fair Value of Fund Assets (Bid Value)</w:t>
            </w:r>
          </w:p>
        </w:tc>
        <w:tc>
          <w:tcPr>
            <w:tcW w:w="1004" w:type="dxa"/>
            <w:vAlign w:val="center"/>
          </w:tcPr>
          <w:p w:rsidR="00164A76" w:rsidRPr="007156B8" w:rsidRDefault="00355A66" w:rsidP="00164A76">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273.8</w:t>
            </w:r>
          </w:p>
        </w:tc>
        <w:tc>
          <w:tcPr>
            <w:cnfStyle w:val="000010000000" w:firstRow="0" w:lastRow="0" w:firstColumn="0" w:lastColumn="0" w:oddVBand="1" w:evenVBand="0" w:oddHBand="0" w:evenHBand="0" w:firstRowFirstColumn="0" w:firstRowLastColumn="0" w:lastRowFirstColumn="0" w:lastRowLastColumn="0"/>
            <w:tcW w:w="1004" w:type="dxa"/>
            <w:vAlign w:val="center"/>
          </w:tcPr>
          <w:p w:rsidR="00164A76" w:rsidRPr="007156B8" w:rsidRDefault="00355A66" w:rsidP="00164A76">
            <w:pPr>
              <w:pStyle w:val="TableRight"/>
              <w:jc w:val="center"/>
              <w:rPr>
                <w:rFonts w:ascii="Arial" w:hAnsi="Arial" w:cs="Arial"/>
                <w:color w:val="auto"/>
              </w:rPr>
            </w:pPr>
            <w:r w:rsidRPr="007156B8">
              <w:rPr>
                <w:rFonts w:ascii="Arial" w:hAnsi="Arial" w:cs="Arial"/>
                <w:color w:val="auto"/>
              </w:rPr>
              <w:t>280.3</w:t>
            </w:r>
          </w:p>
        </w:tc>
        <w:tc>
          <w:tcPr>
            <w:tcW w:w="1031" w:type="dxa"/>
            <w:vAlign w:val="center"/>
          </w:tcPr>
          <w:p w:rsidR="00164A76" w:rsidRPr="007156B8" w:rsidRDefault="004A7440" w:rsidP="00802E21">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289.6</w:t>
            </w:r>
          </w:p>
        </w:tc>
      </w:tr>
      <w:tr w:rsidR="00164A76" w:rsidRPr="007156B8" w:rsidTr="003805B6">
        <w:trPr>
          <w:trHeight w:val="60"/>
        </w:trPr>
        <w:tc>
          <w:tcPr>
            <w:cnfStyle w:val="000010000000" w:firstRow="0" w:lastRow="0" w:firstColumn="0" w:lastColumn="0" w:oddVBand="1" w:evenVBand="0" w:oddHBand="0" w:evenHBand="0" w:firstRowFirstColumn="0" w:firstRowLastColumn="0" w:lastRowFirstColumn="0" w:lastRowLastColumn="0"/>
            <w:tcW w:w="4616" w:type="dxa"/>
            <w:vAlign w:val="center"/>
          </w:tcPr>
          <w:p w:rsidR="00164A76" w:rsidRPr="007156B8" w:rsidRDefault="00164A76" w:rsidP="00802E21">
            <w:pPr>
              <w:pStyle w:val="TableBullet"/>
              <w:rPr>
                <w:rFonts w:ascii="Arial" w:hAnsi="Arial" w:cs="Arial"/>
                <w:b/>
                <w:color w:val="auto"/>
              </w:rPr>
            </w:pPr>
            <w:r w:rsidRPr="007156B8">
              <w:rPr>
                <w:rFonts w:ascii="Arial" w:hAnsi="Arial" w:cs="Arial"/>
                <w:b/>
                <w:color w:val="auto"/>
              </w:rPr>
              <w:t>Net Liability</w:t>
            </w:r>
          </w:p>
        </w:tc>
        <w:tc>
          <w:tcPr>
            <w:tcW w:w="1004" w:type="dxa"/>
            <w:vAlign w:val="center"/>
          </w:tcPr>
          <w:p w:rsidR="00164A76" w:rsidRPr="007156B8" w:rsidRDefault="00164A76" w:rsidP="00355A66">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w:t>
            </w:r>
            <w:r w:rsidR="00355A66" w:rsidRPr="007156B8">
              <w:rPr>
                <w:rFonts w:ascii="Arial" w:hAnsi="Arial" w:cs="Arial"/>
                <w:color w:val="auto"/>
              </w:rPr>
              <w:t>192.1</w:t>
            </w:r>
            <w:r w:rsidRPr="007156B8">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004" w:type="dxa"/>
            <w:vAlign w:val="center"/>
          </w:tcPr>
          <w:p w:rsidR="00164A76" w:rsidRPr="007156B8" w:rsidRDefault="00CF6B66" w:rsidP="00355A66">
            <w:pPr>
              <w:pStyle w:val="TableRight"/>
              <w:jc w:val="center"/>
              <w:rPr>
                <w:rFonts w:ascii="Arial" w:hAnsi="Arial" w:cs="Arial"/>
                <w:color w:val="auto"/>
              </w:rPr>
            </w:pPr>
            <w:r w:rsidRPr="007156B8">
              <w:rPr>
                <w:rFonts w:ascii="Arial" w:hAnsi="Arial" w:cs="Arial"/>
                <w:color w:val="auto"/>
              </w:rPr>
              <w:t>(</w:t>
            </w:r>
            <w:r w:rsidR="00355A66" w:rsidRPr="007156B8">
              <w:rPr>
                <w:rFonts w:ascii="Arial" w:hAnsi="Arial" w:cs="Arial"/>
                <w:color w:val="auto"/>
              </w:rPr>
              <w:t>176.5)</w:t>
            </w:r>
          </w:p>
        </w:tc>
        <w:tc>
          <w:tcPr>
            <w:tcW w:w="1031" w:type="dxa"/>
            <w:vAlign w:val="center"/>
          </w:tcPr>
          <w:p w:rsidR="00164A76" w:rsidRPr="007156B8" w:rsidRDefault="004A7440" w:rsidP="00802E21">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(169.8)</w:t>
            </w:r>
          </w:p>
        </w:tc>
      </w:tr>
      <w:tr w:rsidR="00164A76" w:rsidRPr="007156B8" w:rsidTr="003805B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616" w:type="dxa"/>
            <w:vAlign w:val="center"/>
          </w:tcPr>
          <w:p w:rsidR="00164A76" w:rsidRPr="007156B8" w:rsidRDefault="00164A76" w:rsidP="00802E21">
            <w:pPr>
              <w:pStyle w:val="TableBullet"/>
              <w:rPr>
                <w:rFonts w:ascii="Arial" w:hAnsi="Arial" w:cs="Arial"/>
                <w:color w:val="auto"/>
              </w:rPr>
            </w:pPr>
            <w:r w:rsidRPr="007156B8">
              <w:rPr>
                <w:rFonts w:ascii="Arial" w:hAnsi="Arial" w:cs="Arial"/>
                <w:color w:val="auto"/>
              </w:rPr>
              <w:t>Present value of Unfunded Obligation</w:t>
            </w:r>
          </w:p>
        </w:tc>
        <w:tc>
          <w:tcPr>
            <w:tcW w:w="1004" w:type="dxa"/>
            <w:vAlign w:val="center"/>
          </w:tcPr>
          <w:p w:rsidR="00164A76" w:rsidRPr="007156B8" w:rsidRDefault="00164A76" w:rsidP="00355A66">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w:t>
            </w:r>
            <w:r w:rsidR="00355A66" w:rsidRPr="007156B8">
              <w:rPr>
                <w:rFonts w:ascii="Arial" w:hAnsi="Arial" w:cs="Arial"/>
                <w:color w:val="auto"/>
              </w:rPr>
              <w:t>10.0</w:t>
            </w:r>
            <w:r w:rsidRPr="007156B8">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004" w:type="dxa"/>
            <w:vAlign w:val="center"/>
          </w:tcPr>
          <w:p w:rsidR="00164A76" w:rsidRPr="007156B8" w:rsidRDefault="00164A76" w:rsidP="00355A66">
            <w:pPr>
              <w:pStyle w:val="TableRight"/>
              <w:jc w:val="center"/>
              <w:rPr>
                <w:rFonts w:ascii="Arial" w:hAnsi="Arial" w:cs="Arial"/>
                <w:color w:val="auto"/>
              </w:rPr>
            </w:pPr>
            <w:r w:rsidRPr="007156B8">
              <w:rPr>
                <w:rFonts w:ascii="Arial" w:hAnsi="Arial" w:cs="Arial"/>
                <w:color w:val="auto"/>
              </w:rPr>
              <w:t>(</w:t>
            </w:r>
            <w:r w:rsidR="00355A66" w:rsidRPr="007156B8">
              <w:rPr>
                <w:rFonts w:ascii="Arial" w:hAnsi="Arial" w:cs="Arial"/>
                <w:color w:val="auto"/>
              </w:rPr>
              <w:t>9.4</w:t>
            </w:r>
            <w:r w:rsidRPr="007156B8">
              <w:rPr>
                <w:rFonts w:ascii="Arial" w:hAnsi="Arial" w:cs="Arial"/>
                <w:color w:val="auto"/>
              </w:rPr>
              <w:t>)</w:t>
            </w:r>
          </w:p>
        </w:tc>
        <w:tc>
          <w:tcPr>
            <w:tcW w:w="1031" w:type="dxa"/>
            <w:vAlign w:val="center"/>
          </w:tcPr>
          <w:p w:rsidR="00164A76" w:rsidRPr="007156B8" w:rsidRDefault="004A7440" w:rsidP="00A43AD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(8.8)</w:t>
            </w:r>
          </w:p>
        </w:tc>
      </w:tr>
      <w:tr w:rsidR="00164A76" w:rsidRPr="007156B8" w:rsidTr="003805B6">
        <w:trPr>
          <w:trHeight w:val="60"/>
        </w:trPr>
        <w:tc>
          <w:tcPr>
            <w:cnfStyle w:val="000010000000" w:firstRow="0" w:lastRow="0" w:firstColumn="0" w:lastColumn="0" w:oddVBand="1" w:evenVBand="0" w:oddHBand="0" w:evenHBand="0" w:firstRowFirstColumn="0" w:firstRowLastColumn="0" w:lastRowFirstColumn="0" w:lastRowLastColumn="0"/>
            <w:tcW w:w="4616" w:type="dxa"/>
            <w:vAlign w:val="center"/>
          </w:tcPr>
          <w:p w:rsidR="00164A76" w:rsidRPr="007156B8" w:rsidRDefault="00164A76" w:rsidP="00802E21">
            <w:pPr>
              <w:pStyle w:val="TableTextBold"/>
              <w:rPr>
                <w:rFonts w:ascii="Arial" w:hAnsi="Arial" w:cs="Arial"/>
                <w:color w:val="auto"/>
              </w:rPr>
            </w:pPr>
            <w:r w:rsidRPr="007156B8">
              <w:rPr>
                <w:rFonts w:ascii="Arial" w:hAnsi="Arial" w:cs="Arial"/>
                <w:color w:val="auto"/>
              </w:rPr>
              <w:t>Net Liability in Balance Sheet</w:t>
            </w:r>
          </w:p>
        </w:tc>
        <w:tc>
          <w:tcPr>
            <w:tcW w:w="1004" w:type="dxa"/>
            <w:vAlign w:val="center"/>
          </w:tcPr>
          <w:p w:rsidR="00164A76" w:rsidRPr="007156B8" w:rsidRDefault="00164A76" w:rsidP="00355A66">
            <w:pPr>
              <w:pStyle w:val="TableTextBold"/>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7156B8">
              <w:rPr>
                <w:rFonts w:ascii="Arial" w:hAnsi="Arial" w:cs="Arial"/>
                <w:b w:val="0"/>
                <w:color w:val="auto"/>
              </w:rPr>
              <w:t>(</w:t>
            </w:r>
            <w:r w:rsidR="00355A66" w:rsidRPr="007156B8">
              <w:rPr>
                <w:rFonts w:ascii="Arial" w:hAnsi="Arial" w:cs="Arial"/>
                <w:b w:val="0"/>
                <w:color w:val="auto"/>
              </w:rPr>
              <w:t>202.1</w:t>
            </w:r>
            <w:r w:rsidRPr="007156B8">
              <w:rPr>
                <w:rFonts w:ascii="Arial" w:hAnsi="Arial" w:cs="Arial"/>
                <w:b w:val="0"/>
                <w:color w:val="auto"/>
              </w:rPr>
              <w:t>)</w:t>
            </w:r>
          </w:p>
        </w:tc>
        <w:tc>
          <w:tcPr>
            <w:cnfStyle w:val="000010000000" w:firstRow="0" w:lastRow="0" w:firstColumn="0" w:lastColumn="0" w:oddVBand="1" w:evenVBand="0" w:oddHBand="0" w:evenHBand="0" w:firstRowFirstColumn="0" w:firstRowLastColumn="0" w:lastRowFirstColumn="0" w:lastRowLastColumn="0"/>
            <w:tcW w:w="1004" w:type="dxa"/>
            <w:vAlign w:val="center"/>
          </w:tcPr>
          <w:p w:rsidR="00164A76" w:rsidRPr="007156B8" w:rsidRDefault="00164A76" w:rsidP="00355A66">
            <w:pPr>
              <w:pStyle w:val="TableTextBold"/>
              <w:jc w:val="center"/>
              <w:rPr>
                <w:rFonts w:ascii="Arial" w:hAnsi="Arial" w:cs="Arial"/>
                <w:b w:val="0"/>
                <w:color w:val="auto"/>
              </w:rPr>
            </w:pPr>
            <w:r w:rsidRPr="007156B8">
              <w:rPr>
                <w:rFonts w:ascii="Arial" w:hAnsi="Arial" w:cs="Arial"/>
                <w:b w:val="0"/>
                <w:color w:val="auto"/>
              </w:rPr>
              <w:t>(</w:t>
            </w:r>
            <w:r w:rsidR="00355A66" w:rsidRPr="007156B8">
              <w:rPr>
                <w:rFonts w:ascii="Arial" w:hAnsi="Arial" w:cs="Arial"/>
                <w:b w:val="0"/>
                <w:color w:val="auto"/>
              </w:rPr>
              <w:t>185.9</w:t>
            </w:r>
            <w:r w:rsidRPr="007156B8">
              <w:rPr>
                <w:rFonts w:ascii="Arial" w:hAnsi="Arial" w:cs="Arial"/>
                <w:b w:val="0"/>
                <w:color w:val="auto"/>
              </w:rPr>
              <w:t>)</w:t>
            </w:r>
          </w:p>
        </w:tc>
        <w:tc>
          <w:tcPr>
            <w:tcW w:w="1031" w:type="dxa"/>
            <w:vAlign w:val="center"/>
          </w:tcPr>
          <w:p w:rsidR="00164A76" w:rsidRPr="007156B8" w:rsidRDefault="004A7440" w:rsidP="00A43AD8">
            <w:pPr>
              <w:pStyle w:val="TableTextBold"/>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(178.6)</w:t>
            </w:r>
          </w:p>
        </w:tc>
      </w:tr>
    </w:tbl>
    <w:p w:rsidR="009A0E34" w:rsidRPr="007156B8" w:rsidRDefault="009A0E34" w:rsidP="003C5E34">
      <w:pPr>
        <w:pStyle w:val="ExampleSub"/>
        <w:keepNext w:val="0"/>
        <w:keepLines w:val="0"/>
        <w:spacing w:before="0" w:line="240" w:lineRule="auto"/>
        <w:rPr>
          <w:rFonts w:ascii="Arial" w:hAnsi="Arial" w:cs="Arial"/>
          <w:b w:val="0"/>
          <w:bCs w:val="0"/>
          <w:color w:val="auto"/>
          <w:sz w:val="20"/>
          <w:szCs w:val="20"/>
          <w:lang w:eastAsia="en-US"/>
        </w:rPr>
      </w:pPr>
    </w:p>
    <w:p w:rsidR="009A0E34" w:rsidRPr="007156B8" w:rsidRDefault="009A0E34" w:rsidP="003C5E34">
      <w:pPr>
        <w:pStyle w:val="ExampleSub"/>
        <w:keepNext w:val="0"/>
        <w:keepLines w:val="0"/>
        <w:spacing w:before="0" w:line="240" w:lineRule="auto"/>
        <w:rPr>
          <w:rFonts w:ascii="Arial" w:hAnsi="Arial" w:cs="Arial"/>
          <w:b w:val="0"/>
          <w:bCs w:val="0"/>
          <w:color w:val="auto"/>
          <w:sz w:val="20"/>
          <w:szCs w:val="20"/>
          <w:lang w:eastAsia="en-US"/>
        </w:rPr>
      </w:pPr>
    </w:p>
    <w:p w:rsidR="00DF06CF" w:rsidRPr="007156B8" w:rsidRDefault="00DF06CF" w:rsidP="008D0906">
      <w:pPr>
        <w:pStyle w:val="CodeNotesExampleText"/>
        <w:widowControl w:val="0"/>
        <w:ind w:left="567"/>
        <w:outlineLvl w:val="0"/>
        <w:rPr>
          <w:rFonts w:cs="Arial"/>
          <w:b/>
          <w:color w:val="auto"/>
          <w:sz w:val="20"/>
          <w:szCs w:val="20"/>
        </w:rPr>
      </w:pPr>
      <w:r w:rsidRPr="007156B8">
        <w:rPr>
          <w:rFonts w:cs="Arial"/>
          <w:b/>
          <w:color w:val="auto"/>
          <w:sz w:val="20"/>
          <w:szCs w:val="20"/>
        </w:rPr>
        <w:t>Comprehensive Income and Expenditure Statement</w:t>
      </w:r>
    </w:p>
    <w:p w:rsidR="00DF06CF" w:rsidRPr="007156B8" w:rsidRDefault="00DF06CF" w:rsidP="00FB5658">
      <w:pPr>
        <w:pStyle w:val="CodeNotesExampleText"/>
        <w:widowControl w:val="0"/>
        <w:ind w:left="567"/>
        <w:rPr>
          <w:rFonts w:cs="Arial"/>
          <w:color w:val="auto"/>
          <w:sz w:val="20"/>
          <w:szCs w:val="20"/>
        </w:rPr>
      </w:pPr>
    </w:p>
    <w:p w:rsidR="00FB5658" w:rsidRPr="007156B8" w:rsidRDefault="00672E76" w:rsidP="00BB57AD">
      <w:pPr>
        <w:pStyle w:val="CodeNotesExampleText"/>
        <w:widowControl w:val="0"/>
        <w:ind w:left="567"/>
        <w:rPr>
          <w:rFonts w:cs="Arial"/>
          <w:color w:val="auto"/>
          <w:sz w:val="20"/>
          <w:szCs w:val="20"/>
        </w:rPr>
      </w:pPr>
      <w:r w:rsidRPr="007156B8">
        <w:rPr>
          <w:rFonts w:cs="Arial"/>
          <w:color w:val="auto"/>
          <w:sz w:val="20"/>
          <w:szCs w:val="20"/>
        </w:rPr>
        <w:t>The following transactions have been made in the Comprehensive Income and Expenditure Statement and the General Fund Balance via the Movement in Reserves Statement during the year:</w:t>
      </w:r>
    </w:p>
    <w:p w:rsidR="003D5439" w:rsidRPr="007156B8" w:rsidRDefault="003D5439" w:rsidP="00BB57AD">
      <w:pPr>
        <w:pStyle w:val="CodeNotesExampleText"/>
        <w:widowControl w:val="0"/>
        <w:ind w:left="567"/>
        <w:rPr>
          <w:rFonts w:cs="Arial"/>
          <w:color w:val="auto"/>
          <w:sz w:val="20"/>
          <w:szCs w:val="20"/>
        </w:rPr>
      </w:pPr>
    </w:p>
    <w:p w:rsidR="003D5439" w:rsidRPr="007156B8" w:rsidRDefault="003D5439" w:rsidP="00BB57AD">
      <w:pPr>
        <w:pStyle w:val="CodeNotesExampleText"/>
        <w:widowControl w:val="0"/>
        <w:ind w:left="567"/>
        <w:rPr>
          <w:rFonts w:cs="Arial"/>
          <w:color w:val="auto"/>
          <w:sz w:val="20"/>
          <w:szCs w:val="20"/>
        </w:rPr>
      </w:pPr>
    </w:p>
    <w:p w:rsidR="003D5439" w:rsidRPr="007156B8" w:rsidRDefault="003D5439" w:rsidP="00BB57AD">
      <w:pPr>
        <w:pStyle w:val="CodeNotesExampleText"/>
        <w:widowControl w:val="0"/>
        <w:ind w:left="567"/>
        <w:rPr>
          <w:rFonts w:cs="Arial"/>
          <w:color w:val="auto"/>
          <w:sz w:val="20"/>
          <w:szCs w:val="20"/>
        </w:rPr>
      </w:pPr>
    </w:p>
    <w:p w:rsidR="003D5439" w:rsidRPr="007156B8" w:rsidRDefault="003D5439" w:rsidP="00BB57AD">
      <w:pPr>
        <w:pStyle w:val="CodeNotesExampleText"/>
        <w:widowControl w:val="0"/>
        <w:ind w:left="567"/>
        <w:rPr>
          <w:rFonts w:cs="Arial"/>
          <w:color w:val="auto"/>
          <w:sz w:val="20"/>
          <w:szCs w:val="20"/>
        </w:rPr>
      </w:pPr>
    </w:p>
    <w:p w:rsidR="003D5439" w:rsidRPr="007156B8" w:rsidRDefault="003D5439" w:rsidP="00BB57AD">
      <w:pPr>
        <w:pStyle w:val="CodeNotesExampleText"/>
        <w:widowControl w:val="0"/>
        <w:ind w:left="567"/>
        <w:rPr>
          <w:rFonts w:cs="Arial"/>
          <w:color w:val="auto"/>
          <w:sz w:val="20"/>
          <w:szCs w:val="20"/>
        </w:rPr>
      </w:pPr>
    </w:p>
    <w:p w:rsidR="003D5439" w:rsidRPr="007156B8" w:rsidRDefault="003D5439" w:rsidP="00BB57AD">
      <w:pPr>
        <w:pStyle w:val="CodeNotesExampleText"/>
        <w:widowControl w:val="0"/>
        <w:ind w:left="567"/>
        <w:rPr>
          <w:rFonts w:cs="Arial"/>
          <w:color w:val="auto"/>
          <w:sz w:val="20"/>
          <w:szCs w:val="20"/>
        </w:rPr>
      </w:pPr>
    </w:p>
    <w:p w:rsidR="003D5439" w:rsidRPr="007156B8" w:rsidRDefault="003D5439" w:rsidP="00BB57AD">
      <w:pPr>
        <w:pStyle w:val="CodeNotesExampleText"/>
        <w:widowControl w:val="0"/>
        <w:ind w:left="567"/>
        <w:rPr>
          <w:rFonts w:cs="Arial"/>
          <w:color w:val="auto"/>
          <w:sz w:val="20"/>
          <w:szCs w:val="20"/>
        </w:rPr>
      </w:pPr>
    </w:p>
    <w:p w:rsidR="003D5439" w:rsidRPr="007156B8" w:rsidRDefault="003D5439" w:rsidP="00BB57AD">
      <w:pPr>
        <w:pStyle w:val="CodeNotesExampleText"/>
        <w:widowControl w:val="0"/>
        <w:ind w:left="567"/>
        <w:rPr>
          <w:rFonts w:cs="Arial"/>
          <w:color w:val="auto"/>
          <w:sz w:val="20"/>
          <w:szCs w:val="20"/>
        </w:rPr>
      </w:pPr>
    </w:p>
    <w:p w:rsidR="00BE608E" w:rsidRPr="007156B8" w:rsidRDefault="00BE608E" w:rsidP="00BB57AD">
      <w:pPr>
        <w:pStyle w:val="CodeNotesExampleText"/>
        <w:widowControl w:val="0"/>
        <w:ind w:left="567"/>
        <w:rPr>
          <w:rFonts w:cs="Arial"/>
          <w:color w:val="auto"/>
          <w:sz w:val="20"/>
          <w:szCs w:val="20"/>
        </w:rPr>
      </w:pPr>
    </w:p>
    <w:tbl>
      <w:tblPr>
        <w:tblStyle w:val="ListTable3-Accent51"/>
        <w:tblW w:w="8222" w:type="dxa"/>
        <w:tblInd w:w="675" w:type="dxa"/>
        <w:tblLayout w:type="fixed"/>
        <w:tblLook w:val="0000" w:firstRow="0" w:lastRow="0" w:firstColumn="0" w:lastColumn="0" w:noHBand="0" w:noVBand="0"/>
      </w:tblPr>
      <w:tblGrid>
        <w:gridCol w:w="1560"/>
        <w:gridCol w:w="3969"/>
        <w:gridCol w:w="1275"/>
        <w:gridCol w:w="1418"/>
      </w:tblGrid>
      <w:tr w:rsidR="00FB5658" w:rsidRPr="007156B8" w:rsidTr="00E26408">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222" w:type="dxa"/>
            <w:gridSpan w:val="4"/>
            <w:shd w:val="clear" w:color="auto" w:fill="4BACC6" w:themeFill="accent5"/>
            <w:vAlign w:val="center"/>
          </w:tcPr>
          <w:p w:rsidR="00FB5658" w:rsidRPr="007156B8" w:rsidRDefault="00FB5658" w:rsidP="00C6671B">
            <w:pPr>
              <w:pStyle w:val="TableRightBold"/>
              <w:spacing w:line="240" w:lineRule="auto"/>
              <w:jc w:val="left"/>
              <w:rPr>
                <w:rStyle w:val="Bold"/>
                <w:rFonts w:ascii="Arial" w:hAnsi="Arial" w:cs="Arial"/>
                <w:b/>
                <w:bCs w:val="0"/>
                <w:color w:val="auto"/>
                <w:lang w:val="en-GB"/>
              </w:rPr>
            </w:pPr>
            <w:r w:rsidRPr="007156B8">
              <w:rPr>
                <w:rStyle w:val="Bold"/>
                <w:rFonts w:ascii="Arial" w:hAnsi="Arial" w:cs="Arial"/>
                <w:b/>
                <w:bCs w:val="0"/>
                <w:color w:val="auto"/>
                <w:lang w:val="en-GB"/>
              </w:rPr>
              <w:t>Local Government Pension Scheme</w:t>
            </w:r>
          </w:p>
        </w:tc>
      </w:tr>
      <w:tr w:rsidR="00FB5658" w:rsidRPr="007156B8" w:rsidTr="00E26408">
        <w:trPr>
          <w:trHeight w:val="405"/>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vAlign w:val="center"/>
          </w:tcPr>
          <w:p w:rsidR="00FB5658" w:rsidRPr="007156B8" w:rsidRDefault="00FB5658" w:rsidP="00E26408">
            <w:pPr>
              <w:pStyle w:val="NoParagraphStyle"/>
              <w:spacing w:line="240" w:lineRule="auto"/>
              <w:jc w:val="center"/>
              <w:textAlignment w:val="auto"/>
              <w:rPr>
                <w:rFonts w:ascii="Arial" w:hAnsi="Arial" w:cs="Arial"/>
                <w:b/>
                <w:color w:val="auto"/>
                <w:sz w:val="20"/>
                <w:szCs w:val="20"/>
              </w:rPr>
            </w:pPr>
          </w:p>
        </w:tc>
        <w:tc>
          <w:tcPr>
            <w:tcW w:w="3969" w:type="dxa"/>
            <w:shd w:val="clear" w:color="auto" w:fill="4BACC6" w:themeFill="accent5"/>
            <w:vAlign w:val="center"/>
          </w:tcPr>
          <w:p w:rsidR="00FB5658" w:rsidRPr="007156B8" w:rsidRDefault="00FB5658" w:rsidP="00E26408">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7156B8">
              <w:rPr>
                <w:rFonts w:ascii="Arial" w:hAnsi="Arial" w:cs="Arial"/>
                <w:b/>
                <w:color w:val="auto"/>
                <w:sz w:val="20"/>
                <w:szCs w:val="20"/>
              </w:rPr>
              <w:t>Post Employment Benefits</w:t>
            </w:r>
          </w:p>
        </w:tc>
        <w:tc>
          <w:tcPr>
            <w:cnfStyle w:val="000010000000" w:firstRow="0" w:lastRow="0" w:firstColumn="0" w:lastColumn="0" w:oddVBand="1" w:evenVBand="0" w:oddHBand="0" w:evenHBand="0" w:firstRowFirstColumn="0" w:firstRowLastColumn="0" w:lastRowFirstColumn="0" w:lastRowLastColumn="0"/>
            <w:tcW w:w="2693" w:type="dxa"/>
            <w:gridSpan w:val="2"/>
            <w:shd w:val="clear" w:color="auto" w:fill="4BACC6" w:themeFill="accent5"/>
            <w:vAlign w:val="center"/>
          </w:tcPr>
          <w:p w:rsidR="00FB5658" w:rsidRPr="007156B8" w:rsidRDefault="00FB5658" w:rsidP="00E26408">
            <w:pPr>
              <w:pStyle w:val="TableRightBold"/>
              <w:spacing w:line="240" w:lineRule="auto"/>
              <w:jc w:val="center"/>
              <w:rPr>
                <w:rFonts w:ascii="Arial" w:hAnsi="Arial" w:cs="Arial"/>
                <w:color w:val="auto"/>
              </w:rPr>
            </w:pPr>
          </w:p>
        </w:tc>
      </w:tr>
      <w:tr w:rsidR="00E26408" w:rsidRPr="007156B8" w:rsidTr="00E26408">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vAlign w:val="center"/>
          </w:tcPr>
          <w:p w:rsidR="00E26408" w:rsidRPr="007156B8" w:rsidRDefault="0069289F" w:rsidP="00A677DA">
            <w:pPr>
              <w:pStyle w:val="NoParagraphStyle"/>
              <w:spacing w:line="240" w:lineRule="auto"/>
              <w:jc w:val="center"/>
              <w:textAlignment w:val="auto"/>
              <w:rPr>
                <w:rFonts w:ascii="Arial" w:hAnsi="Arial" w:cs="Arial"/>
                <w:b/>
                <w:color w:val="auto"/>
                <w:sz w:val="20"/>
                <w:szCs w:val="20"/>
              </w:rPr>
            </w:pPr>
            <w:r w:rsidRPr="007156B8">
              <w:rPr>
                <w:rStyle w:val="Bold"/>
                <w:rFonts w:ascii="Arial" w:hAnsi="Arial" w:cs="Arial"/>
                <w:b w:val="0"/>
                <w:bCs/>
                <w:color w:val="auto"/>
                <w:sz w:val="20"/>
                <w:szCs w:val="20"/>
              </w:rPr>
              <w:t>2017/18</w:t>
            </w:r>
          </w:p>
        </w:tc>
        <w:tc>
          <w:tcPr>
            <w:tcW w:w="5244" w:type="dxa"/>
            <w:gridSpan w:val="2"/>
            <w:shd w:val="clear" w:color="auto" w:fill="4BACC6" w:themeFill="accent5"/>
            <w:vAlign w:val="center"/>
          </w:tcPr>
          <w:p w:rsidR="00E26408" w:rsidRPr="007156B8" w:rsidRDefault="00E26408" w:rsidP="00E26408">
            <w:pPr>
              <w:pStyle w:val="NoParagraphStyle"/>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7156B8">
              <w:rPr>
                <w:rFonts w:ascii="Arial" w:hAnsi="Arial" w:cs="Arial"/>
                <w:b/>
                <w:color w:val="auto"/>
                <w:sz w:val="20"/>
                <w:szCs w:val="20"/>
              </w:rPr>
              <w:t>Comprehensive Income &amp; Expenditure Statement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vAlign w:val="center"/>
          </w:tcPr>
          <w:p w:rsidR="00E26408" w:rsidRPr="007156B8" w:rsidRDefault="00F14BEA" w:rsidP="00A677DA">
            <w:pPr>
              <w:pStyle w:val="TableRightBold"/>
              <w:spacing w:line="240" w:lineRule="auto"/>
              <w:jc w:val="center"/>
              <w:rPr>
                <w:rFonts w:ascii="Arial" w:hAnsi="Arial" w:cs="Arial"/>
                <w:b w:val="0"/>
                <w:color w:val="auto"/>
              </w:rPr>
            </w:pPr>
            <w:r w:rsidRPr="007156B8">
              <w:rPr>
                <w:rStyle w:val="Bold"/>
                <w:rFonts w:ascii="Arial" w:hAnsi="Arial" w:cs="Arial"/>
                <w:b/>
                <w:bCs w:val="0"/>
                <w:color w:val="auto"/>
              </w:rPr>
              <w:t>2018/19</w:t>
            </w:r>
          </w:p>
        </w:tc>
      </w:tr>
      <w:tr w:rsidR="00FB5658" w:rsidRPr="007156B8"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vAlign w:val="center"/>
          </w:tcPr>
          <w:p w:rsidR="00FB5658" w:rsidRPr="007156B8" w:rsidRDefault="00FB5658" w:rsidP="00E26408">
            <w:pPr>
              <w:pStyle w:val="TableItalic"/>
              <w:spacing w:line="240" w:lineRule="auto"/>
              <w:jc w:val="center"/>
              <w:rPr>
                <w:rStyle w:val="Italic"/>
                <w:rFonts w:ascii="Arial" w:hAnsi="Arial" w:cs="Arial"/>
                <w:iCs w:val="0"/>
                <w:color w:val="auto"/>
                <w:u w:val="single"/>
              </w:rPr>
            </w:pPr>
            <w:r w:rsidRPr="007156B8">
              <w:rPr>
                <w:rStyle w:val="Bold"/>
                <w:rFonts w:ascii="Arial" w:hAnsi="Arial" w:cs="Arial"/>
                <w:b w:val="0"/>
                <w:bCs/>
                <w:i w:val="0"/>
                <w:color w:val="auto"/>
              </w:rPr>
              <w:t>£m</w:t>
            </w:r>
          </w:p>
        </w:tc>
        <w:tc>
          <w:tcPr>
            <w:tcW w:w="5244" w:type="dxa"/>
            <w:gridSpan w:val="2"/>
            <w:shd w:val="clear" w:color="auto" w:fill="4BACC6" w:themeFill="accent5"/>
            <w:vAlign w:val="center"/>
          </w:tcPr>
          <w:p w:rsidR="00FB5658" w:rsidRPr="007156B8" w:rsidRDefault="00FB5658" w:rsidP="00E26408">
            <w:pPr>
              <w:pStyle w:val="TableItalic"/>
              <w:spacing w:line="240" w:lineRule="auto"/>
              <w:jc w:val="center"/>
              <w:cnfStyle w:val="000000000000" w:firstRow="0" w:lastRow="0" w:firstColumn="0" w:lastColumn="0" w:oddVBand="0" w:evenVBand="0" w:oddHBand="0" w:evenHBand="0" w:firstRowFirstColumn="0" w:firstRowLastColumn="0" w:lastRowFirstColumn="0" w:lastRowLastColumn="0"/>
              <w:rPr>
                <w:rStyle w:val="Italic"/>
                <w:rFonts w:ascii="Arial" w:hAnsi="Arial" w:cs="Arial"/>
                <w:iCs w:val="0"/>
                <w:color w:val="auto"/>
                <w:u w:val="single"/>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vAlign w:val="center"/>
          </w:tcPr>
          <w:p w:rsidR="00FB5658" w:rsidRPr="007156B8" w:rsidRDefault="00FB5658" w:rsidP="00E26408">
            <w:pPr>
              <w:pStyle w:val="NoParagraphStyle"/>
              <w:spacing w:line="240" w:lineRule="auto"/>
              <w:jc w:val="center"/>
              <w:textAlignment w:val="auto"/>
              <w:rPr>
                <w:rFonts w:ascii="Arial" w:hAnsi="Arial" w:cs="Arial"/>
                <w:color w:val="auto"/>
                <w:sz w:val="18"/>
                <w:szCs w:val="18"/>
              </w:rPr>
            </w:pPr>
            <w:r w:rsidRPr="007156B8">
              <w:rPr>
                <w:rStyle w:val="Bold"/>
                <w:rFonts w:ascii="Arial" w:hAnsi="Arial" w:cs="Arial"/>
                <w:b w:val="0"/>
                <w:bCs/>
                <w:color w:val="auto"/>
                <w:sz w:val="18"/>
                <w:szCs w:val="18"/>
              </w:rPr>
              <w:t>£m</w:t>
            </w:r>
          </w:p>
        </w:tc>
      </w:tr>
      <w:tr w:rsidR="00FB5658" w:rsidRPr="007156B8"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FB5658" w:rsidRPr="007156B8" w:rsidRDefault="00FB5658" w:rsidP="00E26408">
            <w:pPr>
              <w:pStyle w:val="TableRight"/>
              <w:spacing w:before="0" w:line="240" w:lineRule="auto"/>
              <w:jc w:val="center"/>
              <w:rPr>
                <w:rFonts w:ascii="Arial" w:hAnsi="Arial" w:cs="Arial"/>
                <w:color w:val="auto"/>
              </w:rPr>
            </w:pPr>
          </w:p>
        </w:tc>
        <w:tc>
          <w:tcPr>
            <w:tcW w:w="5244" w:type="dxa"/>
            <w:gridSpan w:val="2"/>
            <w:vAlign w:val="center"/>
          </w:tcPr>
          <w:p w:rsidR="00FB5658" w:rsidRPr="007156B8" w:rsidRDefault="00FB5658" w:rsidP="00E26408">
            <w:pPr>
              <w:pStyle w:val="TableItalic"/>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7156B8">
              <w:rPr>
                <w:rStyle w:val="Italic"/>
                <w:rFonts w:ascii="Arial" w:hAnsi="Arial" w:cs="Arial"/>
                <w:b/>
                <w:iCs w:val="0"/>
                <w:color w:val="auto"/>
                <w:sz w:val="20"/>
                <w:szCs w:val="20"/>
              </w:rPr>
              <w:t>Cost of Services: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FB5658" w:rsidRPr="007156B8" w:rsidRDefault="00FB5658" w:rsidP="00E26408">
            <w:pPr>
              <w:pStyle w:val="NoParagraphStyle"/>
              <w:spacing w:line="240" w:lineRule="auto"/>
              <w:jc w:val="center"/>
              <w:textAlignment w:val="auto"/>
              <w:rPr>
                <w:rFonts w:ascii="Arial" w:hAnsi="Arial" w:cs="Arial"/>
                <w:color w:val="auto"/>
                <w:sz w:val="20"/>
                <w:szCs w:val="20"/>
              </w:rPr>
            </w:pPr>
          </w:p>
        </w:tc>
      </w:tr>
      <w:tr w:rsidR="00164A76" w:rsidRPr="007156B8"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TableRight"/>
              <w:spacing w:before="0" w:line="240" w:lineRule="auto"/>
              <w:jc w:val="center"/>
              <w:rPr>
                <w:rFonts w:ascii="Arial" w:hAnsi="Arial" w:cs="Arial"/>
                <w:color w:val="auto"/>
              </w:rPr>
            </w:pPr>
            <w:r w:rsidRPr="007156B8">
              <w:rPr>
                <w:rFonts w:ascii="Arial" w:hAnsi="Arial" w:cs="Arial"/>
                <w:color w:val="auto"/>
              </w:rPr>
              <w:t>10.7</w:t>
            </w:r>
          </w:p>
        </w:tc>
        <w:tc>
          <w:tcPr>
            <w:tcW w:w="5244" w:type="dxa"/>
            <w:gridSpan w:val="2"/>
            <w:vAlign w:val="center"/>
          </w:tcPr>
          <w:p w:rsidR="00164A76" w:rsidRPr="007156B8" w:rsidRDefault="00164A76" w:rsidP="00E26408">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Current service cost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6F639E">
            <w:pPr>
              <w:pStyle w:val="TableRight"/>
              <w:spacing w:before="0" w:line="240" w:lineRule="auto"/>
              <w:jc w:val="center"/>
              <w:rPr>
                <w:rFonts w:ascii="Arial" w:hAnsi="Arial" w:cs="Arial"/>
                <w:b/>
                <w:color w:val="auto"/>
              </w:rPr>
            </w:pPr>
            <w:r w:rsidRPr="007156B8">
              <w:rPr>
                <w:rFonts w:ascii="Arial" w:hAnsi="Arial" w:cs="Arial"/>
                <w:b/>
                <w:color w:val="auto"/>
              </w:rPr>
              <w:t>10.1</w:t>
            </w:r>
          </w:p>
        </w:tc>
      </w:tr>
      <w:tr w:rsidR="00164A76" w:rsidRPr="007156B8"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164A76" w:rsidP="00164A76">
            <w:pPr>
              <w:pStyle w:val="TableRight"/>
              <w:spacing w:before="0" w:line="240" w:lineRule="auto"/>
              <w:jc w:val="center"/>
              <w:rPr>
                <w:rFonts w:ascii="Arial" w:hAnsi="Arial" w:cs="Arial"/>
                <w:color w:val="auto"/>
              </w:rPr>
            </w:pPr>
            <w:r w:rsidRPr="007156B8">
              <w:rPr>
                <w:rFonts w:ascii="Arial" w:hAnsi="Arial" w:cs="Arial"/>
                <w:color w:val="auto"/>
              </w:rPr>
              <w:t>0.2</w:t>
            </w:r>
          </w:p>
        </w:tc>
        <w:tc>
          <w:tcPr>
            <w:tcW w:w="5244" w:type="dxa"/>
            <w:gridSpan w:val="2"/>
            <w:vAlign w:val="center"/>
          </w:tcPr>
          <w:p w:rsidR="00164A76" w:rsidRPr="007156B8" w:rsidRDefault="00164A76" w:rsidP="00E26408">
            <w:pPr>
              <w:pStyle w:val="TableBulle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Past service costs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E26408">
            <w:pPr>
              <w:pStyle w:val="TableRight"/>
              <w:spacing w:before="0" w:line="240" w:lineRule="auto"/>
              <w:jc w:val="center"/>
              <w:rPr>
                <w:rFonts w:ascii="Arial" w:hAnsi="Arial" w:cs="Arial"/>
                <w:b/>
                <w:color w:val="auto"/>
              </w:rPr>
            </w:pPr>
            <w:r w:rsidRPr="007156B8">
              <w:rPr>
                <w:rFonts w:ascii="Arial" w:hAnsi="Arial" w:cs="Arial"/>
                <w:b/>
                <w:color w:val="auto"/>
              </w:rPr>
              <w:t>0.1</w:t>
            </w:r>
          </w:p>
        </w:tc>
      </w:tr>
      <w:tr w:rsidR="00164A76" w:rsidRPr="007156B8"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TableRight"/>
              <w:spacing w:before="0" w:line="240" w:lineRule="auto"/>
              <w:jc w:val="center"/>
              <w:rPr>
                <w:rFonts w:ascii="Arial" w:hAnsi="Arial" w:cs="Arial"/>
                <w:color w:val="auto"/>
              </w:rPr>
            </w:pPr>
            <w:r w:rsidRPr="007156B8">
              <w:rPr>
                <w:rFonts w:ascii="Arial" w:hAnsi="Arial" w:cs="Arial"/>
                <w:color w:val="auto"/>
              </w:rPr>
              <w:t>0.4</w:t>
            </w:r>
          </w:p>
        </w:tc>
        <w:tc>
          <w:tcPr>
            <w:tcW w:w="5244" w:type="dxa"/>
            <w:gridSpan w:val="2"/>
            <w:vAlign w:val="center"/>
          </w:tcPr>
          <w:p w:rsidR="00164A76" w:rsidRPr="007156B8" w:rsidRDefault="00164A76" w:rsidP="00E26408">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Settlements and curtailments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135A9B">
            <w:pPr>
              <w:pStyle w:val="TableRight"/>
              <w:spacing w:before="0" w:line="240" w:lineRule="auto"/>
              <w:jc w:val="center"/>
              <w:rPr>
                <w:rFonts w:ascii="Arial" w:hAnsi="Arial" w:cs="Arial"/>
                <w:b/>
                <w:color w:val="auto"/>
              </w:rPr>
            </w:pPr>
            <w:r w:rsidRPr="007156B8">
              <w:rPr>
                <w:rFonts w:ascii="Arial" w:hAnsi="Arial" w:cs="Arial"/>
                <w:b/>
                <w:color w:val="auto"/>
              </w:rPr>
              <w:t>(1.3)</w:t>
            </w:r>
          </w:p>
        </w:tc>
      </w:tr>
      <w:tr w:rsidR="00164A76" w:rsidRPr="007156B8"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164A76" w:rsidP="00164A76">
            <w:pPr>
              <w:pStyle w:val="TableRight"/>
              <w:spacing w:line="240" w:lineRule="auto"/>
              <w:jc w:val="center"/>
              <w:rPr>
                <w:rFonts w:ascii="Arial" w:hAnsi="Arial" w:cs="Arial"/>
                <w:color w:val="auto"/>
              </w:rPr>
            </w:pPr>
            <w:r w:rsidRPr="007156B8">
              <w:rPr>
                <w:rFonts w:ascii="Arial" w:hAnsi="Arial" w:cs="Arial"/>
                <w:color w:val="auto"/>
              </w:rPr>
              <w:t>0.1</w:t>
            </w:r>
          </w:p>
        </w:tc>
        <w:tc>
          <w:tcPr>
            <w:tcW w:w="5244" w:type="dxa"/>
            <w:gridSpan w:val="2"/>
            <w:vAlign w:val="center"/>
          </w:tcPr>
          <w:p w:rsidR="00164A76" w:rsidRPr="007156B8" w:rsidRDefault="00164A76" w:rsidP="00E26408">
            <w:pPr>
              <w:pStyle w:val="TableBullet"/>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Administration Expenses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E26408">
            <w:pPr>
              <w:pStyle w:val="TableRight"/>
              <w:spacing w:line="240" w:lineRule="auto"/>
              <w:jc w:val="center"/>
              <w:rPr>
                <w:rFonts w:ascii="Arial" w:hAnsi="Arial" w:cs="Arial"/>
                <w:b/>
                <w:color w:val="auto"/>
              </w:rPr>
            </w:pPr>
            <w:r w:rsidRPr="007156B8">
              <w:rPr>
                <w:rFonts w:ascii="Arial" w:hAnsi="Arial" w:cs="Arial"/>
                <w:b/>
                <w:color w:val="auto"/>
              </w:rPr>
              <w:t>0.2</w:t>
            </w:r>
          </w:p>
        </w:tc>
      </w:tr>
      <w:tr w:rsidR="00164A76" w:rsidRPr="007156B8"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164A76" w:rsidP="00164A76">
            <w:pPr>
              <w:pStyle w:val="NoParagraphStyle"/>
              <w:spacing w:line="240" w:lineRule="auto"/>
              <w:jc w:val="center"/>
              <w:textAlignment w:val="auto"/>
              <w:rPr>
                <w:rFonts w:ascii="Arial" w:hAnsi="Arial" w:cs="Arial"/>
                <w:color w:val="auto"/>
                <w:sz w:val="20"/>
                <w:szCs w:val="20"/>
              </w:rPr>
            </w:pPr>
          </w:p>
        </w:tc>
        <w:tc>
          <w:tcPr>
            <w:tcW w:w="5244" w:type="dxa"/>
            <w:gridSpan w:val="2"/>
            <w:vAlign w:val="center"/>
          </w:tcPr>
          <w:p w:rsidR="00164A76" w:rsidRPr="007156B8" w:rsidRDefault="00164A76" w:rsidP="00E26408">
            <w:pPr>
              <w:pStyle w:val="TableItalic"/>
              <w:spacing w:after="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7156B8">
              <w:rPr>
                <w:rStyle w:val="Italic"/>
                <w:rFonts w:ascii="Arial" w:hAnsi="Arial" w:cs="Arial"/>
                <w:b/>
                <w:iCs w:val="0"/>
                <w:color w:val="auto"/>
                <w:sz w:val="20"/>
                <w:szCs w:val="20"/>
              </w:rPr>
              <w:t>Financing and Investment Income and Expenditure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164A76" w:rsidP="00E26408">
            <w:pPr>
              <w:pStyle w:val="NoParagraphStyle"/>
              <w:spacing w:line="240" w:lineRule="auto"/>
              <w:jc w:val="center"/>
              <w:textAlignment w:val="auto"/>
              <w:rPr>
                <w:rFonts w:ascii="Arial" w:hAnsi="Arial" w:cs="Arial"/>
                <w:b/>
                <w:color w:val="auto"/>
                <w:sz w:val="20"/>
                <w:szCs w:val="20"/>
              </w:rPr>
            </w:pPr>
          </w:p>
        </w:tc>
      </w:tr>
      <w:tr w:rsidR="00164A76" w:rsidRPr="007156B8"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164A76" w:rsidP="0069289F">
            <w:pPr>
              <w:pStyle w:val="TableRight"/>
              <w:spacing w:before="0" w:line="240" w:lineRule="auto"/>
              <w:jc w:val="center"/>
              <w:rPr>
                <w:rFonts w:ascii="Arial" w:hAnsi="Arial" w:cs="Arial"/>
                <w:color w:val="auto"/>
              </w:rPr>
            </w:pPr>
            <w:r w:rsidRPr="007156B8">
              <w:rPr>
                <w:rFonts w:ascii="Arial" w:hAnsi="Arial" w:cs="Arial"/>
                <w:color w:val="auto"/>
              </w:rPr>
              <w:t>5.</w:t>
            </w:r>
            <w:r w:rsidR="0069289F" w:rsidRPr="007156B8">
              <w:rPr>
                <w:rFonts w:ascii="Arial" w:hAnsi="Arial" w:cs="Arial"/>
                <w:color w:val="auto"/>
              </w:rPr>
              <w:t>4</w:t>
            </w:r>
          </w:p>
        </w:tc>
        <w:tc>
          <w:tcPr>
            <w:tcW w:w="5244" w:type="dxa"/>
            <w:gridSpan w:val="2"/>
            <w:vAlign w:val="center"/>
          </w:tcPr>
          <w:p w:rsidR="00164A76" w:rsidRPr="007156B8" w:rsidRDefault="00164A76" w:rsidP="00E26408">
            <w:pPr>
              <w:pStyle w:val="TableBulle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Net Interest on the defined benefit liability</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E26408">
            <w:pPr>
              <w:pStyle w:val="TableRight"/>
              <w:spacing w:before="0" w:line="240" w:lineRule="auto"/>
              <w:jc w:val="center"/>
              <w:rPr>
                <w:rFonts w:ascii="Arial" w:hAnsi="Arial" w:cs="Arial"/>
                <w:b/>
                <w:color w:val="auto"/>
              </w:rPr>
            </w:pPr>
            <w:r w:rsidRPr="007156B8">
              <w:rPr>
                <w:rFonts w:ascii="Arial" w:hAnsi="Arial" w:cs="Arial"/>
                <w:b/>
                <w:color w:val="auto"/>
              </w:rPr>
              <w:t>4.6</w:t>
            </w:r>
          </w:p>
        </w:tc>
      </w:tr>
      <w:tr w:rsidR="00164A76" w:rsidRPr="007156B8"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TableRight"/>
              <w:spacing w:before="0" w:line="240" w:lineRule="auto"/>
              <w:jc w:val="center"/>
              <w:rPr>
                <w:rFonts w:ascii="Arial" w:hAnsi="Arial" w:cs="Arial"/>
                <w:color w:val="auto"/>
              </w:rPr>
            </w:pPr>
            <w:r w:rsidRPr="007156B8">
              <w:rPr>
                <w:rFonts w:ascii="Arial" w:hAnsi="Arial" w:cs="Arial"/>
                <w:color w:val="auto"/>
              </w:rPr>
              <w:t>16.8</w:t>
            </w:r>
          </w:p>
        </w:tc>
        <w:tc>
          <w:tcPr>
            <w:tcW w:w="5244" w:type="dxa"/>
            <w:gridSpan w:val="2"/>
            <w:vAlign w:val="center"/>
          </w:tcPr>
          <w:p w:rsidR="00164A76" w:rsidRPr="007156B8" w:rsidRDefault="00164A76" w:rsidP="00E26408">
            <w:pPr>
              <w:pStyle w:val="TableItalic"/>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7156B8">
              <w:rPr>
                <w:rStyle w:val="Italic"/>
                <w:rFonts w:ascii="Arial" w:hAnsi="Arial" w:cs="Arial"/>
                <w:b/>
                <w:iCs w:val="0"/>
                <w:color w:val="auto"/>
                <w:sz w:val="20"/>
                <w:szCs w:val="20"/>
              </w:rPr>
              <w:t>Total Charged to the Surplus or Deficit on the Provision of Services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135A9B">
            <w:pPr>
              <w:pStyle w:val="TableRight"/>
              <w:spacing w:before="0" w:line="240" w:lineRule="auto"/>
              <w:jc w:val="center"/>
              <w:rPr>
                <w:rFonts w:ascii="Arial" w:hAnsi="Arial" w:cs="Arial"/>
                <w:b/>
                <w:color w:val="auto"/>
              </w:rPr>
            </w:pPr>
            <w:r w:rsidRPr="007156B8">
              <w:rPr>
                <w:rFonts w:ascii="Arial" w:hAnsi="Arial" w:cs="Arial"/>
                <w:b/>
                <w:color w:val="auto"/>
              </w:rPr>
              <w:t>13.7</w:t>
            </w:r>
          </w:p>
        </w:tc>
      </w:tr>
      <w:tr w:rsidR="00A677DA" w:rsidRPr="007156B8"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677DA" w:rsidRPr="007156B8" w:rsidRDefault="00A677DA" w:rsidP="006C61A5">
            <w:pPr>
              <w:pStyle w:val="TableRight"/>
              <w:jc w:val="center"/>
              <w:rPr>
                <w:rFonts w:ascii="Arial" w:hAnsi="Arial" w:cs="Arial"/>
                <w:color w:val="auto"/>
              </w:rPr>
            </w:pPr>
          </w:p>
        </w:tc>
        <w:tc>
          <w:tcPr>
            <w:tcW w:w="5244" w:type="dxa"/>
            <w:gridSpan w:val="2"/>
            <w:vAlign w:val="center"/>
          </w:tcPr>
          <w:p w:rsidR="00A677DA" w:rsidRPr="007156B8" w:rsidRDefault="00A677DA" w:rsidP="00E26408">
            <w:pPr>
              <w:pStyle w:val="TableItalic"/>
              <w:spacing w:before="0"/>
              <w:cnfStyle w:val="000000100000" w:firstRow="0" w:lastRow="0" w:firstColumn="0" w:lastColumn="0" w:oddVBand="0" w:evenVBand="0" w:oddHBand="1" w:evenHBand="0" w:firstRowFirstColumn="0" w:firstRowLastColumn="0" w:lastRowFirstColumn="0" w:lastRowLastColumn="0"/>
              <w:rPr>
                <w:rStyle w:val="Italic"/>
                <w:rFonts w:ascii="Arial" w:hAnsi="Arial" w:cs="Arial"/>
                <w:b/>
                <w:iCs w:val="0"/>
                <w:color w:val="auto"/>
                <w:sz w:val="20"/>
                <w:szCs w:val="20"/>
              </w:rPr>
            </w:pPr>
            <w:r w:rsidRPr="007156B8">
              <w:rPr>
                <w:rStyle w:val="Italic"/>
                <w:rFonts w:ascii="Arial" w:hAnsi="Arial" w:cs="Arial"/>
                <w:b/>
                <w:iCs w:val="0"/>
                <w:color w:val="auto"/>
                <w:sz w:val="20"/>
                <w:szCs w:val="20"/>
              </w:rPr>
              <w:t>Other Comprehensive Income and Expenditure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677DA" w:rsidRPr="007156B8" w:rsidRDefault="00A677DA" w:rsidP="00E26408">
            <w:pPr>
              <w:pStyle w:val="TableRight"/>
              <w:jc w:val="center"/>
              <w:rPr>
                <w:rFonts w:ascii="Arial" w:hAnsi="Arial" w:cs="Arial"/>
                <w:b/>
                <w:color w:val="auto"/>
              </w:rPr>
            </w:pPr>
          </w:p>
        </w:tc>
      </w:tr>
      <w:tr w:rsidR="00164A76" w:rsidRPr="007156B8"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TableRight"/>
              <w:spacing w:before="0" w:line="240" w:lineRule="auto"/>
              <w:jc w:val="center"/>
              <w:rPr>
                <w:rFonts w:ascii="Arial" w:hAnsi="Arial" w:cs="Arial"/>
                <w:color w:val="auto"/>
              </w:rPr>
            </w:pPr>
            <w:r w:rsidRPr="007156B8">
              <w:rPr>
                <w:rFonts w:ascii="Arial" w:hAnsi="Arial" w:cs="Arial"/>
                <w:color w:val="auto"/>
              </w:rPr>
              <w:t>0</w:t>
            </w:r>
          </w:p>
        </w:tc>
        <w:tc>
          <w:tcPr>
            <w:tcW w:w="5244" w:type="dxa"/>
            <w:gridSpan w:val="2"/>
            <w:vAlign w:val="center"/>
          </w:tcPr>
          <w:p w:rsidR="00164A76" w:rsidRPr="007156B8" w:rsidRDefault="00164A76" w:rsidP="00E26408">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Other Actuarial (gains)/losses on assets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E26408">
            <w:pPr>
              <w:pStyle w:val="TableRight"/>
              <w:spacing w:before="0" w:line="240" w:lineRule="auto"/>
              <w:jc w:val="center"/>
              <w:rPr>
                <w:rFonts w:ascii="Arial" w:hAnsi="Arial" w:cs="Arial"/>
                <w:b/>
                <w:color w:val="auto"/>
              </w:rPr>
            </w:pPr>
            <w:r w:rsidRPr="007156B8">
              <w:rPr>
                <w:rFonts w:ascii="Arial" w:hAnsi="Arial" w:cs="Arial"/>
                <w:b/>
                <w:color w:val="auto"/>
              </w:rPr>
              <w:t>0</w:t>
            </w:r>
          </w:p>
        </w:tc>
      </w:tr>
      <w:tr w:rsidR="00164A76" w:rsidRPr="007156B8"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TableRight"/>
              <w:spacing w:before="0" w:line="240" w:lineRule="auto"/>
              <w:jc w:val="center"/>
              <w:rPr>
                <w:rFonts w:ascii="Arial" w:hAnsi="Arial" w:cs="Arial"/>
                <w:color w:val="auto"/>
              </w:rPr>
            </w:pPr>
            <w:r w:rsidRPr="007156B8">
              <w:rPr>
                <w:rFonts w:ascii="Arial" w:hAnsi="Arial" w:cs="Arial"/>
                <w:color w:val="auto"/>
              </w:rPr>
              <w:t>(22.3)</w:t>
            </w:r>
          </w:p>
        </w:tc>
        <w:tc>
          <w:tcPr>
            <w:tcW w:w="5244" w:type="dxa"/>
            <w:gridSpan w:val="2"/>
            <w:vAlign w:val="center"/>
          </w:tcPr>
          <w:p w:rsidR="00164A76" w:rsidRPr="007156B8" w:rsidRDefault="00164A76" w:rsidP="00E26408">
            <w:pPr>
              <w:pStyle w:val="TableBulle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Change in Financial Assumptions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E26408">
            <w:pPr>
              <w:pStyle w:val="TableRight"/>
              <w:spacing w:before="0" w:line="240" w:lineRule="auto"/>
              <w:jc w:val="center"/>
              <w:rPr>
                <w:rFonts w:ascii="Arial" w:hAnsi="Arial" w:cs="Arial"/>
                <w:b/>
                <w:color w:val="auto"/>
              </w:rPr>
            </w:pPr>
            <w:r w:rsidRPr="007156B8">
              <w:rPr>
                <w:rFonts w:ascii="Arial" w:hAnsi="Arial" w:cs="Arial"/>
                <w:b/>
                <w:color w:val="auto"/>
              </w:rPr>
              <w:t>21.4</w:t>
            </w:r>
          </w:p>
        </w:tc>
      </w:tr>
      <w:tr w:rsidR="00164A76" w:rsidRPr="007156B8"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TableRight"/>
              <w:spacing w:before="0" w:line="240" w:lineRule="auto"/>
              <w:jc w:val="center"/>
              <w:rPr>
                <w:rFonts w:ascii="Arial" w:hAnsi="Arial" w:cs="Arial"/>
                <w:color w:val="auto"/>
              </w:rPr>
            </w:pPr>
            <w:r w:rsidRPr="007156B8">
              <w:rPr>
                <w:rFonts w:ascii="Arial" w:hAnsi="Arial" w:cs="Arial"/>
                <w:color w:val="auto"/>
              </w:rPr>
              <w:t>0</w:t>
            </w:r>
          </w:p>
        </w:tc>
        <w:tc>
          <w:tcPr>
            <w:tcW w:w="5244" w:type="dxa"/>
            <w:gridSpan w:val="2"/>
            <w:vAlign w:val="center"/>
          </w:tcPr>
          <w:p w:rsidR="00164A76" w:rsidRPr="007156B8" w:rsidRDefault="00164A76" w:rsidP="00E26408">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Change in Demographic Assumptions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E26408">
            <w:pPr>
              <w:pStyle w:val="TableRight"/>
              <w:spacing w:before="0" w:line="240" w:lineRule="auto"/>
              <w:jc w:val="center"/>
              <w:rPr>
                <w:rFonts w:ascii="Arial" w:hAnsi="Arial" w:cs="Arial"/>
                <w:b/>
                <w:color w:val="auto"/>
              </w:rPr>
            </w:pPr>
            <w:r w:rsidRPr="007156B8">
              <w:rPr>
                <w:rFonts w:ascii="Arial" w:hAnsi="Arial" w:cs="Arial"/>
                <w:b/>
                <w:color w:val="auto"/>
              </w:rPr>
              <w:t>(26.3)</w:t>
            </w:r>
          </w:p>
        </w:tc>
      </w:tr>
      <w:tr w:rsidR="00164A76" w:rsidRPr="007156B8"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TableRight"/>
              <w:spacing w:before="0" w:line="240" w:lineRule="auto"/>
              <w:jc w:val="center"/>
              <w:rPr>
                <w:rFonts w:ascii="Arial" w:hAnsi="Arial" w:cs="Arial"/>
                <w:color w:val="auto"/>
              </w:rPr>
            </w:pPr>
            <w:r w:rsidRPr="007156B8">
              <w:rPr>
                <w:rFonts w:ascii="Arial" w:hAnsi="Arial" w:cs="Arial"/>
                <w:color w:val="auto"/>
              </w:rPr>
              <w:t>0</w:t>
            </w:r>
          </w:p>
        </w:tc>
        <w:tc>
          <w:tcPr>
            <w:tcW w:w="5244" w:type="dxa"/>
            <w:gridSpan w:val="2"/>
            <w:vAlign w:val="center"/>
          </w:tcPr>
          <w:p w:rsidR="00164A76" w:rsidRPr="007156B8" w:rsidRDefault="00164A76" w:rsidP="00E26408">
            <w:pPr>
              <w:pStyle w:val="TableBulle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Experience (gain)/loss on defined benefit obligation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E26408">
            <w:pPr>
              <w:pStyle w:val="TableRight"/>
              <w:spacing w:before="0" w:line="240" w:lineRule="auto"/>
              <w:jc w:val="center"/>
              <w:rPr>
                <w:rFonts w:ascii="Arial" w:hAnsi="Arial" w:cs="Arial"/>
                <w:b/>
                <w:color w:val="auto"/>
              </w:rPr>
            </w:pPr>
            <w:r w:rsidRPr="007156B8">
              <w:rPr>
                <w:rFonts w:ascii="Arial" w:hAnsi="Arial" w:cs="Arial"/>
                <w:b/>
                <w:color w:val="auto"/>
              </w:rPr>
              <w:t>0</w:t>
            </w:r>
          </w:p>
        </w:tc>
      </w:tr>
      <w:tr w:rsidR="00164A76" w:rsidRPr="007156B8"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TableRight"/>
              <w:spacing w:before="0" w:line="240" w:lineRule="auto"/>
              <w:jc w:val="center"/>
              <w:rPr>
                <w:rFonts w:ascii="Arial" w:hAnsi="Arial" w:cs="Arial"/>
                <w:color w:val="auto"/>
              </w:rPr>
            </w:pPr>
            <w:r w:rsidRPr="007156B8">
              <w:rPr>
                <w:rFonts w:ascii="Arial" w:hAnsi="Arial" w:cs="Arial"/>
                <w:color w:val="auto"/>
              </w:rPr>
              <w:t>(3.9)</w:t>
            </w:r>
          </w:p>
        </w:tc>
        <w:tc>
          <w:tcPr>
            <w:tcW w:w="5244" w:type="dxa"/>
            <w:gridSpan w:val="2"/>
            <w:vAlign w:val="center"/>
          </w:tcPr>
          <w:p w:rsidR="00164A76" w:rsidRPr="007156B8" w:rsidRDefault="00164A76" w:rsidP="00E26408">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Return on plan assets in excess of interest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E26408">
            <w:pPr>
              <w:pStyle w:val="TableRight"/>
              <w:spacing w:before="0" w:line="240" w:lineRule="auto"/>
              <w:jc w:val="center"/>
              <w:rPr>
                <w:rFonts w:ascii="Arial" w:hAnsi="Arial" w:cs="Arial"/>
                <w:b/>
                <w:color w:val="auto"/>
              </w:rPr>
            </w:pPr>
            <w:r w:rsidRPr="007156B8">
              <w:rPr>
                <w:rFonts w:ascii="Arial" w:hAnsi="Arial" w:cs="Arial"/>
                <w:b/>
                <w:color w:val="auto"/>
              </w:rPr>
              <w:t>(9.3)</w:t>
            </w:r>
          </w:p>
        </w:tc>
      </w:tr>
      <w:tr w:rsidR="00164A76" w:rsidRPr="007156B8" w:rsidTr="00E26408">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NoParagraphStyle"/>
              <w:spacing w:line="276" w:lineRule="auto"/>
              <w:jc w:val="center"/>
              <w:textAlignment w:val="auto"/>
              <w:rPr>
                <w:rFonts w:ascii="Arial" w:hAnsi="Arial" w:cs="Arial"/>
                <w:color w:val="auto"/>
                <w:sz w:val="20"/>
                <w:szCs w:val="20"/>
              </w:rPr>
            </w:pPr>
            <w:r w:rsidRPr="007156B8">
              <w:rPr>
                <w:rFonts w:ascii="Arial" w:hAnsi="Arial" w:cs="Arial"/>
                <w:color w:val="auto"/>
                <w:sz w:val="20"/>
                <w:szCs w:val="20"/>
              </w:rPr>
              <w:t>(26.2)</w:t>
            </w:r>
          </w:p>
        </w:tc>
        <w:tc>
          <w:tcPr>
            <w:tcW w:w="5244" w:type="dxa"/>
            <w:gridSpan w:val="2"/>
            <w:vAlign w:val="center"/>
          </w:tcPr>
          <w:p w:rsidR="00164A76" w:rsidRPr="007156B8" w:rsidRDefault="00164A76" w:rsidP="00014582">
            <w:pPr>
              <w:pStyle w:val="TableItalic"/>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7156B8">
              <w:rPr>
                <w:rStyle w:val="Italic"/>
                <w:rFonts w:ascii="Arial" w:hAnsi="Arial" w:cs="Arial"/>
                <w:b/>
                <w:iCs w:val="0"/>
                <w:color w:val="auto"/>
                <w:sz w:val="20"/>
                <w:szCs w:val="20"/>
              </w:rPr>
              <w:t>Sub Total Other Comprehensive Income and Expenditure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E26408">
            <w:pPr>
              <w:pStyle w:val="NoParagraphStyle"/>
              <w:spacing w:line="276" w:lineRule="auto"/>
              <w:jc w:val="center"/>
              <w:textAlignment w:val="auto"/>
              <w:rPr>
                <w:rFonts w:ascii="Arial" w:hAnsi="Arial" w:cs="Arial"/>
                <w:b/>
                <w:color w:val="auto"/>
                <w:sz w:val="20"/>
                <w:szCs w:val="20"/>
              </w:rPr>
            </w:pPr>
            <w:r w:rsidRPr="007156B8">
              <w:rPr>
                <w:rFonts w:ascii="Arial" w:hAnsi="Arial" w:cs="Arial"/>
                <w:b/>
                <w:color w:val="auto"/>
                <w:sz w:val="20"/>
                <w:szCs w:val="20"/>
              </w:rPr>
              <w:t>(14.2)</w:t>
            </w:r>
          </w:p>
        </w:tc>
      </w:tr>
      <w:tr w:rsidR="00164A76" w:rsidRPr="007156B8" w:rsidTr="00172060">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TableRight"/>
              <w:spacing w:before="0" w:line="240" w:lineRule="auto"/>
              <w:jc w:val="center"/>
              <w:rPr>
                <w:rFonts w:ascii="Arial" w:hAnsi="Arial" w:cs="Arial"/>
                <w:color w:val="auto"/>
              </w:rPr>
            </w:pPr>
            <w:r w:rsidRPr="007156B8">
              <w:rPr>
                <w:rFonts w:ascii="Arial" w:hAnsi="Arial" w:cs="Arial"/>
                <w:color w:val="auto"/>
              </w:rPr>
              <w:t>(9.4)</w:t>
            </w:r>
          </w:p>
        </w:tc>
        <w:tc>
          <w:tcPr>
            <w:tcW w:w="5244" w:type="dxa"/>
            <w:gridSpan w:val="2"/>
            <w:vAlign w:val="center"/>
          </w:tcPr>
          <w:p w:rsidR="00164A76" w:rsidRPr="007156B8" w:rsidRDefault="00164A76" w:rsidP="004F5C44">
            <w:pPr>
              <w:pStyle w:val="TableItalic"/>
              <w:spacing w:before="0" w:after="0" w:line="240" w:lineRule="auto"/>
              <w:cnfStyle w:val="000000000000" w:firstRow="0" w:lastRow="0" w:firstColumn="0" w:lastColumn="0" w:oddVBand="0" w:evenVBand="0" w:oddHBand="0" w:evenHBand="0" w:firstRowFirstColumn="0" w:firstRowLastColumn="0" w:lastRowFirstColumn="0" w:lastRowLastColumn="0"/>
              <w:rPr>
                <w:rStyle w:val="Italic"/>
                <w:rFonts w:ascii="Arial" w:hAnsi="Arial" w:cs="Arial"/>
                <w:b/>
                <w:iCs w:val="0"/>
                <w:color w:val="auto"/>
                <w:sz w:val="20"/>
                <w:szCs w:val="20"/>
              </w:rPr>
            </w:pPr>
            <w:r w:rsidRPr="007156B8">
              <w:rPr>
                <w:rStyle w:val="Italic"/>
                <w:rFonts w:ascii="Arial" w:hAnsi="Arial" w:cs="Arial"/>
                <w:b/>
                <w:iCs w:val="0"/>
                <w:color w:val="auto"/>
                <w:sz w:val="20"/>
                <w:szCs w:val="20"/>
              </w:rPr>
              <w:t>Total Post Employment Benefit Charged</w:t>
            </w:r>
            <w:r w:rsidR="004F5C44" w:rsidRPr="007156B8">
              <w:rPr>
                <w:rStyle w:val="Italic"/>
                <w:rFonts w:ascii="Arial" w:hAnsi="Arial" w:cs="Arial"/>
                <w:b/>
                <w:iCs w:val="0"/>
                <w:color w:val="auto"/>
                <w:sz w:val="20"/>
                <w:szCs w:val="20"/>
              </w:rPr>
              <w:t>/(Credited)</w:t>
            </w:r>
            <w:r w:rsidRPr="007156B8">
              <w:rPr>
                <w:rStyle w:val="Italic"/>
                <w:rFonts w:ascii="Arial" w:hAnsi="Arial" w:cs="Arial"/>
                <w:b/>
                <w:iCs w:val="0"/>
                <w:color w:val="auto"/>
                <w:sz w:val="20"/>
                <w:szCs w:val="20"/>
              </w:rPr>
              <w:t xml:space="preserve"> to the Comprehensive Income and Expenditure Statement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135A9B">
            <w:pPr>
              <w:pStyle w:val="TableRight"/>
              <w:spacing w:before="0" w:line="240" w:lineRule="auto"/>
              <w:jc w:val="center"/>
              <w:rPr>
                <w:rFonts w:ascii="Arial" w:hAnsi="Arial" w:cs="Arial"/>
                <w:b/>
                <w:color w:val="auto"/>
              </w:rPr>
            </w:pPr>
            <w:r w:rsidRPr="007156B8">
              <w:rPr>
                <w:rFonts w:ascii="Arial" w:hAnsi="Arial" w:cs="Arial"/>
                <w:b/>
                <w:color w:val="auto"/>
              </w:rPr>
              <w:t>(0.5)</w:t>
            </w:r>
          </w:p>
        </w:tc>
      </w:tr>
      <w:tr w:rsidR="00164A76" w:rsidRPr="007156B8" w:rsidTr="00E26408">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164A76" w:rsidP="00164A76">
            <w:pPr>
              <w:pStyle w:val="TableRight"/>
              <w:spacing w:line="276" w:lineRule="auto"/>
              <w:jc w:val="center"/>
              <w:rPr>
                <w:rFonts w:ascii="Arial" w:hAnsi="Arial" w:cs="Arial"/>
                <w:color w:val="auto"/>
              </w:rPr>
            </w:pPr>
          </w:p>
        </w:tc>
        <w:tc>
          <w:tcPr>
            <w:tcW w:w="5244" w:type="dxa"/>
            <w:gridSpan w:val="2"/>
            <w:vAlign w:val="center"/>
          </w:tcPr>
          <w:p w:rsidR="00164A76" w:rsidRPr="007156B8" w:rsidRDefault="00164A76" w:rsidP="00E26408">
            <w:pPr>
              <w:pStyle w:val="TableBullet"/>
              <w:spacing w:line="276"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i/>
                <w:color w:val="auto"/>
              </w:rPr>
            </w:pPr>
            <w:r w:rsidRPr="007156B8">
              <w:rPr>
                <w:rStyle w:val="Italic"/>
                <w:rFonts w:ascii="Arial" w:hAnsi="Arial" w:cs="Arial"/>
                <w:b/>
                <w:i w:val="0"/>
                <w:color w:val="auto"/>
              </w:rPr>
              <w:t>Movement in Reserves Statement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164A76" w:rsidP="00E26408">
            <w:pPr>
              <w:pStyle w:val="TableRight"/>
              <w:spacing w:line="276" w:lineRule="auto"/>
              <w:jc w:val="center"/>
              <w:rPr>
                <w:rFonts w:ascii="Arial" w:hAnsi="Arial" w:cs="Arial"/>
                <w:b/>
                <w:color w:val="auto"/>
              </w:rPr>
            </w:pPr>
          </w:p>
        </w:tc>
      </w:tr>
      <w:tr w:rsidR="00164A76" w:rsidRPr="007156B8" w:rsidTr="00E26408">
        <w:trPr>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F14BEA" w:rsidP="00164A76">
            <w:pPr>
              <w:pStyle w:val="TableRight"/>
              <w:spacing w:line="276" w:lineRule="auto"/>
              <w:jc w:val="center"/>
              <w:rPr>
                <w:rFonts w:ascii="Arial" w:hAnsi="Arial" w:cs="Arial"/>
                <w:color w:val="auto"/>
              </w:rPr>
            </w:pPr>
            <w:r w:rsidRPr="007156B8">
              <w:rPr>
                <w:rFonts w:ascii="Arial" w:hAnsi="Arial" w:cs="Arial"/>
                <w:color w:val="auto"/>
              </w:rPr>
              <w:t>(16.8)</w:t>
            </w:r>
          </w:p>
        </w:tc>
        <w:tc>
          <w:tcPr>
            <w:tcW w:w="5244" w:type="dxa"/>
            <w:gridSpan w:val="2"/>
            <w:vAlign w:val="center"/>
          </w:tcPr>
          <w:p w:rsidR="00164A76" w:rsidRPr="007156B8" w:rsidRDefault="00164A76" w:rsidP="00E26408">
            <w:pPr>
              <w:pStyle w:val="TableBullet"/>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Reversal of net charges made to the Surplus or Deficit  for the Provision of Services for post employment benefits  in accordance with the Code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6F639E">
            <w:pPr>
              <w:pStyle w:val="TableRight"/>
              <w:spacing w:line="276" w:lineRule="auto"/>
              <w:jc w:val="center"/>
              <w:rPr>
                <w:rFonts w:ascii="Arial" w:hAnsi="Arial" w:cs="Arial"/>
                <w:b/>
                <w:color w:val="auto"/>
              </w:rPr>
            </w:pPr>
            <w:r w:rsidRPr="007156B8">
              <w:rPr>
                <w:rFonts w:ascii="Arial" w:hAnsi="Arial" w:cs="Arial"/>
                <w:b/>
                <w:color w:val="auto"/>
              </w:rPr>
              <w:t>(13.7)</w:t>
            </w:r>
          </w:p>
        </w:tc>
      </w:tr>
      <w:tr w:rsidR="00164A76" w:rsidRPr="007156B8" w:rsidTr="00E26408">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164A76" w:rsidP="00164A76">
            <w:pPr>
              <w:pStyle w:val="NoParagraphStyle"/>
              <w:spacing w:line="276" w:lineRule="auto"/>
              <w:jc w:val="center"/>
              <w:textAlignment w:val="auto"/>
              <w:rPr>
                <w:rFonts w:ascii="Arial" w:hAnsi="Arial" w:cs="Arial"/>
                <w:color w:val="auto"/>
                <w:sz w:val="20"/>
                <w:szCs w:val="20"/>
              </w:rPr>
            </w:pPr>
          </w:p>
        </w:tc>
        <w:tc>
          <w:tcPr>
            <w:tcW w:w="5244" w:type="dxa"/>
            <w:gridSpan w:val="2"/>
            <w:vAlign w:val="center"/>
          </w:tcPr>
          <w:p w:rsidR="00164A76" w:rsidRPr="007156B8" w:rsidRDefault="00164A76" w:rsidP="00E26408">
            <w:pPr>
              <w:pStyle w:val="Table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Style w:val="Italic"/>
                <w:rFonts w:ascii="Arial" w:hAnsi="Arial" w:cs="Arial"/>
                <w:b/>
                <w:i w:val="0"/>
                <w:color w:val="auto"/>
              </w:rPr>
              <w:t>Actual amount charged against the General Fund Balance for pensions in the year:</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164A76" w:rsidP="00E26408">
            <w:pPr>
              <w:pStyle w:val="NoParagraphStyle"/>
              <w:spacing w:line="276" w:lineRule="auto"/>
              <w:jc w:val="center"/>
              <w:textAlignment w:val="auto"/>
              <w:rPr>
                <w:rFonts w:ascii="Arial" w:hAnsi="Arial" w:cs="Arial"/>
                <w:b/>
                <w:color w:val="auto"/>
                <w:sz w:val="20"/>
                <w:szCs w:val="20"/>
              </w:rPr>
            </w:pPr>
          </w:p>
        </w:tc>
      </w:tr>
      <w:tr w:rsidR="00164A76" w:rsidRPr="007156B8" w:rsidTr="00E26408">
        <w:trPr>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69289F" w:rsidP="00164A76">
            <w:pPr>
              <w:pStyle w:val="TableRight"/>
              <w:spacing w:line="276" w:lineRule="auto"/>
              <w:jc w:val="center"/>
              <w:rPr>
                <w:rFonts w:ascii="Arial" w:hAnsi="Arial" w:cs="Arial"/>
                <w:color w:val="auto"/>
              </w:rPr>
            </w:pPr>
            <w:r w:rsidRPr="007156B8">
              <w:rPr>
                <w:rFonts w:ascii="Arial" w:hAnsi="Arial" w:cs="Arial"/>
                <w:color w:val="auto"/>
              </w:rPr>
              <w:t>6.1</w:t>
            </w:r>
          </w:p>
        </w:tc>
        <w:tc>
          <w:tcPr>
            <w:tcW w:w="5244" w:type="dxa"/>
            <w:gridSpan w:val="2"/>
            <w:vAlign w:val="center"/>
          </w:tcPr>
          <w:p w:rsidR="00164A76" w:rsidRPr="007156B8" w:rsidRDefault="00164A76" w:rsidP="00E26408">
            <w:pPr>
              <w:pStyle w:val="TableBullet"/>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Employers’ contributions payable to scheme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1B0A66">
            <w:pPr>
              <w:pStyle w:val="TableRight"/>
              <w:spacing w:line="276" w:lineRule="auto"/>
              <w:jc w:val="center"/>
              <w:rPr>
                <w:rFonts w:ascii="Arial" w:hAnsi="Arial" w:cs="Arial"/>
                <w:b/>
                <w:color w:val="auto"/>
              </w:rPr>
            </w:pPr>
            <w:r w:rsidRPr="007156B8">
              <w:rPr>
                <w:rFonts w:ascii="Arial" w:hAnsi="Arial" w:cs="Arial"/>
                <w:b/>
                <w:color w:val="auto"/>
              </w:rPr>
              <w:t>6.2</w:t>
            </w:r>
          </w:p>
        </w:tc>
      </w:tr>
      <w:tr w:rsidR="00164A76" w:rsidRPr="007156B8" w:rsidTr="00E26408">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7156B8" w:rsidRDefault="00164A76" w:rsidP="00164A76">
            <w:pPr>
              <w:pStyle w:val="NoParagraphStyle"/>
              <w:spacing w:line="240" w:lineRule="auto"/>
              <w:jc w:val="center"/>
              <w:textAlignment w:val="auto"/>
              <w:rPr>
                <w:rFonts w:ascii="Arial" w:hAnsi="Arial" w:cs="Arial"/>
                <w:color w:val="auto"/>
                <w:sz w:val="20"/>
                <w:szCs w:val="20"/>
              </w:rPr>
            </w:pPr>
            <w:r w:rsidRPr="007156B8">
              <w:rPr>
                <w:rFonts w:ascii="Arial" w:hAnsi="Arial" w:cs="Arial"/>
                <w:color w:val="auto"/>
                <w:sz w:val="20"/>
                <w:szCs w:val="20"/>
              </w:rPr>
              <w:t>0.6</w:t>
            </w:r>
          </w:p>
        </w:tc>
        <w:tc>
          <w:tcPr>
            <w:tcW w:w="5244" w:type="dxa"/>
            <w:gridSpan w:val="2"/>
            <w:vAlign w:val="center"/>
          </w:tcPr>
          <w:p w:rsidR="00164A76" w:rsidRPr="007156B8" w:rsidRDefault="00164A76" w:rsidP="00E26408">
            <w:pPr>
              <w:pStyle w:val="TableBullet"/>
              <w:ind w:left="0"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Retirement benefits payable to pensioners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7156B8" w:rsidRDefault="006F639E" w:rsidP="00E26408">
            <w:pPr>
              <w:pStyle w:val="NoParagraphStyle"/>
              <w:spacing w:line="240" w:lineRule="auto"/>
              <w:jc w:val="center"/>
              <w:textAlignment w:val="auto"/>
              <w:rPr>
                <w:rFonts w:ascii="Arial" w:hAnsi="Arial" w:cs="Arial"/>
                <w:b/>
                <w:color w:val="auto"/>
                <w:sz w:val="20"/>
                <w:szCs w:val="20"/>
              </w:rPr>
            </w:pPr>
            <w:r w:rsidRPr="007156B8">
              <w:rPr>
                <w:rFonts w:ascii="Arial" w:hAnsi="Arial" w:cs="Arial"/>
                <w:b/>
                <w:color w:val="auto"/>
                <w:sz w:val="20"/>
                <w:szCs w:val="20"/>
              </w:rPr>
              <w:t>0.6</w:t>
            </w:r>
          </w:p>
        </w:tc>
      </w:tr>
    </w:tbl>
    <w:p w:rsidR="00650992" w:rsidRPr="007156B8" w:rsidRDefault="00650992" w:rsidP="005C24C8">
      <w:pPr>
        <w:pStyle w:val="CodeNotesExampleText"/>
        <w:widowControl w:val="0"/>
        <w:outlineLvl w:val="0"/>
        <w:rPr>
          <w:rFonts w:cs="Arial"/>
          <w:b/>
          <w:color w:val="auto"/>
          <w:sz w:val="20"/>
          <w:szCs w:val="20"/>
        </w:rPr>
      </w:pPr>
    </w:p>
    <w:p w:rsidR="005C24C8" w:rsidRPr="007156B8" w:rsidRDefault="005C24C8" w:rsidP="008D0906">
      <w:pPr>
        <w:pStyle w:val="CodeNotesExampleText"/>
        <w:widowControl w:val="0"/>
        <w:ind w:firstLine="567"/>
        <w:outlineLvl w:val="0"/>
        <w:rPr>
          <w:rFonts w:cs="Arial"/>
          <w:b/>
          <w:color w:val="auto"/>
          <w:sz w:val="20"/>
          <w:szCs w:val="20"/>
        </w:rPr>
      </w:pPr>
      <w:r w:rsidRPr="007156B8">
        <w:rPr>
          <w:rFonts w:cs="Arial"/>
          <w:b/>
          <w:color w:val="auto"/>
          <w:sz w:val="20"/>
          <w:szCs w:val="20"/>
        </w:rPr>
        <w:t>Reconciliation of fair value of the scheme (plan) assets:</w:t>
      </w:r>
    </w:p>
    <w:p w:rsidR="00D12DE9" w:rsidRPr="007156B8" w:rsidRDefault="00D12DE9" w:rsidP="005C24C8">
      <w:pPr>
        <w:pStyle w:val="CodeNotesExampleText"/>
        <w:widowControl w:val="0"/>
        <w:outlineLvl w:val="0"/>
        <w:rPr>
          <w:rFonts w:cs="Arial"/>
          <w:b/>
          <w:color w:val="auto"/>
          <w:sz w:val="20"/>
          <w:szCs w:val="20"/>
        </w:rPr>
      </w:pPr>
    </w:p>
    <w:tbl>
      <w:tblPr>
        <w:tblStyle w:val="ListTable3-Accent51"/>
        <w:tblW w:w="8222" w:type="dxa"/>
        <w:tblInd w:w="675" w:type="dxa"/>
        <w:tblLayout w:type="fixed"/>
        <w:tblLook w:val="0000" w:firstRow="0" w:lastRow="0" w:firstColumn="0" w:lastColumn="0" w:noHBand="0" w:noVBand="0"/>
      </w:tblPr>
      <w:tblGrid>
        <w:gridCol w:w="1560"/>
        <w:gridCol w:w="5244"/>
        <w:gridCol w:w="1418"/>
      </w:tblGrid>
      <w:tr w:rsidR="004B2138" w:rsidRPr="007156B8"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4B2138" w:rsidRPr="007156B8" w:rsidRDefault="004B2138" w:rsidP="00F60BC8">
            <w:pPr>
              <w:widowControl w:val="0"/>
              <w:spacing w:after="0" w:line="240" w:lineRule="auto"/>
              <w:rPr>
                <w:rFonts w:cs="Arial"/>
                <w:color w:val="auto"/>
                <w:sz w:val="18"/>
                <w:szCs w:val="18"/>
              </w:rPr>
            </w:pPr>
          </w:p>
        </w:tc>
        <w:tc>
          <w:tcPr>
            <w:tcW w:w="5244" w:type="dxa"/>
            <w:shd w:val="clear" w:color="auto" w:fill="4BACC6" w:themeFill="accent5"/>
          </w:tcPr>
          <w:p w:rsidR="004B2138" w:rsidRPr="007156B8" w:rsidRDefault="004B2138" w:rsidP="00F60BC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p w:rsidR="004B2138" w:rsidRPr="007156B8" w:rsidRDefault="004B2138" w:rsidP="00F60BC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Style w:val="Bold"/>
                <w:rFonts w:cs="Arial"/>
                <w:bCs/>
                <w:color w:val="auto"/>
                <w:sz w:val="20"/>
                <w:szCs w:val="20"/>
              </w:rPr>
              <w:t>Local Government Pension Scheme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B2138" w:rsidRPr="007156B8" w:rsidRDefault="004B2138" w:rsidP="00F60BC8">
            <w:pPr>
              <w:pStyle w:val="TableRightBold"/>
              <w:jc w:val="center"/>
              <w:rPr>
                <w:rFonts w:ascii="Arial" w:hAnsi="Arial" w:cs="Arial"/>
                <w:color w:val="auto"/>
              </w:rPr>
            </w:pPr>
          </w:p>
        </w:tc>
      </w:tr>
      <w:tr w:rsidR="004B2138" w:rsidRPr="007156B8"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4B2138" w:rsidRPr="007156B8" w:rsidRDefault="00F14BEA" w:rsidP="00AC2ADF">
            <w:pPr>
              <w:pStyle w:val="TableRightBold"/>
              <w:spacing w:line="240" w:lineRule="auto"/>
              <w:jc w:val="center"/>
              <w:rPr>
                <w:rFonts w:ascii="Arial" w:hAnsi="Arial" w:cs="Arial"/>
                <w:color w:val="auto"/>
                <w:sz w:val="18"/>
                <w:szCs w:val="18"/>
              </w:rPr>
            </w:pPr>
            <w:r w:rsidRPr="007156B8">
              <w:rPr>
                <w:rStyle w:val="Bold"/>
                <w:rFonts w:ascii="Arial" w:hAnsi="Arial" w:cs="Arial"/>
                <w:bCs w:val="0"/>
                <w:color w:val="auto"/>
                <w:sz w:val="18"/>
                <w:szCs w:val="18"/>
              </w:rPr>
              <w:t>2017/18</w:t>
            </w:r>
          </w:p>
        </w:tc>
        <w:tc>
          <w:tcPr>
            <w:tcW w:w="5244" w:type="dxa"/>
            <w:shd w:val="clear" w:color="auto" w:fill="4BACC6" w:themeFill="accent5"/>
          </w:tcPr>
          <w:p w:rsidR="004B2138" w:rsidRPr="007156B8" w:rsidRDefault="004B2138" w:rsidP="002704DC">
            <w:pPr>
              <w:pStyle w:val="TableText"/>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B2138" w:rsidRPr="007156B8" w:rsidRDefault="00F14BEA" w:rsidP="00AC2ADF">
            <w:pPr>
              <w:pStyle w:val="TableRightBold"/>
              <w:spacing w:line="240" w:lineRule="auto"/>
              <w:jc w:val="center"/>
              <w:rPr>
                <w:rFonts w:ascii="Arial" w:hAnsi="Arial" w:cs="Arial"/>
                <w:color w:val="auto"/>
                <w:sz w:val="18"/>
                <w:szCs w:val="18"/>
              </w:rPr>
            </w:pPr>
            <w:r w:rsidRPr="007156B8">
              <w:rPr>
                <w:rFonts w:ascii="Arial" w:hAnsi="Arial" w:cs="Arial"/>
                <w:color w:val="auto"/>
                <w:sz w:val="18"/>
                <w:szCs w:val="18"/>
              </w:rPr>
              <w:t>2018/19</w:t>
            </w:r>
          </w:p>
        </w:tc>
      </w:tr>
      <w:tr w:rsidR="004B2138" w:rsidRPr="007156B8"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4B2138" w:rsidRPr="007156B8" w:rsidRDefault="004B2138" w:rsidP="004B2138">
            <w:pPr>
              <w:pStyle w:val="TableRight"/>
              <w:spacing w:before="0" w:line="240" w:lineRule="auto"/>
              <w:jc w:val="center"/>
              <w:rPr>
                <w:rFonts w:ascii="Arial" w:hAnsi="Arial" w:cs="Arial"/>
                <w:color w:val="auto"/>
              </w:rPr>
            </w:pPr>
            <w:r w:rsidRPr="007156B8">
              <w:rPr>
                <w:rFonts w:ascii="Arial" w:hAnsi="Arial" w:cs="Arial"/>
                <w:color w:val="auto"/>
              </w:rPr>
              <w:t>£m</w:t>
            </w:r>
          </w:p>
        </w:tc>
        <w:tc>
          <w:tcPr>
            <w:tcW w:w="5244" w:type="dxa"/>
            <w:shd w:val="clear" w:color="auto" w:fill="4BACC6" w:themeFill="accent5"/>
          </w:tcPr>
          <w:p w:rsidR="004B2138" w:rsidRPr="007156B8" w:rsidRDefault="004B2138" w:rsidP="002704DC">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B2138" w:rsidRPr="007156B8" w:rsidRDefault="004B2138" w:rsidP="002704DC">
            <w:pPr>
              <w:pStyle w:val="TableRight"/>
              <w:spacing w:before="0" w:line="240" w:lineRule="auto"/>
              <w:jc w:val="center"/>
              <w:rPr>
                <w:rFonts w:ascii="Arial" w:hAnsi="Arial" w:cs="Arial"/>
                <w:b/>
                <w:color w:val="auto"/>
              </w:rPr>
            </w:pPr>
            <w:r w:rsidRPr="007156B8">
              <w:rPr>
                <w:rStyle w:val="Bold"/>
                <w:rFonts w:ascii="Arial" w:hAnsi="Arial" w:cs="Arial"/>
                <w:b w:val="0"/>
                <w:bCs/>
                <w:color w:val="auto"/>
              </w:rPr>
              <w:t>£m</w:t>
            </w:r>
          </w:p>
        </w:tc>
      </w:tr>
      <w:tr w:rsidR="00A1319B" w:rsidRPr="007156B8"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273.8</w:t>
            </w:r>
          </w:p>
        </w:tc>
        <w:tc>
          <w:tcPr>
            <w:tcW w:w="5244" w:type="dxa"/>
            <w:vAlign w:val="center"/>
          </w:tcPr>
          <w:p w:rsidR="00A1319B" w:rsidRPr="007156B8" w:rsidRDefault="00A1319B" w:rsidP="004B2138">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Opening balance at 1 April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971039" w:rsidP="004B2138">
            <w:pPr>
              <w:pStyle w:val="TableRight"/>
              <w:spacing w:before="0" w:line="240" w:lineRule="auto"/>
              <w:jc w:val="center"/>
              <w:rPr>
                <w:rFonts w:ascii="Arial" w:hAnsi="Arial" w:cs="Arial"/>
                <w:b/>
                <w:color w:val="auto"/>
              </w:rPr>
            </w:pPr>
            <w:r w:rsidRPr="007156B8">
              <w:rPr>
                <w:rFonts w:ascii="Arial" w:hAnsi="Arial" w:cs="Arial"/>
                <w:b/>
                <w:color w:val="auto"/>
              </w:rPr>
              <w:t>280.3</w:t>
            </w:r>
          </w:p>
        </w:tc>
      </w:tr>
      <w:tr w:rsidR="00A1319B" w:rsidRPr="007156B8"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7.3</w:t>
            </w:r>
          </w:p>
        </w:tc>
        <w:tc>
          <w:tcPr>
            <w:tcW w:w="5244" w:type="dxa"/>
            <w:vAlign w:val="center"/>
          </w:tcPr>
          <w:p w:rsidR="00A1319B" w:rsidRPr="007156B8" w:rsidRDefault="00A1319B" w:rsidP="004B2138">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Interest on Assets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650A99" w:rsidP="004F570E">
            <w:pPr>
              <w:pStyle w:val="TableRight"/>
              <w:spacing w:before="0" w:line="240" w:lineRule="auto"/>
              <w:jc w:val="center"/>
              <w:rPr>
                <w:rFonts w:ascii="Arial" w:hAnsi="Arial" w:cs="Arial"/>
                <w:b/>
                <w:color w:val="auto"/>
              </w:rPr>
            </w:pPr>
            <w:r w:rsidRPr="007156B8">
              <w:rPr>
                <w:rFonts w:ascii="Arial" w:hAnsi="Arial" w:cs="Arial"/>
                <w:b/>
                <w:color w:val="auto"/>
              </w:rPr>
              <w:t>7.0</w:t>
            </w:r>
          </w:p>
        </w:tc>
      </w:tr>
      <w:tr w:rsidR="00A1319B" w:rsidRPr="007156B8"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3.9</w:t>
            </w:r>
          </w:p>
        </w:tc>
        <w:tc>
          <w:tcPr>
            <w:tcW w:w="5244" w:type="dxa"/>
            <w:vAlign w:val="center"/>
          </w:tcPr>
          <w:p w:rsidR="00A1319B" w:rsidRPr="007156B8" w:rsidRDefault="00A1319B" w:rsidP="004B2138">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Return on Assets less Interest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650A99" w:rsidP="004F570E">
            <w:pPr>
              <w:pStyle w:val="TableRight"/>
              <w:spacing w:before="0" w:line="240" w:lineRule="auto"/>
              <w:jc w:val="center"/>
              <w:rPr>
                <w:rFonts w:ascii="Arial" w:hAnsi="Arial" w:cs="Arial"/>
                <w:b/>
                <w:color w:val="auto"/>
              </w:rPr>
            </w:pPr>
            <w:r w:rsidRPr="007156B8">
              <w:rPr>
                <w:rFonts w:ascii="Arial" w:hAnsi="Arial" w:cs="Arial"/>
                <w:b/>
                <w:color w:val="auto"/>
              </w:rPr>
              <w:t>9.3</w:t>
            </w:r>
          </w:p>
        </w:tc>
      </w:tr>
      <w:tr w:rsidR="00A1319B" w:rsidRPr="007156B8"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0</w:t>
            </w:r>
          </w:p>
        </w:tc>
        <w:tc>
          <w:tcPr>
            <w:tcW w:w="5244" w:type="dxa"/>
            <w:vAlign w:val="center"/>
          </w:tcPr>
          <w:p w:rsidR="00A1319B" w:rsidRPr="007156B8" w:rsidRDefault="00A1319B" w:rsidP="004B2138">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Other Actuarial gains/(losses)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650A99" w:rsidP="004B2138">
            <w:pPr>
              <w:pStyle w:val="TableRight"/>
              <w:spacing w:before="0" w:line="240" w:lineRule="auto"/>
              <w:jc w:val="center"/>
              <w:rPr>
                <w:rFonts w:ascii="Arial" w:hAnsi="Arial" w:cs="Arial"/>
                <w:b/>
                <w:color w:val="auto"/>
              </w:rPr>
            </w:pPr>
            <w:r w:rsidRPr="007156B8">
              <w:rPr>
                <w:rFonts w:ascii="Arial" w:hAnsi="Arial" w:cs="Arial"/>
                <w:b/>
                <w:color w:val="auto"/>
              </w:rPr>
              <w:t>0</w:t>
            </w:r>
          </w:p>
        </w:tc>
      </w:tr>
      <w:tr w:rsidR="00A1319B" w:rsidRPr="007156B8"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A1319B" w:rsidP="00A1319B">
            <w:pPr>
              <w:pStyle w:val="TableRight"/>
              <w:spacing w:before="0" w:line="240" w:lineRule="auto"/>
              <w:jc w:val="center"/>
              <w:rPr>
                <w:rFonts w:ascii="Arial" w:hAnsi="Arial" w:cs="Arial"/>
                <w:color w:val="auto"/>
              </w:rPr>
            </w:pPr>
            <w:r w:rsidRPr="007156B8">
              <w:rPr>
                <w:rFonts w:ascii="Arial" w:hAnsi="Arial" w:cs="Arial"/>
                <w:color w:val="auto"/>
              </w:rPr>
              <w:t>(0.1)</w:t>
            </w:r>
          </w:p>
        </w:tc>
        <w:tc>
          <w:tcPr>
            <w:tcW w:w="5244" w:type="dxa"/>
            <w:vAlign w:val="center"/>
          </w:tcPr>
          <w:p w:rsidR="00A1319B" w:rsidRPr="007156B8" w:rsidRDefault="00A1319B" w:rsidP="004B2138">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Administration Expenses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650A99" w:rsidP="004B2138">
            <w:pPr>
              <w:pStyle w:val="TableRight"/>
              <w:spacing w:before="0" w:line="240" w:lineRule="auto"/>
              <w:jc w:val="center"/>
              <w:rPr>
                <w:rFonts w:ascii="Arial" w:hAnsi="Arial" w:cs="Arial"/>
                <w:b/>
                <w:color w:val="auto"/>
              </w:rPr>
            </w:pPr>
            <w:r w:rsidRPr="007156B8">
              <w:rPr>
                <w:rFonts w:ascii="Arial" w:hAnsi="Arial" w:cs="Arial"/>
                <w:b/>
                <w:color w:val="auto"/>
              </w:rPr>
              <w:t>(0.2)</w:t>
            </w:r>
          </w:p>
        </w:tc>
      </w:tr>
      <w:tr w:rsidR="00A1319B" w:rsidRPr="007156B8"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A1319B" w:rsidP="00A1319B">
            <w:pPr>
              <w:pStyle w:val="TableRight"/>
              <w:spacing w:before="0" w:line="240" w:lineRule="auto"/>
              <w:jc w:val="center"/>
              <w:rPr>
                <w:rFonts w:ascii="Arial" w:hAnsi="Arial" w:cs="Arial"/>
                <w:color w:val="auto"/>
              </w:rPr>
            </w:pPr>
            <w:r w:rsidRPr="007156B8">
              <w:rPr>
                <w:rFonts w:ascii="Arial" w:hAnsi="Arial" w:cs="Arial"/>
                <w:color w:val="auto"/>
              </w:rPr>
              <w:t>1.7</w:t>
            </w:r>
          </w:p>
        </w:tc>
        <w:tc>
          <w:tcPr>
            <w:tcW w:w="5244" w:type="dxa"/>
            <w:vAlign w:val="center"/>
          </w:tcPr>
          <w:p w:rsidR="00A1319B" w:rsidRPr="007156B8" w:rsidRDefault="00A1319B" w:rsidP="004B2138">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Contributions by scheme participants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650A99" w:rsidP="005F0F88">
            <w:pPr>
              <w:pStyle w:val="TableRight"/>
              <w:spacing w:before="0" w:line="240" w:lineRule="auto"/>
              <w:jc w:val="center"/>
              <w:rPr>
                <w:rFonts w:ascii="Arial" w:hAnsi="Arial" w:cs="Arial"/>
                <w:b/>
                <w:color w:val="auto"/>
              </w:rPr>
            </w:pPr>
            <w:r w:rsidRPr="007156B8">
              <w:rPr>
                <w:rFonts w:ascii="Arial" w:hAnsi="Arial" w:cs="Arial"/>
                <w:b/>
                <w:color w:val="auto"/>
              </w:rPr>
              <w:t>1.7</w:t>
            </w:r>
          </w:p>
        </w:tc>
      </w:tr>
      <w:tr w:rsidR="00A1319B" w:rsidRPr="007156B8"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6.8</w:t>
            </w:r>
          </w:p>
        </w:tc>
        <w:tc>
          <w:tcPr>
            <w:tcW w:w="5244" w:type="dxa"/>
            <w:vAlign w:val="center"/>
          </w:tcPr>
          <w:p w:rsidR="00A1319B" w:rsidRPr="007156B8" w:rsidRDefault="00A1319B" w:rsidP="004B2138">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Employer contributions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650A99" w:rsidP="004B2138">
            <w:pPr>
              <w:pStyle w:val="TableRight"/>
              <w:spacing w:before="0" w:line="240" w:lineRule="auto"/>
              <w:jc w:val="center"/>
              <w:rPr>
                <w:rFonts w:ascii="Arial" w:hAnsi="Arial" w:cs="Arial"/>
                <w:b/>
                <w:color w:val="auto"/>
              </w:rPr>
            </w:pPr>
            <w:r w:rsidRPr="007156B8">
              <w:rPr>
                <w:rFonts w:ascii="Arial" w:hAnsi="Arial" w:cs="Arial"/>
                <w:b/>
                <w:color w:val="auto"/>
              </w:rPr>
              <w:t>6.8</w:t>
            </w:r>
          </w:p>
        </w:tc>
      </w:tr>
      <w:tr w:rsidR="00A1319B" w:rsidRPr="007156B8"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A1319B" w:rsidP="00F14BEA">
            <w:pPr>
              <w:pStyle w:val="TableRight"/>
              <w:spacing w:before="0" w:line="240" w:lineRule="auto"/>
              <w:jc w:val="center"/>
              <w:rPr>
                <w:rFonts w:ascii="Arial" w:hAnsi="Arial" w:cs="Arial"/>
                <w:color w:val="auto"/>
              </w:rPr>
            </w:pPr>
            <w:r w:rsidRPr="007156B8">
              <w:rPr>
                <w:rFonts w:ascii="Arial" w:hAnsi="Arial" w:cs="Arial"/>
                <w:color w:val="auto"/>
              </w:rPr>
              <w:t>(</w:t>
            </w:r>
            <w:r w:rsidR="00F14BEA" w:rsidRPr="007156B8">
              <w:rPr>
                <w:rFonts w:ascii="Arial" w:hAnsi="Arial" w:cs="Arial"/>
                <w:color w:val="auto"/>
              </w:rPr>
              <w:t>13.7)</w:t>
            </w:r>
          </w:p>
        </w:tc>
        <w:tc>
          <w:tcPr>
            <w:tcW w:w="5244" w:type="dxa"/>
            <w:vAlign w:val="center"/>
          </w:tcPr>
          <w:p w:rsidR="00A1319B" w:rsidRPr="007156B8" w:rsidRDefault="00A1319B" w:rsidP="004B2138">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Benefits paid</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650A99" w:rsidP="00650A99">
            <w:pPr>
              <w:pStyle w:val="TableRight"/>
              <w:spacing w:before="0" w:line="240" w:lineRule="auto"/>
              <w:jc w:val="center"/>
              <w:rPr>
                <w:rFonts w:ascii="Arial" w:hAnsi="Arial" w:cs="Arial"/>
                <w:b/>
                <w:color w:val="auto"/>
              </w:rPr>
            </w:pPr>
            <w:r w:rsidRPr="007156B8">
              <w:rPr>
                <w:rFonts w:ascii="Arial" w:hAnsi="Arial" w:cs="Arial"/>
                <w:b/>
                <w:color w:val="auto"/>
              </w:rPr>
              <w:t>(13.5)</w:t>
            </w:r>
          </w:p>
        </w:tc>
      </w:tr>
      <w:tr w:rsidR="00A1319B" w:rsidRPr="007156B8"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0.6</w:t>
            </w:r>
          </w:p>
        </w:tc>
        <w:tc>
          <w:tcPr>
            <w:tcW w:w="5244" w:type="dxa"/>
            <w:vAlign w:val="center"/>
          </w:tcPr>
          <w:p w:rsidR="00A1319B" w:rsidRPr="007156B8" w:rsidRDefault="00A1319B" w:rsidP="004B2138">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Settlement process received/(paid)</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650A99" w:rsidP="004B2138">
            <w:pPr>
              <w:pStyle w:val="TableRight"/>
              <w:spacing w:before="0" w:line="240" w:lineRule="auto"/>
              <w:jc w:val="center"/>
              <w:rPr>
                <w:rFonts w:ascii="Arial" w:hAnsi="Arial" w:cs="Arial"/>
                <w:b/>
                <w:color w:val="auto"/>
              </w:rPr>
            </w:pPr>
            <w:r w:rsidRPr="007156B8">
              <w:rPr>
                <w:rFonts w:ascii="Arial" w:hAnsi="Arial" w:cs="Arial"/>
                <w:b/>
                <w:color w:val="auto"/>
              </w:rPr>
              <w:t>(1.8)</w:t>
            </w:r>
          </w:p>
        </w:tc>
      </w:tr>
      <w:tr w:rsidR="00A1319B" w:rsidRPr="007156B8"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280.3</w:t>
            </w:r>
          </w:p>
        </w:tc>
        <w:tc>
          <w:tcPr>
            <w:tcW w:w="5244" w:type="dxa"/>
            <w:vAlign w:val="center"/>
          </w:tcPr>
          <w:p w:rsidR="00A1319B" w:rsidRPr="007156B8" w:rsidRDefault="00A1319B" w:rsidP="004B2138">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Closing balance at 31 March</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971039" w:rsidP="004B2138">
            <w:pPr>
              <w:pStyle w:val="TableRight"/>
              <w:spacing w:before="0" w:line="240" w:lineRule="auto"/>
              <w:jc w:val="center"/>
              <w:rPr>
                <w:rFonts w:ascii="Arial" w:hAnsi="Arial" w:cs="Arial"/>
                <w:b/>
                <w:color w:val="auto"/>
              </w:rPr>
            </w:pPr>
            <w:r w:rsidRPr="007156B8">
              <w:rPr>
                <w:rFonts w:ascii="Arial" w:hAnsi="Arial" w:cs="Arial"/>
                <w:b/>
                <w:color w:val="auto"/>
              </w:rPr>
              <w:t>289.6</w:t>
            </w:r>
          </w:p>
        </w:tc>
      </w:tr>
    </w:tbl>
    <w:p w:rsidR="003D5439" w:rsidRPr="007156B8" w:rsidRDefault="003D5439" w:rsidP="008D0906">
      <w:pPr>
        <w:pStyle w:val="CodeNotesExampleText"/>
        <w:widowControl w:val="0"/>
        <w:ind w:firstLine="567"/>
        <w:outlineLvl w:val="0"/>
        <w:rPr>
          <w:rFonts w:cs="Arial"/>
          <w:b/>
          <w:color w:val="auto"/>
          <w:sz w:val="20"/>
          <w:szCs w:val="20"/>
        </w:rPr>
      </w:pPr>
    </w:p>
    <w:p w:rsidR="002C6DBC" w:rsidRPr="007156B8" w:rsidRDefault="00F655C8" w:rsidP="008D0906">
      <w:pPr>
        <w:pStyle w:val="CodeNotesExampleText"/>
        <w:widowControl w:val="0"/>
        <w:ind w:firstLine="567"/>
        <w:outlineLvl w:val="0"/>
        <w:rPr>
          <w:rFonts w:cs="Arial"/>
          <w:b/>
          <w:color w:val="auto"/>
          <w:sz w:val="20"/>
          <w:szCs w:val="20"/>
        </w:rPr>
      </w:pPr>
      <w:r w:rsidRPr="007156B8">
        <w:rPr>
          <w:rFonts w:cs="Arial"/>
          <w:b/>
          <w:color w:val="auto"/>
          <w:sz w:val="20"/>
          <w:szCs w:val="20"/>
        </w:rPr>
        <w:t>Reconciliation of present value of the scheme liabilities (defined benefit obligation):</w:t>
      </w:r>
    </w:p>
    <w:p w:rsidR="00613D01" w:rsidRPr="007156B8" w:rsidRDefault="00613D01" w:rsidP="00D12DE9">
      <w:pPr>
        <w:pStyle w:val="CodeNotesExampleText"/>
        <w:widowControl w:val="0"/>
        <w:outlineLvl w:val="0"/>
        <w:rPr>
          <w:rFonts w:cs="Arial"/>
          <w:color w:val="auto"/>
          <w:sz w:val="20"/>
          <w:szCs w:val="20"/>
        </w:rPr>
      </w:pPr>
    </w:p>
    <w:tbl>
      <w:tblPr>
        <w:tblStyle w:val="ListTable3-Accent51"/>
        <w:tblW w:w="8222" w:type="dxa"/>
        <w:tblInd w:w="675" w:type="dxa"/>
        <w:tblLayout w:type="fixed"/>
        <w:tblLook w:val="0000" w:firstRow="0" w:lastRow="0" w:firstColumn="0" w:lastColumn="0" w:noHBand="0" w:noVBand="0"/>
      </w:tblPr>
      <w:tblGrid>
        <w:gridCol w:w="1560"/>
        <w:gridCol w:w="5244"/>
        <w:gridCol w:w="1418"/>
      </w:tblGrid>
      <w:tr w:rsidR="00613D01" w:rsidRPr="007156B8"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613D01" w:rsidRPr="007156B8" w:rsidRDefault="00613D01" w:rsidP="002704DC">
            <w:pPr>
              <w:pStyle w:val="NoParagraphStyle"/>
              <w:spacing w:line="240" w:lineRule="auto"/>
              <w:textAlignment w:val="auto"/>
              <w:rPr>
                <w:rFonts w:ascii="Arial" w:hAnsi="Arial" w:cs="Arial"/>
                <w:color w:val="auto"/>
                <w:sz w:val="20"/>
                <w:szCs w:val="20"/>
              </w:rPr>
            </w:pPr>
          </w:p>
        </w:tc>
        <w:tc>
          <w:tcPr>
            <w:tcW w:w="5244" w:type="dxa"/>
            <w:shd w:val="clear" w:color="auto" w:fill="4BACC6" w:themeFill="accent5"/>
          </w:tcPr>
          <w:p w:rsidR="00613D01" w:rsidRPr="007156B8" w:rsidRDefault="00613D01" w:rsidP="0023565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Style w:val="Bold"/>
                <w:rFonts w:cs="Arial"/>
                <w:bCs/>
                <w:color w:val="auto"/>
                <w:sz w:val="20"/>
                <w:szCs w:val="20"/>
              </w:rPr>
              <w:t>Liabilities: Local Government Pension Scheme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613D01" w:rsidRPr="007156B8" w:rsidRDefault="00613D01" w:rsidP="002704DC">
            <w:pPr>
              <w:pStyle w:val="NoParagraphStyle"/>
              <w:spacing w:line="240" w:lineRule="auto"/>
              <w:textAlignment w:val="auto"/>
              <w:rPr>
                <w:rStyle w:val="Bold"/>
                <w:rFonts w:ascii="Arial" w:hAnsi="Arial" w:cs="Arial"/>
                <w:b w:val="0"/>
                <w:bCs/>
                <w:color w:val="auto"/>
              </w:rPr>
            </w:pPr>
          </w:p>
        </w:tc>
      </w:tr>
      <w:tr w:rsidR="00613D01" w:rsidRPr="007156B8"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613D01" w:rsidRPr="007156B8" w:rsidRDefault="00F14BEA" w:rsidP="00AC2ADF">
            <w:pPr>
              <w:pStyle w:val="TableRightBold"/>
              <w:spacing w:line="240" w:lineRule="auto"/>
              <w:jc w:val="center"/>
              <w:rPr>
                <w:rFonts w:ascii="Arial" w:hAnsi="Arial" w:cs="Arial"/>
                <w:color w:val="auto"/>
                <w:sz w:val="18"/>
                <w:szCs w:val="18"/>
              </w:rPr>
            </w:pPr>
            <w:r w:rsidRPr="007156B8">
              <w:rPr>
                <w:rStyle w:val="Bold"/>
                <w:rFonts w:ascii="Arial" w:hAnsi="Arial" w:cs="Arial"/>
                <w:bCs w:val="0"/>
                <w:color w:val="auto"/>
                <w:sz w:val="18"/>
                <w:szCs w:val="18"/>
              </w:rPr>
              <w:t>2017/18</w:t>
            </w:r>
          </w:p>
        </w:tc>
        <w:tc>
          <w:tcPr>
            <w:tcW w:w="5244" w:type="dxa"/>
            <w:shd w:val="clear" w:color="auto" w:fill="4BACC6" w:themeFill="accent5"/>
          </w:tcPr>
          <w:p w:rsidR="00613D01" w:rsidRPr="007156B8" w:rsidRDefault="00613D01" w:rsidP="002704D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613D01" w:rsidRPr="007156B8" w:rsidRDefault="00F14BEA" w:rsidP="00AC2ADF">
            <w:pPr>
              <w:pStyle w:val="TableRightBold"/>
              <w:spacing w:line="240" w:lineRule="auto"/>
              <w:jc w:val="center"/>
              <w:rPr>
                <w:rFonts w:ascii="Arial" w:hAnsi="Arial" w:cs="Arial"/>
                <w:color w:val="auto"/>
                <w:sz w:val="18"/>
                <w:szCs w:val="18"/>
              </w:rPr>
            </w:pPr>
            <w:r w:rsidRPr="007156B8">
              <w:rPr>
                <w:rFonts w:ascii="Arial" w:hAnsi="Arial" w:cs="Arial"/>
                <w:color w:val="auto"/>
                <w:sz w:val="18"/>
                <w:szCs w:val="18"/>
              </w:rPr>
              <w:t>2018/19</w:t>
            </w:r>
          </w:p>
        </w:tc>
      </w:tr>
      <w:tr w:rsidR="00613D01" w:rsidRPr="007156B8" w:rsidTr="00235651">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613D01" w:rsidRPr="007156B8" w:rsidRDefault="00613D01" w:rsidP="00A67EFA">
            <w:pPr>
              <w:pStyle w:val="TableRight"/>
              <w:spacing w:before="0" w:line="240" w:lineRule="auto"/>
              <w:jc w:val="center"/>
              <w:rPr>
                <w:rFonts w:ascii="Arial" w:hAnsi="Arial" w:cs="Arial"/>
                <w:color w:val="auto"/>
              </w:rPr>
            </w:pPr>
            <w:r w:rsidRPr="007156B8">
              <w:rPr>
                <w:rFonts w:ascii="Arial" w:hAnsi="Arial" w:cs="Arial"/>
                <w:color w:val="auto"/>
              </w:rPr>
              <w:t>£m</w:t>
            </w:r>
          </w:p>
        </w:tc>
        <w:tc>
          <w:tcPr>
            <w:tcW w:w="5244" w:type="dxa"/>
            <w:shd w:val="clear" w:color="auto" w:fill="4BACC6" w:themeFill="accent5"/>
          </w:tcPr>
          <w:p w:rsidR="00613D01" w:rsidRPr="007156B8" w:rsidRDefault="00613D01" w:rsidP="002704DC">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613D01" w:rsidRPr="007156B8" w:rsidRDefault="00613D01" w:rsidP="00A67EFA">
            <w:pPr>
              <w:pStyle w:val="TableRight"/>
              <w:spacing w:before="0" w:line="240" w:lineRule="auto"/>
              <w:jc w:val="center"/>
              <w:rPr>
                <w:rFonts w:ascii="Arial" w:hAnsi="Arial" w:cs="Arial"/>
                <w:color w:val="auto"/>
              </w:rPr>
            </w:pPr>
            <w:r w:rsidRPr="007156B8">
              <w:rPr>
                <w:rFonts w:ascii="Arial" w:hAnsi="Arial" w:cs="Arial"/>
                <w:color w:val="auto"/>
              </w:rPr>
              <w:t>£m</w:t>
            </w:r>
          </w:p>
        </w:tc>
      </w:tr>
      <w:tr w:rsidR="00A1319B" w:rsidRPr="007156B8" w:rsidTr="00235651">
        <w:trPr>
          <w:trHeight w:val="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A1319B" w:rsidP="00F14BEA">
            <w:pPr>
              <w:pStyle w:val="TableRight"/>
              <w:spacing w:before="0" w:line="240" w:lineRule="auto"/>
              <w:jc w:val="center"/>
              <w:rPr>
                <w:rFonts w:ascii="Arial" w:hAnsi="Arial" w:cs="Arial"/>
                <w:color w:val="auto"/>
              </w:rPr>
            </w:pPr>
            <w:r w:rsidRPr="007156B8">
              <w:rPr>
                <w:rFonts w:ascii="Arial" w:hAnsi="Arial" w:cs="Arial"/>
                <w:color w:val="auto"/>
              </w:rPr>
              <w:t>(</w:t>
            </w:r>
            <w:r w:rsidR="00F14BEA" w:rsidRPr="007156B8">
              <w:rPr>
                <w:rFonts w:ascii="Arial" w:hAnsi="Arial" w:cs="Arial"/>
                <w:color w:val="auto"/>
              </w:rPr>
              <w:t>475.9)</w:t>
            </w:r>
          </w:p>
        </w:tc>
        <w:tc>
          <w:tcPr>
            <w:tcW w:w="5244" w:type="dxa"/>
            <w:vAlign w:val="center"/>
          </w:tcPr>
          <w:p w:rsidR="00A1319B" w:rsidRPr="007156B8" w:rsidRDefault="00A1319B" w:rsidP="00235651">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b/>
                <w:color w:val="auto"/>
              </w:rPr>
              <w:t>Opening balance at 1 April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971039" w:rsidP="00235651">
            <w:pPr>
              <w:pStyle w:val="TableRight"/>
              <w:spacing w:before="0" w:line="240" w:lineRule="auto"/>
              <w:jc w:val="center"/>
              <w:rPr>
                <w:rFonts w:ascii="Arial" w:hAnsi="Arial" w:cs="Arial"/>
                <w:b/>
                <w:color w:val="auto"/>
              </w:rPr>
            </w:pPr>
            <w:r w:rsidRPr="007156B8">
              <w:rPr>
                <w:rFonts w:ascii="Arial" w:hAnsi="Arial" w:cs="Arial"/>
                <w:b/>
                <w:color w:val="auto"/>
              </w:rPr>
              <w:t>(466.2)</w:t>
            </w:r>
          </w:p>
        </w:tc>
      </w:tr>
      <w:tr w:rsidR="00A1319B" w:rsidRPr="007156B8"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(10.7)</w:t>
            </w:r>
          </w:p>
        </w:tc>
        <w:tc>
          <w:tcPr>
            <w:tcW w:w="5244" w:type="dxa"/>
            <w:vAlign w:val="center"/>
          </w:tcPr>
          <w:p w:rsidR="00A1319B" w:rsidRPr="007156B8" w:rsidRDefault="00A1319B" w:rsidP="00235651">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Current service cost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AD447F" w:rsidP="00235651">
            <w:pPr>
              <w:pStyle w:val="TableRight"/>
              <w:spacing w:before="0" w:line="240" w:lineRule="auto"/>
              <w:jc w:val="center"/>
              <w:rPr>
                <w:rFonts w:ascii="Arial" w:hAnsi="Arial" w:cs="Arial"/>
                <w:b/>
                <w:color w:val="auto"/>
              </w:rPr>
            </w:pPr>
            <w:r w:rsidRPr="007156B8">
              <w:rPr>
                <w:rFonts w:ascii="Arial" w:hAnsi="Arial" w:cs="Arial"/>
                <w:b/>
                <w:color w:val="auto"/>
              </w:rPr>
              <w:t>(10.1)</w:t>
            </w:r>
          </w:p>
        </w:tc>
      </w:tr>
      <w:tr w:rsidR="00A1319B" w:rsidRPr="007156B8"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A1319B" w:rsidP="00A1319B">
            <w:pPr>
              <w:pStyle w:val="TableRight"/>
              <w:spacing w:before="0" w:line="240" w:lineRule="auto"/>
              <w:jc w:val="center"/>
              <w:rPr>
                <w:rFonts w:ascii="Arial" w:hAnsi="Arial" w:cs="Arial"/>
                <w:color w:val="auto"/>
              </w:rPr>
            </w:pPr>
            <w:r w:rsidRPr="007156B8">
              <w:rPr>
                <w:rFonts w:ascii="Arial" w:hAnsi="Arial" w:cs="Arial"/>
                <w:color w:val="auto"/>
              </w:rPr>
              <w:t>(1.7)</w:t>
            </w:r>
          </w:p>
        </w:tc>
        <w:tc>
          <w:tcPr>
            <w:tcW w:w="5244" w:type="dxa"/>
            <w:vAlign w:val="center"/>
          </w:tcPr>
          <w:p w:rsidR="00A1319B" w:rsidRPr="007156B8" w:rsidRDefault="00A1319B" w:rsidP="00235651">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Contributions by scheme participants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AD447F" w:rsidP="00235651">
            <w:pPr>
              <w:pStyle w:val="TableRight"/>
              <w:spacing w:before="0" w:line="240" w:lineRule="auto"/>
              <w:jc w:val="center"/>
              <w:rPr>
                <w:rFonts w:ascii="Arial" w:hAnsi="Arial" w:cs="Arial"/>
                <w:b/>
                <w:color w:val="auto"/>
              </w:rPr>
            </w:pPr>
            <w:r w:rsidRPr="007156B8">
              <w:rPr>
                <w:rFonts w:ascii="Arial" w:hAnsi="Arial" w:cs="Arial"/>
                <w:b/>
                <w:color w:val="auto"/>
              </w:rPr>
              <w:t>(1.7)</w:t>
            </w:r>
          </w:p>
        </w:tc>
      </w:tr>
      <w:tr w:rsidR="00A1319B" w:rsidRPr="007156B8"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A1319B" w:rsidP="00F14BEA">
            <w:pPr>
              <w:pStyle w:val="TableRight"/>
              <w:spacing w:before="0" w:line="240" w:lineRule="auto"/>
              <w:jc w:val="center"/>
              <w:rPr>
                <w:rFonts w:ascii="Arial" w:hAnsi="Arial" w:cs="Arial"/>
                <w:color w:val="auto"/>
              </w:rPr>
            </w:pPr>
            <w:r w:rsidRPr="007156B8">
              <w:rPr>
                <w:rFonts w:ascii="Arial" w:hAnsi="Arial" w:cs="Arial"/>
                <w:color w:val="auto"/>
              </w:rPr>
              <w:t>(</w:t>
            </w:r>
            <w:r w:rsidR="00F14BEA" w:rsidRPr="007156B8">
              <w:rPr>
                <w:rFonts w:ascii="Arial" w:hAnsi="Arial" w:cs="Arial"/>
                <w:color w:val="auto"/>
              </w:rPr>
              <w:t>12.7)</w:t>
            </w:r>
          </w:p>
        </w:tc>
        <w:tc>
          <w:tcPr>
            <w:tcW w:w="5244" w:type="dxa"/>
            <w:vAlign w:val="center"/>
          </w:tcPr>
          <w:p w:rsidR="00A1319B" w:rsidRPr="007156B8" w:rsidRDefault="00A1319B" w:rsidP="00235651">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Interest cost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AD447F" w:rsidP="005D7101">
            <w:pPr>
              <w:pStyle w:val="TableRight"/>
              <w:spacing w:before="0" w:line="240" w:lineRule="auto"/>
              <w:jc w:val="center"/>
              <w:rPr>
                <w:rFonts w:ascii="Arial" w:hAnsi="Arial" w:cs="Arial"/>
                <w:b/>
                <w:color w:val="auto"/>
              </w:rPr>
            </w:pPr>
            <w:r w:rsidRPr="007156B8">
              <w:rPr>
                <w:rFonts w:ascii="Arial" w:hAnsi="Arial" w:cs="Arial"/>
                <w:b/>
                <w:color w:val="auto"/>
              </w:rPr>
              <w:t>(11.7)</w:t>
            </w:r>
          </w:p>
        </w:tc>
      </w:tr>
      <w:tr w:rsidR="00A1319B" w:rsidRPr="007156B8"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22.3</w:t>
            </w:r>
          </w:p>
        </w:tc>
        <w:tc>
          <w:tcPr>
            <w:tcW w:w="5244" w:type="dxa"/>
            <w:vAlign w:val="center"/>
          </w:tcPr>
          <w:p w:rsidR="00A1319B" w:rsidRPr="007156B8" w:rsidRDefault="00A1319B" w:rsidP="00235651">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Change in Financial Assumptions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AD447F" w:rsidP="00235651">
            <w:pPr>
              <w:pStyle w:val="TableRight"/>
              <w:spacing w:before="0" w:line="240" w:lineRule="auto"/>
              <w:jc w:val="center"/>
              <w:rPr>
                <w:rFonts w:ascii="Arial" w:hAnsi="Arial" w:cs="Arial"/>
                <w:b/>
                <w:color w:val="auto"/>
              </w:rPr>
            </w:pPr>
            <w:r w:rsidRPr="007156B8">
              <w:rPr>
                <w:rFonts w:ascii="Arial" w:hAnsi="Arial" w:cs="Arial"/>
                <w:b/>
                <w:color w:val="auto"/>
              </w:rPr>
              <w:t>(21.4)</w:t>
            </w:r>
          </w:p>
        </w:tc>
      </w:tr>
      <w:tr w:rsidR="00A1319B" w:rsidRPr="007156B8"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0</w:t>
            </w:r>
          </w:p>
        </w:tc>
        <w:tc>
          <w:tcPr>
            <w:tcW w:w="5244" w:type="dxa"/>
            <w:vAlign w:val="center"/>
          </w:tcPr>
          <w:p w:rsidR="00A1319B" w:rsidRPr="007156B8" w:rsidRDefault="00A1319B" w:rsidP="00235651">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Change in Demographic Assumptions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AD447F" w:rsidP="00235651">
            <w:pPr>
              <w:pStyle w:val="TableRight"/>
              <w:spacing w:before="0" w:line="240" w:lineRule="auto"/>
              <w:jc w:val="center"/>
              <w:rPr>
                <w:rFonts w:ascii="Arial" w:hAnsi="Arial" w:cs="Arial"/>
                <w:b/>
                <w:color w:val="auto"/>
              </w:rPr>
            </w:pPr>
            <w:r w:rsidRPr="007156B8">
              <w:rPr>
                <w:rFonts w:ascii="Arial" w:hAnsi="Arial" w:cs="Arial"/>
                <w:b/>
                <w:color w:val="auto"/>
              </w:rPr>
              <w:t>26.3</w:t>
            </w:r>
          </w:p>
        </w:tc>
      </w:tr>
      <w:tr w:rsidR="00A1319B" w:rsidRPr="007156B8"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0</w:t>
            </w:r>
          </w:p>
        </w:tc>
        <w:tc>
          <w:tcPr>
            <w:tcW w:w="5244" w:type="dxa"/>
            <w:vAlign w:val="center"/>
          </w:tcPr>
          <w:p w:rsidR="00A1319B" w:rsidRPr="007156B8" w:rsidRDefault="00A1319B" w:rsidP="00235651">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Experience (loss)/gain on defined benefit obligation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AD447F" w:rsidP="00235651">
            <w:pPr>
              <w:pStyle w:val="TableRight"/>
              <w:spacing w:before="0" w:line="240" w:lineRule="auto"/>
              <w:jc w:val="center"/>
              <w:rPr>
                <w:rFonts w:ascii="Arial" w:hAnsi="Arial" w:cs="Arial"/>
                <w:b/>
                <w:color w:val="auto"/>
              </w:rPr>
            </w:pPr>
            <w:r w:rsidRPr="007156B8">
              <w:rPr>
                <w:rFonts w:ascii="Arial" w:hAnsi="Arial" w:cs="Arial"/>
                <w:b/>
                <w:color w:val="auto"/>
              </w:rPr>
              <w:t>0</w:t>
            </w:r>
          </w:p>
        </w:tc>
      </w:tr>
      <w:tr w:rsidR="00A1319B" w:rsidRPr="007156B8"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before="0" w:line="240" w:lineRule="auto"/>
              <w:jc w:val="center"/>
              <w:rPr>
                <w:rFonts w:ascii="Arial" w:hAnsi="Arial" w:cs="Arial"/>
                <w:color w:val="auto"/>
              </w:rPr>
            </w:pPr>
            <w:r w:rsidRPr="007156B8">
              <w:rPr>
                <w:rFonts w:ascii="Arial" w:hAnsi="Arial" w:cs="Arial"/>
                <w:color w:val="auto"/>
              </w:rPr>
              <w:t>13.1</w:t>
            </w:r>
          </w:p>
        </w:tc>
        <w:tc>
          <w:tcPr>
            <w:tcW w:w="5244" w:type="dxa"/>
            <w:vAlign w:val="center"/>
          </w:tcPr>
          <w:p w:rsidR="00A1319B" w:rsidRPr="007156B8" w:rsidRDefault="00A1319B" w:rsidP="00235651">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Benefits paid</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AD447F" w:rsidP="005D7101">
            <w:pPr>
              <w:pStyle w:val="TableRight"/>
              <w:spacing w:before="0" w:line="240" w:lineRule="auto"/>
              <w:jc w:val="center"/>
              <w:rPr>
                <w:rFonts w:ascii="Arial" w:hAnsi="Arial" w:cs="Arial"/>
                <w:b/>
                <w:color w:val="auto"/>
              </w:rPr>
            </w:pPr>
            <w:r w:rsidRPr="007156B8">
              <w:rPr>
                <w:rFonts w:ascii="Arial" w:hAnsi="Arial" w:cs="Arial"/>
                <w:b/>
                <w:color w:val="auto"/>
              </w:rPr>
              <w:t>13.0</w:t>
            </w:r>
          </w:p>
        </w:tc>
      </w:tr>
      <w:tr w:rsidR="00A1319B" w:rsidRPr="007156B8"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A1319B" w:rsidP="00A1319B">
            <w:pPr>
              <w:pStyle w:val="TableRight"/>
              <w:spacing w:line="240" w:lineRule="auto"/>
              <w:ind w:left="0"/>
              <w:jc w:val="center"/>
              <w:rPr>
                <w:rFonts w:ascii="Arial" w:hAnsi="Arial" w:cs="Arial"/>
                <w:color w:val="auto"/>
              </w:rPr>
            </w:pPr>
            <w:r w:rsidRPr="007156B8">
              <w:rPr>
                <w:rFonts w:ascii="Arial" w:hAnsi="Arial" w:cs="Arial"/>
                <w:color w:val="auto"/>
              </w:rPr>
              <w:t>(0.2)</w:t>
            </w:r>
          </w:p>
        </w:tc>
        <w:tc>
          <w:tcPr>
            <w:tcW w:w="5244" w:type="dxa"/>
            <w:vAlign w:val="center"/>
          </w:tcPr>
          <w:p w:rsidR="00A1319B" w:rsidRPr="007156B8" w:rsidRDefault="00A1319B" w:rsidP="00235651">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Past service costs, including Curtailments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AD447F" w:rsidP="00AD447F">
            <w:pPr>
              <w:pStyle w:val="TableRight"/>
              <w:spacing w:line="240" w:lineRule="auto"/>
              <w:ind w:left="0"/>
              <w:jc w:val="center"/>
              <w:rPr>
                <w:rFonts w:ascii="Arial" w:hAnsi="Arial" w:cs="Arial"/>
                <w:b/>
                <w:color w:val="auto"/>
              </w:rPr>
            </w:pPr>
            <w:r w:rsidRPr="007156B8">
              <w:rPr>
                <w:rFonts w:ascii="Arial" w:hAnsi="Arial" w:cs="Arial"/>
                <w:b/>
                <w:color w:val="auto"/>
              </w:rPr>
              <w:t>(0.1)</w:t>
            </w:r>
          </w:p>
        </w:tc>
      </w:tr>
      <w:tr w:rsidR="00A1319B" w:rsidRPr="007156B8"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F14BEA" w:rsidP="00A1319B">
            <w:pPr>
              <w:pStyle w:val="TableRight"/>
              <w:spacing w:line="240" w:lineRule="auto"/>
              <w:jc w:val="center"/>
              <w:rPr>
                <w:rFonts w:ascii="Arial" w:hAnsi="Arial" w:cs="Arial"/>
                <w:color w:val="auto"/>
              </w:rPr>
            </w:pPr>
            <w:r w:rsidRPr="007156B8">
              <w:rPr>
                <w:rFonts w:ascii="Arial" w:hAnsi="Arial" w:cs="Arial"/>
                <w:color w:val="auto"/>
              </w:rPr>
              <w:t>(1.0)</w:t>
            </w:r>
          </w:p>
        </w:tc>
        <w:tc>
          <w:tcPr>
            <w:tcW w:w="5244" w:type="dxa"/>
            <w:vAlign w:val="center"/>
          </w:tcPr>
          <w:p w:rsidR="00A1319B" w:rsidRPr="007156B8" w:rsidRDefault="00A1319B" w:rsidP="00235651">
            <w:pPr>
              <w:pStyle w:val="TableText"/>
              <w:spacing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Liabilities (assumed)/extinguished on Settlements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AD447F" w:rsidP="006B17AD">
            <w:pPr>
              <w:pStyle w:val="TableRight"/>
              <w:spacing w:line="240" w:lineRule="auto"/>
              <w:jc w:val="center"/>
              <w:rPr>
                <w:rFonts w:ascii="Arial" w:hAnsi="Arial" w:cs="Arial"/>
                <w:b/>
                <w:color w:val="auto"/>
              </w:rPr>
            </w:pPr>
            <w:r w:rsidRPr="007156B8">
              <w:rPr>
                <w:rFonts w:ascii="Arial" w:hAnsi="Arial" w:cs="Arial"/>
                <w:b/>
                <w:color w:val="auto"/>
              </w:rPr>
              <w:t>3.1</w:t>
            </w:r>
          </w:p>
        </w:tc>
      </w:tr>
      <w:tr w:rsidR="00A1319B" w:rsidRPr="007156B8"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A1319B" w:rsidP="00A1319B">
            <w:pPr>
              <w:pStyle w:val="TableRight"/>
              <w:spacing w:line="240" w:lineRule="auto"/>
              <w:jc w:val="center"/>
              <w:rPr>
                <w:rFonts w:ascii="Arial" w:hAnsi="Arial" w:cs="Arial"/>
                <w:color w:val="auto"/>
              </w:rPr>
            </w:pPr>
            <w:r w:rsidRPr="007156B8">
              <w:rPr>
                <w:rFonts w:ascii="Arial" w:hAnsi="Arial" w:cs="Arial"/>
                <w:color w:val="auto"/>
              </w:rPr>
              <w:t>0.6</w:t>
            </w:r>
          </w:p>
        </w:tc>
        <w:tc>
          <w:tcPr>
            <w:tcW w:w="5244" w:type="dxa"/>
            <w:vAlign w:val="center"/>
          </w:tcPr>
          <w:p w:rsidR="00A1319B" w:rsidRPr="007156B8" w:rsidRDefault="00A1319B" w:rsidP="00235651">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Unfunded Pension payments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AD447F" w:rsidP="00235651">
            <w:pPr>
              <w:pStyle w:val="TableRight"/>
              <w:spacing w:line="240" w:lineRule="auto"/>
              <w:jc w:val="center"/>
              <w:rPr>
                <w:rFonts w:ascii="Arial" w:hAnsi="Arial" w:cs="Arial"/>
                <w:b/>
                <w:color w:val="auto"/>
              </w:rPr>
            </w:pPr>
            <w:r w:rsidRPr="007156B8">
              <w:rPr>
                <w:rFonts w:ascii="Arial" w:hAnsi="Arial" w:cs="Arial"/>
                <w:b/>
                <w:color w:val="auto"/>
              </w:rPr>
              <w:t>0.6</w:t>
            </w:r>
          </w:p>
        </w:tc>
      </w:tr>
      <w:tr w:rsidR="00A1319B" w:rsidRPr="007156B8"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A1319B" w:rsidP="00F14BEA">
            <w:pPr>
              <w:pStyle w:val="TableRight"/>
              <w:spacing w:line="240" w:lineRule="auto"/>
              <w:jc w:val="center"/>
              <w:rPr>
                <w:rFonts w:ascii="Arial" w:hAnsi="Arial" w:cs="Arial"/>
                <w:color w:val="auto"/>
              </w:rPr>
            </w:pPr>
            <w:r w:rsidRPr="007156B8">
              <w:rPr>
                <w:rFonts w:ascii="Arial" w:hAnsi="Arial" w:cs="Arial"/>
                <w:color w:val="auto"/>
              </w:rPr>
              <w:t>(</w:t>
            </w:r>
            <w:r w:rsidR="00F14BEA" w:rsidRPr="007156B8">
              <w:rPr>
                <w:rFonts w:ascii="Arial" w:hAnsi="Arial" w:cs="Arial"/>
                <w:color w:val="auto"/>
              </w:rPr>
              <w:t>466.2</w:t>
            </w:r>
            <w:r w:rsidRPr="007156B8">
              <w:rPr>
                <w:rFonts w:ascii="Arial" w:hAnsi="Arial" w:cs="Arial"/>
                <w:color w:val="auto"/>
              </w:rPr>
              <w:t>)</w:t>
            </w:r>
          </w:p>
        </w:tc>
        <w:tc>
          <w:tcPr>
            <w:tcW w:w="5244" w:type="dxa"/>
            <w:vAlign w:val="center"/>
          </w:tcPr>
          <w:p w:rsidR="00A1319B" w:rsidRPr="007156B8" w:rsidRDefault="00A1319B" w:rsidP="00235651">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Closing balance at 31 March</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971039" w:rsidP="00501C24">
            <w:pPr>
              <w:pStyle w:val="TableRight"/>
              <w:spacing w:line="240" w:lineRule="auto"/>
              <w:jc w:val="center"/>
              <w:rPr>
                <w:rFonts w:ascii="Arial" w:hAnsi="Arial" w:cs="Arial"/>
                <w:b/>
                <w:color w:val="auto"/>
              </w:rPr>
            </w:pPr>
            <w:r w:rsidRPr="007156B8">
              <w:rPr>
                <w:rFonts w:ascii="Arial" w:hAnsi="Arial" w:cs="Arial"/>
                <w:b/>
                <w:color w:val="auto"/>
              </w:rPr>
              <w:t>(468.2)</w:t>
            </w:r>
          </w:p>
        </w:tc>
      </w:tr>
      <w:tr w:rsidR="00A1319B" w:rsidRPr="007156B8"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7156B8" w:rsidRDefault="00A1319B" w:rsidP="00F14BEA">
            <w:pPr>
              <w:pStyle w:val="TableRight"/>
              <w:spacing w:line="240" w:lineRule="auto"/>
              <w:jc w:val="center"/>
              <w:rPr>
                <w:rFonts w:ascii="Arial" w:hAnsi="Arial" w:cs="Arial"/>
                <w:color w:val="auto"/>
              </w:rPr>
            </w:pPr>
            <w:r w:rsidRPr="007156B8">
              <w:rPr>
                <w:rFonts w:ascii="Arial" w:hAnsi="Arial" w:cs="Arial"/>
                <w:color w:val="auto"/>
              </w:rPr>
              <w:t>(</w:t>
            </w:r>
            <w:r w:rsidR="00F14BEA" w:rsidRPr="007156B8">
              <w:rPr>
                <w:rFonts w:ascii="Arial" w:hAnsi="Arial" w:cs="Arial"/>
                <w:color w:val="auto"/>
              </w:rPr>
              <w:t>9.4</w:t>
            </w:r>
            <w:r w:rsidRPr="007156B8">
              <w:rPr>
                <w:rFonts w:ascii="Arial" w:hAnsi="Arial" w:cs="Arial"/>
                <w:color w:val="auto"/>
              </w:rPr>
              <w:t>)</w:t>
            </w:r>
          </w:p>
        </w:tc>
        <w:tc>
          <w:tcPr>
            <w:tcW w:w="5244" w:type="dxa"/>
            <w:vAlign w:val="center"/>
          </w:tcPr>
          <w:p w:rsidR="00A1319B" w:rsidRPr="007156B8" w:rsidRDefault="00A1319B" w:rsidP="00235651">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156B8">
              <w:rPr>
                <w:rFonts w:ascii="Arial" w:hAnsi="Arial" w:cs="Arial"/>
                <w:color w:val="auto"/>
              </w:rPr>
              <w:t>Present Value of Unfunded Obligation included in above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7156B8" w:rsidRDefault="00971039" w:rsidP="00526AAA">
            <w:pPr>
              <w:pStyle w:val="TableRight"/>
              <w:spacing w:line="240" w:lineRule="auto"/>
              <w:jc w:val="center"/>
              <w:rPr>
                <w:rFonts w:ascii="Arial" w:hAnsi="Arial" w:cs="Arial"/>
                <w:b/>
                <w:color w:val="auto"/>
              </w:rPr>
            </w:pPr>
            <w:r w:rsidRPr="007156B8">
              <w:rPr>
                <w:rFonts w:ascii="Arial" w:hAnsi="Arial" w:cs="Arial"/>
                <w:b/>
                <w:color w:val="auto"/>
              </w:rPr>
              <w:t>(8.8)</w:t>
            </w:r>
          </w:p>
        </w:tc>
      </w:tr>
    </w:tbl>
    <w:p w:rsidR="00E13756" w:rsidRPr="007156B8" w:rsidRDefault="00E13756" w:rsidP="000401DE">
      <w:pPr>
        <w:autoSpaceDE w:val="0"/>
        <w:autoSpaceDN w:val="0"/>
        <w:adjustRightInd w:val="0"/>
        <w:spacing w:after="0" w:line="240" w:lineRule="auto"/>
        <w:rPr>
          <w:rFonts w:eastAsia="Times New Roman" w:cs="Arial"/>
          <w:b/>
          <w:color w:val="auto"/>
          <w:sz w:val="20"/>
          <w:szCs w:val="20"/>
        </w:rPr>
      </w:pPr>
    </w:p>
    <w:p w:rsidR="00B206FD" w:rsidRPr="007156B8" w:rsidRDefault="00B206FD" w:rsidP="000401DE">
      <w:pPr>
        <w:autoSpaceDE w:val="0"/>
        <w:autoSpaceDN w:val="0"/>
        <w:adjustRightInd w:val="0"/>
        <w:spacing w:after="0" w:line="240" w:lineRule="auto"/>
        <w:rPr>
          <w:rFonts w:eastAsia="Times New Roman" w:cs="Arial"/>
          <w:b/>
          <w:color w:val="auto"/>
          <w:sz w:val="20"/>
          <w:szCs w:val="20"/>
        </w:rPr>
      </w:pPr>
    </w:p>
    <w:p w:rsidR="00407D28" w:rsidRPr="007156B8" w:rsidRDefault="006D5330" w:rsidP="000401DE">
      <w:pPr>
        <w:autoSpaceDE w:val="0"/>
        <w:autoSpaceDN w:val="0"/>
        <w:adjustRightInd w:val="0"/>
        <w:spacing w:after="0" w:line="240" w:lineRule="auto"/>
        <w:rPr>
          <w:rFonts w:eastAsia="Times New Roman"/>
          <w:b/>
          <w:color w:val="auto"/>
        </w:rPr>
      </w:pPr>
      <w:r w:rsidRPr="007156B8">
        <w:rPr>
          <w:rFonts w:eastAsia="Times New Roman"/>
          <w:b/>
          <w:color w:val="auto"/>
        </w:rPr>
        <w:t>40</w:t>
      </w:r>
      <w:r w:rsidR="00687A34" w:rsidRPr="007156B8">
        <w:rPr>
          <w:rFonts w:eastAsia="Times New Roman"/>
          <w:b/>
          <w:color w:val="auto"/>
        </w:rPr>
        <w:t>.3</w:t>
      </w:r>
      <w:r w:rsidR="007E2CD5" w:rsidRPr="007156B8">
        <w:rPr>
          <w:rFonts w:eastAsia="Times New Roman"/>
          <w:b/>
          <w:color w:val="auto"/>
        </w:rPr>
        <w:t xml:space="preserve"> </w:t>
      </w:r>
      <w:r w:rsidR="00E85988" w:rsidRPr="007156B8">
        <w:rPr>
          <w:rFonts w:eastAsia="Times New Roman"/>
          <w:b/>
          <w:color w:val="auto"/>
        </w:rPr>
        <w:t xml:space="preserve"> </w:t>
      </w:r>
      <w:r w:rsidR="00B206FD" w:rsidRPr="007156B8">
        <w:rPr>
          <w:rFonts w:eastAsia="Times New Roman"/>
          <w:b/>
          <w:color w:val="auto"/>
        </w:rPr>
        <w:t xml:space="preserve"> </w:t>
      </w:r>
      <w:r w:rsidR="00E85988" w:rsidRPr="007156B8">
        <w:rPr>
          <w:rFonts w:eastAsia="Times New Roman"/>
          <w:b/>
          <w:color w:val="auto"/>
        </w:rPr>
        <w:t xml:space="preserve">Fund </w:t>
      </w:r>
      <w:r w:rsidR="00407D28" w:rsidRPr="007156B8">
        <w:rPr>
          <w:rFonts w:eastAsia="Times New Roman"/>
          <w:b/>
          <w:color w:val="auto"/>
        </w:rPr>
        <w:t>Assets</w:t>
      </w:r>
    </w:p>
    <w:p w:rsidR="00653F9F" w:rsidRPr="007156B8" w:rsidRDefault="00653F9F" w:rsidP="007849CA">
      <w:pPr>
        <w:autoSpaceDE w:val="0"/>
        <w:autoSpaceDN w:val="0"/>
        <w:adjustRightInd w:val="0"/>
        <w:spacing w:after="0" w:line="240" w:lineRule="auto"/>
        <w:ind w:left="567"/>
        <w:rPr>
          <w:rFonts w:eastAsia="Times New Roman" w:cs="Arial"/>
          <w:b/>
          <w:color w:val="auto"/>
          <w:sz w:val="20"/>
          <w:szCs w:val="20"/>
        </w:rPr>
      </w:pPr>
    </w:p>
    <w:p w:rsidR="00407D28" w:rsidRPr="007156B8" w:rsidRDefault="00407D28" w:rsidP="007849CA">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The return on the fund (on a bid value to bid value basis) for the year to 31st March 201</w:t>
      </w:r>
      <w:r w:rsidR="00C41AAC" w:rsidRPr="007156B8">
        <w:rPr>
          <w:rFonts w:eastAsia="Times New Roman" w:cs="Arial"/>
          <w:color w:val="auto"/>
          <w:sz w:val="20"/>
          <w:szCs w:val="20"/>
          <w:lang w:eastAsia="en-GB"/>
        </w:rPr>
        <w:t>9</w:t>
      </w:r>
      <w:r w:rsidRPr="007156B8">
        <w:rPr>
          <w:rFonts w:eastAsia="Times New Roman" w:cs="Arial"/>
          <w:color w:val="auto"/>
          <w:sz w:val="20"/>
          <w:szCs w:val="20"/>
          <w:lang w:eastAsia="en-GB"/>
        </w:rPr>
        <w:t xml:space="preserve"> is estimated to be </w:t>
      </w:r>
      <w:r w:rsidR="00C41AAC" w:rsidRPr="007156B8">
        <w:rPr>
          <w:rFonts w:eastAsia="Times New Roman" w:cs="Arial"/>
          <w:color w:val="auto"/>
          <w:sz w:val="20"/>
          <w:szCs w:val="20"/>
          <w:lang w:eastAsia="en-GB"/>
        </w:rPr>
        <w:t>6</w:t>
      </w:r>
      <w:r w:rsidR="009B3D38" w:rsidRPr="007156B8">
        <w:rPr>
          <w:rFonts w:eastAsia="Times New Roman" w:cs="Arial"/>
          <w:color w:val="auto"/>
          <w:sz w:val="20"/>
          <w:szCs w:val="20"/>
          <w:lang w:eastAsia="en-GB"/>
        </w:rPr>
        <w:t>% (</w:t>
      </w:r>
      <w:r w:rsidR="00C41AAC" w:rsidRPr="007156B8">
        <w:rPr>
          <w:rFonts w:eastAsia="Times New Roman" w:cs="Arial"/>
          <w:color w:val="auto"/>
          <w:sz w:val="20"/>
          <w:szCs w:val="20"/>
          <w:lang w:eastAsia="en-GB"/>
        </w:rPr>
        <w:t>4</w:t>
      </w:r>
      <w:r w:rsidRPr="007156B8">
        <w:rPr>
          <w:rFonts w:eastAsia="Times New Roman" w:cs="Arial"/>
          <w:color w:val="auto"/>
          <w:sz w:val="20"/>
          <w:szCs w:val="20"/>
          <w:lang w:eastAsia="en-GB"/>
        </w:rPr>
        <w:t>%</w:t>
      </w:r>
      <w:r w:rsidR="009B3D38" w:rsidRPr="007156B8">
        <w:rPr>
          <w:rFonts w:eastAsia="Times New Roman" w:cs="Arial"/>
          <w:color w:val="auto"/>
          <w:sz w:val="20"/>
          <w:szCs w:val="20"/>
          <w:lang w:eastAsia="en-GB"/>
        </w:rPr>
        <w:t xml:space="preserve"> 1</w:t>
      </w:r>
      <w:r w:rsidR="00C41AAC" w:rsidRPr="007156B8">
        <w:rPr>
          <w:rFonts w:eastAsia="Times New Roman" w:cs="Arial"/>
          <w:color w:val="auto"/>
          <w:sz w:val="20"/>
          <w:szCs w:val="20"/>
          <w:lang w:eastAsia="en-GB"/>
        </w:rPr>
        <w:t>7</w:t>
      </w:r>
      <w:r w:rsidR="009B3D38" w:rsidRPr="007156B8">
        <w:rPr>
          <w:rFonts w:eastAsia="Times New Roman" w:cs="Arial"/>
          <w:color w:val="auto"/>
          <w:sz w:val="20"/>
          <w:szCs w:val="20"/>
          <w:lang w:eastAsia="en-GB"/>
        </w:rPr>
        <w:t>/1</w:t>
      </w:r>
      <w:r w:rsidR="00C41AAC" w:rsidRPr="007156B8">
        <w:rPr>
          <w:rFonts w:eastAsia="Times New Roman" w:cs="Arial"/>
          <w:color w:val="auto"/>
          <w:sz w:val="20"/>
          <w:szCs w:val="20"/>
          <w:lang w:eastAsia="en-GB"/>
        </w:rPr>
        <w:t>8</w:t>
      </w:r>
      <w:r w:rsidR="009B3D38" w:rsidRPr="007156B8">
        <w:rPr>
          <w:rFonts w:eastAsia="Times New Roman" w:cs="Arial"/>
          <w:color w:val="auto"/>
          <w:sz w:val="20"/>
          <w:szCs w:val="20"/>
          <w:lang w:eastAsia="en-GB"/>
        </w:rPr>
        <w:t xml:space="preserve">). </w:t>
      </w:r>
      <w:r w:rsidRPr="007156B8">
        <w:rPr>
          <w:rFonts w:eastAsia="Times New Roman" w:cs="Arial"/>
          <w:color w:val="auto"/>
          <w:sz w:val="20"/>
          <w:szCs w:val="20"/>
          <w:lang w:eastAsia="en-GB"/>
        </w:rPr>
        <w:t xml:space="preserve"> The actual return on Fund assets over the year may be different.</w:t>
      </w:r>
    </w:p>
    <w:p w:rsidR="00407D28" w:rsidRPr="007156B8" w:rsidRDefault="00407D28" w:rsidP="007849CA">
      <w:pPr>
        <w:autoSpaceDE w:val="0"/>
        <w:autoSpaceDN w:val="0"/>
        <w:adjustRightInd w:val="0"/>
        <w:spacing w:after="0" w:line="240" w:lineRule="auto"/>
        <w:ind w:left="567"/>
        <w:rPr>
          <w:rFonts w:eastAsia="Times New Roman" w:cs="Arial"/>
          <w:color w:val="auto"/>
          <w:sz w:val="20"/>
          <w:szCs w:val="20"/>
          <w:lang w:eastAsia="en-GB"/>
        </w:rPr>
      </w:pPr>
    </w:p>
    <w:p w:rsidR="00407D28" w:rsidRPr="007156B8" w:rsidRDefault="00407D28" w:rsidP="007849CA">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The estimated ass</w:t>
      </w:r>
      <w:r w:rsidR="001D5D6D" w:rsidRPr="007156B8">
        <w:rPr>
          <w:rFonts w:eastAsia="Times New Roman" w:cs="Arial"/>
          <w:color w:val="auto"/>
          <w:sz w:val="20"/>
          <w:szCs w:val="20"/>
          <w:lang w:eastAsia="en-GB"/>
        </w:rPr>
        <w:t>e</w:t>
      </w:r>
      <w:r w:rsidRPr="007156B8">
        <w:rPr>
          <w:rFonts w:eastAsia="Times New Roman" w:cs="Arial"/>
          <w:color w:val="auto"/>
          <w:sz w:val="20"/>
          <w:szCs w:val="20"/>
          <w:lang w:eastAsia="en-GB"/>
        </w:rPr>
        <w:t>t allocation for Torbay Council as at 31st March 201</w:t>
      </w:r>
      <w:r w:rsidR="00C41AAC" w:rsidRPr="007156B8">
        <w:rPr>
          <w:rFonts w:eastAsia="Times New Roman" w:cs="Arial"/>
          <w:color w:val="auto"/>
          <w:sz w:val="20"/>
          <w:szCs w:val="20"/>
          <w:lang w:eastAsia="en-GB"/>
        </w:rPr>
        <w:t>9</w:t>
      </w:r>
      <w:r w:rsidRPr="007156B8">
        <w:rPr>
          <w:rFonts w:eastAsia="Times New Roman" w:cs="Arial"/>
          <w:color w:val="auto"/>
          <w:sz w:val="20"/>
          <w:szCs w:val="20"/>
          <w:lang w:eastAsia="en-GB"/>
        </w:rPr>
        <w:t xml:space="preserve"> </w:t>
      </w:r>
      <w:r w:rsidR="00E2444E" w:rsidRPr="007156B8">
        <w:rPr>
          <w:rFonts w:eastAsia="Times New Roman" w:cs="Arial"/>
          <w:color w:val="auto"/>
          <w:sz w:val="20"/>
          <w:szCs w:val="20"/>
          <w:lang w:eastAsia="en-GB"/>
        </w:rPr>
        <w:t xml:space="preserve">(7% of total fund) </w:t>
      </w:r>
      <w:r w:rsidRPr="007156B8">
        <w:rPr>
          <w:rFonts w:eastAsia="Times New Roman" w:cs="Arial"/>
          <w:color w:val="auto"/>
          <w:sz w:val="20"/>
          <w:szCs w:val="20"/>
          <w:lang w:eastAsia="en-GB"/>
        </w:rPr>
        <w:t>is as follows:</w:t>
      </w:r>
    </w:p>
    <w:p w:rsidR="00407D28" w:rsidRPr="007156B8" w:rsidRDefault="00407D28" w:rsidP="007849CA">
      <w:pPr>
        <w:autoSpaceDE w:val="0"/>
        <w:autoSpaceDN w:val="0"/>
        <w:adjustRightInd w:val="0"/>
        <w:spacing w:after="0" w:line="240" w:lineRule="auto"/>
        <w:ind w:left="567"/>
        <w:rPr>
          <w:rFonts w:eastAsia="Times New Roman" w:cs="Arial"/>
          <w:color w:val="auto"/>
          <w:sz w:val="20"/>
          <w:szCs w:val="20"/>
        </w:rPr>
      </w:pPr>
    </w:p>
    <w:p w:rsidR="00AC2ADF" w:rsidRPr="007156B8" w:rsidRDefault="00AC2ADF" w:rsidP="007849CA">
      <w:pPr>
        <w:autoSpaceDE w:val="0"/>
        <w:autoSpaceDN w:val="0"/>
        <w:adjustRightInd w:val="0"/>
        <w:spacing w:after="0" w:line="240" w:lineRule="auto"/>
        <w:ind w:left="567"/>
        <w:rPr>
          <w:rFonts w:eastAsia="Times New Roman" w:cs="Arial"/>
          <w:color w:val="auto"/>
          <w:sz w:val="20"/>
          <w:szCs w:val="20"/>
        </w:rPr>
      </w:pPr>
    </w:p>
    <w:tbl>
      <w:tblPr>
        <w:tblStyle w:val="ListTable3-Accent51"/>
        <w:tblW w:w="8222" w:type="dxa"/>
        <w:tblInd w:w="675" w:type="dxa"/>
        <w:tblLayout w:type="fixed"/>
        <w:tblLook w:val="0000" w:firstRow="0" w:lastRow="0" w:firstColumn="0" w:lastColumn="0" w:noHBand="0" w:noVBand="0"/>
      </w:tblPr>
      <w:tblGrid>
        <w:gridCol w:w="1276"/>
        <w:gridCol w:w="851"/>
        <w:gridCol w:w="3827"/>
        <w:gridCol w:w="1276"/>
        <w:gridCol w:w="992"/>
      </w:tblGrid>
      <w:tr w:rsidR="00B206FD" w:rsidRPr="007156B8" w:rsidTr="00B206FD">
        <w:trPr>
          <w:trHeight w:val="60"/>
          <w:tblHeader/>
        </w:trPr>
        <w:tc>
          <w:tcPr>
            <w:cnfStyle w:val="000010000000" w:firstRow="0" w:lastRow="0" w:firstColumn="0" w:lastColumn="0" w:oddVBand="1" w:evenVBand="0" w:oddHBand="0" w:evenHBand="0" w:firstRowFirstColumn="0" w:firstRowLastColumn="0" w:lastRowFirstColumn="0" w:lastRowLastColumn="0"/>
            <w:tcW w:w="2127" w:type="dxa"/>
            <w:gridSpan w:val="2"/>
            <w:shd w:val="clear" w:color="auto" w:fill="4BACC6" w:themeFill="accent5"/>
          </w:tcPr>
          <w:p w:rsidR="00B206FD" w:rsidRPr="007156B8" w:rsidRDefault="00B206FD" w:rsidP="00F14BEA">
            <w:pPr>
              <w:pStyle w:val="TableRightBold"/>
              <w:jc w:val="center"/>
              <w:rPr>
                <w:rFonts w:ascii="Arial" w:hAnsi="Arial" w:cs="Arial"/>
                <w:color w:val="auto"/>
              </w:rPr>
            </w:pPr>
            <w:r w:rsidRPr="007156B8">
              <w:rPr>
                <w:rStyle w:val="Bold"/>
                <w:rFonts w:ascii="Arial" w:hAnsi="Arial" w:cs="Arial"/>
                <w:bCs w:val="0"/>
                <w:color w:val="auto"/>
                <w:lang w:val="en-GB"/>
              </w:rPr>
              <w:t>31st  March 201</w:t>
            </w:r>
            <w:r w:rsidR="00F14BEA" w:rsidRPr="007156B8">
              <w:rPr>
                <w:rStyle w:val="Bold"/>
                <w:rFonts w:ascii="Arial" w:hAnsi="Arial" w:cs="Arial"/>
                <w:bCs w:val="0"/>
                <w:color w:val="auto"/>
                <w:lang w:val="en-GB"/>
              </w:rPr>
              <w:t>8</w:t>
            </w:r>
          </w:p>
        </w:tc>
        <w:tc>
          <w:tcPr>
            <w:tcW w:w="3827" w:type="dxa"/>
            <w:shd w:val="clear" w:color="auto" w:fill="4BACC6" w:themeFill="accent5"/>
          </w:tcPr>
          <w:p w:rsidR="00B206FD" w:rsidRPr="007156B8" w:rsidRDefault="00B206FD" w:rsidP="00F60BC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268" w:type="dxa"/>
            <w:gridSpan w:val="2"/>
            <w:shd w:val="clear" w:color="auto" w:fill="4BACC6" w:themeFill="accent5"/>
          </w:tcPr>
          <w:p w:rsidR="00B206FD" w:rsidRPr="007156B8" w:rsidRDefault="00B206FD" w:rsidP="00F14BEA">
            <w:pPr>
              <w:pStyle w:val="TableRightBold"/>
              <w:jc w:val="center"/>
              <w:rPr>
                <w:rFonts w:ascii="Arial" w:hAnsi="Arial" w:cs="Arial"/>
                <w:color w:val="auto"/>
              </w:rPr>
            </w:pPr>
            <w:r w:rsidRPr="007156B8">
              <w:rPr>
                <w:rStyle w:val="Bold"/>
                <w:rFonts w:ascii="Arial" w:hAnsi="Arial" w:cs="Arial"/>
                <w:b/>
                <w:bCs w:val="0"/>
                <w:color w:val="auto"/>
                <w:lang w:val="en-GB"/>
              </w:rPr>
              <w:t>31</w:t>
            </w:r>
            <w:r w:rsidRPr="007156B8">
              <w:rPr>
                <w:rStyle w:val="Bold"/>
                <w:rFonts w:ascii="Arial" w:hAnsi="Arial" w:cs="Arial"/>
                <w:b/>
                <w:bCs w:val="0"/>
                <w:color w:val="auto"/>
                <w:vertAlign w:val="superscript"/>
                <w:lang w:val="en-GB"/>
              </w:rPr>
              <w:t>st</w:t>
            </w:r>
            <w:r w:rsidRPr="007156B8">
              <w:rPr>
                <w:rStyle w:val="Bold"/>
                <w:rFonts w:ascii="Arial" w:hAnsi="Arial" w:cs="Arial"/>
                <w:b/>
                <w:bCs w:val="0"/>
                <w:color w:val="auto"/>
                <w:lang w:val="en-GB"/>
              </w:rPr>
              <w:t xml:space="preserve"> March 201</w:t>
            </w:r>
            <w:r w:rsidR="00F14BEA" w:rsidRPr="007156B8">
              <w:rPr>
                <w:rStyle w:val="Bold"/>
                <w:rFonts w:ascii="Arial" w:hAnsi="Arial" w:cs="Arial"/>
                <w:b/>
                <w:bCs w:val="0"/>
                <w:color w:val="auto"/>
                <w:lang w:val="en-GB"/>
              </w:rPr>
              <w:t>9</w:t>
            </w:r>
          </w:p>
        </w:tc>
      </w:tr>
      <w:tr w:rsidR="00B206FD" w:rsidRPr="007156B8" w:rsidTr="00B206FD">
        <w:trPr>
          <w:trHeight w:val="60"/>
          <w:tblHeader/>
        </w:trPr>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B206FD" w:rsidRPr="007156B8" w:rsidRDefault="00B206FD" w:rsidP="00A67EFA">
            <w:pPr>
              <w:pStyle w:val="TableRightBold"/>
              <w:spacing w:line="240" w:lineRule="auto"/>
              <w:jc w:val="center"/>
              <w:rPr>
                <w:rStyle w:val="Bold"/>
                <w:rFonts w:ascii="Arial" w:hAnsi="Arial" w:cs="Arial"/>
                <w:bCs w:val="0"/>
                <w:color w:val="auto"/>
                <w:lang w:val="en-GB"/>
              </w:rPr>
            </w:pPr>
            <w:r w:rsidRPr="007156B8">
              <w:rPr>
                <w:rStyle w:val="Bold"/>
                <w:rFonts w:ascii="Arial" w:hAnsi="Arial" w:cs="Arial"/>
                <w:bCs w:val="0"/>
                <w:color w:val="auto"/>
                <w:lang w:val="en-GB"/>
              </w:rPr>
              <w:t>£m</w:t>
            </w:r>
          </w:p>
        </w:tc>
        <w:tc>
          <w:tcPr>
            <w:tcW w:w="851" w:type="dxa"/>
            <w:shd w:val="clear" w:color="auto" w:fill="4BACC6" w:themeFill="accent5"/>
          </w:tcPr>
          <w:p w:rsidR="00B206FD" w:rsidRPr="007156B8" w:rsidRDefault="00B206FD" w:rsidP="00A67EFA">
            <w:pPr>
              <w:pStyle w:val="TableRightBold"/>
              <w:spacing w:line="240" w:lineRule="auto"/>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Cs w:val="0"/>
                <w:color w:val="auto"/>
                <w:lang w:val="en-GB"/>
              </w:rPr>
            </w:pPr>
            <w:r w:rsidRPr="007156B8">
              <w:rPr>
                <w:rStyle w:val="Bold"/>
                <w:rFonts w:ascii="Arial" w:hAnsi="Arial" w:cs="Arial"/>
                <w:bCs w:val="0"/>
                <w:color w:val="auto"/>
                <w:lang w:val="en-GB"/>
              </w:rPr>
              <w:t>%</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4BACC6" w:themeFill="accent5"/>
          </w:tcPr>
          <w:p w:rsidR="00B206FD" w:rsidRPr="007156B8" w:rsidRDefault="00B206FD" w:rsidP="00B206FD">
            <w:pPr>
              <w:pStyle w:val="TableRightBold"/>
              <w:spacing w:line="240" w:lineRule="auto"/>
              <w:jc w:val="center"/>
              <w:rPr>
                <w:rStyle w:val="Bold"/>
                <w:rFonts w:ascii="Arial" w:hAnsi="Arial" w:cs="Arial"/>
                <w:bCs w:val="0"/>
                <w:color w:val="auto"/>
                <w:lang w:val="en-GB"/>
              </w:rPr>
            </w:pPr>
          </w:p>
        </w:tc>
        <w:tc>
          <w:tcPr>
            <w:tcW w:w="1276" w:type="dxa"/>
            <w:shd w:val="clear" w:color="auto" w:fill="4BACC6" w:themeFill="accent5"/>
          </w:tcPr>
          <w:p w:rsidR="00B206FD" w:rsidRPr="007156B8" w:rsidRDefault="00B206FD" w:rsidP="00B206FD">
            <w:pPr>
              <w:pStyle w:val="TableRightBold"/>
              <w:spacing w:line="240" w:lineRule="auto"/>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Cs w:val="0"/>
                <w:color w:val="auto"/>
                <w:lang w:val="en-GB"/>
              </w:rPr>
            </w:pPr>
            <w:r w:rsidRPr="007156B8">
              <w:rPr>
                <w:rStyle w:val="Bold"/>
                <w:rFonts w:ascii="Arial" w:hAnsi="Arial" w:cs="Arial"/>
                <w:bCs w:val="0"/>
                <w:color w:val="auto"/>
                <w:lang w:val="en-GB"/>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B206FD" w:rsidRPr="007156B8" w:rsidRDefault="00B206FD" w:rsidP="000401DE">
            <w:pPr>
              <w:pStyle w:val="TableRightBold"/>
              <w:spacing w:line="240" w:lineRule="auto"/>
              <w:jc w:val="center"/>
              <w:rPr>
                <w:rStyle w:val="Bold"/>
                <w:rFonts w:ascii="Arial" w:hAnsi="Arial" w:cs="Arial"/>
                <w:bCs w:val="0"/>
                <w:color w:val="auto"/>
                <w:lang w:val="en-GB"/>
              </w:rPr>
            </w:pPr>
            <w:r w:rsidRPr="007156B8">
              <w:rPr>
                <w:rStyle w:val="Bold"/>
                <w:rFonts w:ascii="Arial" w:hAnsi="Arial" w:cs="Arial"/>
                <w:bCs w:val="0"/>
                <w:color w:val="auto"/>
                <w:lang w:val="en-GB"/>
              </w:rPr>
              <w:t>%</w:t>
            </w:r>
          </w:p>
        </w:tc>
      </w:tr>
      <w:tr w:rsidR="00F14BEA" w:rsidRPr="007156B8"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before="0" w:line="240" w:lineRule="auto"/>
              <w:jc w:val="center"/>
              <w:rPr>
                <w:rFonts w:ascii="Arial" w:hAnsi="Arial" w:cs="Arial"/>
                <w:color w:val="auto"/>
              </w:rPr>
            </w:pPr>
            <w:r w:rsidRPr="007156B8">
              <w:rPr>
                <w:rFonts w:ascii="Arial" w:hAnsi="Arial" w:cs="Arial"/>
                <w:color w:val="auto"/>
              </w:rPr>
              <w:t>8.8</w:t>
            </w:r>
          </w:p>
        </w:tc>
        <w:tc>
          <w:tcPr>
            <w:tcW w:w="851" w:type="dxa"/>
          </w:tcPr>
          <w:p w:rsidR="00F14BEA" w:rsidRPr="007156B8" w:rsidRDefault="00F14BEA" w:rsidP="00F14BEA">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3</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TableText"/>
              <w:spacing w:before="0" w:line="240" w:lineRule="auto"/>
              <w:rPr>
                <w:rFonts w:ascii="Arial" w:hAnsi="Arial" w:cs="Arial"/>
                <w:color w:val="auto"/>
              </w:rPr>
            </w:pPr>
            <w:r w:rsidRPr="007156B8">
              <w:rPr>
                <w:rFonts w:ascii="Arial" w:hAnsi="Arial" w:cs="Arial"/>
                <w:color w:val="auto"/>
              </w:rPr>
              <w:t>Gilts</w:t>
            </w:r>
          </w:p>
        </w:tc>
        <w:tc>
          <w:tcPr>
            <w:tcW w:w="1276" w:type="dxa"/>
          </w:tcPr>
          <w:p w:rsidR="00F14BEA" w:rsidRPr="007156B8" w:rsidRDefault="005E7BDF" w:rsidP="00F14BEA">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9.3</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AD447F" w:rsidP="00F14BEA">
            <w:pPr>
              <w:pStyle w:val="TableRight"/>
              <w:spacing w:before="0" w:line="240" w:lineRule="auto"/>
              <w:jc w:val="center"/>
              <w:rPr>
                <w:rFonts w:ascii="Arial" w:hAnsi="Arial" w:cs="Arial"/>
                <w:color w:val="auto"/>
              </w:rPr>
            </w:pPr>
            <w:r w:rsidRPr="007156B8">
              <w:rPr>
                <w:rFonts w:ascii="Arial" w:hAnsi="Arial" w:cs="Arial"/>
                <w:color w:val="auto"/>
              </w:rPr>
              <w:t>3</w:t>
            </w:r>
          </w:p>
        </w:tc>
      </w:tr>
      <w:tr w:rsidR="00F14BEA" w:rsidRPr="007156B8" w:rsidTr="00B206FD">
        <w:trPr>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before="0" w:line="240" w:lineRule="auto"/>
              <w:jc w:val="center"/>
              <w:rPr>
                <w:rFonts w:ascii="Arial" w:hAnsi="Arial" w:cs="Arial"/>
                <w:color w:val="auto"/>
              </w:rPr>
            </w:pPr>
            <w:r w:rsidRPr="007156B8">
              <w:rPr>
                <w:rFonts w:ascii="Arial" w:hAnsi="Arial" w:cs="Arial"/>
                <w:color w:val="auto"/>
              </w:rPr>
              <w:t>60.1</w:t>
            </w:r>
          </w:p>
        </w:tc>
        <w:tc>
          <w:tcPr>
            <w:tcW w:w="851" w:type="dxa"/>
          </w:tcPr>
          <w:p w:rsidR="00F14BEA" w:rsidRPr="007156B8" w:rsidRDefault="00F14BEA" w:rsidP="00F14BEA">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21</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TableText"/>
              <w:spacing w:before="0" w:line="240" w:lineRule="auto"/>
              <w:rPr>
                <w:rFonts w:ascii="Arial" w:hAnsi="Arial" w:cs="Arial"/>
                <w:color w:val="auto"/>
              </w:rPr>
            </w:pPr>
            <w:r w:rsidRPr="007156B8">
              <w:rPr>
                <w:rFonts w:ascii="Arial" w:hAnsi="Arial" w:cs="Arial"/>
                <w:color w:val="auto"/>
              </w:rPr>
              <w:t>UK Equities</w:t>
            </w:r>
          </w:p>
        </w:tc>
        <w:tc>
          <w:tcPr>
            <w:tcW w:w="1276" w:type="dxa"/>
          </w:tcPr>
          <w:p w:rsidR="00F14BEA" w:rsidRPr="007156B8" w:rsidRDefault="005E7BDF" w:rsidP="00F14BEA">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47.6</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5E7BDF" w:rsidP="00F14BEA">
            <w:pPr>
              <w:pStyle w:val="TableRight"/>
              <w:spacing w:before="0" w:line="240" w:lineRule="auto"/>
              <w:jc w:val="center"/>
              <w:rPr>
                <w:rFonts w:ascii="Arial" w:hAnsi="Arial" w:cs="Arial"/>
                <w:color w:val="auto"/>
              </w:rPr>
            </w:pPr>
            <w:r>
              <w:rPr>
                <w:rFonts w:ascii="Arial" w:hAnsi="Arial" w:cs="Arial"/>
                <w:color w:val="auto"/>
              </w:rPr>
              <w:t>16</w:t>
            </w:r>
          </w:p>
        </w:tc>
      </w:tr>
      <w:tr w:rsidR="00F14BEA" w:rsidRPr="007156B8"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before="0" w:line="240" w:lineRule="auto"/>
              <w:jc w:val="center"/>
              <w:rPr>
                <w:rFonts w:ascii="Arial" w:hAnsi="Arial" w:cs="Arial"/>
                <w:color w:val="auto"/>
              </w:rPr>
            </w:pPr>
            <w:r w:rsidRPr="007156B8">
              <w:rPr>
                <w:rFonts w:ascii="Arial" w:hAnsi="Arial" w:cs="Arial"/>
                <w:color w:val="auto"/>
              </w:rPr>
              <w:t>103.7</w:t>
            </w:r>
          </w:p>
        </w:tc>
        <w:tc>
          <w:tcPr>
            <w:tcW w:w="851" w:type="dxa"/>
          </w:tcPr>
          <w:p w:rsidR="00F14BEA" w:rsidRPr="007156B8" w:rsidRDefault="00F14BEA" w:rsidP="00F14BEA">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37</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TableText"/>
              <w:spacing w:before="0" w:line="240" w:lineRule="auto"/>
              <w:rPr>
                <w:rFonts w:ascii="Arial" w:hAnsi="Arial" w:cs="Arial"/>
                <w:color w:val="auto"/>
              </w:rPr>
            </w:pPr>
            <w:r w:rsidRPr="007156B8">
              <w:rPr>
                <w:rFonts w:ascii="Arial" w:hAnsi="Arial" w:cs="Arial"/>
                <w:color w:val="auto"/>
              </w:rPr>
              <w:t>Overseas Equities</w:t>
            </w:r>
          </w:p>
        </w:tc>
        <w:tc>
          <w:tcPr>
            <w:tcW w:w="1276" w:type="dxa"/>
          </w:tcPr>
          <w:p w:rsidR="00F14BEA" w:rsidRPr="007156B8" w:rsidRDefault="005E7BDF" w:rsidP="00F14BEA">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123.6</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5E7BDF" w:rsidP="00F14BEA">
            <w:pPr>
              <w:pStyle w:val="TableRight"/>
              <w:spacing w:before="0" w:line="240" w:lineRule="auto"/>
              <w:jc w:val="center"/>
              <w:rPr>
                <w:rFonts w:ascii="Arial" w:hAnsi="Arial" w:cs="Arial"/>
                <w:color w:val="auto"/>
              </w:rPr>
            </w:pPr>
            <w:r>
              <w:rPr>
                <w:rFonts w:ascii="Arial" w:hAnsi="Arial" w:cs="Arial"/>
                <w:color w:val="auto"/>
              </w:rPr>
              <w:t>43</w:t>
            </w:r>
          </w:p>
        </w:tc>
      </w:tr>
      <w:tr w:rsidR="00F14BEA" w:rsidRPr="007156B8" w:rsidTr="00B206FD">
        <w:trPr>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before="0" w:line="240" w:lineRule="auto"/>
              <w:jc w:val="center"/>
              <w:rPr>
                <w:rFonts w:ascii="Arial" w:hAnsi="Arial" w:cs="Arial"/>
                <w:color w:val="auto"/>
              </w:rPr>
            </w:pPr>
            <w:r w:rsidRPr="007156B8">
              <w:rPr>
                <w:rFonts w:ascii="Arial" w:hAnsi="Arial" w:cs="Arial"/>
                <w:color w:val="auto"/>
              </w:rPr>
              <w:t>26.1</w:t>
            </w:r>
          </w:p>
        </w:tc>
        <w:tc>
          <w:tcPr>
            <w:tcW w:w="851" w:type="dxa"/>
          </w:tcPr>
          <w:p w:rsidR="00F14BEA" w:rsidRPr="007156B8" w:rsidRDefault="00F14BEA" w:rsidP="00F14BEA">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9</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TableText"/>
              <w:spacing w:before="0" w:line="240" w:lineRule="auto"/>
              <w:rPr>
                <w:rFonts w:ascii="Arial" w:hAnsi="Arial" w:cs="Arial"/>
                <w:color w:val="auto"/>
              </w:rPr>
            </w:pPr>
            <w:r w:rsidRPr="007156B8">
              <w:rPr>
                <w:rFonts w:ascii="Arial" w:hAnsi="Arial" w:cs="Arial"/>
                <w:color w:val="auto"/>
              </w:rPr>
              <w:t>Property</w:t>
            </w:r>
          </w:p>
        </w:tc>
        <w:tc>
          <w:tcPr>
            <w:tcW w:w="1276" w:type="dxa"/>
          </w:tcPr>
          <w:p w:rsidR="00F14BEA" w:rsidRPr="007156B8" w:rsidRDefault="00AE79FB" w:rsidP="00AE79F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26.0</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AD447F" w:rsidP="00F14BEA">
            <w:pPr>
              <w:pStyle w:val="TableRight"/>
              <w:spacing w:before="0" w:line="240" w:lineRule="auto"/>
              <w:jc w:val="center"/>
              <w:rPr>
                <w:rFonts w:ascii="Arial" w:hAnsi="Arial" w:cs="Arial"/>
                <w:color w:val="auto"/>
              </w:rPr>
            </w:pPr>
            <w:r w:rsidRPr="007156B8">
              <w:rPr>
                <w:rFonts w:ascii="Arial" w:hAnsi="Arial" w:cs="Arial"/>
                <w:color w:val="auto"/>
              </w:rPr>
              <w:t>9</w:t>
            </w:r>
          </w:p>
        </w:tc>
      </w:tr>
      <w:tr w:rsidR="00F14BEA" w:rsidRPr="007156B8"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before="0" w:line="240" w:lineRule="auto"/>
              <w:jc w:val="center"/>
              <w:rPr>
                <w:rFonts w:ascii="Arial" w:hAnsi="Arial" w:cs="Arial"/>
                <w:color w:val="auto"/>
              </w:rPr>
            </w:pPr>
            <w:r w:rsidRPr="007156B8">
              <w:rPr>
                <w:rFonts w:ascii="Arial" w:hAnsi="Arial" w:cs="Arial"/>
                <w:color w:val="auto"/>
              </w:rPr>
              <w:t>10.1</w:t>
            </w:r>
          </w:p>
        </w:tc>
        <w:tc>
          <w:tcPr>
            <w:tcW w:w="851" w:type="dxa"/>
          </w:tcPr>
          <w:p w:rsidR="00F14BEA" w:rsidRPr="007156B8" w:rsidRDefault="00F14BEA" w:rsidP="00F14BEA">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4</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TableText"/>
              <w:spacing w:before="0" w:line="240" w:lineRule="auto"/>
              <w:rPr>
                <w:rFonts w:ascii="Arial" w:hAnsi="Arial" w:cs="Arial"/>
                <w:color w:val="auto"/>
              </w:rPr>
            </w:pPr>
            <w:r w:rsidRPr="007156B8">
              <w:rPr>
                <w:rFonts w:ascii="Arial" w:hAnsi="Arial" w:cs="Arial"/>
                <w:color w:val="auto"/>
              </w:rPr>
              <w:t>Infrastructure</w:t>
            </w:r>
          </w:p>
        </w:tc>
        <w:tc>
          <w:tcPr>
            <w:tcW w:w="1276" w:type="dxa"/>
          </w:tcPr>
          <w:p w:rsidR="00F14BEA" w:rsidRPr="007156B8" w:rsidRDefault="005E7BDF" w:rsidP="00F14BEA">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10.9</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AD447F" w:rsidP="00F14BEA">
            <w:pPr>
              <w:pStyle w:val="TableRight"/>
              <w:spacing w:before="0" w:line="240" w:lineRule="auto"/>
              <w:jc w:val="center"/>
              <w:rPr>
                <w:rFonts w:ascii="Arial" w:hAnsi="Arial" w:cs="Arial"/>
                <w:color w:val="auto"/>
              </w:rPr>
            </w:pPr>
            <w:r w:rsidRPr="007156B8">
              <w:rPr>
                <w:rFonts w:ascii="Arial" w:hAnsi="Arial" w:cs="Arial"/>
                <w:color w:val="auto"/>
              </w:rPr>
              <w:t>4</w:t>
            </w:r>
          </w:p>
        </w:tc>
      </w:tr>
      <w:tr w:rsidR="00F14BEA" w:rsidRPr="007156B8" w:rsidTr="00B206FD">
        <w:trPr>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before="0" w:line="240" w:lineRule="auto"/>
              <w:jc w:val="center"/>
              <w:rPr>
                <w:rFonts w:ascii="Arial" w:hAnsi="Arial" w:cs="Arial"/>
                <w:color w:val="auto"/>
              </w:rPr>
            </w:pPr>
            <w:r w:rsidRPr="007156B8">
              <w:rPr>
                <w:rFonts w:ascii="Arial" w:hAnsi="Arial" w:cs="Arial"/>
                <w:color w:val="auto"/>
              </w:rPr>
              <w:t>41.9</w:t>
            </w:r>
          </w:p>
        </w:tc>
        <w:tc>
          <w:tcPr>
            <w:tcW w:w="851" w:type="dxa"/>
          </w:tcPr>
          <w:p w:rsidR="00F14BEA" w:rsidRPr="007156B8" w:rsidRDefault="00F14BEA" w:rsidP="00F14BEA">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15</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TableText"/>
              <w:spacing w:before="0" w:line="240" w:lineRule="auto"/>
              <w:rPr>
                <w:rFonts w:ascii="Arial" w:hAnsi="Arial" w:cs="Arial"/>
                <w:color w:val="auto"/>
              </w:rPr>
            </w:pPr>
            <w:r w:rsidRPr="007156B8">
              <w:rPr>
                <w:rFonts w:ascii="Arial" w:hAnsi="Arial" w:cs="Arial"/>
                <w:color w:val="auto"/>
              </w:rPr>
              <w:t>Target Return portfolio</w:t>
            </w:r>
          </w:p>
        </w:tc>
        <w:tc>
          <w:tcPr>
            <w:tcW w:w="1276" w:type="dxa"/>
          </w:tcPr>
          <w:p w:rsidR="00F14BEA" w:rsidRPr="007156B8" w:rsidRDefault="005E7BDF" w:rsidP="00F14BEA">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41.4</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AD447F" w:rsidP="005E7BDF">
            <w:pPr>
              <w:pStyle w:val="TableRight"/>
              <w:spacing w:before="0" w:line="240" w:lineRule="auto"/>
              <w:jc w:val="center"/>
              <w:rPr>
                <w:rFonts w:ascii="Arial" w:hAnsi="Arial" w:cs="Arial"/>
                <w:color w:val="auto"/>
              </w:rPr>
            </w:pPr>
            <w:r w:rsidRPr="007156B8">
              <w:rPr>
                <w:rFonts w:ascii="Arial" w:hAnsi="Arial" w:cs="Arial"/>
                <w:color w:val="auto"/>
              </w:rPr>
              <w:t>1</w:t>
            </w:r>
            <w:r w:rsidR="005E7BDF">
              <w:rPr>
                <w:rFonts w:ascii="Arial" w:hAnsi="Arial" w:cs="Arial"/>
                <w:color w:val="auto"/>
              </w:rPr>
              <w:t>4</w:t>
            </w:r>
          </w:p>
        </w:tc>
      </w:tr>
      <w:tr w:rsidR="00F14BEA" w:rsidRPr="007156B8"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before="0" w:line="240" w:lineRule="auto"/>
              <w:jc w:val="center"/>
              <w:rPr>
                <w:rFonts w:ascii="Arial" w:hAnsi="Arial" w:cs="Arial"/>
                <w:color w:val="auto"/>
              </w:rPr>
            </w:pPr>
            <w:r w:rsidRPr="007156B8">
              <w:rPr>
                <w:rFonts w:ascii="Arial" w:hAnsi="Arial" w:cs="Arial"/>
                <w:color w:val="auto"/>
              </w:rPr>
              <w:t>6.8</w:t>
            </w:r>
          </w:p>
        </w:tc>
        <w:tc>
          <w:tcPr>
            <w:tcW w:w="851" w:type="dxa"/>
          </w:tcPr>
          <w:p w:rsidR="00F14BEA" w:rsidRPr="007156B8" w:rsidRDefault="00F14BEA" w:rsidP="00F14BEA">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2</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TableText"/>
              <w:spacing w:before="0" w:line="240" w:lineRule="auto"/>
              <w:rPr>
                <w:rFonts w:ascii="Arial" w:hAnsi="Arial" w:cs="Arial"/>
                <w:color w:val="auto"/>
              </w:rPr>
            </w:pPr>
            <w:r w:rsidRPr="007156B8">
              <w:rPr>
                <w:rFonts w:ascii="Arial" w:hAnsi="Arial" w:cs="Arial"/>
                <w:color w:val="auto"/>
              </w:rPr>
              <w:t>Cash</w:t>
            </w:r>
          </w:p>
        </w:tc>
        <w:tc>
          <w:tcPr>
            <w:tcW w:w="1276" w:type="dxa"/>
          </w:tcPr>
          <w:p w:rsidR="00F14BEA" w:rsidRPr="007156B8" w:rsidRDefault="005E7BDF" w:rsidP="00F14BEA">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4.9</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AD447F" w:rsidP="00F14BEA">
            <w:pPr>
              <w:pStyle w:val="TableRight"/>
              <w:spacing w:before="0" w:line="240" w:lineRule="auto"/>
              <w:jc w:val="center"/>
              <w:rPr>
                <w:rFonts w:ascii="Arial" w:hAnsi="Arial" w:cs="Arial"/>
                <w:color w:val="auto"/>
              </w:rPr>
            </w:pPr>
            <w:r w:rsidRPr="007156B8">
              <w:rPr>
                <w:rFonts w:ascii="Arial" w:hAnsi="Arial" w:cs="Arial"/>
                <w:color w:val="auto"/>
              </w:rPr>
              <w:t>2</w:t>
            </w:r>
          </w:p>
        </w:tc>
      </w:tr>
      <w:tr w:rsidR="00F14BEA" w:rsidRPr="007156B8" w:rsidTr="00B206FD">
        <w:trPr>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before="0" w:line="240" w:lineRule="auto"/>
              <w:jc w:val="center"/>
              <w:rPr>
                <w:rFonts w:ascii="Arial" w:hAnsi="Arial" w:cs="Arial"/>
                <w:color w:val="auto"/>
              </w:rPr>
            </w:pPr>
            <w:r w:rsidRPr="007156B8">
              <w:rPr>
                <w:rFonts w:ascii="Arial" w:hAnsi="Arial" w:cs="Arial"/>
                <w:color w:val="auto"/>
              </w:rPr>
              <w:t>5.7</w:t>
            </w:r>
          </w:p>
        </w:tc>
        <w:tc>
          <w:tcPr>
            <w:tcW w:w="851" w:type="dxa"/>
          </w:tcPr>
          <w:p w:rsidR="00F14BEA" w:rsidRPr="007156B8" w:rsidRDefault="00F14BEA" w:rsidP="00F14BEA">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2</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TableText"/>
              <w:spacing w:before="0" w:line="240" w:lineRule="auto"/>
              <w:rPr>
                <w:rFonts w:ascii="Arial" w:hAnsi="Arial" w:cs="Arial"/>
                <w:color w:val="auto"/>
              </w:rPr>
            </w:pPr>
            <w:r w:rsidRPr="007156B8">
              <w:rPr>
                <w:rFonts w:ascii="Arial" w:hAnsi="Arial" w:cs="Arial"/>
                <w:color w:val="auto"/>
              </w:rPr>
              <w:t>Other Bonds</w:t>
            </w:r>
          </w:p>
        </w:tc>
        <w:tc>
          <w:tcPr>
            <w:tcW w:w="1276" w:type="dxa"/>
          </w:tcPr>
          <w:p w:rsidR="00F14BEA" w:rsidRPr="007156B8" w:rsidRDefault="005E7BDF" w:rsidP="00F14BEA">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5.6</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AD447F" w:rsidP="00F14BEA">
            <w:pPr>
              <w:pStyle w:val="TableRight"/>
              <w:spacing w:before="0" w:line="240" w:lineRule="auto"/>
              <w:jc w:val="center"/>
              <w:rPr>
                <w:rFonts w:ascii="Arial" w:hAnsi="Arial" w:cs="Arial"/>
                <w:color w:val="auto"/>
              </w:rPr>
            </w:pPr>
            <w:r w:rsidRPr="007156B8">
              <w:rPr>
                <w:rFonts w:ascii="Arial" w:hAnsi="Arial" w:cs="Arial"/>
                <w:color w:val="auto"/>
              </w:rPr>
              <w:t>2</w:t>
            </w:r>
          </w:p>
        </w:tc>
      </w:tr>
      <w:tr w:rsidR="00F14BEA" w:rsidRPr="007156B8"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before="0" w:line="240" w:lineRule="auto"/>
              <w:jc w:val="center"/>
              <w:rPr>
                <w:rFonts w:ascii="Arial" w:hAnsi="Arial" w:cs="Arial"/>
                <w:color w:val="auto"/>
              </w:rPr>
            </w:pPr>
            <w:r w:rsidRPr="007156B8">
              <w:rPr>
                <w:rFonts w:ascii="Arial" w:hAnsi="Arial" w:cs="Arial"/>
                <w:color w:val="auto"/>
              </w:rPr>
              <w:t>15.2</w:t>
            </w:r>
          </w:p>
        </w:tc>
        <w:tc>
          <w:tcPr>
            <w:tcW w:w="851" w:type="dxa"/>
          </w:tcPr>
          <w:p w:rsidR="00F14BEA" w:rsidRPr="007156B8" w:rsidRDefault="00F14BEA" w:rsidP="00F14BEA">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6</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TableText"/>
              <w:spacing w:before="0" w:line="240" w:lineRule="auto"/>
              <w:rPr>
                <w:rFonts w:ascii="Arial" w:hAnsi="Arial" w:cs="Arial"/>
                <w:color w:val="auto"/>
              </w:rPr>
            </w:pPr>
            <w:r w:rsidRPr="007156B8">
              <w:rPr>
                <w:rFonts w:ascii="Arial" w:hAnsi="Arial" w:cs="Arial"/>
                <w:color w:val="auto"/>
              </w:rPr>
              <w:t>Alternative Assets</w:t>
            </w:r>
          </w:p>
        </w:tc>
        <w:tc>
          <w:tcPr>
            <w:tcW w:w="1276" w:type="dxa"/>
          </w:tcPr>
          <w:p w:rsidR="00F14BEA" w:rsidRPr="007156B8" w:rsidRDefault="005E7BDF" w:rsidP="00F14BEA">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15.5</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AD447F" w:rsidP="00F14BEA">
            <w:pPr>
              <w:pStyle w:val="TableRight"/>
              <w:spacing w:before="0" w:line="240" w:lineRule="auto"/>
              <w:jc w:val="center"/>
              <w:rPr>
                <w:rFonts w:ascii="Arial" w:hAnsi="Arial" w:cs="Arial"/>
                <w:color w:val="auto"/>
              </w:rPr>
            </w:pPr>
            <w:r w:rsidRPr="007156B8">
              <w:rPr>
                <w:rFonts w:ascii="Arial" w:hAnsi="Arial" w:cs="Arial"/>
                <w:color w:val="auto"/>
              </w:rPr>
              <w:t>5</w:t>
            </w:r>
          </w:p>
        </w:tc>
      </w:tr>
      <w:tr w:rsidR="00F14BEA" w:rsidRPr="007156B8" w:rsidTr="00B206FD">
        <w:trPr>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before="0" w:line="240" w:lineRule="auto"/>
              <w:jc w:val="center"/>
              <w:rPr>
                <w:rFonts w:ascii="Arial" w:hAnsi="Arial" w:cs="Arial"/>
                <w:color w:val="auto"/>
              </w:rPr>
            </w:pPr>
            <w:r w:rsidRPr="007156B8">
              <w:rPr>
                <w:rFonts w:ascii="Arial" w:hAnsi="Arial" w:cs="Arial"/>
                <w:color w:val="auto"/>
              </w:rPr>
              <w:t>1.9</w:t>
            </w:r>
          </w:p>
        </w:tc>
        <w:tc>
          <w:tcPr>
            <w:tcW w:w="851" w:type="dxa"/>
          </w:tcPr>
          <w:p w:rsidR="00F14BEA" w:rsidRPr="007156B8" w:rsidRDefault="00F14BEA" w:rsidP="00F14BEA">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1</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TableText"/>
              <w:spacing w:before="0" w:line="240" w:lineRule="auto"/>
              <w:rPr>
                <w:rFonts w:ascii="Arial" w:hAnsi="Arial" w:cs="Arial"/>
                <w:color w:val="auto"/>
              </w:rPr>
            </w:pPr>
            <w:r w:rsidRPr="007156B8">
              <w:rPr>
                <w:rFonts w:ascii="Arial" w:hAnsi="Arial" w:cs="Arial"/>
                <w:color w:val="auto"/>
              </w:rPr>
              <w:t>Private Equity</w:t>
            </w:r>
          </w:p>
        </w:tc>
        <w:tc>
          <w:tcPr>
            <w:tcW w:w="1276" w:type="dxa"/>
          </w:tcPr>
          <w:p w:rsidR="00F14BEA" w:rsidRPr="007156B8" w:rsidRDefault="005E7BDF" w:rsidP="00F14BEA">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4.8</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5E7BDF" w:rsidP="00F14BEA">
            <w:pPr>
              <w:pStyle w:val="TableRight"/>
              <w:spacing w:before="0" w:line="240" w:lineRule="auto"/>
              <w:jc w:val="center"/>
              <w:rPr>
                <w:rFonts w:ascii="Arial" w:hAnsi="Arial" w:cs="Arial"/>
                <w:color w:val="auto"/>
              </w:rPr>
            </w:pPr>
            <w:r>
              <w:rPr>
                <w:rFonts w:ascii="Arial" w:hAnsi="Arial" w:cs="Arial"/>
                <w:color w:val="auto"/>
              </w:rPr>
              <w:t>2</w:t>
            </w:r>
          </w:p>
        </w:tc>
      </w:tr>
      <w:tr w:rsidR="00F14BEA" w:rsidRPr="007156B8"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F14BEA" w:rsidRPr="007156B8" w:rsidRDefault="00F14BEA" w:rsidP="00F14BEA">
            <w:pPr>
              <w:pStyle w:val="TableRight"/>
              <w:spacing w:line="240" w:lineRule="auto"/>
              <w:jc w:val="center"/>
              <w:rPr>
                <w:rFonts w:ascii="Arial" w:hAnsi="Arial" w:cs="Arial"/>
                <w:b/>
                <w:color w:val="auto"/>
              </w:rPr>
            </w:pPr>
            <w:r w:rsidRPr="007156B8">
              <w:rPr>
                <w:rFonts w:ascii="Arial" w:hAnsi="Arial" w:cs="Arial"/>
                <w:b/>
                <w:color w:val="auto"/>
              </w:rPr>
              <w:t>280.3</w:t>
            </w:r>
          </w:p>
        </w:tc>
        <w:tc>
          <w:tcPr>
            <w:tcW w:w="851" w:type="dxa"/>
          </w:tcPr>
          <w:p w:rsidR="00F14BEA" w:rsidRPr="007156B8" w:rsidRDefault="00F14BEA" w:rsidP="00F14BEA">
            <w:pPr>
              <w:pStyle w:val="TableRight"/>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156B8">
              <w:rPr>
                <w:rFonts w:ascii="Arial" w:hAnsi="Arial" w:cs="Arial"/>
                <w:b/>
                <w:color w:val="auto"/>
              </w:rPr>
              <w:t>100</w:t>
            </w:r>
          </w:p>
        </w:tc>
        <w:tc>
          <w:tcPr>
            <w:cnfStyle w:val="000010000000" w:firstRow="0" w:lastRow="0" w:firstColumn="0" w:lastColumn="0" w:oddVBand="1" w:evenVBand="0" w:oddHBand="0" w:evenHBand="0" w:firstRowFirstColumn="0" w:firstRowLastColumn="0" w:lastRowFirstColumn="0" w:lastRowLastColumn="0"/>
            <w:tcW w:w="3827" w:type="dxa"/>
          </w:tcPr>
          <w:p w:rsidR="00F14BEA" w:rsidRPr="007156B8" w:rsidRDefault="00F14BEA" w:rsidP="00F14BEA">
            <w:pPr>
              <w:pStyle w:val="NoParagraphStyle"/>
              <w:spacing w:line="240" w:lineRule="auto"/>
              <w:textAlignment w:val="auto"/>
              <w:rPr>
                <w:rFonts w:ascii="Arial" w:hAnsi="Arial" w:cs="Arial"/>
                <w:b/>
                <w:color w:val="auto"/>
                <w:sz w:val="20"/>
                <w:szCs w:val="20"/>
              </w:rPr>
            </w:pPr>
          </w:p>
        </w:tc>
        <w:tc>
          <w:tcPr>
            <w:tcW w:w="1276" w:type="dxa"/>
          </w:tcPr>
          <w:p w:rsidR="00F14BEA" w:rsidRPr="007156B8" w:rsidRDefault="005E7BDF" w:rsidP="005E7BDF">
            <w:pPr>
              <w:pStyle w:val="TableRight"/>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289.6</w:t>
            </w:r>
          </w:p>
        </w:tc>
        <w:tc>
          <w:tcPr>
            <w:cnfStyle w:val="000010000000" w:firstRow="0" w:lastRow="0" w:firstColumn="0" w:lastColumn="0" w:oddVBand="1" w:evenVBand="0" w:oddHBand="0" w:evenHBand="0" w:firstRowFirstColumn="0" w:firstRowLastColumn="0" w:lastRowFirstColumn="0" w:lastRowLastColumn="0"/>
            <w:tcW w:w="992" w:type="dxa"/>
          </w:tcPr>
          <w:p w:rsidR="00F14BEA" w:rsidRPr="007156B8" w:rsidRDefault="00AD447F" w:rsidP="00F14BEA">
            <w:pPr>
              <w:pStyle w:val="TableRight"/>
              <w:spacing w:line="240" w:lineRule="auto"/>
              <w:jc w:val="center"/>
              <w:rPr>
                <w:rFonts w:ascii="Arial" w:hAnsi="Arial" w:cs="Arial"/>
                <w:b/>
                <w:color w:val="auto"/>
              </w:rPr>
            </w:pPr>
            <w:r w:rsidRPr="007156B8">
              <w:rPr>
                <w:rFonts w:ascii="Arial" w:hAnsi="Arial" w:cs="Arial"/>
                <w:b/>
                <w:color w:val="auto"/>
              </w:rPr>
              <w:t>100</w:t>
            </w:r>
          </w:p>
        </w:tc>
      </w:tr>
    </w:tbl>
    <w:p w:rsidR="00407D28" w:rsidRPr="007156B8" w:rsidRDefault="00407D28" w:rsidP="007849CA">
      <w:pPr>
        <w:autoSpaceDE w:val="0"/>
        <w:autoSpaceDN w:val="0"/>
        <w:adjustRightInd w:val="0"/>
        <w:spacing w:after="0" w:line="240" w:lineRule="auto"/>
        <w:ind w:left="567"/>
        <w:rPr>
          <w:rFonts w:eastAsia="Times New Roman" w:cs="Arial"/>
          <w:color w:val="auto"/>
          <w:sz w:val="20"/>
          <w:szCs w:val="20"/>
        </w:rPr>
      </w:pPr>
    </w:p>
    <w:p w:rsidR="00AB0ED3" w:rsidRPr="007156B8" w:rsidRDefault="00832736" w:rsidP="007849CA">
      <w:pPr>
        <w:autoSpaceDE w:val="0"/>
        <w:autoSpaceDN w:val="0"/>
        <w:adjustRightInd w:val="0"/>
        <w:spacing w:after="0" w:line="240" w:lineRule="auto"/>
        <w:ind w:left="567"/>
        <w:rPr>
          <w:rFonts w:eastAsia="Times New Roman" w:cs="Arial"/>
          <w:color w:val="auto"/>
          <w:sz w:val="20"/>
          <w:szCs w:val="20"/>
        </w:rPr>
      </w:pPr>
      <w:r w:rsidRPr="007156B8">
        <w:rPr>
          <w:rFonts w:eastAsia="Times New Roman" w:cs="Arial"/>
          <w:color w:val="auto"/>
          <w:sz w:val="20"/>
          <w:szCs w:val="20"/>
        </w:rPr>
        <w:t>Of the total asset values as at 31</w:t>
      </w:r>
      <w:r w:rsidRPr="007156B8">
        <w:rPr>
          <w:rFonts w:eastAsia="Times New Roman" w:cs="Arial"/>
          <w:color w:val="auto"/>
          <w:sz w:val="20"/>
          <w:szCs w:val="20"/>
          <w:vertAlign w:val="superscript"/>
        </w:rPr>
        <w:t>st</w:t>
      </w:r>
      <w:r w:rsidRPr="007156B8">
        <w:rPr>
          <w:rFonts w:eastAsia="Times New Roman" w:cs="Arial"/>
          <w:color w:val="auto"/>
          <w:sz w:val="20"/>
          <w:szCs w:val="20"/>
        </w:rPr>
        <w:t xml:space="preserve"> March 2019</w:t>
      </w:r>
      <w:r w:rsidR="003D5439" w:rsidRPr="007156B8">
        <w:rPr>
          <w:rFonts w:eastAsia="Times New Roman" w:cs="Arial"/>
          <w:color w:val="auto"/>
          <w:sz w:val="20"/>
          <w:szCs w:val="20"/>
        </w:rPr>
        <w:t>,</w:t>
      </w:r>
      <w:r w:rsidRPr="007156B8">
        <w:rPr>
          <w:rFonts w:eastAsia="Times New Roman" w:cs="Arial"/>
          <w:color w:val="auto"/>
          <w:sz w:val="20"/>
          <w:szCs w:val="20"/>
        </w:rPr>
        <w:t xml:space="preserve"> 78.5% are assets that have a quoted market price. </w:t>
      </w:r>
      <w:r w:rsidR="00AB0ED3" w:rsidRPr="007156B8">
        <w:rPr>
          <w:rFonts w:eastAsia="Times New Roman" w:cs="Arial"/>
          <w:color w:val="auto"/>
          <w:sz w:val="20"/>
          <w:szCs w:val="20"/>
        </w:rPr>
        <w:t xml:space="preserve">Further </w:t>
      </w:r>
      <w:r w:rsidR="00A65CD1" w:rsidRPr="007156B8">
        <w:rPr>
          <w:rFonts w:eastAsia="Times New Roman" w:cs="Arial"/>
          <w:color w:val="auto"/>
          <w:sz w:val="20"/>
          <w:szCs w:val="20"/>
        </w:rPr>
        <w:t>information on</w:t>
      </w:r>
      <w:r w:rsidR="00AB0ED3" w:rsidRPr="007156B8">
        <w:rPr>
          <w:rFonts w:eastAsia="Times New Roman" w:cs="Arial"/>
          <w:color w:val="auto"/>
          <w:sz w:val="20"/>
          <w:szCs w:val="20"/>
        </w:rPr>
        <w:t xml:space="preserve"> the inves</w:t>
      </w:r>
      <w:r w:rsidR="000E7413" w:rsidRPr="007156B8">
        <w:rPr>
          <w:rFonts w:eastAsia="Times New Roman" w:cs="Arial"/>
          <w:color w:val="auto"/>
          <w:sz w:val="20"/>
          <w:szCs w:val="20"/>
        </w:rPr>
        <w:t xml:space="preserve">tment activity is available on the </w:t>
      </w:r>
      <w:r w:rsidR="00C41AAC" w:rsidRPr="007156B8">
        <w:rPr>
          <w:rFonts w:eastAsia="Times New Roman" w:cs="Arial"/>
          <w:color w:val="auto"/>
          <w:sz w:val="20"/>
          <w:szCs w:val="20"/>
        </w:rPr>
        <w:t>P</w:t>
      </w:r>
      <w:r w:rsidR="000E7413" w:rsidRPr="007156B8">
        <w:rPr>
          <w:rFonts w:eastAsia="Times New Roman" w:cs="Arial"/>
          <w:color w:val="auto"/>
          <w:sz w:val="20"/>
          <w:szCs w:val="20"/>
        </w:rPr>
        <w:t xml:space="preserve">eninsula </w:t>
      </w:r>
      <w:r w:rsidR="00C41AAC" w:rsidRPr="007156B8">
        <w:rPr>
          <w:rFonts w:eastAsia="Times New Roman" w:cs="Arial"/>
          <w:color w:val="auto"/>
          <w:sz w:val="20"/>
          <w:szCs w:val="20"/>
        </w:rPr>
        <w:t>P</w:t>
      </w:r>
      <w:r w:rsidR="000E7413" w:rsidRPr="007156B8">
        <w:rPr>
          <w:rFonts w:eastAsia="Times New Roman" w:cs="Arial"/>
          <w:color w:val="auto"/>
          <w:sz w:val="20"/>
          <w:szCs w:val="20"/>
        </w:rPr>
        <w:t>ensio</w:t>
      </w:r>
      <w:r w:rsidR="00C41AAC" w:rsidRPr="007156B8">
        <w:rPr>
          <w:rFonts w:eastAsia="Times New Roman" w:cs="Arial"/>
          <w:color w:val="auto"/>
          <w:sz w:val="20"/>
          <w:szCs w:val="20"/>
        </w:rPr>
        <w:t xml:space="preserve">ns </w:t>
      </w:r>
      <w:r w:rsidR="000E7413" w:rsidRPr="007156B8">
        <w:rPr>
          <w:rFonts w:eastAsia="Times New Roman" w:cs="Arial"/>
          <w:color w:val="auto"/>
          <w:sz w:val="20"/>
          <w:szCs w:val="20"/>
        </w:rPr>
        <w:t>website.</w:t>
      </w:r>
    </w:p>
    <w:p w:rsidR="00C924E9" w:rsidRPr="007156B8" w:rsidRDefault="00C924E9" w:rsidP="00653F9F">
      <w:pPr>
        <w:autoSpaceDE w:val="0"/>
        <w:autoSpaceDN w:val="0"/>
        <w:adjustRightInd w:val="0"/>
        <w:spacing w:after="0" w:line="240" w:lineRule="auto"/>
        <w:rPr>
          <w:rFonts w:ascii="Calibri" w:hAnsi="Calibri" w:cs="Calibri"/>
          <w:color w:val="auto"/>
          <w:sz w:val="20"/>
          <w:szCs w:val="20"/>
          <w:lang w:eastAsia="en-GB"/>
        </w:rPr>
      </w:pPr>
    </w:p>
    <w:p w:rsidR="00A754EB" w:rsidRPr="007156B8" w:rsidRDefault="006D5330" w:rsidP="00B206FD">
      <w:pPr>
        <w:autoSpaceDE w:val="0"/>
        <w:autoSpaceDN w:val="0"/>
        <w:adjustRightInd w:val="0"/>
        <w:spacing w:after="0" w:line="240" w:lineRule="auto"/>
        <w:rPr>
          <w:rFonts w:eastAsia="Times New Roman"/>
          <w:b/>
          <w:color w:val="auto"/>
        </w:rPr>
      </w:pPr>
      <w:r w:rsidRPr="007156B8">
        <w:rPr>
          <w:rFonts w:eastAsia="Times New Roman"/>
          <w:b/>
          <w:color w:val="auto"/>
        </w:rPr>
        <w:t>40</w:t>
      </w:r>
      <w:r w:rsidR="007E33E1" w:rsidRPr="007156B8">
        <w:rPr>
          <w:rFonts w:eastAsia="Times New Roman"/>
          <w:b/>
          <w:color w:val="auto"/>
        </w:rPr>
        <w:t>.4 Actuarial</w:t>
      </w:r>
      <w:r w:rsidR="004A563D" w:rsidRPr="007156B8">
        <w:rPr>
          <w:rFonts w:eastAsia="Times New Roman"/>
          <w:b/>
          <w:color w:val="auto"/>
        </w:rPr>
        <w:t xml:space="preserve"> Assumptions</w:t>
      </w:r>
    </w:p>
    <w:p w:rsidR="00E25CA3" w:rsidRPr="007156B8" w:rsidRDefault="00E25CA3" w:rsidP="00B206FD">
      <w:pPr>
        <w:autoSpaceDE w:val="0"/>
        <w:autoSpaceDN w:val="0"/>
        <w:adjustRightInd w:val="0"/>
        <w:spacing w:after="0" w:line="240" w:lineRule="auto"/>
        <w:rPr>
          <w:rFonts w:eastAsia="Times New Roman"/>
          <w:b/>
          <w:color w:val="auto"/>
        </w:rPr>
      </w:pPr>
    </w:p>
    <w:p w:rsidR="00E25CA3" w:rsidRPr="007156B8" w:rsidRDefault="00E25CA3" w:rsidP="008D0906">
      <w:pPr>
        <w:autoSpaceDE w:val="0"/>
        <w:autoSpaceDN w:val="0"/>
        <w:adjustRightInd w:val="0"/>
        <w:spacing w:after="0" w:line="240" w:lineRule="auto"/>
        <w:ind w:firstLine="567"/>
        <w:outlineLvl w:val="0"/>
        <w:rPr>
          <w:rFonts w:eastAsia="Times New Roman"/>
          <w:b/>
          <w:color w:val="auto"/>
        </w:rPr>
      </w:pPr>
      <w:r w:rsidRPr="007156B8">
        <w:rPr>
          <w:rFonts w:eastAsia="Times New Roman" w:cs="Arial"/>
          <w:b/>
          <w:color w:val="auto"/>
          <w:sz w:val="20"/>
          <w:szCs w:val="20"/>
          <w:lang w:eastAsia="en-GB"/>
        </w:rPr>
        <w:t>Valu</w:t>
      </w:r>
      <w:r w:rsidR="00044C72" w:rsidRPr="007156B8">
        <w:rPr>
          <w:rFonts w:eastAsia="Times New Roman" w:cs="Arial"/>
          <w:b/>
          <w:color w:val="auto"/>
          <w:sz w:val="20"/>
          <w:szCs w:val="20"/>
          <w:lang w:eastAsia="en-GB"/>
        </w:rPr>
        <w:t>a</w:t>
      </w:r>
      <w:r w:rsidRPr="007156B8">
        <w:rPr>
          <w:rFonts w:eastAsia="Times New Roman" w:cs="Arial"/>
          <w:b/>
          <w:color w:val="auto"/>
          <w:sz w:val="20"/>
          <w:szCs w:val="20"/>
          <w:lang w:eastAsia="en-GB"/>
        </w:rPr>
        <w:t>tion Approach</w:t>
      </w:r>
    </w:p>
    <w:p w:rsidR="00E25CA3" w:rsidRPr="007156B8" w:rsidRDefault="00E25CA3" w:rsidP="00B206FD">
      <w:pPr>
        <w:autoSpaceDE w:val="0"/>
        <w:autoSpaceDN w:val="0"/>
        <w:adjustRightInd w:val="0"/>
        <w:spacing w:after="0" w:line="240" w:lineRule="auto"/>
        <w:rPr>
          <w:rFonts w:eastAsia="Times New Roman"/>
          <w:b/>
          <w:color w:val="auto"/>
        </w:rPr>
      </w:pPr>
    </w:p>
    <w:p w:rsidR="00E25CA3" w:rsidRPr="007156B8" w:rsidRDefault="0022676D" w:rsidP="001E7585">
      <w:pPr>
        <w:pStyle w:val="ExampleSub"/>
        <w:keepNext w:val="0"/>
        <w:keepLines w:val="0"/>
        <w:spacing w:before="0" w:line="240" w:lineRule="auto"/>
        <w:rPr>
          <w:rFonts w:ascii="Arial" w:hAnsi="Arial" w:cs="Arial"/>
          <w:b w:val="0"/>
          <w:bCs w:val="0"/>
          <w:color w:val="auto"/>
          <w:sz w:val="20"/>
          <w:szCs w:val="20"/>
        </w:rPr>
      </w:pPr>
      <w:r w:rsidRPr="007156B8">
        <w:rPr>
          <w:rFonts w:ascii="Arial" w:hAnsi="Arial" w:cs="Arial"/>
          <w:b w:val="0"/>
          <w:bCs w:val="0"/>
          <w:color w:val="auto"/>
          <w:sz w:val="20"/>
          <w:szCs w:val="20"/>
        </w:rPr>
        <w:t xml:space="preserve">To </w:t>
      </w:r>
      <w:r w:rsidR="009D051A" w:rsidRPr="007156B8">
        <w:rPr>
          <w:rFonts w:ascii="Arial" w:hAnsi="Arial" w:cs="Arial"/>
          <w:b w:val="0"/>
          <w:bCs w:val="0"/>
          <w:color w:val="auto"/>
          <w:sz w:val="20"/>
          <w:szCs w:val="20"/>
        </w:rPr>
        <w:t>assess</w:t>
      </w:r>
      <w:r w:rsidRPr="007156B8">
        <w:rPr>
          <w:rFonts w:ascii="Arial" w:hAnsi="Arial" w:cs="Arial"/>
          <w:b w:val="0"/>
          <w:bCs w:val="0"/>
          <w:color w:val="auto"/>
          <w:sz w:val="20"/>
          <w:szCs w:val="20"/>
        </w:rPr>
        <w:t xml:space="preserve"> the value of the </w:t>
      </w:r>
      <w:r w:rsidR="008F055D" w:rsidRPr="007156B8">
        <w:rPr>
          <w:rFonts w:ascii="Arial" w:hAnsi="Arial" w:cs="Arial"/>
          <w:b w:val="0"/>
          <w:bCs w:val="0"/>
          <w:color w:val="auto"/>
          <w:sz w:val="20"/>
          <w:szCs w:val="20"/>
        </w:rPr>
        <w:t>employer’s</w:t>
      </w:r>
      <w:r w:rsidRPr="007156B8">
        <w:rPr>
          <w:rFonts w:ascii="Arial" w:hAnsi="Arial" w:cs="Arial"/>
          <w:b w:val="0"/>
          <w:bCs w:val="0"/>
          <w:color w:val="auto"/>
          <w:sz w:val="20"/>
          <w:szCs w:val="20"/>
        </w:rPr>
        <w:t xml:space="preserve"> </w:t>
      </w:r>
      <w:r w:rsidR="009D051A" w:rsidRPr="007156B8">
        <w:rPr>
          <w:rFonts w:ascii="Arial" w:hAnsi="Arial" w:cs="Arial"/>
          <w:b w:val="0"/>
          <w:bCs w:val="0"/>
          <w:color w:val="auto"/>
          <w:sz w:val="20"/>
          <w:szCs w:val="20"/>
        </w:rPr>
        <w:t>liabilities</w:t>
      </w:r>
      <w:r w:rsidRPr="007156B8">
        <w:rPr>
          <w:rFonts w:ascii="Arial" w:hAnsi="Arial" w:cs="Arial"/>
          <w:b w:val="0"/>
          <w:bCs w:val="0"/>
          <w:color w:val="auto"/>
          <w:sz w:val="20"/>
          <w:szCs w:val="20"/>
        </w:rPr>
        <w:t xml:space="preserve"> as at 31</w:t>
      </w:r>
      <w:r w:rsidRPr="007156B8">
        <w:rPr>
          <w:rFonts w:ascii="Arial" w:hAnsi="Arial" w:cs="Arial"/>
          <w:b w:val="0"/>
          <w:bCs w:val="0"/>
          <w:color w:val="auto"/>
          <w:sz w:val="20"/>
          <w:szCs w:val="20"/>
          <w:vertAlign w:val="superscript"/>
        </w:rPr>
        <w:t>st</w:t>
      </w:r>
      <w:r w:rsidRPr="007156B8">
        <w:rPr>
          <w:rFonts w:ascii="Arial" w:hAnsi="Arial" w:cs="Arial"/>
          <w:b w:val="0"/>
          <w:bCs w:val="0"/>
          <w:color w:val="auto"/>
          <w:sz w:val="20"/>
          <w:szCs w:val="20"/>
        </w:rPr>
        <w:t xml:space="preserve"> March 201</w:t>
      </w:r>
      <w:r w:rsidR="009E1679" w:rsidRPr="007156B8">
        <w:rPr>
          <w:rFonts w:ascii="Arial" w:hAnsi="Arial" w:cs="Arial"/>
          <w:b w:val="0"/>
          <w:bCs w:val="0"/>
          <w:color w:val="auto"/>
          <w:sz w:val="20"/>
          <w:szCs w:val="20"/>
        </w:rPr>
        <w:t>9</w:t>
      </w:r>
      <w:r w:rsidRPr="007156B8">
        <w:rPr>
          <w:rFonts w:ascii="Arial" w:hAnsi="Arial" w:cs="Arial"/>
          <w:b w:val="0"/>
          <w:bCs w:val="0"/>
          <w:color w:val="auto"/>
          <w:sz w:val="20"/>
          <w:szCs w:val="20"/>
        </w:rPr>
        <w:t xml:space="preserve">, </w:t>
      </w:r>
      <w:r w:rsidR="00C924E9" w:rsidRPr="007156B8">
        <w:rPr>
          <w:rFonts w:ascii="Arial" w:hAnsi="Arial" w:cs="Arial"/>
          <w:b w:val="0"/>
          <w:bCs w:val="0"/>
          <w:color w:val="auto"/>
          <w:sz w:val="20"/>
          <w:szCs w:val="20"/>
        </w:rPr>
        <w:t xml:space="preserve">the actuary </w:t>
      </w:r>
      <w:r w:rsidRPr="007156B8">
        <w:rPr>
          <w:rFonts w:ascii="Arial" w:hAnsi="Arial" w:cs="Arial"/>
          <w:b w:val="0"/>
          <w:bCs w:val="0"/>
          <w:color w:val="auto"/>
          <w:sz w:val="20"/>
          <w:szCs w:val="20"/>
        </w:rPr>
        <w:t>rolled forward the value of the employer</w:t>
      </w:r>
      <w:r w:rsidR="001C6663" w:rsidRPr="007156B8">
        <w:rPr>
          <w:rFonts w:ascii="Arial" w:hAnsi="Arial" w:cs="Arial"/>
          <w:b w:val="0"/>
          <w:bCs w:val="0"/>
          <w:color w:val="auto"/>
          <w:sz w:val="20"/>
          <w:szCs w:val="20"/>
        </w:rPr>
        <w:t>’</w:t>
      </w:r>
      <w:r w:rsidRPr="007156B8">
        <w:rPr>
          <w:rFonts w:ascii="Arial" w:hAnsi="Arial" w:cs="Arial"/>
          <w:b w:val="0"/>
          <w:bCs w:val="0"/>
          <w:color w:val="auto"/>
          <w:sz w:val="20"/>
          <w:szCs w:val="20"/>
        </w:rPr>
        <w:t xml:space="preserve">s liabilities </w:t>
      </w:r>
      <w:r w:rsidR="008F055D" w:rsidRPr="007156B8">
        <w:rPr>
          <w:rFonts w:ascii="Arial" w:hAnsi="Arial" w:cs="Arial"/>
          <w:b w:val="0"/>
          <w:bCs w:val="0"/>
          <w:color w:val="auto"/>
          <w:sz w:val="20"/>
          <w:szCs w:val="20"/>
        </w:rPr>
        <w:t>calculated</w:t>
      </w:r>
      <w:r w:rsidRPr="007156B8">
        <w:rPr>
          <w:rFonts w:ascii="Arial" w:hAnsi="Arial" w:cs="Arial"/>
          <w:b w:val="0"/>
          <w:bCs w:val="0"/>
          <w:color w:val="auto"/>
          <w:sz w:val="20"/>
          <w:szCs w:val="20"/>
        </w:rPr>
        <w:t xml:space="preserve"> for the funding </w:t>
      </w:r>
      <w:r w:rsidR="008F055D" w:rsidRPr="007156B8">
        <w:rPr>
          <w:rFonts w:ascii="Arial" w:hAnsi="Arial" w:cs="Arial"/>
          <w:b w:val="0"/>
          <w:bCs w:val="0"/>
          <w:color w:val="auto"/>
          <w:sz w:val="20"/>
          <w:szCs w:val="20"/>
        </w:rPr>
        <w:t>valuation</w:t>
      </w:r>
      <w:r w:rsidRPr="007156B8">
        <w:rPr>
          <w:rFonts w:ascii="Arial" w:hAnsi="Arial" w:cs="Arial"/>
          <w:b w:val="0"/>
          <w:bCs w:val="0"/>
          <w:color w:val="auto"/>
          <w:sz w:val="20"/>
          <w:szCs w:val="20"/>
        </w:rPr>
        <w:t xml:space="preserve"> as at 31</w:t>
      </w:r>
      <w:r w:rsidRPr="007156B8">
        <w:rPr>
          <w:rFonts w:ascii="Arial" w:hAnsi="Arial" w:cs="Arial"/>
          <w:b w:val="0"/>
          <w:bCs w:val="0"/>
          <w:color w:val="auto"/>
          <w:sz w:val="20"/>
          <w:szCs w:val="20"/>
          <w:vertAlign w:val="superscript"/>
        </w:rPr>
        <w:t>st</w:t>
      </w:r>
      <w:r w:rsidRPr="007156B8">
        <w:rPr>
          <w:rFonts w:ascii="Arial" w:hAnsi="Arial" w:cs="Arial"/>
          <w:b w:val="0"/>
          <w:bCs w:val="0"/>
          <w:color w:val="auto"/>
          <w:sz w:val="20"/>
          <w:szCs w:val="20"/>
        </w:rPr>
        <w:t xml:space="preserve"> March 2016, using financial assumptions that comply with IAS19.</w:t>
      </w:r>
      <w:r w:rsidR="001E7585" w:rsidRPr="007156B8">
        <w:rPr>
          <w:rFonts w:ascii="Arial" w:hAnsi="Arial" w:cs="Arial"/>
          <w:b w:val="0"/>
          <w:bCs w:val="0"/>
          <w:color w:val="auto"/>
          <w:sz w:val="20"/>
          <w:szCs w:val="20"/>
        </w:rPr>
        <w:t xml:space="preserve"> The full actuarial valuation invol</w:t>
      </w:r>
      <w:r w:rsidR="009D051A" w:rsidRPr="007156B8">
        <w:rPr>
          <w:rFonts w:ascii="Arial" w:hAnsi="Arial" w:cs="Arial"/>
          <w:b w:val="0"/>
          <w:bCs w:val="0"/>
          <w:color w:val="auto"/>
          <w:sz w:val="20"/>
          <w:szCs w:val="20"/>
        </w:rPr>
        <w:t>v</w:t>
      </w:r>
      <w:r w:rsidR="001E7585" w:rsidRPr="007156B8">
        <w:rPr>
          <w:rFonts w:ascii="Arial" w:hAnsi="Arial" w:cs="Arial"/>
          <w:b w:val="0"/>
          <w:bCs w:val="0"/>
          <w:color w:val="auto"/>
          <w:sz w:val="20"/>
          <w:szCs w:val="20"/>
        </w:rPr>
        <w:t xml:space="preserve">ed projecting future </w:t>
      </w:r>
      <w:r w:rsidR="008F055D" w:rsidRPr="007156B8">
        <w:rPr>
          <w:rFonts w:ascii="Arial" w:hAnsi="Arial" w:cs="Arial"/>
          <w:b w:val="0"/>
          <w:bCs w:val="0"/>
          <w:color w:val="auto"/>
          <w:sz w:val="20"/>
          <w:szCs w:val="20"/>
        </w:rPr>
        <w:t>cash flows</w:t>
      </w:r>
      <w:r w:rsidR="001E7585" w:rsidRPr="007156B8">
        <w:rPr>
          <w:rFonts w:ascii="Arial" w:hAnsi="Arial" w:cs="Arial"/>
          <w:b w:val="0"/>
          <w:bCs w:val="0"/>
          <w:color w:val="auto"/>
          <w:sz w:val="20"/>
          <w:szCs w:val="20"/>
        </w:rPr>
        <w:t xml:space="preserve"> to be paid </w:t>
      </w:r>
      <w:r w:rsidR="008F055D" w:rsidRPr="007156B8">
        <w:rPr>
          <w:rFonts w:ascii="Arial" w:hAnsi="Arial" w:cs="Arial"/>
          <w:b w:val="0"/>
          <w:bCs w:val="0"/>
          <w:color w:val="auto"/>
          <w:sz w:val="20"/>
          <w:szCs w:val="20"/>
        </w:rPr>
        <w:t>from the</w:t>
      </w:r>
      <w:r w:rsidR="001E7585" w:rsidRPr="007156B8">
        <w:rPr>
          <w:rFonts w:ascii="Arial" w:hAnsi="Arial" w:cs="Arial"/>
          <w:b w:val="0"/>
          <w:bCs w:val="0"/>
          <w:color w:val="auto"/>
          <w:sz w:val="20"/>
          <w:szCs w:val="20"/>
        </w:rPr>
        <w:t xml:space="preserve"> fund and placing a value on them.</w:t>
      </w:r>
      <w:r w:rsidR="001E7585" w:rsidRPr="007156B8">
        <w:rPr>
          <w:rFonts w:ascii="Arial" w:hAnsi="Arial" w:cs="Arial"/>
          <w:b w:val="0"/>
          <w:bCs w:val="0"/>
          <w:color w:val="auto"/>
          <w:sz w:val="20"/>
          <w:szCs w:val="20"/>
        </w:rPr>
        <w:tab/>
      </w:r>
    </w:p>
    <w:p w:rsidR="009D051A" w:rsidRPr="007156B8" w:rsidRDefault="009D051A" w:rsidP="001E7585">
      <w:pPr>
        <w:pStyle w:val="ExampleSub"/>
        <w:keepNext w:val="0"/>
        <w:keepLines w:val="0"/>
        <w:spacing w:before="0" w:line="240" w:lineRule="auto"/>
        <w:rPr>
          <w:rFonts w:ascii="Arial" w:hAnsi="Arial" w:cs="Arial"/>
          <w:b w:val="0"/>
          <w:bCs w:val="0"/>
          <w:color w:val="auto"/>
          <w:sz w:val="20"/>
          <w:szCs w:val="20"/>
        </w:rPr>
      </w:pPr>
    </w:p>
    <w:p w:rsidR="009D051A" w:rsidRPr="007156B8" w:rsidRDefault="009D051A" w:rsidP="001E7585">
      <w:pPr>
        <w:pStyle w:val="ExampleSub"/>
        <w:keepNext w:val="0"/>
        <w:keepLines w:val="0"/>
        <w:spacing w:before="0" w:line="240" w:lineRule="auto"/>
        <w:rPr>
          <w:rFonts w:ascii="Arial" w:hAnsi="Arial" w:cs="Arial"/>
          <w:b w:val="0"/>
          <w:bCs w:val="0"/>
          <w:color w:val="auto"/>
          <w:sz w:val="20"/>
          <w:szCs w:val="20"/>
        </w:rPr>
      </w:pPr>
      <w:r w:rsidRPr="007156B8">
        <w:rPr>
          <w:rFonts w:ascii="Arial" w:hAnsi="Arial" w:cs="Arial"/>
          <w:b w:val="0"/>
          <w:bCs w:val="0"/>
          <w:color w:val="auto"/>
          <w:sz w:val="20"/>
          <w:szCs w:val="20"/>
        </w:rPr>
        <w:t xml:space="preserve">The actuary is </w:t>
      </w:r>
      <w:r w:rsidR="008F055D" w:rsidRPr="007156B8">
        <w:rPr>
          <w:rFonts w:ascii="Arial" w:hAnsi="Arial" w:cs="Arial"/>
          <w:b w:val="0"/>
          <w:bCs w:val="0"/>
          <w:color w:val="auto"/>
          <w:sz w:val="20"/>
          <w:szCs w:val="20"/>
        </w:rPr>
        <w:t>satisfied</w:t>
      </w:r>
      <w:r w:rsidRPr="007156B8">
        <w:rPr>
          <w:rFonts w:ascii="Arial" w:hAnsi="Arial" w:cs="Arial"/>
          <w:b w:val="0"/>
          <w:bCs w:val="0"/>
          <w:color w:val="auto"/>
          <w:sz w:val="20"/>
          <w:szCs w:val="20"/>
        </w:rPr>
        <w:t xml:space="preserve"> that the </w:t>
      </w:r>
      <w:r w:rsidR="008F055D" w:rsidRPr="007156B8">
        <w:rPr>
          <w:rFonts w:ascii="Arial" w:hAnsi="Arial" w:cs="Arial"/>
          <w:b w:val="0"/>
          <w:bCs w:val="0"/>
          <w:color w:val="auto"/>
          <w:sz w:val="20"/>
          <w:szCs w:val="20"/>
        </w:rPr>
        <w:t>approach</w:t>
      </w:r>
      <w:r w:rsidRPr="007156B8">
        <w:rPr>
          <w:rFonts w:ascii="Arial" w:hAnsi="Arial" w:cs="Arial"/>
          <w:b w:val="0"/>
          <w:bCs w:val="0"/>
          <w:color w:val="auto"/>
          <w:sz w:val="20"/>
          <w:szCs w:val="20"/>
        </w:rPr>
        <w:t xml:space="preserve"> </w:t>
      </w:r>
      <w:r w:rsidR="001C6663" w:rsidRPr="007156B8">
        <w:rPr>
          <w:rFonts w:ascii="Arial" w:hAnsi="Arial" w:cs="Arial"/>
          <w:b w:val="0"/>
          <w:bCs w:val="0"/>
          <w:color w:val="auto"/>
          <w:sz w:val="20"/>
          <w:szCs w:val="20"/>
        </w:rPr>
        <w:t>t</w:t>
      </w:r>
      <w:r w:rsidRPr="007156B8">
        <w:rPr>
          <w:rFonts w:ascii="Arial" w:hAnsi="Arial" w:cs="Arial"/>
          <w:b w:val="0"/>
          <w:bCs w:val="0"/>
          <w:color w:val="auto"/>
          <w:sz w:val="20"/>
          <w:szCs w:val="20"/>
        </w:rPr>
        <w:t xml:space="preserve">o </w:t>
      </w:r>
      <w:r w:rsidR="008F055D" w:rsidRPr="007156B8">
        <w:rPr>
          <w:rFonts w:ascii="Arial" w:hAnsi="Arial" w:cs="Arial"/>
          <w:b w:val="0"/>
          <w:bCs w:val="0"/>
          <w:color w:val="auto"/>
          <w:sz w:val="20"/>
          <w:szCs w:val="20"/>
        </w:rPr>
        <w:t>rolling</w:t>
      </w:r>
      <w:r w:rsidRPr="007156B8">
        <w:rPr>
          <w:rFonts w:ascii="Arial" w:hAnsi="Arial" w:cs="Arial"/>
          <w:b w:val="0"/>
          <w:bCs w:val="0"/>
          <w:color w:val="auto"/>
          <w:sz w:val="20"/>
          <w:szCs w:val="20"/>
        </w:rPr>
        <w:t xml:space="preserve"> forward </w:t>
      </w:r>
      <w:r w:rsidR="008F055D" w:rsidRPr="007156B8">
        <w:rPr>
          <w:rFonts w:ascii="Arial" w:hAnsi="Arial" w:cs="Arial"/>
          <w:b w:val="0"/>
          <w:bCs w:val="0"/>
          <w:color w:val="auto"/>
          <w:sz w:val="20"/>
          <w:szCs w:val="20"/>
        </w:rPr>
        <w:t>the</w:t>
      </w:r>
      <w:r w:rsidRPr="007156B8">
        <w:rPr>
          <w:rFonts w:ascii="Arial" w:hAnsi="Arial" w:cs="Arial"/>
          <w:b w:val="0"/>
          <w:bCs w:val="0"/>
          <w:color w:val="auto"/>
          <w:sz w:val="20"/>
          <w:szCs w:val="20"/>
        </w:rPr>
        <w:t xml:space="preserve"> </w:t>
      </w:r>
      <w:r w:rsidR="008F055D" w:rsidRPr="007156B8">
        <w:rPr>
          <w:rFonts w:ascii="Arial" w:hAnsi="Arial" w:cs="Arial"/>
          <w:b w:val="0"/>
          <w:bCs w:val="0"/>
          <w:color w:val="auto"/>
          <w:sz w:val="20"/>
          <w:szCs w:val="20"/>
        </w:rPr>
        <w:t>previous</w:t>
      </w:r>
      <w:r w:rsidRPr="007156B8">
        <w:rPr>
          <w:rFonts w:ascii="Arial" w:hAnsi="Arial" w:cs="Arial"/>
          <w:b w:val="0"/>
          <w:bCs w:val="0"/>
          <w:color w:val="auto"/>
          <w:sz w:val="20"/>
          <w:szCs w:val="20"/>
        </w:rPr>
        <w:t xml:space="preserve"> </w:t>
      </w:r>
      <w:r w:rsidR="008F055D" w:rsidRPr="007156B8">
        <w:rPr>
          <w:rFonts w:ascii="Arial" w:hAnsi="Arial" w:cs="Arial"/>
          <w:b w:val="0"/>
          <w:bCs w:val="0"/>
          <w:color w:val="auto"/>
          <w:sz w:val="20"/>
          <w:szCs w:val="20"/>
        </w:rPr>
        <w:t>valuation</w:t>
      </w:r>
      <w:r w:rsidRPr="007156B8">
        <w:rPr>
          <w:rFonts w:ascii="Arial" w:hAnsi="Arial" w:cs="Arial"/>
          <w:b w:val="0"/>
          <w:bCs w:val="0"/>
          <w:color w:val="auto"/>
          <w:sz w:val="20"/>
          <w:szCs w:val="20"/>
        </w:rPr>
        <w:t xml:space="preserve"> data </w:t>
      </w:r>
      <w:r w:rsidR="008F055D" w:rsidRPr="007156B8">
        <w:rPr>
          <w:rFonts w:ascii="Arial" w:hAnsi="Arial" w:cs="Arial"/>
          <w:b w:val="0"/>
          <w:bCs w:val="0"/>
          <w:color w:val="auto"/>
          <w:sz w:val="20"/>
          <w:szCs w:val="20"/>
        </w:rPr>
        <w:t>to</w:t>
      </w:r>
      <w:r w:rsidRPr="007156B8">
        <w:rPr>
          <w:rFonts w:ascii="Arial" w:hAnsi="Arial" w:cs="Arial"/>
          <w:b w:val="0"/>
          <w:bCs w:val="0"/>
          <w:color w:val="auto"/>
          <w:sz w:val="20"/>
          <w:szCs w:val="20"/>
        </w:rPr>
        <w:t xml:space="preserve"> 31</w:t>
      </w:r>
      <w:r w:rsidRPr="007156B8">
        <w:rPr>
          <w:rFonts w:ascii="Arial" w:hAnsi="Arial" w:cs="Arial"/>
          <w:b w:val="0"/>
          <w:bCs w:val="0"/>
          <w:color w:val="auto"/>
          <w:sz w:val="20"/>
          <w:szCs w:val="20"/>
          <w:vertAlign w:val="superscript"/>
        </w:rPr>
        <w:t>st</w:t>
      </w:r>
      <w:r w:rsidRPr="007156B8">
        <w:rPr>
          <w:rFonts w:ascii="Arial" w:hAnsi="Arial" w:cs="Arial"/>
          <w:b w:val="0"/>
          <w:bCs w:val="0"/>
          <w:color w:val="auto"/>
          <w:sz w:val="20"/>
          <w:szCs w:val="20"/>
        </w:rPr>
        <w:t xml:space="preserve"> March 201</w:t>
      </w:r>
      <w:r w:rsidR="009E1679" w:rsidRPr="007156B8">
        <w:rPr>
          <w:rFonts w:ascii="Arial" w:hAnsi="Arial" w:cs="Arial"/>
          <w:b w:val="0"/>
          <w:bCs w:val="0"/>
          <w:color w:val="auto"/>
          <w:sz w:val="20"/>
          <w:szCs w:val="20"/>
        </w:rPr>
        <w:t>9</w:t>
      </w:r>
      <w:r w:rsidRPr="007156B8">
        <w:rPr>
          <w:rFonts w:ascii="Arial" w:hAnsi="Arial" w:cs="Arial"/>
          <w:b w:val="0"/>
          <w:bCs w:val="0"/>
          <w:color w:val="auto"/>
          <w:sz w:val="20"/>
          <w:szCs w:val="20"/>
        </w:rPr>
        <w:t xml:space="preserve"> </w:t>
      </w:r>
      <w:r w:rsidR="008F055D" w:rsidRPr="007156B8">
        <w:rPr>
          <w:rFonts w:ascii="Arial" w:hAnsi="Arial" w:cs="Arial"/>
          <w:b w:val="0"/>
          <w:bCs w:val="0"/>
          <w:color w:val="auto"/>
          <w:sz w:val="20"/>
          <w:szCs w:val="20"/>
        </w:rPr>
        <w:t>should</w:t>
      </w:r>
      <w:r w:rsidRPr="007156B8">
        <w:rPr>
          <w:rFonts w:ascii="Arial" w:hAnsi="Arial" w:cs="Arial"/>
          <w:b w:val="0"/>
          <w:bCs w:val="0"/>
          <w:color w:val="auto"/>
          <w:sz w:val="20"/>
          <w:szCs w:val="20"/>
        </w:rPr>
        <w:t xml:space="preserve"> not introduce any material </w:t>
      </w:r>
      <w:r w:rsidR="008F055D" w:rsidRPr="007156B8">
        <w:rPr>
          <w:rFonts w:ascii="Arial" w:hAnsi="Arial" w:cs="Arial"/>
          <w:b w:val="0"/>
          <w:bCs w:val="0"/>
          <w:color w:val="auto"/>
          <w:sz w:val="20"/>
          <w:szCs w:val="20"/>
        </w:rPr>
        <w:t>distortion</w:t>
      </w:r>
      <w:r w:rsidRPr="007156B8">
        <w:rPr>
          <w:rFonts w:ascii="Arial" w:hAnsi="Arial" w:cs="Arial"/>
          <w:b w:val="0"/>
          <w:bCs w:val="0"/>
          <w:color w:val="auto"/>
          <w:sz w:val="20"/>
          <w:szCs w:val="20"/>
        </w:rPr>
        <w:t xml:space="preserve"> in the results provided that the actual experience of the employer and the fund has been broadly in line </w:t>
      </w:r>
      <w:r w:rsidR="008F055D" w:rsidRPr="007156B8">
        <w:rPr>
          <w:rFonts w:ascii="Arial" w:hAnsi="Arial" w:cs="Arial"/>
          <w:b w:val="0"/>
          <w:bCs w:val="0"/>
          <w:color w:val="auto"/>
          <w:sz w:val="20"/>
          <w:szCs w:val="20"/>
        </w:rPr>
        <w:t>with</w:t>
      </w:r>
      <w:r w:rsidRPr="007156B8">
        <w:rPr>
          <w:rFonts w:ascii="Arial" w:hAnsi="Arial" w:cs="Arial"/>
          <w:b w:val="0"/>
          <w:bCs w:val="0"/>
          <w:color w:val="auto"/>
          <w:sz w:val="20"/>
          <w:szCs w:val="20"/>
        </w:rPr>
        <w:t xml:space="preserve"> the underlying assumptions and the structure of the liabilities is substantially the same as the latest formal valuation.</w:t>
      </w:r>
    </w:p>
    <w:p w:rsidR="009D051A" w:rsidRPr="007156B8" w:rsidRDefault="009D051A" w:rsidP="001E7585">
      <w:pPr>
        <w:pStyle w:val="ExampleSub"/>
        <w:keepNext w:val="0"/>
        <w:keepLines w:val="0"/>
        <w:spacing w:before="0" w:line="240" w:lineRule="auto"/>
        <w:rPr>
          <w:rFonts w:ascii="Arial" w:hAnsi="Arial" w:cs="Arial"/>
          <w:b w:val="0"/>
          <w:bCs w:val="0"/>
          <w:color w:val="auto"/>
          <w:sz w:val="20"/>
          <w:szCs w:val="20"/>
        </w:rPr>
      </w:pPr>
    </w:p>
    <w:p w:rsidR="009D051A" w:rsidRPr="007156B8" w:rsidRDefault="009D051A" w:rsidP="001E7585">
      <w:pPr>
        <w:pStyle w:val="ExampleSub"/>
        <w:keepNext w:val="0"/>
        <w:keepLines w:val="0"/>
        <w:spacing w:before="0" w:line="240" w:lineRule="auto"/>
        <w:rPr>
          <w:rFonts w:ascii="Arial" w:hAnsi="Arial" w:cs="Arial"/>
          <w:b w:val="0"/>
          <w:bCs w:val="0"/>
          <w:color w:val="auto"/>
          <w:sz w:val="20"/>
          <w:szCs w:val="20"/>
        </w:rPr>
      </w:pPr>
      <w:r w:rsidRPr="007156B8">
        <w:rPr>
          <w:rFonts w:ascii="Arial" w:hAnsi="Arial" w:cs="Arial"/>
          <w:b w:val="0"/>
          <w:bCs w:val="0"/>
          <w:color w:val="auto"/>
          <w:sz w:val="20"/>
          <w:szCs w:val="20"/>
        </w:rPr>
        <w:t>To calcu</w:t>
      </w:r>
      <w:r w:rsidR="008F055D" w:rsidRPr="007156B8">
        <w:rPr>
          <w:rFonts w:ascii="Arial" w:hAnsi="Arial" w:cs="Arial"/>
          <w:b w:val="0"/>
          <w:bCs w:val="0"/>
          <w:color w:val="auto"/>
          <w:sz w:val="20"/>
          <w:szCs w:val="20"/>
        </w:rPr>
        <w:t>late</w:t>
      </w:r>
      <w:r w:rsidRPr="007156B8">
        <w:rPr>
          <w:rFonts w:ascii="Arial" w:hAnsi="Arial" w:cs="Arial"/>
          <w:b w:val="0"/>
          <w:bCs w:val="0"/>
          <w:color w:val="auto"/>
          <w:sz w:val="20"/>
          <w:szCs w:val="20"/>
        </w:rPr>
        <w:t xml:space="preserve"> the ass</w:t>
      </w:r>
      <w:r w:rsidR="008F055D" w:rsidRPr="007156B8">
        <w:rPr>
          <w:rFonts w:ascii="Arial" w:hAnsi="Arial" w:cs="Arial"/>
          <w:b w:val="0"/>
          <w:bCs w:val="0"/>
          <w:color w:val="auto"/>
          <w:sz w:val="20"/>
          <w:szCs w:val="20"/>
        </w:rPr>
        <w:t>e</w:t>
      </w:r>
      <w:r w:rsidRPr="007156B8">
        <w:rPr>
          <w:rFonts w:ascii="Arial" w:hAnsi="Arial" w:cs="Arial"/>
          <w:b w:val="0"/>
          <w:bCs w:val="0"/>
          <w:color w:val="auto"/>
          <w:sz w:val="20"/>
          <w:szCs w:val="20"/>
        </w:rPr>
        <w:t>t the actuary has rolled forward the assets allocated to the employer as at 31</w:t>
      </w:r>
      <w:r w:rsidRPr="007156B8">
        <w:rPr>
          <w:rFonts w:ascii="Arial" w:hAnsi="Arial" w:cs="Arial"/>
          <w:b w:val="0"/>
          <w:bCs w:val="0"/>
          <w:color w:val="auto"/>
          <w:sz w:val="20"/>
          <w:szCs w:val="20"/>
          <w:vertAlign w:val="superscript"/>
        </w:rPr>
        <w:t>st</w:t>
      </w:r>
      <w:r w:rsidRPr="007156B8">
        <w:rPr>
          <w:rFonts w:ascii="Arial" w:hAnsi="Arial" w:cs="Arial"/>
          <w:b w:val="0"/>
          <w:bCs w:val="0"/>
          <w:color w:val="auto"/>
          <w:sz w:val="20"/>
          <w:szCs w:val="20"/>
        </w:rPr>
        <w:t xml:space="preserve"> March 2016 allowi</w:t>
      </w:r>
      <w:r w:rsidR="008F055D" w:rsidRPr="007156B8">
        <w:rPr>
          <w:rFonts w:ascii="Arial" w:hAnsi="Arial" w:cs="Arial"/>
          <w:b w:val="0"/>
          <w:bCs w:val="0"/>
          <w:color w:val="auto"/>
          <w:sz w:val="20"/>
          <w:szCs w:val="20"/>
        </w:rPr>
        <w:t>ng</w:t>
      </w:r>
      <w:r w:rsidRPr="007156B8">
        <w:rPr>
          <w:rFonts w:ascii="Arial" w:hAnsi="Arial" w:cs="Arial"/>
          <w:b w:val="0"/>
          <w:bCs w:val="0"/>
          <w:color w:val="auto"/>
          <w:sz w:val="20"/>
          <w:szCs w:val="20"/>
        </w:rPr>
        <w:t xml:space="preserve"> for investment returns, contributions paid into, and estimated benefits paid from, the fund by and in respect of the employer and its employees.</w:t>
      </w:r>
    </w:p>
    <w:p w:rsidR="003B117C" w:rsidRPr="007156B8" w:rsidRDefault="003B117C" w:rsidP="001E7585">
      <w:pPr>
        <w:pStyle w:val="ExampleSub"/>
        <w:keepNext w:val="0"/>
        <w:keepLines w:val="0"/>
        <w:spacing w:before="0" w:line="240" w:lineRule="auto"/>
        <w:rPr>
          <w:rFonts w:ascii="Arial" w:hAnsi="Arial" w:cs="Arial"/>
          <w:b w:val="0"/>
          <w:bCs w:val="0"/>
          <w:color w:val="auto"/>
          <w:sz w:val="20"/>
          <w:szCs w:val="20"/>
        </w:rPr>
      </w:pPr>
    </w:p>
    <w:p w:rsidR="003B117C" w:rsidRPr="007156B8" w:rsidRDefault="003B117C" w:rsidP="001E7585">
      <w:pPr>
        <w:pStyle w:val="ExampleSub"/>
        <w:keepNext w:val="0"/>
        <w:keepLines w:val="0"/>
        <w:spacing w:before="0" w:line="240" w:lineRule="auto"/>
        <w:rPr>
          <w:rFonts w:ascii="Arial" w:hAnsi="Arial" w:cs="Arial"/>
          <w:b w:val="0"/>
          <w:bCs w:val="0"/>
          <w:color w:val="auto"/>
          <w:sz w:val="20"/>
          <w:szCs w:val="20"/>
        </w:rPr>
      </w:pPr>
      <w:r w:rsidRPr="007156B8">
        <w:rPr>
          <w:rFonts w:ascii="Arial" w:hAnsi="Arial" w:cs="Arial"/>
          <w:b w:val="0"/>
          <w:bCs w:val="0"/>
          <w:color w:val="auto"/>
          <w:sz w:val="20"/>
          <w:szCs w:val="20"/>
        </w:rPr>
        <w:t>As a result of the High Court’s ruling on the equalisation of “Guaranteed Minimum Pension” between genders, a number of pension schemes have made adjustments to accounting disclosures to reflect the effect this ruling has on the impact of pension liabilities. However it is the actuary’s understanding that the judgement does not impact on the current method used or require any adjustments to the value of liabilities.</w:t>
      </w:r>
    </w:p>
    <w:p w:rsidR="003C64D9" w:rsidRPr="007156B8" w:rsidRDefault="003C64D9" w:rsidP="001E7585">
      <w:pPr>
        <w:pStyle w:val="ExampleSub"/>
        <w:keepNext w:val="0"/>
        <w:keepLines w:val="0"/>
        <w:spacing w:before="0" w:line="240" w:lineRule="auto"/>
        <w:rPr>
          <w:rFonts w:ascii="Arial" w:hAnsi="Arial" w:cs="Arial"/>
          <w:b w:val="0"/>
          <w:bCs w:val="0"/>
          <w:color w:val="auto"/>
          <w:sz w:val="20"/>
          <w:szCs w:val="20"/>
        </w:rPr>
      </w:pPr>
    </w:p>
    <w:p w:rsidR="003C64D9" w:rsidRPr="007156B8" w:rsidRDefault="003C64D9" w:rsidP="003C64D9">
      <w:pPr>
        <w:pStyle w:val="ExampleSub"/>
        <w:keepNext w:val="0"/>
        <w:keepLines w:val="0"/>
        <w:spacing w:before="0" w:line="240" w:lineRule="auto"/>
        <w:rPr>
          <w:rFonts w:ascii="Arial" w:hAnsi="Arial" w:cs="Arial"/>
          <w:b w:val="0"/>
          <w:bCs w:val="0"/>
          <w:color w:val="auto"/>
          <w:sz w:val="20"/>
          <w:szCs w:val="20"/>
        </w:rPr>
      </w:pPr>
      <w:r w:rsidRPr="007156B8">
        <w:rPr>
          <w:rFonts w:ascii="Arial" w:hAnsi="Arial" w:cs="Arial"/>
          <w:b w:val="0"/>
          <w:bCs w:val="0"/>
          <w:color w:val="auto"/>
          <w:sz w:val="20"/>
          <w:szCs w:val="20"/>
        </w:rPr>
        <w:t>A judgement in the Court of Appeal about cases involving judges’ and firefighters’ pensions (the McCloud judgement) has the potential to impact on the Council.  The cases concerned possible age discrimination in the arrangements for protecting certain scheme members from the impact of introducing new pensions arrangements.  As the Local Government Pension Scheme was restructured in 2014, with protections for those members who were active in the Scheme at 2012 and over the age of 55, the judgement is likely to extend to the Scheme.</w:t>
      </w:r>
    </w:p>
    <w:p w:rsidR="003C64D9" w:rsidRPr="007156B8" w:rsidRDefault="003C64D9" w:rsidP="003C64D9">
      <w:pPr>
        <w:pStyle w:val="ExampleSub"/>
        <w:keepNext w:val="0"/>
        <w:keepLines w:val="0"/>
        <w:spacing w:before="0" w:line="240" w:lineRule="auto"/>
        <w:rPr>
          <w:rFonts w:ascii="Arial" w:hAnsi="Arial" w:cs="Arial"/>
          <w:b w:val="0"/>
          <w:bCs w:val="0"/>
          <w:color w:val="auto"/>
          <w:sz w:val="20"/>
          <w:szCs w:val="20"/>
        </w:rPr>
      </w:pPr>
    </w:p>
    <w:p w:rsidR="003C64D9" w:rsidRPr="007156B8" w:rsidRDefault="003C64D9" w:rsidP="003C64D9">
      <w:pPr>
        <w:pStyle w:val="ExampleSub"/>
        <w:keepNext w:val="0"/>
        <w:keepLines w:val="0"/>
        <w:spacing w:before="0" w:line="240" w:lineRule="auto"/>
        <w:rPr>
          <w:rFonts w:ascii="Arial" w:hAnsi="Arial" w:cs="Arial"/>
          <w:b w:val="0"/>
          <w:bCs w:val="0"/>
          <w:color w:val="auto"/>
          <w:sz w:val="20"/>
          <w:szCs w:val="20"/>
        </w:rPr>
      </w:pPr>
      <w:r w:rsidRPr="007156B8">
        <w:rPr>
          <w:rFonts w:ascii="Arial" w:hAnsi="Arial" w:cs="Arial"/>
          <w:b w:val="0"/>
          <w:bCs w:val="0"/>
          <w:color w:val="auto"/>
          <w:sz w:val="20"/>
          <w:szCs w:val="20"/>
        </w:rPr>
        <w:t>However, the potential impact is uncertain.  Even though the Supreme Court has refused the Government’s application to appeal the judgement, no decisions have been made about the remedies that would be required and the extent to which additional costs would fall on the Council.  The Council is therefore unable at this stage to make a reliable estimate of the financial implications of the McCloud judgement and has not reflected any consequences in its pensions liabilities in the Balance Sheet.</w:t>
      </w:r>
    </w:p>
    <w:p w:rsidR="003C64D9" w:rsidRPr="007156B8" w:rsidRDefault="003C64D9" w:rsidP="003C64D9">
      <w:pPr>
        <w:pStyle w:val="ExampleSub"/>
        <w:keepNext w:val="0"/>
        <w:keepLines w:val="0"/>
        <w:spacing w:before="0" w:line="240" w:lineRule="auto"/>
        <w:rPr>
          <w:rFonts w:ascii="Arial" w:hAnsi="Arial" w:cs="Arial"/>
          <w:b w:val="0"/>
          <w:bCs w:val="0"/>
          <w:color w:val="auto"/>
          <w:sz w:val="20"/>
          <w:szCs w:val="20"/>
        </w:rPr>
      </w:pPr>
    </w:p>
    <w:p w:rsidR="003C64D9" w:rsidRPr="007156B8" w:rsidRDefault="003C64D9" w:rsidP="003C64D9">
      <w:pPr>
        <w:pStyle w:val="ExampleSub"/>
        <w:keepNext w:val="0"/>
        <w:keepLines w:val="0"/>
        <w:spacing w:before="0" w:line="240" w:lineRule="auto"/>
        <w:rPr>
          <w:rFonts w:ascii="Arial" w:hAnsi="Arial" w:cs="Arial"/>
          <w:b w:val="0"/>
          <w:bCs w:val="0"/>
          <w:color w:val="auto"/>
          <w:sz w:val="20"/>
          <w:szCs w:val="20"/>
        </w:rPr>
      </w:pPr>
      <w:r w:rsidRPr="007156B8">
        <w:rPr>
          <w:rFonts w:ascii="Arial" w:hAnsi="Arial" w:cs="Arial"/>
          <w:b w:val="0"/>
          <w:bCs w:val="0"/>
          <w:color w:val="auto"/>
          <w:sz w:val="20"/>
          <w:szCs w:val="20"/>
        </w:rPr>
        <w:t>On the presumption that the remedy is for the Council to incur costs in extending protections to all members who were active at 31 Ma</w:t>
      </w:r>
      <w:r w:rsidR="006C77D0" w:rsidRPr="007156B8">
        <w:rPr>
          <w:rFonts w:ascii="Arial" w:hAnsi="Arial" w:cs="Arial"/>
          <w:b w:val="0"/>
          <w:bCs w:val="0"/>
          <w:color w:val="auto"/>
          <w:sz w:val="20"/>
          <w:szCs w:val="20"/>
        </w:rPr>
        <w:t>rch 2012 until their retirement</w:t>
      </w:r>
      <w:r w:rsidRPr="007156B8">
        <w:rPr>
          <w:rFonts w:ascii="Arial" w:hAnsi="Arial" w:cs="Arial"/>
          <w:b w:val="0"/>
          <w:bCs w:val="0"/>
          <w:color w:val="auto"/>
          <w:sz w:val="20"/>
          <w:szCs w:val="20"/>
        </w:rPr>
        <w:t>, the Council’s actuaries have advised an indicative impact of:</w:t>
      </w:r>
    </w:p>
    <w:p w:rsidR="003C64D9" w:rsidRPr="007156B8" w:rsidRDefault="003C64D9" w:rsidP="003C64D9">
      <w:pPr>
        <w:pStyle w:val="ExampleSub"/>
        <w:keepNext w:val="0"/>
        <w:keepLines w:val="0"/>
        <w:spacing w:before="0" w:line="240" w:lineRule="auto"/>
        <w:rPr>
          <w:rFonts w:ascii="Arial" w:hAnsi="Arial" w:cs="Arial"/>
          <w:b w:val="0"/>
          <w:bCs w:val="0"/>
          <w:color w:val="auto"/>
          <w:sz w:val="20"/>
          <w:szCs w:val="20"/>
        </w:rPr>
      </w:pPr>
    </w:p>
    <w:p w:rsidR="003C64D9" w:rsidRPr="007156B8" w:rsidRDefault="003C64D9" w:rsidP="001B7C5F">
      <w:pPr>
        <w:pStyle w:val="ExampleSub"/>
        <w:keepNext w:val="0"/>
        <w:keepLines w:val="0"/>
        <w:numPr>
          <w:ilvl w:val="0"/>
          <w:numId w:val="52"/>
        </w:numPr>
        <w:spacing w:before="0" w:line="240" w:lineRule="auto"/>
        <w:rPr>
          <w:rFonts w:ascii="Arial" w:hAnsi="Arial" w:cs="Arial"/>
          <w:b w:val="0"/>
          <w:bCs w:val="0"/>
          <w:color w:val="auto"/>
          <w:sz w:val="20"/>
          <w:szCs w:val="20"/>
        </w:rPr>
      </w:pPr>
      <w:r w:rsidRPr="007156B8">
        <w:rPr>
          <w:rFonts w:ascii="Arial" w:hAnsi="Arial" w:cs="Arial"/>
          <w:b w:val="0"/>
          <w:bCs w:val="0"/>
          <w:color w:val="auto"/>
          <w:sz w:val="20"/>
          <w:szCs w:val="20"/>
        </w:rPr>
        <w:t>a potential increase in pensions liabilities of £</w:t>
      </w:r>
      <w:r w:rsidR="00FC0418" w:rsidRPr="007156B8">
        <w:rPr>
          <w:rFonts w:ascii="Arial" w:hAnsi="Arial" w:cs="Arial"/>
          <w:b w:val="0"/>
          <w:bCs w:val="0"/>
          <w:color w:val="auto"/>
          <w:sz w:val="20"/>
          <w:szCs w:val="20"/>
        </w:rPr>
        <w:t>2.859</w:t>
      </w:r>
      <w:r w:rsidRPr="007156B8">
        <w:rPr>
          <w:rFonts w:ascii="Arial" w:hAnsi="Arial" w:cs="Arial"/>
          <w:b w:val="0"/>
          <w:bCs w:val="0"/>
          <w:color w:val="auto"/>
          <w:sz w:val="20"/>
          <w:szCs w:val="20"/>
        </w:rPr>
        <w:t>m (</w:t>
      </w:r>
      <w:r w:rsidR="00FC0418" w:rsidRPr="007156B8">
        <w:rPr>
          <w:rFonts w:ascii="Arial" w:hAnsi="Arial" w:cs="Arial"/>
          <w:b w:val="0"/>
          <w:bCs w:val="0"/>
          <w:color w:val="auto"/>
          <w:sz w:val="20"/>
          <w:szCs w:val="20"/>
        </w:rPr>
        <w:t>0.6</w:t>
      </w:r>
      <w:r w:rsidRPr="007156B8">
        <w:rPr>
          <w:rFonts w:ascii="Arial" w:hAnsi="Arial" w:cs="Arial"/>
          <w:b w:val="0"/>
          <w:bCs w:val="0"/>
          <w:color w:val="auto"/>
          <w:sz w:val="20"/>
          <w:szCs w:val="20"/>
        </w:rPr>
        <w:t>% of liabilities currently in the Balance Sheet at 31 March 2019)</w:t>
      </w:r>
    </w:p>
    <w:p w:rsidR="003C64D9" w:rsidRPr="007156B8" w:rsidRDefault="003C64D9" w:rsidP="001B7C5F">
      <w:pPr>
        <w:pStyle w:val="ExampleSub"/>
        <w:keepNext w:val="0"/>
        <w:keepLines w:val="0"/>
        <w:numPr>
          <w:ilvl w:val="0"/>
          <w:numId w:val="52"/>
        </w:numPr>
        <w:spacing w:before="0" w:line="240" w:lineRule="auto"/>
        <w:rPr>
          <w:rFonts w:ascii="Arial" w:hAnsi="Arial" w:cs="Arial"/>
          <w:b w:val="0"/>
          <w:bCs w:val="0"/>
          <w:color w:val="auto"/>
          <w:sz w:val="20"/>
          <w:szCs w:val="20"/>
        </w:rPr>
      </w:pPr>
      <w:r w:rsidRPr="007156B8">
        <w:rPr>
          <w:rFonts w:ascii="Arial" w:hAnsi="Arial" w:cs="Arial"/>
          <w:b w:val="0"/>
          <w:bCs w:val="0"/>
          <w:color w:val="auto"/>
          <w:sz w:val="20"/>
          <w:szCs w:val="20"/>
        </w:rPr>
        <w:t>an increase in the projected service cost for 2019/20 of £</w:t>
      </w:r>
      <w:r w:rsidR="00FC0418" w:rsidRPr="007156B8">
        <w:rPr>
          <w:rFonts w:ascii="Arial" w:hAnsi="Arial" w:cs="Arial"/>
          <w:b w:val="0"/>
          <w:bCs w:val="0"/>
          <w:color w:val="auto"/>
          <w:sz w:val="20"/>
          <w:szCs w:val="20"/>
        </w:rPr>
        <w:t>284</w:t>
      </w:r>
      <w:r w:rsidRPr="007156B8">
        <w:rPr>
          <w:rFonts w:ascii="Arial" w:hAnsi="Arial" w:cs="Arial"/>
          <w:b w:val="0"/>
          <w:bCs w:val="0"/>
          <w:color w:val="auto"/>
          <w:sz w:val="20"/>
          <w:szCs w:val="20"/>
        </w:rPr>
        <w:t>k (</w:t>
      </w:r>
      <w:r w:rsidR="00FC0418" w:rsidRPr="007156B8">
        <w:rPr>
          <w:rFonts w:ascii="Arial" w:hAnsi="Arial" w:cs="Arial"/>
          <w:b w:val="0"/>
          <w:bCs w:val="0"/>
          <w:color w:val="auto"/>
          <w:sz w:val="20"/>
          <w:szCs w:val="20"/>
        </w:rPr>
        <w:t>2.5</w:t>
      </w:r>
      <w:r w:rsidRPr="007156B8">
        <w:rPr>
          <w:rFonts w:ascii="Arial" w:hAnsi="Arial" w:cs="Arial"/>
          <w:b w:val="0"/>
          <w:bCs w:val="0"/>
          <w:color w:val="auto"/>
          <w:sz w:val="20"/>
          <w:szCs w:val="20"/>
        </w:rPr>
        <w:t>% of the service cost before consideration of the McCloud judgement).</w:t>
      </w:r>
    </w:p>
    <w:p w:rsidR="003C64D9" w:rsidRPr="007156B8" w:rsidRDefault="003C64D9" w:rsidP="001E7585">
      <w:pPr>
        <w:pStyle w:val="ExampleSub"/>
        <w:keepNext w:val="0"/>
        <w:keepLines w:val="0"/>
        <w:spacing w:before="0" w:line="240" w:lineRule="auto"/>
        <w:rPr>
          <w:rFonts w:ascii="Arial" w:hAnsi="Arial" w:cs="Arial"/>
          <w:b w:val="0"/>
          <w:bCs w:val="0"/>
          <w:color w:val="auto"/>
          <w:sz w:val="20"/>
          <w:szCs w:val="20"/>
        </w:rPr>
      </w:pPr>
    </w:p>
    <w:p w:rsidR="00E25CA3" w:rsidRPr="007156B8" w:rsidRDefault="00E25CA3" w:rsidP="000401DE">
      <w:pPr>
        <w:pStyle w:val="ExampleSub"/>
        <w:keepNext w:val="0"/>
        <w:keepLines w:val="0"/>
        <w:spacing w:before="0" w:line="240" w:lineRule="auto"/>
        <w:ind w:left="0"/>
        <w:rPr>
          <w:rFonts w:ascii="Arial" w:hAnsi="Arial" w:cs="Arial"/>
          <w:b w:val="0"/>
          <w:bCs w:val="0"/>
          <w:color w:val="auto"/>
          <w:sz w:val="20"/>
          <w:szCs w:val="20"/>
        </w:rPr>
      </w:pPr>
    </w:p>
    <w:p w:rsidR="00164AC3" w:rsidRPr="007156B8" w:rsidRDefault="00164AC3" w:rsidP="008D0906">
      <w:pPr>
        <w:pStyle w:val="CodeNotesExampleText"/>
        <w:widowControl w:val="0"/>
        <w:ind w:left="567"/>
        <w:outlineLvl w:val="0"/>
        <w:rPr>
          <w:rFonts w:cs="Arial"/>
          <w:b/>
          <w:color w:val="auto"/>
          <w:sz w:val="20"/>
          <w:szCs w:val="20"/>
          <w:lang w:eastAsia="en-GB"/>
        </w:rPr>
      </w:pPr>
      <w:r w:rsidRPr="007156B8">
        <w:rPr>
          <w:rFonts w:cs="Arial"/>
          <w:b/>
          <w:color w:val="auto"/>
          <w:sz w:val="20"/>
          <w:szCs w:val="20"/>
          <w:lang w:eastAsia="en-GB"/>
        </w:rPr>
        <w:t>Demographi</w:t>
      </w:r>
      <w:r w:rsidR="00940D12" w:rsidRPr="007156B8">
        <w:rPr>
          <w:rFonts w:cs="Arial"/>
          <w:b/>
          <w:color w:val="auto"/>
          <w:sz w:val="20"/>
          <w:szCs w:val="20"/>
          <w:lang w:eastAsia="en-GB"/>
        </w:rPr>
        <w:t>c and</w:t>
      </w:r>
      <w:r w:rsidR="002B2DB1" w:rsidRPr="007156B8">
        <w:rPr>
          <w:rFonts w:cs="Arial"/>
          <w:b/>
          <w:color w:val="auto"/>
          <w:sz w:val="20"/>
          <w:szCs w:val="20"/>
          <w:lang w:eastAsia="en-GB"/>
        </w:rPr>
        <w:t xml:space="preserve"> </w:t>
      </w:r>
      <w:r w:rsidRPr="007156B8">
        <w:rPr>
          <w:rFonts w:cs="Arial"/>
          <w:b/>
          <w:color w:val="auto"/>
          <w:sz w:val="20"/>
          <w:szCs w:val="20"/>
          <w:lang w:eastAsia="en-GB"/>
        </w:rPr>
        <w:t>Statistical Assumptions</w:t>
      </w:r>
    </w:p>
    <w:p w:rsidR="007E4359" w:rsidRPr="007156B8" w:rsidRDefault="007E4359" w:rsidP="00B206FD">
      <w:pPr>
        <w:pStyle w:val="CodeNotesExampleText"/>
        <w:widowControl w:val="0"/>
        <w:ind w:left="567"/>
        <w:rPr>
          <w:rFonts w:cs="Arial"/>
          <w:color w:val="auto"/>
          <w:sz w:val="20"/>
          <w:szCs w:val="20"/>
          <w:lang w:eastAsia="en-GB"/>
        </w:rPr>
      </w:pPr>
    </w:p>
    <w:p w:rsidR="007E4359" w:rsidRPr="007156B8" w:rsidRDefault="007E4359" w:rsidP="00B206FD">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The post retirement mortality tables adopted are the S</w:t>
      </w:r>
      <w:r w:rsidR="00F371D7" w:rsidRPr="007156B8">
        <w:rPr>
          <w:rFonts w:eastAsia="Times New Roman" w:cs="Arial"/>
          <w:color w:val="auto"/>
          <w:sz w:val="20"/>
          <w:szCs w:val="20"/>
          <w:lang w:eastAsia="en-GB"/>
        </w:rPr>
        <w:t>2</w:t>
      </w:r>
      <w:r w:rsidRPr="007156B8">
        <w:rPr>
          <w:rFonts w:eastAsia="Times New Roman" w:cs="Arial"/>
          <w:color w:val="auto"/>
          <w:sz w:val="20"/>
          <w:szCs w:val="20"/>
          <w:lang w:eastAsia="en-GB"/>
        </w:rPr>
        <w:t>PA tables with a multiplier 90%. These base tables are then projected using the C</w:t>
      </w:r>
      <w:r w:rsidR="00086B11" w:rsidRPr="007156B8">
        <w:rPr>
          <w:rFonts w:eastAsia="Times New Roman" w:cs="Arial"/>
          <w:color w:val="auto"/>
          <w:sz w:val="20"/>
          <w:szCs w:val="20"/>
          <w:lang w:eastAsia="en-GB"/>
        </w:rPr>
        <w:t>ontinuous Mortality Investigation (CMI)</w:t>
      </w:r>
      <w:r w:rsidRPr="007156B8">
        <w:rPr>
          <w:rFonts w:eastAsia="Times New Roman" w:cs="Arial"/>
          <w:color w:val="auto"/>
          <w:sz w:val="20"/>
          <w:szCs w:val="20"/>
          <w:lang w:eastAsia="en-GB"/>
        </w:rPr>
        <w:t xml:space="preserve"> 201</w:t>
      </w:r>
      <w:r w:rsidR="009E1679" w:rsidRPr="007156B8">
        <w:rPr>
          <w:rFonts w:eastAsia="Times New Roman" w:cs="Arial"/>
          <w:color w:val="auto"/>
          <w:sz w:val="20"/>
          <w:szCs w:val="20"/>
          <w:lang w:eastAsia="en-GB"/>
        </w:rPr>
        <w:t>8</w:t>
      </w:r>
      <w:r w:rsidRPr="007156B8">
        <w:rPr>
          <w:rFonts w:eastAsia="Times New Roman" w:cs="Arial"/>
          <w:color w:val="auto"/>
          <w:sz w:val="20"/>
          <w:szCs w:val="20"/>
          <w:lang w:eastAsia="en-GB"/>
        </w:rPr>
        <w:t xml:space="preserve"> Model, allowing for a long term rate of improvement of 1.5% per annum. </w:t>
      </w:r>
    </w:p>
    <w:p w:rsidR="00231640" w:rsidRPr="007156B8" w:rsidRDefault="00231640" w:rsidP="00B206FD">
      <w:pPr>
        <w:autoSpaceDE w:val="0"/>
        <w:autoSpaceDN w:val="0"/>
        <w:adjustRightInd w:val="0"/>
        <w:spacing w:after="0" w:line="240" w:lineRule="auto"/>
        <w:ind w:left="567"/>
        <w:rPr>
          <w:rFonts w:eastAsia="Times New Roman" w:cs="Arial"/>
          <w:color w:val="auto"/>
          <w:sz w:val="20"/>
          <w:szCs w:val="20"/>
          <w:lang w:eastAsia="en-GB"/>
        </w:rPr>
      </w:pPr>
    </w:p>
    <w:p w:rsidR="007E4359" w:rsidRPr="007156B8" w:rsidRDefault="007E4359" w:rsidP="008D0906">
      <w:pPr>
        <w:pStyle w:val="CodeNotesExampleText"/>
        <w:widowControl w:val="0"/>
        <w:ind w:left="567"/>
        <w:outlineLvl w:val="0"/>
        <w:rPr>
          <w:rFonts w:cs="Arial"/>
          <w:color w:val="auto"/>
          <w:sz w:val="20"/>
          <w:szCs w:val="20"/>
          <w:lang w:eastAsia="en-GB"/>
        </w:rPr>
      </w:pPr>
      <w:r w:rsidRPr="007156B8">
        <w:rPr>
          <w:rFonts w:cs="Arial"/>
          <w:color w:val="auto"/>
          <w:sz w:val="20"/>
          <w:szCs w:val="20"/>
          <w:lang w:eastAsia="en-GB"/>
        </w:rPr>
        <w:t>The assumed life expectations from age 65 are;</w:t>
      </w:r>
    </w:p>
    <w:p w:rsidR="007E4359" w:rsidRPr="007156B8" w:rsidRDefault="007E4359" w:rsidP="00164AC3">
      <w:pPr>
        <w:pStyle w:val="CodeNotesExampleText"/>
        <w:widowControl w:val="0"/>
        <w:ind w:left="420"/>
        <w:rPr>
          <w:rFonts w:cs="Arial"/>
          <w:color w:val="auto"/>
          <w:sz w:val="20"/>
          <w:szCs w:val="20"/>
          <w:lang w:eastAsia="en-GB"/>
        </w:rPr>
      </w:pPr>
    </w:p>
    <w:tbl>
      <w:tblPr>
        <w:tblStyle w:val="ListTable3-Accent51"/>
        <w:tblW w:w="8647" w:type="dxa"/>
        <w:tblInd w:w="675" w:type="dxa"/>
        <w:tblLayout w:type="fixed"/>
        <w:tblLook w:val="0000" w:firstRow="0" w:lastRow="0" w:firstColumn="0" w:lastColumn="0" w:noHBand="0" w:noVBand="0"/>
      </w:tblPr>
      <w:tblGrid>
        <w:gridCol w:w="4253"/>
        <w:gridCol w:w="992"/>
        <w:gridCol w:w="1134"/>
        <w:gridCol w:w="1134"/>
        <w:gridCol w:w="1134"/>
      </w:tblGrid>
      <w:tr w:rsidR="00B6365A" w:rsidRPr="007156B8" w:rsidTr="008C78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shd w:val="clear" w:color="auto" w:fill="4BACC6" w:themeFill="accent5"/>
          </w:tcPr>
          <w:p w:rsidR="00B6365A" w:rsidRPr="007156B8" w:rsidRDefault="00B6365A" w:rsidP="00B206FD">
            <w:pPr>
              <w:pStyle w:val="TableText"/>
              <w:rPr>
                <w:rFonts w:ascii="Arial" w:hAnsi="Arial" w:cs="Arial"/>
                <w:b/>
                <w:color w:val="auto"/>
              </w:rPr>
            </w:pPr>
            <w:r w:rsidRPr="007156B8">
              <w:rPr>
                <w:rFonts w:ascii="Arial" w:hAnsi="Arial" w:cs="Arial"/>
                <w:b/>
                <w:color w:val="auto"/>
              </w:rPr>
              <w:t>Mortality assumptions:</w:t>
            </w:r>
          </w:p>
        </w:tc>
        <w:tc>
          <w:tcPr>
            <w:tcW w:w="992" w:type="dxa"/>
            <w:shd w:val="clear" w:color="auto" w:fill="4BACC6" w:themeFill="accent5"/>
          </w:tcPr>
          <w:p w:rsidR="00B6365A" w:rsidRPr="007156B8" w:rsidRDefault="003061A3" w:rsidP="000F3D61">
            <w:pPr>
              <w:pStyle w:val="NoParagraphStyle"/>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2015/16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B6365A" w:rsidRPr="007156B8" w:rsidRDefault="003061A3" w:rsidP="000F3D61">
            <w:pPr>
              <w:pStyle w:val="NoParagraphStyle"/>
              <w:spacing w:line="240" w:lineRule="auto"/>
              <w:jc w:val="center"/>
              <w:textAlignment w:val="auto"/>
              <w:rPr>
                <w:rFonts w:ascii="Arial" w:hAnsi="Arial" w:cs="Arial"/>
                <w:color w:val="auto"/>
                <w:sz w:val="20"/>
                <w:szCs w:val="20"/>
              </w:rPr>
            </w:pPr>
            <w:r w:rsidRPr="007156B8">
              <w:rPr>
                <w:rFonts w:ascii="Arial" w:hAnsi="Arial" w:cs="Arial"/>
                <w:color w:val="auto"/>
                <w:sz w:val="20"/>
                <w:szCs w:val="20"/>
              </w:rPr>
              <w:t>2016/17</w:t>
            </w:r>
          </w:p>
        </w:tc>
        <w:tc>
          <w:tcPr>
            <w:tcW w:w="1134" w:type="dxa"/>
            <w:shd w:val="clear" w:color="auto" w:fill="4BACC6" w:themeFill="accent5"/>
          </w:tcPr>
          <w:p w:rsidR="00B6365A" w:rsidRPr="007156B8" w:rsidRDefault="003061A3" w:rsidP="000F3D61">
            <w:pPr>
              <w:pStyle w:val="NoParagraphStyle"/>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156B8">
              <w:rPr>
                <w:rFonts w:ascii="Arial" w:hAnsi="Arial" w:cs="Arial"/>
                <w:color w:val="auto"/>
                <w:sz w:val="20"/>
                <w:szCs w:val="20"/>
              </w:rPr>
              <w:t>2017/18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B6365A" w:rsidRPr="007156B8" w:rsidRDefault="003061A3" w:rsidP="000F3D61">
            <w:pPr>
              <w:pStyle w:val="NoParagraphStyle"/>
              <w:spacing w:line="240" w:lineRule="auto"/>
              <w:jc w:val="center"/>
              <w:textAlignment w:val="auto"/>
              <w:rPr>
                <w:rFonts w:ascii="Arial" w:hAnsi="Arial" w:cs="Arial"/>
                <w:b/>
                <w:color w:val="auto"/>
                <w:sz w:val="20"/>
                <w:szCs w:val="20"/>
              </w:rPr>
            </w:pPr>
            <w:r w:rsidRPr="007156B8">
              <w:rPr>
                <w:rFonts w:ascii="Arial" w:hAnsi="Arial" w:cs="Arial"/>
                <w:b/>
                <w:color w:val="auto"/>
                <w:sz w:val="20"/>
                <w:szCs w:val="20"/>
              </w:rPr>
              <w:t>2018/19</w:t>
            </w:r>
          </w:p>
        </w:tc>
      </w:tr>
      <w:tr w:rsidR="00B6365A" w:rsidRPr="007156B8" w:rsidTr="008C785E">
        <w:trPr>
          <w:trHeight w:val="60"/>
        </w:trPr>
        <w:tc>
          <w:tcPr>
            <w:cnfStyle w:val="000010000000" w:firstRow="0" w:lastRow="0" w:firstColumn="0" w:lastColumn="0" w:oddVBand="1" w:evenVBand="0" w:oddHBand="0" w:evenHBand="0" w:firstRowFirstColumn="0" w:firstRowLastColumn="0" w:lastRowFirstColumn="0" w:lastRowLastColumn="0"/>
            <w:tcW w:w="4253" w:type="dxa"/>
          </w:tcPr>
          <w:p w:rsidR="00B6365A" w:rsidRPr="007156B8" w:rsidRDefault="00B6365A" w:rsidP="00B206FD">
            <w:pPr>
              <w:pStyle w:val="TableText"/>
              <w:rPr>
                <w:rFonts w:ascii="Arial" w:hAnsi="Arial" w:cs="Arial"/>
                <w:color w:val="auto"/>
              </w:rPr>
            </w:pPr>
            <w:r w:rsidRPr="007156B8">
              <w:rPr>
                <w:rFonts w:ascii="Arial" w:hAnsi="Arial" w:cs="Arial"/>
                <w:color w:val="auto"/>
              </w:rPr>
              <w:t>Longevity from age 65: retiring today</w:t>
            </w:r>
          </w:p>
        </w:tc>
        <w:tc>
          <w:tcPr>
            <w:tcW w:w="992" w:type="dxa"/>
          </w:tcPr>
          <w:p w:rsidR="00B6365A" w:rsidRPr="007156B8" w:rsidRDefault="00B6365A" w:rsidP="00B206FD">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B6365A" w:rsidRPr="007156B8" w:rsidRDefault="00B6365A" w:rsidP="00B206FD">
            <w:pPr>
              <w:pStyle w:val="NoParagraphStyle"/>
              <w:spacing w:line="240" w:lineRule="auto"/>
              <w:jc w:val="center"/>
              <w:textAlignment w:val="auto"/>
              <w:rPr>
                <w:rFonts w:ascii="Arial" w:hAnsi="Arial" w:cs="Arial"/>
                <w:color w:val="auto"/>
                <w:sz w:val="20"/>
                <w:szCs w:val="20"/>
              </w:rPr>
            </w:pPr>
          </w:p>
        </w:tc>
        <w:tc>
          <w:tcPr>
            <w:tcW w:w="1134" w:type="dxa"/>
          </w:tcPr>
          <w:p w:rsidR="00B6365A" w:rsidRPr="007156B8" w:rsidRDefault="00B6365A" w:rsidP="00B206FD">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B6365A" w:rsidRPr="007156B8" w:rsidRDefault="00B6365A" w:rsidP="00B206FD">
            <w:pPr>
              <w:pStyle w:val="NoParagraphStyle"/>
              <w:spacing w:line="240" w:lineRule="auto"/>
              <w:jc w:val="center"/>
              <w:textAlignment w:val="auto"/>
              <w:rPr>
                <w:rFonts w:ascii="Arial" w:hAnsi="Arial" w:cs="Arial"/>
                <w:color w:val="auto"/>
                <w:sz w:val="20"/>
                <w:szCs w:val="20"/>
              </w:rPr>
            </w:pPr>
          </w:p>
        </w:tc>
      </w:tr>
      <w:tr w:rsidR="00A1319B" w:rsidRPr="007156B8" w:rsidTr="008C78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rsidR="00A1319B" w:rsidRPr="007156B8" w:rsidRDefault="00A1319B" w:rsidP="00FC32F1">
            <w:pPr>
              <w:pStyle w:val="TableText"/>
              <w:numPr>
                <w:ilvl w:val="0"/>
                <w:numId w:val="25"/>
              </w:numPr>
              <w:spacing w:before="0" w:line="240" w:lineRule="auto"/>
              <w:rPr>
                <w:rFonts w:ascii="Arial" w:hAnsi="Arial" w:cs="Arial"/>
                <w:color w:val="auto"/>
              </w:rPr>
            </w:pPr>
            <w:r w:rsidRPr="007156B8">
              <w:rPr>
                <w:rFonts w:ascii="Arial" w:hAnsi="Arial" w:cs="Arial"/>
                <w:color w:val="auto"/>
              </w:rPr>
              <w:t xml:space="preserve">Men </w:t>
            </w:r>
          </w:p>
        </w:tc>
        <w:tc>
          <w:tcPr>
            <w:tcW w:w="992" w:type="dxa"/>
          </w:tcPr>
          <w:p w:rsidR="00A1319B" w:rsidRPr="007156B8" w:rsidRDefault="003061A3"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22.9 yrs</w:t>
            </w:r>
          </w:p>
        </w:tc>
        <w:tc>
          <w:tcPr>
            <w:cnfStyle w:val="000010000000" w:firstRow="0" w:lastRow="0" w:firstColumn="0" w:lastColumn="0" w:oddVBand="1" w:evenVBand="0" w:oddHBand="0" w:evenHBand="0" w:firstRowFirstColumn="0" w:firstRowLastColumn="0" w:lastRowFirstColumn="0" w:lastRowLastColumn="0"/>
            <w:tcW w:w="1134" w:type="dxa"/>
          </w:tcPr>
          <w:p w:rsidR="00A1319B" w:rsidRPr="007156B8" w:rsidRDefault="003061A3" w:rsidP="00A1319B">
            <w:pPr>
              <w:pStyle w:val="TableRight"/>
              <w:spacing w:before="0" w:line="240" w:lineRule="auto"/>
              <w:jc w:val="center"/>
              <w:rPr>
                <w:rFonts w:ascii="Arial" w:hAnsi="Arial" w:cs="Arial"/>
                <w:color w:val="auto"/>
              </w:rPr>
            </w:pPr>
            <w:r w:rsidRPr="007156B8">
              <w:rPr>
                <w:rFonts w:ascii="Arial" w:hAnsi="Arial" w:cs="Arial"/>
                <w:color w:val="auto"/>
              </w:rPr>
              <w:t>23.4 yrs</w:t>
            </w:r>
          </w:p>
        </w:tc>
        <w:tc>
          <w:tcPr>
            <w:tcW w:w="1134" w:type="dxa"/>
          </w:tcPr>
          <w:p w:rsidR="00A1319B" w:rsidRPr="007156B8" w:rsidRDefault="003061A3"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23.5 yrs</w:t>
            </w:r>
          </w:p>
        </w:tc>
        <w:tc>
          <w:tcPr>
            <w:cnfStyle w:val="000010000000" w:firstRow="0" w:lastRow="0" w:firstColumn="0" w:lastColumn="0" w:oddVBand="1" w:evenVBand="0" w:oddHBand="0" w:evenHBand="0" w:firstRowFirstColumn="0" w:firstRowLastColumn="0" w:lastRowFirstColumn="0" w:lastRowLastColumn="0"/>
            <w:tcW w:w="1134" w:type="dxa"/>
          </w:tcPr>
          <w:p w:rsidR="00A1319B" w:rsidRPr="007156B8" w:rsidRDefault="0032213A" w:rsidP="00B206FD">
            <w:pPr>
              <w:pStyle w:val="TableRight"/>
              <w:spacing w:before="0" w:line="240" w:lineRule="auto"/>
              <w:jc w:val="center"/>
              <w:rPr>
                <w:rFonts w:ascii="Arial" w:hAnsi="Arial" w:cs="Arial"/>
                <w:b/>
                <w:color w:val="auto"/>
              </w:rPr>
            </w:pPr>
            <w:r w:rsidRPr="007156B8">
              <w:rPr>
                <w:rFonts w:ascii="Arial" w:hAnsi="Arial" w:cs="Arial"/>
                <w:b/>
                <w:color w:val="auto"/>
              </w:rPr>
              <w:t>22.4 yrs</w:t>
            </w:r>
          </w:p>
        </w:tc>
      </w:tr>
      <w:tr w:rsidR="00A1319B" w:rsidRPr="007156B8" w:rsidTr="008C785E">
        <w:trPr>
          <w:trHeight w:val="60"/>
        </w:trPr>
        <w:tc>
          <w:tcPr>
            <w:cnfStyle w:val="000010000000" w:firstRow="0" w:lastRow="0" w:firstColumn="0" w:lastColumn="0" w:oddVBand="1" w:evenVBand="0" w:oddHBand="0" w:evenHBand="0" w:firstRowFirstColumn="0" w:firstRowLastColumn="0" w:lastRowFirstColumn="0" w:lastRowLastColumn="0"/>
            <w:tcW w:w="4253" w:type="dxa"/>
          </w:tcPr>
          <w:p w:rsidR="00A1319B" w:rsidRPr="007156B8" w:rsidRDefault="00A1319B" w:rsidP="00FC32F1">
            <w:pPr>
              <w:pStyle w:val="TableText"/>
              <w:numPr>
                <w:ilvl w:val="0"/>
                <w:numId w:val="25"/>
              </w:numPr>
              <w:spacing w:before="0" w:line="240" w:lineRule="auto"/>
              <w:rPr>
                <w:rFonts w:ascii="Arial" w:hAnsi="Arial" w:cs="Arial"/>
                <w:color w:val="auto"/>
              </w:rPr>
            </w:pPr>
            <w:r w:rsidRPr="007156B8">
              <w:rPr>
                <w:rFonts w:ascii="Arial" w:hAnsi="Arial" w:cs="Arial"/>
                <w:color w:val="auto"/>
              </w:rPr>
              <w:t>Women</w:t>
            </w:r>
          </w:p>
        </w:tc>
        <w:tc>
          <w:tcPr>
            <w:tcW w:w="992" w:type="dxa"/>
          </w:tcPr>
          <w:p w:rsidR="00A1319B" w:rsidRPr="007156B8" w:rsidRDefault="003061A3"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26.2 yrs</w:t>
            </w:r>
          </w:p>
        </w:tc>
        <w:tc>
          <w:tcPr>
            <w:cnfStyle w:val="000010000000" w:firstRow="0" w:lastRow="0" w:firstColumn="0" w:lastColumn="0" w:oddVBand="1" w:evenVBand="0" w:oddHBand="0" w:evenHBand="0" w:firstRowFirstColumn="0" w:firstRowLastColumn="0" w:lastRowFirstColumn="0" w:lastRowLastColumn="0"/>
            <w:tcW w:w="1134" w:type="dxa"/>
          </w:tcPr>
          <w:p w:rsidR="00A1319B" w:rsidRPr="007156B8" w:rsidRDefault="003061A3" w:rsidP="00A1319B">
            <w:pPr>
              <w:pStyle w:val="TableRight"/>
              <w:spacing w:before="0" w:line="240" w:lineRule="auto"/>
              <w:jc w:val="center"/>
              <w:rPr>
                <w:rFonts w:ascii="Arial" w:hAnsi="Arial" w:cs="Arial"/>
                <w:color w:val="auto"/>
              </w:rPr>
            </w:pPr>
            <w:r w:rsidRPr="007156B8">
              <w:rPr>
                <w:rFonts w:ascii="Arial" w:hAnsi="Arial" w:cs="Arial"/>
                <w:color w:val="auto"/>
              </w:rPr>
              <w:t>25.5 yrs</w:t>
            </w:r>
          </w:p>
        </w:tc>
        <w:tc>
          <w:tcPr>
            <w:tcW w:w="1134" w:type="dxa"/>
          </w:tcPr>
          <w:p w:rsidR="00A1319B" w:rsidRPr="007156B8" w:rsidRDefault="003061A3"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25.6 yrs</w:t>
            </w:r>
          </w:p>
        </w:tc>
        <w:tc>
          <w:tcPr>
            <w:cnfStyle w:val="000010000000" w:firstRow="0" w:lastRow="0" w:firstColumn="0" w:lastColumn="0" w:oddVBand="1" w:evenVBand="0" w:oddHBand="0" w:evenHBand="0" w:firstRowFirstColumn="0" w:firstRowLastColumn="0" w:lastRowFirstColumn="0" w:lastRowLastColumn="0"/>
            <w:tcW w:w="1134" w:type="dxa"/>
          </w:tcPr>
          <w:p w:rsidR="00A1319B" w:rsidRPr="007156B8" w:rsidRDefault="0032213A" w:rsidP="005A6B52">
            <w:pPr>
              <w:pStyle w:val="TableRight"/>
              <w:spacing w:before="0" w:line="240" w:lineRule="auto"/>
              <w:jc w:val="center"/>
              <w:rPr>
                <w:rFonts w:ascii="Arial" w:hAnsi="Arial" w:cs="Arial"/>
                <w:b/>
                <w:color w:val="auto"/>
              </w:rPr>
            </w:pPr>
            <w:r w:rsidRPr="007156B8">
              <w:rPr>
                <w:rFonts w:ascii="Arial" w:hAnsi="Arial" w:cs="Arial"/>
                <w:b/>
                <w:color w:val="auto"/>
              </w:rPr>
              <w:t>24.4 yrs</w:t>
            </w:r>
          </w:p>
        </w:tc>
      </w:tr>
      <w:tr w:rsidR="00A1319B" w:rsidRPr="007156B8" w:rsidTr="008C78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rsidR="00A1319B" w:rsidRPr="007156B8" w:rsidRDefault="00A1319B" w:rsidP="00B206FD">
            <w:pPr>
              <w:pStyle w:val="TableText"/>
              <w:spacing w:before="0" w:line="240" w:lineRule="auto"/>
              <w:rPr>
                <w:rFonts w:ascii="Arial" w:hAnsi="Arial" w:cs="Arial"/>
                <w:color w:val="auto"/>
              </w:rPr>
            </w:pPr>
            <w:r w:rsidRPr="007156B8">
              <w:rPr>
                <w:rFonts w:ascii="Arial" w:hAnsi="Arial" w:cs="Arial"/>
                <w:color w:val="auto"/>
              </w:rPr>
              <w:t>Longevity from age 65: retiring in 20 years</w:t>
            </w:r>
          </w:p>
        </w:tc>
        <w:tc>
          <w:tcPr>
            <w:tcW w:w="992" w:type="dxa"/>
          </w:tcPr>
          <w:p w:rsidR="00A1319B" w:rsidRPr="007156B8" w:rsidRDefault="00A1319B" w:rsidP="00A1319B">
            <w:pPr>
              <w:pStyle w:val="NoParagraphStyle"/>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A1319B" w:rsidRPr="007156B8" w:rsidRDefault="00A1319B" w:rsidP="00A1319B">
            <w:pPr>
              <w:pStyle w:val="NoParagraphStyle"/>
              <w:spacing w:line="240" w:lineRule="auto"/>
              <w:jc w:val="center"/>
              <w:textAlignment w:val="auto"/>
              <w:rPr>
                <w:rFonts w:ascii="Arial" w:hAnsi="Arial" w:cs="Arial"/>
                <w:color w:val="auto"/>
                <w:sz w:val="20"/>
                <w:szCs w:val="20"/>
              </w:rPr>
            </w:pPr>
          </w:p>
        </w:tc>
        <w:tc>
          <w:tcPr>
            <w:tcW w:w="1134" w:type="dxa"/>
          </w:tcPr>
          <w:p w:rsidR="00A1319B" w:rsidRPr="007156B8" w:rsidRDefault="00A1319B" w:rsidP="00A1319B">
            <w:pPr>
              <w:pStyle w:val="NoParagraphStyle"/>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A1319B" w:rsidRPr="007156B8" w:rsidRDefault="00A1319B" w:rsidP="00B206FD">
            <w:pPr>
              <w:pStyle w:val="NoParagraphStyle"/>
              <w:spacing w:line="240" w:lineRule="auto"/>
              <w:jc w:val="center"/>
              <w:textAlignment w:val="auto"/>
              <w:rPr>
                <w:rFonts w:ascii="Arial" w:hAnsi="Arial" w:cs="Arial"/>
                <w:b/>
                <w:color w:val="auto"/>
                <w:sz w:val="20"/>
                <w:szCs w:val="20"/>
              </w:rPr>
            </w:pPr>
          </w:p>
        </w:tc>
      </w:tr>
      <w:tr w:rsidR="00A1319B" w:rsidRPr="007156B8" w:rsidTr="008C785E">
        <w:trPr>
          <w:trHeight w:val="60"/>
        </w:trPr>
        <w:tc>
          <w:tcPr>
            <w:cnfStyle w:val="000010000000" w:firstRow="0" w:lastRow="0" w:firstColumn="0" w:lastColumn="0" w:oddVBand="1" w:evenVBand="0" w:oddHBand="0" w:evenHBand="0" w:firstRowFirstColumn="0" w:firstRowLastColumn="0" w:lastRowFirstColumn="0" w:lastRowLastColumn="0"/>
            <w:tcW w:w="4253" w:type="dxa"/>
          </w:tcPr>
          <w:p w:rsidR="00A1319B" w:rsidRPr="007156B8" w:rsidRDefault="00A1319B" w:rsidP="00FC32F1">
            <w:pPr>
              <w:pStyle w:val="TableText"/>
              <w:numPr>
                <w:ilvl w:val="0"/>
                <w:numId w:val="25"/>
              </w:numPr>
              <w:spacing w:before="0" w:line="240" w:lineRule="auto"/>
              <w:rPr>
                <w:rFonts w:ascii="Arial" w:hAnsi="Arial" w:cs="Arial"/>
                <w:color w:val="auto"/>
              </w:rPr>
            </w:pPr>
            <w:r w:rsidRPr="007156B8">
              <w:rPr>
                <w:rFonts w:ascii="Arial" w:hAnsi="Arial" w:cs="Arial"/>
                <w:color w:val="auto"/>
              </w:rPr>
              <w:t>Men</w:t>
            </w:r>
          </w:p>
        </w:tc>
        <w:tc>
          <w:tcPr>
            <w:tcW w:w="992" w:type="dxa"/>
          </w:tcPr>
          <w:p w:rsidR="00A1319B" w:rsidRPr="007156B8" w:rsidRDefault="003061A3"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25.2 yrs</w:t>
            </w:r>
          </w:p>
        </w:tc>
        <w:tc>
          <w:tcPr>
            <w:cnfStyle w:val="000010000000" w:firstRow="0" w:lastRow="0" w:firstColumn="0" w:lastColumn="0" w:oddVBand="1" w:evenVBand="0" w:oddHBand="0" w:evenHBand="0" w:firstRowFirstColumn="0" w:firstRowLastColumn="0" w:lastRowFirstColumn="0" w:lastRowLastColumn="0"/>
            <w:tcW w:w="1134" w:type="dxa"/>
          </w:tcPr>
          <w:p w:rsidR="00A1319B" w:rsidRPr="007156B8" w:rsidRDefault="003061A3" w:rsidP="00A1319B">
            <w:pPr>
              <w:pStyle w:val="TableRight"/>
              <w:spacing w:before="0" w:line="240" w:lineRule="auto"/>
              <w:jc w:val="center"/>
              <w:rPr>
                <w:rFonts w:ascii="Arial" w:hAnsi="Arial" w:cs="Arial"/>
                <w:color w:val="auto"/>
              </w:rPr>
            </w:pPr>
            <w:r w:rsidRPr="007156B8">
              <w:rPr>
                <w:rFonts w:ascii="Arial" w:hAnsi="Arial" w:cs="Arial"/>
                <w:color w:val="auto"/>
              </w:rPr>
              <w:t>25.6 yrs</w:t>
            </w:r>
          </w:p>
        </w:tc>
        <w:tc>
          <w:tcPr>
            <w:tcW w:w="1134" w:type="dxa"/>
          </w:tcPr>
          <w:p w:rsidR="00A1319B" w:rsidRPr="007156B8" w:rsidRDefault="003061A3"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6B8">
              <w:rPr>
                <w:rFonts w:ascii="Arial" w:hAnsi="Arial" w:cs="Arial"/>
                <w:color w:val="auto"/>
              </w:rPr>
              <w:t>25.7 yrs</w:t>
            </w:r>
          </w:p>
        </w:tc>
        <w:tc>
          <w:tcPr>
            <w:cnfStyle w:val="000010000000" w:firstRow="0" w:lastRow="0" w:firstColumn="0" w:lastColumn="0" w:oddVBand="1" w:evenVBand="0" w:oddHBand="0" w:evenHBand="0" w:firstRowFirstColumn="0" w:firstRowLastColumn="0" w:lastRowFirstColumn="0" w:lastRowLastColumn="0"/>
            <w:tcW w:w="1134" w:type="dxa"/>
          </w:tcPr>
          <w:p w:rsidR="00A1319B" w:rsidRPr="007156B8" w:rsidRDefault="0032213A" w:rsidP="00B206FD">
            <w:pPr>
              <w:pStyle w:val="TableRight"/>
              <w:spacing w:before="0" w:line="240" w:lineRule="auto"/>
              <w:jc w:val="center"/>
              <w:rPr>
                <w:rFonts w:ascii="Arial" w:hAnsi="Arial" w:cs="Arial"/>
                <w:b/>
                <w:color w:val="auto"/>
              </w:rPr>
            </w:pPr>
            <w:r w:rsidRPr="007156B8">
              <w:rPr>
                <w:rFonts w:ascii="Arial" w:hAnsi="Arial" w:cs="Arial"/>
                <w:b/>
                <w:color w:val="auto"/>
              </w:rPr>
              <w:t>24.1 yrs</w:t>
            </w:r>
          </w:p>
        </w:tc>
      </w:tr>
      <w:tr w:rsidR="00A1319B" w:rsidRPr="007156B8" w:rsidTr="008C78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rsidR="00A1319B" w:rsidRPr="007156B8" w:rsidRDefault="00A1319B" w:rsidP="00FC32F1">
            <w:pPr>
              <w:pStyle w:val="TableText"/>
              <w:numPr>
                <w:ilvl w:val="0"/>
                <w:numId w:val="25"/>
              </w:numPr>
              <w:spacing w:before="0" w:line="240" w:lineRule="auto"/>
              <w:rPr>
                <w:rFonts w:ascii="Arial" w:hAnsi="Arial" w:cs="Arial"/>
                <w:color w:val="auto"/>
              </w:rPr>
            </w:pPr>
            <w:r w:rsidRPr="007156B8">
              <w:rPr>
                <w:rFonts w:ascii="Arial" w:hAnsi="Arial" w:cs="Arial"/>
                <w:color w:val="auto"/>
              </w:rPr>
              <w:t>Women</w:t>
            </w:r>
          </w:p>
        </w:tc>
        <w:tc>
          <w:tcPr>
            <w:tcW w:w="992" w:type="dxa"/>
          </w:tcPr>
          <w:p w:rsidR="00A1319B" w:rsidRPr="007156B8" w:rsidRDefault="003061A3"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28.6 yrs</w:t>
            </w:r>
          </w:p>
        </w:tc>
        <w:tc>
          <w:tcPr>
            <w:cnfStyle w:val="000010000000" w:firstRow="0" w:lastRow="0" w:firstColumn="0" w:lastColumn="0" w:oddVBand="1" w:evenVBand="0" w:oddHBand="0" w:evenHBand="0" w:firstRowFirstColumn="0" w:firstRowLastColumn="0" w:lastRowFirstColumn="0" w:lastRowLastColumn="0"/>
            <w:tcW w:w="1134" w:type="dxa"/>
          </w:tcPr>
          <w:p w:rsidR="00A1319B" w:rsidRPr="007156B8" w:rsidRDefault="003061A3" w:rsidP="00A1319B">
            <w:pPr>
              <w:pStyle w:val="TableRight"/>
              <w:spacing w:before="0" w:line="240" w:lineRule="auto"/>
              <w:jc w:val="center"/>
              <w:rPr>
                <w:rFonts w:ascii="Arial" w:hAnsi="Arial" w:cs="Arial"/>
                <w:color w:val="auto"/>
              </w:rPr>
            </w:pPr>
            <w:r w:rsidRPr="007156B8">
              <w:rPr>
                <w:rFonts w:ascii="Arial" w:hAnsi="Arial" w:cs="Arial"/>
                <w:color w:val="auto"/>
              </w:rPr>
              <w:t>27.8 yrs</w:t>
            </w:r>
          </w:p>
        </w:tc>
        <w:tc>
          <w:tcPr>
            <w:tcW w:w="1134" w:type="dxa"/>
          </w:tcPr>
          <w:p w:rsidR="00A1319B" w:rsidRPr="007156B8" w:rsidRDefault="003061A3"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156B8">
              <w:rPr>
                <w:rFonts w:ascii="Arial" w:hAnsi="Arial" w:cs="Arial"/>
                <w:color w:val="auto"/>
              </w:rPr>
              <w:t>27.9 yrs</w:t>
            </w:r>
          </w:p>
        </w:tc>
        <w:tc>
          <w:tcPr>
            <w:cnfStyle w:val="000010000000" w:firstRow="0" w:lastRow="0" w:firstColumn="0" w:lastColumn="0" w:oddVBand="1" w:evenVBand="0" w:oddHBand="0" w:evenHBand="0" w:firstRowFirstColumn="0" w:firstRowLastColumn="0" w:lastRowFirstColumn="0" w:lastRowLastColumn="0"/>
            <w:tcW w:w="1134" w:type="dxa"/>
          </w:tcPr>
          <w:p w:rsidR="00A1319B" w:rsidRPr="007156B8" w:rsidRDefault="0032213A" w:rsidP="00B206FD">
            <w:pPr>
              <w:pStyle w:val="TableRight"/>
              <w:spacing w:before="0" w:line="240" w:lineRule="auto"/>
              <w:jc w:val="center"/>
              <w:rPr>
                <w:rFonts w:ascii="Arial" w:hAnsi="Arial" w:cs="Arial"/>
                <w:b/>
                <w:color w:val="auto"/>
              </w:rPr>
            </w:pPr>
            <w:r w:rsidRPr="007156B8">
              <w:rPr>
                <w:rFonts w:ascii="Arial" w:hAnsi="Arial" w:cs="Arial"/>
                <w:b/>
                <w:color w:val="auto"/>
              </w:rPr>
              <w:t>26.2 yrs</w:t>
            </w:r>
          </w:p>
        </w:tc>
      </w:tr>
    </w:tbl>
    <w:p w:rsidR="000D78C6" w:rsidRPr="007156B8" w:rsidRDefault="000D78C6" w:rsidP="00164AC3">
      <w:pPr>
        <w:pStyle w:val="CodeNotesExampleText"/>
        <w:widowControl w:val="0"/>
        <w:ind w:left="420"/>
        <w:rPr>
          <w:rFonts w:cs="Arial"/>
          <w:i/>
          <w:color w:val="auto"/>
          <w:sz w:val="20"/>
          <w:szCs w:val="20"/>
        </w:rPr>
      </w:pPr>
    </w:p>
    <w:p w:rsidR="007E4359" w:rsidRPr="007156B8" w:rsidRDefault="002B65DD" w:rsidP="00163DF6">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The actuary has made t</w:t>
      </w:r>
      <w:r w:rsidR="007E4359" w:rsidRPr="007156B8">
        <w:rPr>
          <w:rFonts w:eastAsia="Times New Roman" w:cs="Arial"/>
          <w:color w:val="auto"/>
          <w:sz w:val="20"/>
          <w:szCs w:val="20"/>
          <w:lang w:eastAsia="en-GB"/>
        </w:rPr>
        <w:t xml:space="preserve">he following assumptions: </w:t>
      </w:r>
    </w:p>
    <w:p w:rsidR="002B65DD" w:rsidRPr="007156B8" w:rsidRDefault="002B65DD" w:rsidP="00163DF6">
      <w:pPr>
        <w:autoSpaceDE w:val="0"/>
        <w:autoSpaceDN w:val="0"/>
        <w:adjustRightInd w:val="0"/>
        <w:spacing w:after="0" w:line="240" w:lineRule="auto"/>
        <w:ind w:left="567"/>
        <w:rPr>
          <w:rFonts w:eastAsia="Times New Roman" w:cs="Arial"/>
          <w:color w:val="auto"/>
          <w:sz w:val="20"/>
          <w:szCs w:val="20"/>
          <w:lang w:eastAsia="en-GB"/>
        </w:rPr>
      </w:pPr>
    </w:p>
    <w:p w:rsidR="007E4359" w:rsidRPr="007156B8" w:rsidRDefault="007E4359" w:rsidP="00FC32F1">
      <w:pPr>
        <w:pStyle w:val="ListParagraph"/>
        <w:numPr>
          <w:ilvl w:val="0"/>
          <w:numId w:val="24"/>
        </w:numPr>
        <w:autoSpaceDE w:val="0"/>
        <w:autoSpaceDN w:val="0"/>
        <w:adjustRightInd w:val="0"/>
        <w:spacing w:after="225" w:line="240" w:lineRule="auto"/>
        <w:rPr>
          <w:rFonts w:eastAsia="Times New Roman" w:cs="Arial"/>
          <w:color w:val="auto"/>
          <w:sz w:val="20"/>
          <w:szCs w:val="20"/>
          <w:lang w:eastAsia="en-GB"/>
        </w:rPr>
      </w:pPr>
      <w:r w:rsidRPr="007156B8">
        <w:rPr>
          <w:rFonts w:eastAsia="Times New Roman" w:cs="Arial"/>
          <w:color w:val="auto"/>
          <w:sz w:val="20"/>
          <w:szCs w:val="20"/>
          <w:lang w:eastAsia="en-GB"/>
        </w:rPr>
        <w:t xml:space="preserve">Members will exchange half of their commutable pension for cash at retirement; </w:t>
      </w:r>
    </w:p>
    <w:p w:rsidR="0074645D" w:rsidRPr="007156B8" w:rsidRDefault="007E4359" w:rsidP="00FC32F1">
      <w:pPr>
        <w:pStyle w:val="ListParagraph"/>
        <w:numPr>
          <w:ilvl w:val="0"/>
          <w:numId w:val="24"/>
        </w:numPr>
        <w:autoSpaceDE w:val="0"/>
        <w:autoSpaceDN w:val="0"/>
        <w:adjustRightInd w:val="0"/>
        <w:spacing w:after="225" w:line="240" w:lineRule="auto"/>
        <w:rPr>
          <w:rFonts w:eastAsia="Times New Roman" w:cs="Arial"/>
          <w:color w:val="auto"/>
          <w:sz w:val="20"/>
          <w:szCs w:val="20"/>
          <w:lang w:eastAsia="en-GB"/>
        </w:rPr>
      </w:pPr>
      <w:r w:rsidRPr="007156B8">
        <w:rPr>
          <w:rFonts w:eastAsia="Times New Roman" w:cs="Arial"/>
          <w:color w:val="auto"/>
          <w:sz w:val="20"/>
          <w:szCs w:val="20"/>
          <w:lang w:eastAsia="en-GB"/>
        </w:rPr>
        <w:t>Members will retire at one retirement age for all tranches of benefit, which will be the pension weighted average tranche retirement age;</w:t>
      </w:r>
    </w:p>
    <w:p w:rsidR="007E4359" w:rsidRPr="007156B8" w:rsidRDefault="0074645D" w:rsidP="00FC32F1">
      <w:pPr>
        <w:pStyle w:val="ListParagraph"/>
        <w:numPr>
          <w:ilvl w:val="0"/>
          <w:numId w:val="24"/>
        </w:numPr>
        <w:autoSpaceDE w:val="0"/>
        <w:autoSpaceDN w:val="0"/>
        <w:adjustRightInd w:val="0"/>
        <w:spacing w:after="225" w:line="240" w:lineRule="auto"/>
        <w:rPr>
          <w:rFonts w:eastAsia="Times New Roman" w:cs="Arial"/>
          <w:color w:val="auto"/>
          <w:sz w:val="20"/>
          <w:szCs w:val="20"/>
          <w:lang w:eastAsia="en-GB"/>
        </w:rPr>
      </w:pPr>
      <w:r w:rsidRPr="007156B8">
        <w:rPr>
          <w:rFonts w:eastAsia="Times New Roman" w:cs="Arial"/>
          <w:color w:val="auto"/>
          <w:sz w:val="20"/>
          <w:szCs w:val="20"/>
          <w:lang w:eastAsia="en-GB"/>
        </w:rPr>
        <w:t xml:space="preserve">It is assumed </w:t>
      </w:r>
      <w:r w:rsidR="007E4359" w:rsidRPr="007156B8">
        <w:rPr>
          <w:rFonts w:eastAsia="Times New Roman" w:cs="Arial"/>
          <w:color w:val="auto"/>
          <w:sz w:val="20"/>
          <w:szCs w:val="20"/>
          <w:lang w:eastAsia="en-GB"/>
        </w:rPr>
        <w:t xml:space="preserve">members </w:t>
      </w:r>
      <w:r w:rsidRPr="007156B8">
        <w:rPr>
          <w:rFonts w:eastAsia="Times New Roman" w:cs="Arial"/>
          <w:color w:val="auto"/>
          <w:sz w:val="20"/>
          <w:szCs w:val="20"/>
          <w:lang w:eastAsia="en-GB"/>
        </w:rPr>
        <w:t xml:space="preserve">opted into the </w:t>
      </w:r>
      <w:r w:rsidR="007E4359" w:rsidRPr="007156B8">
        <w:rPr>
          <w:rFonts w:eastAsia="Times New Roman" w:cs="Arial"/>
          <w:color w:val="auto"/>
          <w:sz w:val="20"/>
          <w:szCs w:val="20"/>
          <w:lang w:eastAsia="en-GB"/>
        </w:rPr>
        <w:t>50</w:t>
      </w:r>
      <w:r w:rsidRPr="007156B8">
        <w:rPr>
          <w:rFonts w:eastAsia="Times New Roman" w:cs="Arial"/>
          <w:color w:val="auto"/>
          <w:sz w:val="20"/>
          <w:szCs w:val="20"/>
          <w:lang w:eastAsia="en-GB"/>
        </w:rPr>
        <w:t>:50 section at the previous valuation will continue.</w:t>
      </w:r>
      <w:r w:rsidR="007E4359" w:rsidRPr="007156B8">
        <w:rPr>
          <w:rFonts w:eastAsia="Times New Roman" w:cs="Arial"/>
          <w:color w:val="auto"/>
          <w:sz w:val="20"/>
          <w:szCs w:val="20"/>
          <w:lang w:eastAsia="en-GB"/>
        </w:rPr>
        <w:t xml:space="preserve"> </w:t>
      </w:r>
    </w:p>
    <w:p w:rsidR="00164AC3" w:rsidRPr="007156B8" w:rsidRDefault="00164AC3" w:rsidP="0098499F">
      <w:pPr>
        <w:autoSpaceDE w:val="0"/>
        <w:autoSpaceDN w:val="0"/>
        <w:adjustRightInd w:val="0"/>
        <w:spacing w:after="0" w:line="240" w:lineRule="auto"/>
        <w:rPr>
          <w:rFonts w:eastAsia="Times New Roman" w:cs="Arial"/>
          <w:color w:val="auto"/>
          <w:sz w:val="20"/>
          <w:szCs w:val="20"/>
        </w:rPr>
      </w:pPr>
    </w:p>
    <w:p w:rsidR="00164AC3" w:rsidRPr="007156B8" w:rsidRDefault="008A6EEE" w:rsidP="008D0906">
      <w:pPr>
        <w:autoSpaceDE w:val="0"/>
        <w:autoSpaceDN w:val="0"/>
        <w:adjustRightInd w:val="0"/>
        <w:spacing w:after="0" w:line="240" w:lineRule="auto"/>
        <w:ind w:left="567"/>
        <w:outlineLvl w:val="0"/>
        <w:rPr>
          <w:rFonts w:eastAsia="Times New Roman" w:cs="Arial"/>
          <w:b/>
          <w:color w:val="auto"/>
          <w:sz w:val="20"/>
          <w:szCs w:val="20"/>
        </w:rPr>
      </w:pPr>
      <w:r w:rsidRPr="007156B8">
        <w:rPr>
          <w:rFonts w:eastAsia="Times New Roman" w:cs="Arial"/>
          <w:b/>
          <w:color w:val="auto"/>
          <w:sz w:val="20"/>
          <w:szCs w:val="20"/>
        </w:rPr>
        <w:t>Financial Assumptions</w:t>
      </w:r>
    </w:p>
    <w:p w:rsidR="00164AC3" w:rsidRPr="007156B8" w:rsidRDefault="00164AC3" w:rsidP="007849CA">
      <w:pPr>
        <w:autoSpaceDE w:val="0"/>
        <w:autoSpaceDN w:val="0"/>
        <w:adjustRightInd w:val="0"/>
        <w:spacing w:after="0" w:line="240" w:lineRule="auto"/>
        <w:ind w:left="567"/>
        <w:rPr>
          <w:rFonts w:eastAsia="Times New Roman" w:cs="Arial"/>
          <w:color w:val="auto"/>
          <w:sz w:val="20"/>
          <w:szCs w:val="20"/>
        </w:rPr>
      </w:pPr>
    </w:p>
    <w:tbl>
      <w:tblPr>
        <w:tblStyle w:val="ListTable3-Accent51"/>
        <w:tblW w:w="6155" w:type="dxa"/>
        <w:jc w:val="center"/>
        <w:tblBorders>
          <w:insideH w:val="single" w:sz="4" w:space="0" w:color="4BACC6" w:themeColor="accent5"/>
          <w:insideV w:val="single" w:sz="4" w:space="0" w:color="4BACC6" w:themeColor="accent5"/>
        </w:tblBorders>
        <w:tblLook w:val="04A0" w:firstRow="1" w:lastRow="0" w:firstColumn="1" w:lastColumn="0" w:noHBand="0" w:noVBand="1"/>
      </w:tblPr>
      <w:tblGrid>
        <w:gridCol w:w="1883"/>
        <w:gridCol w:w="1012"/>
        <w:gridCol w:w="992"/>
        <w:gridCol w:w="1134"/>
        <w:gridCol w:w="1134"/>
      </w:tblGrid>
      <w:tr w:rsidR="007156B8" w:rsidRPr="007156B8" w:rsidTr="0098763F">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100" w:firstRow="0" w:lastRow="0" w:firstColumn="1" w:lastColumn="0" w:oddVBand="0" w:evenVBand="0" w:oddHBand="0" w:evenHBand="0" w:firstRowFirstColumn="1" w:firstRowLastColumn="0" w:lastRowFirstColumn="0" w:lastRowLastColumn="0"/>
            <w:tcW w:w="1883" w:type="dxa"/>
          </w:tcPr>
          <w:p w:rsidR="0077074F" w:rsidRPr="007156B8" w:rsidRDefault="0077074F" w:rsidP="007849CA">
            <w:pPr>
              <w:autoSpaceDE w:val="0"/>
              <w:autoSpaceDN w:val="0"/>
              <w:adjustRightInd w:val="0"/>
              <w:spacing w:after="0" w:line="240" w:lineRule="auto"/>
              <w:rPr>
                <w:rFonts w:eastAsia="Times New Roman" w:cs="Arial"/>
                <w:b w:val="0"/>
                <w:color w:val="auto"/>
                <w:sz w:val="20"/>
                <w:szCs w:val="20"/>
              </w:rPr>
            </w:pPr>
          </w:p>
        </w:tc>
        <w:tc>
          <w:tcPr>
            <w:tcW w:w="1012" w:type="dxa"/>
          </w:tcPr>
          <w:p w:rsidR="0077074F" w:rsidRPr="007156B8" w:rsidRDefault="0077074F" w:rsidP="003061A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7156B8">
              <w:rPr>
                <w:rFonts w:eastAsia="Times New Roman" w:cs="Arial"/>
                <w:b w:val="0"/>
                <w:color w:val="auto"/>
                <w:sz w:val="20"/>
                <w:szCs w:val="20"/>
              </w:rPr>
              <w:t>31st March 201</w:t>
            </w:r>
            <w:r w:rsidR="003061A3" w:rsidRPr="007156B8">
              <w:rPr>
                <w:rFonts w:eastAsia="Times New Roman" w:cs="Arial"/>
                <w:b w:val="0"/>
                <w:color w:val="auto"/>
                <w:sz w:val="20"/>
                <w:szCs w:val="20"/>
              </w:rPr>
              <w:t>6</w:t>
            </w:r>
          </w:p>
        </w:tc>
        <w:tc>
          <w:tcPr>
            <w:tcW w:w="992" w:type="dxa"/>
          </w:tcPr>
          <w:p w:rsidR="0077074F" w:rsidRPr="007156B8" w:rsidRDefault="0077074F" w:rsidP="003061A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7156B8">
              <w:rPr>
                <w:rFonts w:eastAsia="Times New Roman" w:cs="Arial"/>
                <w:b w:val="0"/>
                <w:color w:val="auto"/>
                <w:sz w:val="20"/>
                <w:szCs w:val="20"/>
              </w:rPr>
              <w:t>31st March 201</w:t>
            </w:r>
            <w:r w:rsidR="003061A3" w:rsidRPr="007156B8">
              <w:rPr>
                <w:rFonts w:eastAsia="Times New Roman" w:cs="Arial"/>
                <w:b w:val="0"/>
                <w:color w:val="auto"/>
                <w:sz w:val="20"/>
                <w:szCs w:val="20"/>
              </w:rPr>
              <w:t>7</w:t>
            </w:r>
          </w:p>
        </w:tc>
        <w:tc>
          <w:tcPr>
            <w:tcW w:w="1134" w:type="dxa"/>
          </w:tcPr>
          <w:p w:rsidR="0077074F" w:rsidRPr="007156B8" w:rsidRDefault="0077074F" w:rsidP="00431C8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7156B8">
              <w:rPr>
                <w:rFonts w:eastAsia="Times New Roman" w:cs="Arial"/>
                <w:b w:val="0"/>
                <w:color w:val="auto"/>
                <w:sz w:val="20"/>
                <w:szCs w:val="20"/>
              </w:rPr>
              <w:t>31st March 201</w:t>
            </w:r>
            <w:r w:rsidR="00431C83" w:rsidRPr="007156B8">
              <w:rPr>
                <w:rFonts w:eastAsia="Times New Roman" w:cs="Arial"/>
                <w:b w:val="0"/>
                <w:color w:val="auto"/>
                <w:sz w:val="20"/>
                <w:szCs w:val="20"/>
              </w:rPr>
              <w:t>8</w:t>
            </w:r>
          </w:p>
        </w:tc>
        <w:tc>
          <w:tcPr>
            <w:tcW w:w="1134" w:type="dxa"/>
          </w:tcPr>
          <w:p w:rsidR="0077074F" w:rsidRPr="007156B8" w:rsidRDefault="0077074F" w:rsidP="00431C8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7156B8">
              <w:rPr>
                <w:rFonts w:eastAsia="Times New Roman" w:cs="Arial"/>
                <w:b w:val="0"/>
                <w:color w:val="auto"/>
                <w:sz w:val="20"/>
                <w:szCs w:val="20"/>
              </w:rPr>
              <w:t>31st March 201</w:t>
            </w:r>
            <w:r w:rsidR="00431C83" w:rsidRPr="007156B8">
              <w:rPr>
                <w:rFonts w:eastAsia="Times New Roman" w:cs="Arial"/>
                <w:b w:val="0"/>
                <w:color w:val="auto"/>
                <w:sz w:val="20"/>
                <w:szCs w:val="20"/>
              </w:rPr>
              <w:t>9</w:t>
            </w:r>
          </w:p>
        </w:tc>
      </w:tr>
      <w:tr w:rsidR="007156B8" w:rsidRPr="007156B8" w:rsidTr="0098763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883" w:type="dxa"/>
          </w:tcPr>
          <w:p w:rsidR="0077074F" w:rsidRPr="007156B8" w:rsidRDefault="0077074F" w:rsidP="007849CA">
            <w:pPr>
              <w:autoSpaceDE w:val="0"/>
              <w:autoSpaceDN w:val="0"/>
              <w:adjustRightInd w:val="0"/>
              <w:spacing w:after="0" w:line="240" w:lineRule="auto"/>
              <w:rPr>
                <w:rFonts w:eastAsia="Times New Roman" w:cs="Arial"/>
                <w:color w:val="auto"/>
                <w:sz w:val="20"/>
                <w:szCs w:val="20"/>
              </w:rPr>
            </w:pPr>
          </w:p>
        </w:tc>
        <w:tc>
          <w:tcPr>
            <w:tcW w:w="1012" w:type="dxa"/>
          </w:tcPr>
          <w:p w:rsidR="0077074F" w:rsidRPr="007156B8" w:rsidRDefault="0077074F" w:rsidP="0077074F">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rFonts w:eastAsia="Times New Roman" w:cs="Arial"/>
                <w:color w:val="auto"/>
                <w:sz w:val="20"/>
                <w:szCs w:val="20"/>
              </w:rPr>
              <w:t>% p.a</w:t>
            </w:r>
          </w:p>
        </w:tc>
        <w:tc>
          <w:tcPr>
            <w:tcW w:w="992" w:type="dxa"/>
          </w:tcPr>
          <w:p w:rsidR="0077074F" w:rsidRPr="007156B8" w:rsidRDefault="0077074F" w:rsidP="0077074F">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rFonts w:eastAsia="Times New Roman" w:cs="Arial"/>
                <w:color w:val="auto"/>
                <w:sz w:val="20"/>
                <w:szCs w:val="20"/>
              </w:rPr>
              <w:t>% p.a</w:t>
            </w:r>
          </w:p>
        </w:tc>
        <w:tc>
          <w:tcPr>
            <w:tcW w:w="1134" w:type="dxa"/>
          </w:tcPr>
          <w:p w:rsidR="0077074F" w:rsidRPr="007156B8" w:rsidRDefault="0077074F" w:rsidP="0077074F">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rFonts w:eastAsia="Times New Roman" w:cs="Arial"/>
                <w:color w:val="auto"/>
                <w:sz w:val="20"/>
                <w:szCs w:val="20"/>
              </w:rPr>
              <w:t>% p.a</w:t>
            </w:r>
          </w:p>
        </w:tc>
        <w:tc>
          <w:tcPr>
            <w:tcW w:w="1134" w:type="dxa"/>
          </w:tcPr>
          <w:p w:rsidR="0077074F" w:rsidRPr="007156B8" w:rsidRDefault="0077074F" w:rsidP="0077074F">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rFonts w:eastAsia="Times New Roman" w:cs="Arial"/>
                <w:color w:val="auto"/>
                <w:sz w:val="20"/>
                <w:szCs w:val="20"/>
              </w:rPr>
              <w:t>% p.a</w:t>
            </w:r>
          </w:p>
        </w:tc>
      </w:tr>
      <w:tr w:rsidR="007156B8" w:rsidRPr="007156B8" w:rsidTr="008E7268">
        <w:trPr>
          <w:jc w:val="center"/>
        </w:trPr>
        <w:tc>
          <w:tcPr>
            <w:cnfStyle w:val="001000000000" w:firstRow="0" w:lastRow="0" w:firstColumn="1" w:lastColumn="0" w:oddVBand="0" w:evenVBand="0" w:oddHBand="0" w:evenHBand="0" w:firstRowFirstColumn="0" w:firstRowLastColumn="0" w:lastRowFirstColumn="0" w:lastRowLastColumn="0"/>
            <w:tcW w:w="1883" w:type="dxa"/>
          </w:tcPr>
          <w:p w:rsidR="00A1319B" w:rsidRPr="007156B8" w:rsidRDefault="00A1319B" w:rsidP="007849CA">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RPI Increases</w:t>
            </w:r>
          </w:p>
        </w:tc>
        <w:tc>
          <w:tcPr>
            <w:tcW w:w="1012" w:type="dxa"/>
          </w:tcPr>
          <w:p w:rsidR="00A1319B" w:rsidRPr="007156B8" w:rsidRDefault="00A1319B" w:rsidP="003061A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3.</w:t>
            </w:r>
            <w:r w:rsidR="003061A3" w:rsidRPr="007156B8">
              <w:rPr>
                <w:rFonts w:eastAsia="Times New Roman" w:cs="Arial"/>
                <w:color w:val="auto"/>
                <w:sz w:val="20"/>
                <w:szCs w:val="20"/>
              </w:rPr>
              <w:t>3</w:t>
            </w:r>
          </w:p>
        </w:tc>
        <w:tc>
          <w:tcPr>
            <w:tcW w:w="992" w:type="dxa"/>
          </w:tcPr>
          <w:p w:rsidR="00A1319B" w:rsidRPr="007156B8" w:rsidRDefault="00A1319B" w:rsidP="003061A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3.</w:t>
            </w:r>
            <w:r w:rsidR="003061A3" w:rsidRPr="007156B8">
              <w:rPr>
                <w:rFonts w:eastAsia="Times New Roman" w:cs="Arial"/>
                <w:color w:val="auto"/>
                <w:sz w:val="20"/>
                <w:szCs w:val="20"/>
              </w:rPr>
              <w:t>6</w:t>
            </w:r>
          </w:p>
        </w:tc>
        <w:tc>
          <w:tcPr>
            <w:tcW w:w="1134" w:type="dxa"/>
          </w:tcPr>
          <w:p w:rsidR="00A1319B" w:rsidRPr="007156B8" w:rsidRDefault="003061A3"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highlight w:val="yellow"/>
              </w:rPr>
            </w:pPr>
            <w:r w:rsidRPr="007156B8">
              <w:rPr>
                <w:rFonts w:eastAsia="Times New Roman" w:cs="Arial"/>
                <w:color w:val="auto"/>
                <w:sz w:val="20"/>
                <w:szCs w:val="20"/>
              </w:rPr>
              <w:t>3.3</w:t>
            </w:r>
          </w:p>
        </w:tc>
        <w:tc>
          <w:tcPr>
            <w:tcW w:w="1134" w:type="dxa"/>
            <w:shd w:val="clear" w:color="auto" w:fill="auto"/>
          </w:tcPr>
          <w:p w:rsidR="00A1319B" w:rsidRPr="007156B8" w:rsidRDefault="00020076" w:rsidP="0077074F">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rPr>
            </w:pPr>
            <w:r w:rsidRPr="007156B8">
              <w:rPr>
                <w:rFonts w:eastAsia="Times New Roman" w:cs="Arial"/>
                <w:b/>
                <w:color w:val="auto"/>
                <w:sz w:val="20"/>
                <w:szCs w:val="20"/>
              </w:rPr>
              <w:t>3.4</w:t>
            </w:r>
          </w:p>
        </w:tc>
      </w:tr>
      <w:tr w:rsidR="007156B8" w:rsidRPr="007156B8" w:rsidTr="008E72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3" w:type="dxa"/>
          </w:tcPr>
          <w:p w:rsidR="00A1319B" w:rsidRPr="007156B8" w:rsidRDefault="00A1319B" w:rsidP="007849CA">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CPI Increases</w:t>
            </w:r>
          </w:p>
        </w:tc>
        <w:tc>
          <w:tcPr>
            <w:tcW w:w="1012" w:type="dxa"/>
          </w:tcPr>
          <w:p w:rsidR="00A1319B" w:rsidRPr="007156B8" w:rsidRDefault="00A1319B" w:rsidP="00A1319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2.4</w:t>
            </w:r>
          </w:p>
        </w:tc>
        <w:tc>
          <w:tcPr>
            <w:tcW w:w="992" w:type="dxa"/>
          </w:tcPr>
          <w:p w:rsidR="00A1319B" w:rsidRPr="007156B8" w:rsidRDefault="00A1319B" w:rsidP="003061A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2.</w:t>
            </w:r>
            <w:r w:rsidR="003061A3" w:rsidRPr="007156B8">
              <w:rPr>
                <w:rFonts w:eastAsia="Times New Roman" w:cs="Arial"/>
                <w:color w:val="auto"/>
                <w:sz w:val="20"/>
                <w:szCs w:val="20"/>
              </w:rPr>
              <w:t>7</w:t>
            </w:r>
          </w:p>
        </w:tc>
        <w:tc>
          <w:tcPr>
            <w:tcW w:w="1134" w:type="dxa"/>
          </w:tcPr>
          <w:p w:rsidR="00A1319B" w:rsidRPr="007156B8" w:rsidRDefault="00A1319B" w:rsidP="003061A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highlight w:val="yellow"/>
              </w:rPr>
            </w:pPr>
            <w:r w:rsidRPr="007156B8">
              <w:rPr>
                <w:rFonts w:eastAsia="Times New Roman" w:cs="Arial"/>
                <w:color w:val="auto"/>
                <w:sz w:val="20"/>
                <w:szCs w:val="20"/>
              </w:rPr>
              <w:t>2.</w:t>
            </w:r>
            <w:r w:rsidR="003061A3" w:rsidRPr="007156B8">
              <w:rPr>
                <w:rFonts w:eastAsia="Times New Roman" w:cs="Arial"/>
                <w:color w:val="auto"/>
                <w:sz w:val="20"/>
                <w:szCs w:val="20"/>
              </w:rPr>
              <w:t>3</w:t>
            </w:r>
          </w:p>
        </w:tc>
        <w:tc>
          <w:tcPr>
            <w:tcW w:w="1134" w:type="dxa"/>
            <w:shd w:val="clear" w:color="auto" w:fill="auto"/>
          </w:tcPr>
          <w:p w:rsidR="00A1319B" w:rsidRPr="007156B8" w:rsidRDefault="00020076" w:rsidP="0077074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7156B8">
              <w:rPr>
                <w:rFonts w:eastAsia="Times New Roman" w:cs="Arial"/>
                <w:b/>
                <w:color w:val="auto"/>
                <w:sz w:val="20"/>
                <w:szCs w:val="20"/>
              </w:rPr>
              <w:t>2.4</w:t>
            </w:r>
          </w:p>
        </w:tc>
      </w:tr>
      <w:tr w:rsidR="007156B8" w:rsidRPr="007156B8" w:rsidTr="0098763F">
        <w:trPr>
          <w:jc w:val="center"/>
        </w:trPr>
        <w:tc>
          <w:tcPr>
            <w:cnfStyle w:val="001000000000" w:firstRow="0" w:lastRow="0" w:firstColumn="1" w:lastColumn="0" w:oddVBand="0" w:evenVBand="0" w:oddHBand="0" w:evenHBand="0" w:firstRowFirstColumn="0" w:firstRowLastColumn="0" w:lastRowFirstColumn="0" w:lastRowLastColumn="0"/>
            <w:tcW w:w="1883" w:type="dxa"/>
          </w:tcPr>
          <w:p w:rsidR="00A1319B" w:rsidRPr="007156B8" w:rsidRDefault="00A1319B" w:rsidP="007849CA">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Salary Increases</w:t>
            </w:r>
          </w:p>
        </w:tc>
        <w:tc>
          <w:tcPr>
            <w:tcW w:w="1012" w:type="dxa"/>
          </w:tcPr>
          <w:p w:rsidR="00A1319B" w:rsidRPr="007156B8"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4.2</w:t>
            </w:r>
          </w:p>
        </w:tc>
        <w:tc>
          <w:tcPr>
            <w:tcW w:w="992" w:type="dxa"/>
          </w:tcPr>
          <w:p w:rsidR="00A1319B" w:rsidRPr="007156B8"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4.2</w:t>
            </w:r>
          </w:p>
        </w:tc>
        <w:tc>
          <w:tcPr>
            <w:tcW w:w="1134" w:type="dxa"/>
          </w:tcPr>
          <w:p w:rsidR="00A1319B" w:rsidRPr="007156B8" w:rsidRDefault="003061A3"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3.8</w:t>
            </w:r>
          </w:p>
        </w:tc>
        <w:tc>
          <w:tcPr>
            <w:tcW w:w="1134" w:type="dxa"/>
          </w:tcPr>
          <w:p w:rsidR="00A1319B" w:rsidRPr="007156B8" w:rsidRDefault="00020076" w:rsidP="0077074F">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rPr>
            </w:pPr>
            <w:r w:rsidRPr="007156B8">
              <w:rPr>
                <w:rFonts w:eastAsia="Times New Roman" w:cs="Arial"/>
                <w:b/>
                <w:color w:val="auto"/>
                <w:sz w:val="20"/>
                <w:szCs w:val="20"/>
              </w:rPr>
              <w:t>3.9</w:t>
            </w:r>
          </w:p>
        </w:tc>
      </w:tr>
      <w:tr w:rsidR="007156B8" w:rsidRPr="007156B8" w:rsidTr="00987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3" w:type="dxa"/>
          </w:tcPr>
          <w:p w:rsidR="00A1319B" w:rsidRPr="007156B8" w:rsidRDefault="00A1319B" w:rsidP="007849CA">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Pension Increases</w:t>
            </w:r>
          </w:p>
        </w:tc>
        <w:tc>
          <w:tcPr>
            <w:tcW w:w="1012" w:type="dxa"/>
          </w:tcPr>
          <w:p w:rsidR="00A1319B" w:rsidRPr="007156B8" w:rsidRDefault="00A1319B" w:rsidP="00A1319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2.4</w:t>
            </w:r>
          </w:p>
        </w:tc>
        <w:tc>
          <w:tcPr>
            <w:tcW w:w="992" w:type="dxa"/>
          </w:tcPr>
          <w:p w:rsidR="00A1319B" w:rsidRPr="007156B8" w:rsidRDefault="00A1319B" w:rsidP="003061A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2.</w:t>
            </w:r>
            <w:r w:rsidR="003061A3" w:rsidRPr="007156B8">
              <w:rPr>
                <w:rFonts w:eastAsia="Times New Roman" w:cs="Arial"/>
                <w:color w:val="auto"/>
                <w:sz w:val="20"/>
                <w:szCs w:val="20"/>
              </w:rPr>
              <w:t>7</w:t>
            </w:r>
          </w:p>
        </w:tc>
        <w:tc>
          <w:tcPr>
            <w:tcW w:w="1134" w:type="dxa"/>
          </w:tcPr>
          <w:p w:rsidR="00A1319B" w:rsidRPr="007156B8" w:rsidRDefault="00A1319B" w:rsidP="003061A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2.</w:t>
            </w:r>
            <w:r w:rsidR="003061A3" w:rsidRPr="007156B8">
              <w:rPr>
                <w:rFonts w:eastAsia="Times New Roman" w:cs="Arial"/>
                <w:color w:val="auto"/>
                <w:sz w:val="20"/>
                <w:szCs w:val="20"/>
              </w:rPr>
              <w:t>3</w:t>
            </w:r>
          </w:p>
        </w:tc>
        <w:tc>
          <w:tcPr>
            <w:tcW w:w="1134" w:type="dxa"/>
          </w:tcPr>
          <w:p w:rsidR="00A1319B" w:rsidRPr="007156B8" w:rsidRDefault="00020076" w:rsidP="0077074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7156B8">
              <w:rPr>
                <w:rFonts w:eastAsia="Times New Roman" w:cs="Arial"/>
                <w:b/>
                <w:color w:val="auto"/>
                <w:sz w:val="20"/>
                <w:szCs w:val="20"/>
              </w:rPr>
              <w:t>2.4</w:t>
            </w:r>
          </w:p>
        </w:tc>
      </w:tr>
      <w:tr w:rsidR="007156B8" w:rsidRPr="007156B8" w:rsidTr="0098763F">
        <w:trPr>
          <w:jc w:val="center"/>
        </w:trPr>
        <w:tc>
          <w:tcPr>
            <w:cnfStyle w:val="001000000000" w:firstRow="0" w:lastRow="0" w:firstColumn="1" w:lastColumn="0" w:oddVBand="0" w:evenVBand="0" w:oddHBand="0" w:evenHBand="0" w:firstRowFirstColumn="0" w:firstRowLastColumn="0" w:lastRowFirstColumn="0" w:lastRowLastColumn="0"/>
            <w:tcW w:w="1883" w:type="dxa"/>
          </w:tcPr>
          <w:p w:rsidR="00A1319B" w:rsidRPr="007156B8" w:rsidRDefault="00A1319B" w:rsidP="007849CA">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Discount Rate</w:t>
            </w:r>
          </w:p>
        </w:tc>
        <w:tc>
          <w:tcPr>
            <w:tcW w:w="1012" w:type="dxa"/>
          </w:tcPr>
          <w:p w:rsidR="00A1319B" w:rsidRPr="007156B8" w:rsidRDefault="003061A3"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3.7</w:t>
            </w:r>
          </w:p>
        </w:tc>
        <w:tc>
          <w:tcPr>
            <w:tcW w:w="992" w:type="dxa"/>
          </w:tcPr>
          <w:p w:rsidR="00A1319B" w:rsidRPr="007156B8" w:rsidRDefault="003061A3"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2</w:t>
            </w:r>
            <w:r w:rsidR="00A1319B" w:rsidRPr="007156B8">
              <w:rPr>
                <w:rFonts w:eastAsia="Times New Roman" w:cs="Arial"/>
                <w:color w:val="auto"/>
                <w:sz w:val="20"/>
                <w:szCs w:val="20"/>
              </w:rPr>
              <w:t>.7</w:t>
            </w:r>
          </w:p>
        </w:tc>
        <w:tc>
          <w:tcPr>
            <w:tcW w:w="1134" w:type="dxa"/>
          </w:tcPr>
          <w:p w:rsidR="00A1319B" w:rsidRPr="007156B8" w:rsidRDefault="00A1319B" w:rsidP="003061A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2.</w:t>
            </w:r>
            <w:r w:rsidR="003061A3" w:rsidRPr="007156B8">
              <w:rPr>
                <w:rFonts w:eastAsia="Times New Roman" w:cs="Arial"/>
                <w:color w:val="auto"/>
                <w:sz w:val="20"/>
                <w:szCs w:val="20"/>
              </w:rPr>
              <w:t>55</w:t>
            </w:r>
          </w:p>
        </w:tc>
        <w:tc>
          <w:tcPr>
            <w:tcW w:w="1134" w:type="dxa"/>
          </w:tcPr>
          <w:p w:rsidR="00A1319B" w:rsidRPr="007156B8" w:rsidRDefault="00020076" w:rsidP="0077074F">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rPr>
            </w:pPr>
            <w:r w:rsidRPr="007156B8">
              <w:rPr>
                <w:rFonts w:eastAsia="Times New Roman" w:cs="Arial"/>
                <w:b/>
                <w:color w:val="auto"/>
                <w:sz w:val="20"/>
                <w:szCs w:val="20"/>
              </w:rPr>
              <w:t>2.4</w:t>
            </w:r>
          </w:p>
        </w:tc>
      </w:tr>
    </w:tbl>
    <w:p w:rsidR="000002CB" w:rsidRPr="007156B8" w:rsidRDefault="000002CB" w:rsidP="007E4359">
      <w:pPr>
        <w:autoSpaceDE w:val="0"/>
        <w:autoSpaceDN w:val="0"/>
        <w:adjustRightInd w:val="0"/>
        <w:spacing w:after="0" w:line="240" w:lineRule="auto"/>
        <w:rPr>
          <w:rFonts w:eastAsia="Times New Roman" w:cs="Arial"/>
          <w:color w:val="auto"/>
          <w:sz w:val="20"/>
          <w:szCs w:val="20"/>
          <w:lang w:eastAsia="en-GB"/>
        </w:rPr>
      </w:pPr>
    </w:p>
    <w:p w:rsidR="007E4359" w:rsidRPr="007156B8" w:rsidRDefault="007E4359" w:rsidP="008D0906">
      <w:pPr>
        <w:autoSpaceDE w:val="0"/>
        <w:autoSpaceDN w:val="0"/>
        <w:adjustRightInd w:val="0"/>
        <w:spacing w:after="0" w:line="240" w:lineRule="auto"/>
        <w:ind w:firstLine="567"/>
        <w:outlineLvl w:val="0"/>
        <w:rPr>
          <w:rFonts w:eastAsia="Times New Roman" w:cs="Arial"/>
          <w:color w:val="auto"/>
          <w:sz w:val="20"/>
          <w:szCs w:val="20"/>
          <w:lang w:eastAsia="en-GB"/>
        </w:rPr>
      </w:pPr>
      <w:r w:rsidRPr="007156B8">
        <w:rPr>
          <w:rFonts w:eastAsia="Times New Roman" w:cs="Arial"/>
          <w:color w:val="auto"/>
          <w:sz w:val="20"/>
          <w:szCs w:val="20"/>
          <w:lang w:eastAsia="en-GB"/>
        </w:rPr>
        <w:t>These assumptions are set with reference to market conditions at 31 March 201</w:t>
      </w:r>
      <w:r w:rsidR="00020076" w:rsidRPr="007156B8">
        <w:rPr>
          <w:rFonts w:eastAsia="Times New Roman" w:cs="Arial"/>
          <w:color w:val="auto"/>
          <w:sz w:val="20"/>
          <w:szCs w:val="20"/>
          <w:lang w:eastAsia="en-GB"/>
        </w:rPr>
        <w:t>9</w:t>
      </w:r>
      <w:r w:rsidRPr="007156B8">
        <w:rPr>
          <w:rFonts w:eastAsia="Times New Roman" w:cs="Arial"/>
          <w:color w:val="auto"/>
          <w:sz w:val="20"/>
          <w:szCs w:val="20"/>
          <w:lang w:eastAsia="en-GB"/>
        </w:rPr>
        <w:t xml:space="preserve">. </w:t>
      </w:r>
    </w:p>
    <w:p w:rsidR="000002CB" w:rsidRPr="007156B8" w:rsidRDefault="000002CB" w:rsidP="007E4359">
      <w:pPr>
        <w:autoSpaceDE w:val="0"/>
        <w:autoSpaceDN w:val="0"/>
        <w:adjustRightInd w:val="0"/>
        <w:spacing w:after="0" w:line="240" w:lineRule="auto"/>
        <w:rPr>
          <w:rFonts w:eastAsia="Times New Roman" w:cs="Arial"/>
          <w:color w:val="auto"/>
          <w:sz w:val="20"/>
          <w:szCs w:val="20"/>
          <w:lang w:eastAsia="en-GB"/>
        </w:rPr>
      </w:pPr>
    </w:p>
    <w:p w:rsidR="007E4359" w:rsidRPr="007156B8" w:rsidRDefault="000002CB"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7156B8">
        <w:rPr>
          <w:rFonts w:eastAsia="Times New Roman" w:cs="Arial"/>
          <w:color w:val="auto"/>
          <w:sz w:val="20"/>
          <w:szCs w:val="20"/>
          <w:lang w:eastAsia="en-GB"/>
        </w:rPr>
        <w:t xml:space="preserve">The actuary’s </w:t>
      </w:r>
      <w:r w:rsidR="007E4359" w:rsidRPr="007156B8">
        <w:rPr>
          <w:rFonts w:eastAsia="Times New Roman" w:cs="Arial"/>
          <w:color w:val="auto"/>
          <w:sz w:val="20"/>
          <w:szCs w:val="20"/>
          <w:lang w:eastAsia="en-GB"/>
        </w:rPr>
        <w:t xml:space="preserve">estimate of the duration of the Employer’s liabilities is 19 years. </w:t>
      </w:r>
    </w:p>
    <w:p w:rsidR="000002CB" w:rsidRPr="007156B8" w:rsidRDefault="000002CB" w:rsidP="004A563D">
      <w:pPr>
        <w:autoSpaceDE w:val="0"/>
        <w:autoSpaceDN w:val="0"/>
        <w:adjustRightInd w:val="0"/>
        <w:spacing w:after="0" w:line="240" w:lineRule="auto"/>
        <w:ind w:left="567"/>
        <w:rPr>
          <w:rFonts w:eastAsia="Times New Roman" w:cs="Arial"/>
          <w:color w:val="auto"/>
          <w:sz w:val="20"/>
          <w:szCs w:val="20"/>
          <w:lang w:eastAsia="en-GB"/>
        </w:rPr>
      </w:pPr>
    </w:p>
    <w:p w:rsidR="007E4359" w:rsidRPr="007156B8" w:rsidRDefault="007E4359" w:rsidP="004A563D">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The discount rate is the annualised yield at the 19 year point on the Merrill Lynch AA rated corporate bond </w:t>
      </w:r>
      <w:r w:rsidR="000579A8" w:rsidRPr="007156B8">
        <w:rPr>
          <w:rFonts w:eastAsia="Times New Roman" w:cs="Arial"/>
          <w:color w:val="auto"/>
          <w:sz w:val="20"/>
          <w:szCs w:val="20"/>
          <w:lang w:eastAsia="en-GB"/>
        </w:rPr>
        <w:t xml:space="preserve">yield </w:t>
      </w:r>
      <w:r w:rsidRPr="007156B8">
        <w:rPr>
          <w:rFonts w:eastAsia="Times New Roman" w:cs="Arial"/>
          <w:color w:val="auto"/>
          <w:sz w:val="20"/>
          <w:szCs w:val="20"/>
          <w:lang w:eastAsia="en-GB"/>
        </w:rPr>
        <w:t xml:space="preserve">curve which has been chosen to meet the requirements of IAS19 and with consideration of the duration of the Employer’s liabilities. This is consistent with </w:t>
      </w:r>
      <w:r w:rsidR="00775A6D" w:rsidRPr="007156B8">
        <w:rPr>
          <w:rFonts w:eastAsia="Times New Roman" w:cs="Arial"/>
          <w:color w:val="auto"/>
          <w:sz w:val="20"/>
          <w:szCs w:val="20"/>
          <w:lang w:eastAsia="en-GB"/>
        </w:rPr>
        <w:t>the</w:t>
      </w:r>
      <w:r w:rsidRPr="007156B8">
        <w:rPr>
          <w:rFonts w:eastAsia="Times New Roman" w:cs="Arial"/>
          <w:color w:val="auto"/>
          <w:sz w:val="20"/>
          <w:szCs w:val="20"/>
          <w:lang w:eastAsia="en-GB"/>
        </w:rPr>
        <w:t xml:space="preserve"> approach used at the last accounting date. </w:t>
      </w:r>
    </w:p>
    <w:p w:rsidR="000002CB" w:rsidRPr="007156B8" w:rsidRDefault="000002CB" w:rsidP="004A563D">
      <w:pPr>
        <w:autoSpaceDE w:val="0"/>
        <w:autoSpaceDN w:val="0"/>
        <w:adjustRightInd w:val="0"/>
        <w:spacing w:after="0" w:line="240" w:lineRule="auto"/>
        <w:ind w:left="567"/>
        <w:rPr>
          <w:rFonts w:eastAsia="Times New Roman" w:cs="Arial"/>
          <w:color w:val="auto"/>
          <w:sz w:val="20"/>
          <w:szCs w:val="20"/>
          <w:lang w:eastAsia="en-GB"/>
        </w:rPr>
      </w:pPr>
    </w:p>
    <w:p w:rsidR="007E4359" w:rsidRPr="007156B8" w:rsidRDefault="007E4359" w:rsidP="004A563D">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 xml:space="preserve">The RPI increase assumption is set based on </w:t>
      </w:r>
      <w:r w:rsidR="008E7268" w:rsidRPr="007156B8">
        <w:rPr>
          <w:rFonts w:eastAsia="Times New Roman" w:cs="Arial"/>
          <w:color w:val="auto"/>
          <w:sz w:val="20"/>
          <w:szCs w:val="20"/>
          <w:lang w:eastAsia="en-GB"/>
        </w:rPr>
        <w:t xml:space="preserve">the </w:t>
      </w:r>
      <w:r w:rsidR="00775A6D" w:rsidRPr="007156B8">
        <w:rPr>
          <w:rFonts w:eastAsia="Times New Roman" w:cs="Arial"/>
          <w:color w:val="auto"/>
          <w:sz w:val="20"/>
          <w:szCs w:val="20"/>
          <w:lang w:eastAsia="en-GB"/>
        </w:rPr>
        <w:t>annualised</w:t>
      </w:r>
      <w:r w:rsidR="008E7268" w:rsidRPr="007156B8">
        <w:rPr>
          <w:rFonts w:eastAsia="Times New Roman" w:cs="Arial"/>
          <w:color w:val="auto"/>
          <w:sz w:val="20"/>
          <w:szCs w:val="20"/>
          <w:lang w:eastAsia="en-GB"/>
        </w:rPr>
        <w:t xml:space="preserve"> Merril Lynch AA rated corporate bond yield curve and the Bank of England implied inflation curve. </w:t>
      </w:r>
      <w:r w:rsidRPr="007156B8">
        <w:rPr>
          <w:rFonts w:eastAsia="Times New Roman" w:cs="Arial"/>
          <w:color w:val="auto"/>
          <w:sz w:val="20"/>
          <w:szCs w:val="20"/>
          <w:lang w:eastAsia="en-GB"/>
        </w:rPr>
        <w:t xml:space="preserve">As future pension increases are expected to be based on CPI rather than RPI, </w:t>
      </w:r>
      <w:r w:rsidR="003D0B76" w:rsidRPr="007156B8">
        <w:rPr>
          <w:rFonts w:eastAsia="Times New Roman" w:cs="Arial"/>
          <w:color w:val="auto"/>
          <w:sz w:val="20"/>
          <w:szCs w:val="20"/>
          <w:lang w:eastAsia="en-GB"/>
        </w:rPr>
        <w:t>the actuary has</w:t>
      </w:r>
      <w:r w:rsidRPr="007156B8">
        <w:rPr>
          <w:rFonts w:eastAsia="Times New Roman" w:cs="Arial"/>
          <w:color w:val="auto"/>
          <w:sz w:val="20"/>
          <w:szCs w:val="20"/>
          <w:lang w:eastAsia="en-GB"/>
        </w:rPr>
        <w:t xml:space="preserve"> made a further assumption about CPI which is that it will be </w:t>
      </w:r>
      <w:r w:rsidR="008E7268" w:rsidRPr="007156B8">
        <w:rPr>
          <w:rFonts w:eastAsia="Times New Roman" w:cs="Arial"/>
          <w:color w:val="auto"/>
          <w:sz w:val="20"/>
          <w:szCs w:val="20"/>
          <w:lang w:eastAsia="en-GB"/>
        </w:rPr>
        <w:t>1.0</w:t>
      </w:r>
      <w:r w:rsidRPr="007156B8">
        <w:rPr>
          <w:rFonts w:eastAsia="Times New Roman" w:cs="Arial"/>
          <w:color w:val="auto"/>
          <w:sz w:val="20"/>
          <w:szCs w:val="20"/>
          <w:lang w:eastAsia="en-GB"/>
        </w:rPr>
        <w:t>% below RPI i.e. 2.</w:t>
      </w:r>
      <w:r w:rsidR="008612ED" w:rsidRPr="007156B8">
        <w:rPr>
          <w:rFonts w:eastAsia="Times New Roman" w:cs="Arial"/>
          <w:color w:val="auto"/>
          <w:sz w:val="20"/>
          <w:szCs w:val="20"/>
          <w:lang w:eastAsia="en-GB"/>
        </w:rPr>
        <w:t>4</w:t>
      </w:r>
      <w:r w:rsidRPr="007156B8">
        <w:rPr>
          <w:rFonts w:eastAsia="Times New Roman" w:cs="Arial"/>
          <w:color w:val="auto"/>
          <w:sz w:val="20"/>
          <w:szCs w:val="20"/>
          <w:lang w:eastAsia="en-GB"/>
        </w:rPr>
        <w:t>%.</w:t>
      </w:r>
      <w:r w:rsidR="000579A8" w:rsidRPr="007156B8">
        <w:rPr>
          <w:rFonts w:eastAsia="Times New Roman" w:cs="Arial"/>
          <w:color w:val="auto"/>
          <w:sz w:val="20"/>
          <w:szCs w:val="20"/>
          <w:lang w:eastAsia="en-GB"/>
        </w:rPr>
        <w:t xml:space="preserve"> </w:t>
      </w:r>
      <w:r w:rsidR="003D0B76" w:rsidRPr="007156B8">
        <w:rPr>
          <w:rFonts w:eastAsia="Times New Roman" w:cs="Arial"/>
          <w:color w:val="auto"/>
          <w:sz w:val="20"/>
          <w:szCs w:val="20"/>
          <w:lang w:eastAsia="en-GB"/>
        </w:rPr>
        <w:t>The actuary belie</w:t>
      </w:r>
      <w:r w:rsidR="005D2C2E" w:rsidRPr="007156B8">
        <w:rPr>
          <w:rFonts w:eastAsia="Times New Roman" w:cs="Arial"/>
          <w:color w:val="auto"/>
          <w:sz w:val="20"/>
          <w:szCs w:val="20"/>
          <w:lang w:eastAsia="en-GB"/>
        </w:rPr>
        <w:t>v</w:t>
      </w:r>
      <w:r w:rsidR="003D0B76" w:rsidRPr="007156B8">
        <w:rPr>
          <w:rFonts w:eastAsia="Times New Roman" w:cs="Arial"/>
          <w:color w:val="auto"/>
          <w:sz w:val="20"/>
          <w:szCs w:val="20"/>
          <w:lang w:eastAsia="en-GB"/>
        </w:rPr>
        <w:t xml:space="preserve">es </w:t>
      </w:r>
      <w:r w:rsidRPr="007156B8">
        <w:rPr>
          <w:rFonts w:eastAsia="Times New Roman" w:cs="Arial"/>
          <w:color w:val="auto"/>
          <w:sz w:val="20"/>
          <w:szCs w:val="20"/>
          <w:lang w:eastAsia="en-GB"/>
        </w:rPr>
        <w:t>that this is a reasonable estimate for the future differences in the indices, based on the different calculation methods</w:t>
      </w:r>
      <w:r w:rsidR="000579A8" w:rsidRPr="007156B8">
        <w:rPr>
          <w:rFonts w:eastAsia="Times New Roman" w:cs="Arial"/>
          <w:color w:val="auto"/>
          <w:sz w:val="20"/>
          <w:szCs w:val="20"/>
          <w:lang w:eastAsia="en-GB"/>
        </w:rPr>
        <w:t xml:space="preserve"> and recent independent forecasts</w:t>
      </w:r>
      <w:r w:rsidRPr="007156B8">
        <w:rPr>
          <w:rFonts w:eastAsia="Times New Roman" w:cs="Arial"/>
          <w:color w:val="auto"/>
          <w:sz w:val="20"/>
          <w:szCs w:val="20"/>
          <w:lang w:eastAsia="en-GB"/>
        </w:rPr>
        <w:t xml:space="preserve">. </w:t>
      </w:r>
    </w:p>
    <w:p w:rsidR="00242A8C" w:rsidRPr="007156B8" w:rsidRDefault="00242A8C" w:rsidP="007E4359">
      <w:pPr>
        <w:autoSpaceDE w:val="0"/>
        <w:autoSpaceDN w:val="0"/>
        <w:adjustRightInd w:val="0"/>
        <w:spacing w:after="0" w:line="240" w:lineRule="auto"/>
        <w:ind w:left="567"/>
        <w:rPr>
          <w:rFonts w:eastAsia="Times New Roman" w:cs="Arial"/>
          <w:color w:val="auto"/>
          <w:sz w:val="20"/>
          <w:szCs w:val="20"/>
          <w:lang w:eastAsia="en-GB"/>
        </w:rPr>
      </w:pPr>
    </w:p>
    <w:p w:rsidR="00E13756" w:rsidRPr="007156B8" w:rsidRDefault="007E4359" w:rsidP="004A563D">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Salary increases are then assumed to increase at 1.</w:t>
      </w:r>
      <w:r w:rsidR="00D64366" w:rsidRPr="007156B8">
        <w:rPr>
          <w:rFonts w:eastAsia="Times New Roman" w:cs="Arial"/>
          <w:color w:val="auto"/>
          <w:sz w:val="20"/>
          <w:szCs w:val="20"/>
          <w:lang w:eastAsia="en-GB"/>
        </w:rPr>
        <w:t>5</w:t>
      </w:r>
      <w:r w:rsidRPr="007156B8">
        <w:rPr>
          <w:rFonts w:eastAsia="Times New Roman" w:cs="Arial"/>
          <w:color w:val="auto"/>
          <w:sz w:val="20"/>
          <w:szCs w:val="20"/>
          <w:lang w:eastAsia="en-GB"/>
        </w:rPr>
        <w:t xml:space="preserve">% per annum above CPI in addition to a promotional scale. </w:t>
      </w:r>
      <w:r w:rsidR="00D64366" w:rsidRPr="007156B8">
        <w:rPr>
          <w:rFonts w:eastAsia="Times New Roman" w:cs="Arial"/>
          <w:color w:val="auto"/>
          <w:sz w:val="20"/>
          <w:szCs w:val="20"/>
          <w:lang w:eastAsia="en-GB"/>
        </w:rPr>
        <w:t>The actuary has, in addition, allowed for a short term overlay for salaries to rise in line with CPI.</w:t>
      </w:r>
    </w:p>
    <w:p w:rsidR="00E13756" w:rsidRPr="007156B8" w:rsidRDefault="00E13756" w:rsidP="002F518C">
      <w:pPr>
        <w:autoSpaceDE w:val="0"/>
        <w:autoSpaceDN w:val="0"/>
        <w:adjustRightInd w:val="0"/>
        <w:spacing w:after="0" w:line="240" w:lineRule="auto"/>
        <w:ind w:left="567" w:firstLine="153"/>
        <w:rPr>
          <w:rFonts w:eastAsia="Times New Roman" w:cs="Arial"/>
          <w:b/>
          <w:color w:val="auto"/>
          <w:sz w:val="20"/>
          <w:szCs w:val="20"/>
        </w:rPr>
      </w:pPr>
    </w:p>
    <w:p w:rsidR="007E2CD5" w:rsidRPr="007156B8" w:rsidRDefault="007E2CD5" w:rsidP="008D0906">
      <w:pPr>
        <w:autoSpaceDE w:val="0"/>
        <w:autoSpaceDN w:val="0"/>
        <w:adjustRightInd w:val="0"/>
        <w:spacing w:after="0" w:line="240" w:lineRule="auto"/>
        <w:ind w:left="567"/>
        <w:outlineLvl w:val="0"/>
        <w:rPr>
          <w:rFonts w:eastAsia="Times New Roman" w:cs="Arial"/>
          <w:b/>
          <w:color w:val="auto"/>
          <w:sz w:val="20"/>
          <w:szCs w:val="20"/>
          <w:lang w:eastAsia="en-GB"/>
        </w:rPr>
      </w:pPr>
      <w:r w:rsidRPr="007156B8">
        <w:rPr>
          <w:rFonts w:eastAsia="Times New Roman" w:cs="Arial"/>
          <w:b/>
          <w:color w:val="auto"/>
          <w:sz w:val="20"/>
          <w:szCs w:val="20"/>
          <w:lang w:eastAsia="en-GB"/>
        </w:rPr>
        <w:t>Sensitivity Analysis on Actuarial assumptions:</w:t>
      </w:r>
    </w:p>
    <w:p w:rsidR="007E2CD5" w:rsidRPr="007156B8" w:rsidRDefault="007E2CD5" w:rsidP="007E2CD5">
      <w:pPr>
        <w:autoSpaceDE w:val="0"/>
        <w:autoSpaceDN w:val="0"/>
        <w:adjustRightInd w:val="0"/>
        <w:spacing w:after="0" w:line="240" w:lineRule="auto"/>
        <w:ind w:left="567"/>
        <w:rPr>
          <w:rFonts w:eastAsia="Times New Roman" w:cs="Arial"/>
          <w:color w:val="auto"/>
          <w:sz w:val="20"/>
          <w:szCs w:val="20"/>
          <w:lang w:eastAsia="en-GB"/>
        </w:rPr>
      </w:pPr>
    </w:p>
    <w:p w:rsidR="007E2CD5" w:rsidRPr="007156B8" w:rsidRDefault="002F518C" w:rsidP="004A563D">
      <w:pPr>
        <w:autoSpaceDE w:val="0"/>
        <w:autoSpaceDN w:val="0"/>
        <w:adjustRightInd w:val="0"/>
        <w:spacing w:after="0" w:line="240" w:lineRule="auto"/>
        <w:ind w:left="567"/>
        <w:rPr>
          <w:rFonts w:eastAsia="Times New Roman" w:cs="Arial"/>
          <w:color w:val="auto"/>
          <w:sz w:val="20"/>
          <w:szCs w:val="20"/>
          <w:lang w:eastAsia="en-GB"/>
        </w:rPr>
      </w:pPr>
      <w:r w:rsidRPr="007156B8">
        <w:rPr>
          <w:rFonts w:eastAsia="Times New Roman" w:cs="Arial"/>
          <w:color w:val="auto"/>
          <w:sz w:val="20"/>
          <w:szCs w:val="20"/>
          <w:lang w:eastAsia="en-GB"/>
        </w:rPr>
        <w:t>The actuary has prov</w:t>
      </w:r>
      <w:r w:rsidR="008E50D3" w:rsidRPr="007156B8">
        <w:rPr>
          <w:rFonts w:eastAsia="Times New Roman" w:cs="Arial"/>
          <w:color w:val="auto"/>
          <w:sz w:val="20"/>
          <w:szCs w:val="20"/>
          <w:lang w:eastAsia="en-GB"/>
        </w:rPr>
        <w:t xml:space="preserve">ided </w:t>
      </w:r>
      <w:r w:rsidRPr="007156B8">
        <w:rPr>
          <w:rFonts w:eastAsia="Times New Roman" w:cs="Arial"/>
          <w:color w:val="auto"/>
          <w:sz w:val="20"/>
          <w:szCs w:val="20"/>
          <w:lang w:eastAsia="en-GB"/>
        </w:rPr>
        <w:t xml:space="preserve">a sensitivity analysis of a 0.1% change in the key actuarial assumptions showing the impact on the net </w:t>
      </w:r>
      <w:r w:rsidR="007E33E1" w:rsidRPr="007156B8">
        <w:rPr>
          <w:rFonts w:eastAsia="Times New Roman" w:cs="Arial"/>
          <w:color w:val="auto"/>
          <w:sz w:val="20"/>
          <w:szCs w:val="20"/>
          <w:lang w:eastAsia="en-GB"/>
        </w:rPr>
        <w:t>liability</w:t>
      </w:r>
      <w:r w:rsidRPr="007156B8">
        <w:rPr>
          <w:rFonts w:eastAsia="Times New Roman" w:cs="Arial"/>
          <w:color w:val="auto"/>
          <w:sz w:val="20"/>
          <w:szCs w:val="20"/>
          <w:lang w:eastAsia="en-GB"/>
        </w:rPr>
        <w:t xml:space="preserve"> and the Servi</w:t>
      </w:r>
      <w:r w:rsidR="00A54A4B" w:rsidRPr="007156B8">
        <w:rPr>
          <w:rFonts w:eastAsia="Times New Roman" w:cs="Arial"/>
          <w:color w:val="auto"/>
          <w:sz w:val="20"/>
          <w:szCs w:val="20"/>
          <w:lang w:eastAsia="en-GB"/>
        </w:rPr>
        <w:t>c</w:t>
      </w:r>
      <w:r w:rsidRPr="007156B8">
        <w:rPr>
          <w:rFonts w:eastAsia="Times New Roman" w:cs="Arial"/>
          <w:color w:val="auto"/>
          <w:sz w:val="20"/>
          <w:szCs w:val="20"/>
          <w:lang w:eastAsia="en-GB"/>
        </w:rPr>
        <w:t>e Cost.</w:t>
      </w:r>
    </w:p>
    <w:p w:rsidR="000401DE" w:rsidRPr="007156B8" w:rsidRDefault="000401DE" w:rsidP="002F518C">
      <w:pPr>
        <w:autoSpaceDE w:val="0"/>
        <w:autoSpaceDN w:val="0"/>
        <w:adjustRightInd w:val="0"/>
        <w:spacing w:after="0" w:line="240" w:lineRule="auto"/>
        <w:ind w:left="720" w:firstLine="3"/>
        <w:rPr>
          <w:rFonts w:eastAsia="Times New Roman" w:cs="Arial"/>
          <w:color w:val="auto"/>
          <w:sz w:val="20"/>
          <w:szCs w:val="20"/>
          <w:lang w:eastAsia="en-GB"/>
        </w:rPr>
      </w:pPr>
    </w:p>
    <w:p w:rsidR="00922D1C" w:rsidRPr="007156B8" w:rsidRDefault="00922D1C" w:rsidP="002F518C">
      <w:pPr>
        <w:autoSpaceDE w:val="0"/>
        <w:autoSpaceDN w:val="0"/>
        <w:adjustRightInd w:val="0"/>
        <w:spacing w:after="0" w:line="240" w:lineRule="auto"/>
        <w:ind w:left="720" w:firstLine="3"/>
        <w:rPr>
          <w:rFonts w:eastAsia="Times New Roman" w:cs="Arial"/>
          <w:color w:val="auto"/>
          <w:sz w:val="20"/>
          <w:szCs w:val="20"/>
          <w:lang w:eastAsia="en-GB"/>
        </w:rPr>
      </w:pPr>
    </w:p>
    <w:tbl>
      <w:tblPr>
        <w:tblStyle w:val="ListTable3-Accent51"/>
        <w:tblpPr w:leftFromText="180" w:rightFromText="180" w:vertAnchor="text" w:horzAnchor="margin" w:tblpXSpec="center" w:tblpY="127"/>
        <w:tblW w:w="0" w:type="auto"/>
        <w:tblBorders>
          <w:insideH w:val="single" w:sz="4" w:space="0" w:color="4BACC6" w:themeColor="accent5"/>
          <w:insideV w:val="single" w:sz="4" w:space="0" w:color="4BACC6" w:themeColor="accent5"/>
        </w:tblBorders>
        <w:tblLook w:val="04A0" w:firstRow="1" w:lastRow="0" w:firstColumn="1" w:lastColumn="0" w:noHBand="0" w:noVBand="1"/>
      </w:tblPr>
      <w:tblGrid>
        <w:gridCol w:w="3895"/>
        <w:gridCol w:w="1417"/>
        <w:gridCol w:w="1418"/>
        <w:gridCol w:w="1337"/>
      </w:tblGrid>
      <w:tr w:rsidR="007156B8" w:rsidRPr="007156B8" w:rsidTr="004A56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95" w:type="dxa"/>
          </w:tcPr>
          <w:p w:rsidR="004A563D" w:rsidRPr="007156B8" w:rsidRDefault="004A563D" w:rsidP="004A563D">
            <w:pPr>
              <w:autoSpaceDE w:val="0"/>
              <w:autoSpaceDN w:val="0"/>
              <w:adjustRightInd w:val="0"/>
              <w:spacing w:after="0" w:line="240" w:lineRule="auto"/>
              <w:rPr>
                <w:rFonts w:eastAsia="Times New Roman" w:cs="Arial"/>
                <w:b w:val="0"/>
                <w:color w:val="auto"/>
                <w:sz w:val="20"/>
                <w:szCs w:val="20"/>
              </w:rPr>
            </w:pPr>
          </w:p>
        </w:tc>
        <w:tc>
          <w:tcPr>
            <w:tcW w:w="1417" w:type="dxa"/>
          </w:tcPr>
          <w:p w:rsidR="004A563D" w:rsidRPr="007156B8" w:rsidRDefault="004A563D" w:rsidP="004A563D">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7156B8">
              <w:rPr>
                <w:rFonts w:eastAsia="Times New Roman" w:cs="Arial"/>
                <w:b w:val="0"/>
                <w:color w:val="auto"/>
                <w:sz w:val="20"/>
                <w:szCs w:val="20"/>
              </w:rPr>
              <w:t>£m</w:t>
            </w:r>
          </w:p>
          <w:p w:rsidR="004A563D" w:rsidRPr="007156B8" w:rsidRDefault="004A563D" w:rsidP="004A563D">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p>
        </w:tc>
        <w:tc>
          <w:tcPr>
            <w:tcW w:w="1418" w:type="dxa"/>
          </w:tcPr>
          <w:p w:rsidR="004A563D" w:rsidRPr="007156B8" w:rsidRDefault="004A563D" w:rsidP="004A563D">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7156B8">
              <w:rPr>
                <w:rFonts w:eastAsia="Times New Roman" w:cs="Arial"/>
                <w:b w:val="0"/>
                <w:color w:val="auto"/>
                <w:sz w:val="20"/>
                <w:szCs w:val="20"/>
              </w:rPr>
              <w:t>£m</w:t>
            </w:r>
          </w:p>
        </w:tc>
        <w:tc>
          <w:tcPr>
            <w:tcW w:w="1337" w:type="dxa"/>
          </w:tcPr>
          <w:p w:rsidR="004A563D" w:rsidRPr="007156B8" w:rsidRDefault="004A563D" w:rsidP="004A563D">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7156B8">
              <w:rPr>
                <w:rFonts w:eastAsia="Times New Roman" w:cs="Arial"/>
                <w:b w:val="0"/>
                <w:color w:val="auto"/>
                <w:sz w:val="20"/>
                <w:szCs w:val="20"/>
              </w:rPr>
              <w:t>£m</w:t>
            </w:r>
          </w:p>
        </w:tc>
      </w:tr>
      <w:tr w:rsidR="007156B8" w:rsidRPr="007156B8"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Pr>
          <w:p w:rsidR="004A563D" w:rsidRPr="007156B8" w:rsidRDefault="004A563D" w:rsidP="004A563D">
            <w:pPr>
              <w:autoSpaceDE w:val="0"/>
              <w:autoSpaceDN w:val="0"/>
              <w:adjustRightInd w:val="0"/>
              <w:spacing w:after="0" w:line="240" w:lineRule="auto"/>
              <w:rPr>
                <w:rFonts w:eastAsia="Times New Roman" w:cs="Arial"/>
                <w:color w:val="auto"/>
                <w:sz w:val="20"/>
                <w:szCs w:val="20"/>
              </w:rPr>
            </w:pPr>
            <w:r w:rsidRPr="007156B8">
              <w:rPr>
                <w:rFonts w:eastAsia="Times New Roman" w:cs="Arial"/>
                <w:color w:val="auto"/>
                <w:sz w:val="20"/>
                <w:szCs w:val="20"/>
              </w:rPr>
              <w:t>Adjustment to Discount Rate</w:t>
            </w:r>
          </w:p>
        </w:tc>
        <w:tc>
          <w:tcPr>
            <w:tcW w:w="1417" w:type="dxa"/>
          </w:tcPr>
          <w:p w:rsidR="004A563D" w:rsidRPr="007156B8" w:rsidRDefault="004A563D" w:rsidP="004A563D">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+0.1%</w:t>
            </w:r>
          </w:p>
        </w:tc>
        <w:tc>
          <w:tcPr>
            <w:tcW w:w="1418" w:type="dxa"/>
          </w:tcPr>
          <w:p w:rsidR="004A563D" w:rsidRPr="007156B8" w:rsidRDefault="004A563D" w:rsidP="004A563D">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0</w:t>
            </w:r>
            <w:r w:rsidR="00B81008" w:rsidRPr="007156B8">
              <w:rPr>
                <w:rFonts w:eastAsia="Times New Roman" w:cs="Arial"/>
                <w:color w:val="auto"/>
                <w:sz w:val="20"/>
                <w:szCs w:val="20"/>
              </w:rPr>
              <w:t>%</w:t>
            </w:r>
          </w:p>
        </w:tc>
        <w:tc>
          <w:tcPr>
            <w:tcW w:w="1337" w:type="dxa"/>
          </w:tcPr>
          <w:p w:rsidR="004A563D" w:rsidRPr="007156B8" w:rsidRDefault="004A563D" w:rsidP="004A563D">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(0.1%)</w:t>
            </w:r>
          </w:p>
        </w:tc>
      </w:tr>
      <w:tr w:rsidR="007156B8" w:rsidRPr="007156B8" w:rsidTr="004A563D">
        <w:tc>
          <w:tcPr>
            <w:cnfStyle w:val="001000000000" w:firstRow="0" w:lastRow="0" w:firstColumn="1" w:lastColumn="0" w:oddVBand="0" w:evenVBand="0" w:oddHBand="0" w:evenHBand="0" w:firstRowFirstColumn="0" w:firstRowLastColumn="0" w:lastRowFirstColumn="0" w:lastRowLastColumn="0"/>
            <w:tcW w:w="3895" w:type="dxa"/>
          </w:tcPr>
          <w:p w:rsidR="004A563D" w:rsidRPr="007156B8" w:rsidRDefault="004A563D" w:rsidP="004A563D">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Present Value of obligation</w:t>
            </w:r>
          </w:p>
        </w:tc>
        <w:tc>
          <w:tcPr>
            <w:tcW w:w="1417" w:type="dxa"/>
          </w:tcPr>
          <w:p w:rsidR="004A563D" w:rsidRPr="007156B8" w:rsidRDefault="005607AB"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A02689" w:rsidRPr="007156B8">
              <w:rPr>
                <w:rFonts w:eastAsia="Times New Roman" w:cs="Arial"/>
                <w:color w:val="auto"/>
                <w:sz w:val="20"/>
                <w:szCs w:val="20"/>
              </w:rPr>
              <w:t>5</w:t>
            </w:r>
            <w:r w:rsidR="00193FBB" w:rsidRPr="007156B8">
              <w:rPr>
                <w:rFonts w:eastAsia="Times New Roman" w:cs="Arial"/>
                <w:color w:val="auto"/>
                <w:sz w:val="20"/>
                <w:szCs w:val="20"/>
              </w:rPr>
              <w:t>9</w:t>
            </w:r>
            <w:r w:rsidR="00A02689" w:rsidRPr="007156B8">
              <w:rPr>
                <w:rFonts w:eastAsia="Times New Roman" w:cs="Arial"/>
                <w:color w:val="auto"/>
                <w:sz w:val="20"/>
                <w:szCs w:val="20"/>
              </w:rPr>
              <w:t>.7</w:t>
            </w:r>
          </w:p>
        </w:tc>
        <w:tc>
          <w:tcPr>
            <w:tcW w:w="1418" w:type="dxa"/>
          </w:tcPr>
          <w:p w:rsidR="004A563D" w:rsidRPr="007156B8" w:rsidRDefault="005607AB"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A02689" w:rsidRPr="007156B8">
              <w:rPr>
                <w:rFonts w:eastAsia="Times New Roman" w:cs="Arial"/>
                <w:color w:val="auto"/>
                <w:sz w:val="20"/>
                <w:szCs w:val="20"/>
              </w:rPr>
              <w:t>6</w:t>
            </w:r>
            <w:r w:rsidR="00193FBB" w:rsidRPr="007156B8">
              <w:rPr>
                <w:rFonts w:eastAsia="Times New Roman" w:cs="Arial"/>
                <w:color w:val="auto"/>
                <w:sz w:val="20"/>
                <w:szCs w:val="20"/>
              </w:rPr>
              <w:t>8.2</w:t>
            </w:r>
          </w:p>
        </w:tc>
        <w:tc>
          <w:tcPr>
            <w:tcW w:w="1337" w:type="dxa"/>
          </w:tcPr>
          <w:p w:rsidR="004A563D" w:rsidRPr="007156B8" w:rsidRDefault="005607AB"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A02689" w:rsidRPr="007156B8">
              <w:rPr>
                <w:rFonts w:eastAsia="Times New Roman" w:cs="Arial"/>
                <w:color w:val="auto"/>
                <w:sz w:val="20"/>
                <w:szCs w:val="20"/>
              </w:rPr>
              <w:t>7</w:t>
            </w:r>
            <w:r w:rsidR="00193FBB" w:rsidRPr="007156B8">
              <w:rPr>
                <w:rFonts w:eastAsia="Times New Roman" w:cs="Arial"/>
                <w:color w:val="auto"/>
                <w:sz w:val="20"/>
                <w:szCs w:val="20"/>
              </w:rPr>
              <w:t>7.0</w:t>
            </w:r>
          </w:p>
        </w:tc>
      </w:tr>
      <w:tr w:rsidR="007156B8" w:rsidRPr="007156B8"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Pr>
          <w:p w:rsidR="004A563D" w:rsidRPr="007156B8" w:rsidRDefault="004A563D" w:rsidP="004A563D">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Projected Service Cost</w:t>
            </w:r>
          </w:p>
        </w:tc>
        <w:tc>
          <w:tcPr>
            <w:tcW w:w="1417" w:type="dxa"/>
          </w:tcPr>
          <w:p w:rsidR="004A563D" w:rsidRPr="007156B8" w:rsidRDefault="005607AB" w:rsidP="00A0268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w:t>
            </w:r>
            <w:r w:rsidR="00A02689" w:rsidRPr="007156B8">
              <w:rPr>
                <w:rFonts w:eastAsia="Times New Roman" w:cs="Arial"/>
                <w:color w:val="auto"/>
                <w:sz w:val="20"/>
                <w:szCs w:val="20"/>
              </w:rPr>
              <w:t>1.2</w:t>
            </w:r>
          </w:p>
        </w:tc>
        <w:tc>
          <w:tcPr>
            <w:tcW w:w="1418" w:type="dxa"/>
          </w:tcPr>
          <w:p w:rsidR="004A563D" w:rsidRPr="007156B8" w:rsidRDefault="005607AB" w:rsidP="005607A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w:t>
            </w:r>
            <w:r w:rsidR="00A02689" w:rsidRPr="007156B8">
              <w:rPr>
                <w:rFonts w:eastAsia="Times New Roman" w:cs="Arial"/>
                <w:color w:val="auto"/>
                <w:sz w:val="20"/>
                <w:szCs w:val="20"/>
              </w:rPr>
              <w:t>1.5</w:t>
            </w:r>
          </w:p>
        </w:tc>
        <w:tc>
          <w:tcPr>
            <w:tcW w:w="1337" w:type="dxa"/>
          </w:tcPr>
          <w:p w:rsidR="004A563D" w:rsidRPr="007156B8" w:rsidRDefault="00A02689" w:rsidP="005607A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11.8</w:t>
            </w:r>
          </w:p>
        </w:tc>
      </w:tr>
      <w:tr w:rsidR="007156B8" w:rsidRPr="007156B8" w:rsidTr="004A563D">
        <w:tc>
          <w:tcPr>
            <w:cnfStyle w:val="001000000000" w:firstRow="0" w:lastRow="0" w:firstColumn="1" w:lastColumn="0" w:oddVBand="0" w:evenVBand="0" w:oddHBand="0" w:evenHBand="0" w:firstRowFirstColumn="0" w:firstRowLastColumn="0" w:lastRowFirstColumn="0" w:lastRowLastColumn="0"/>
            <w:tcW w:w="3895" w:type="dxa"/>
          </w:tcPr>
          <w:p w:rsidR="004A563D" w:rsidRPr="007156B8" w:rsidRDefault="004A563D" w:rsidP="004A563D">
            <w:pPr>
              <w:autoSpaceDE w:val="0"/>
              <w:autoSpaceDN w:val="0"/>
              <w:adjustRightInd w:val="0"/>
              <w:spacing w:after="0" w:line="240" w:lineRule="auto"/>
              <w:rPr>
                <w:rFonts w:eastAsia="Times New Roman" w:cs="Arial"/>
                <w:b w:val="0"/>
                <w:color w:val="auto"/>
                <w:sz w:val="20"/>
                <w:szCs w:val="20"/>
              </w:rPr>
            </w:pPr>
          </w:p>
        </w:tc>
        <w:tc>
          <w:tcPr>
            <w:tcW w:w="1417" w:type="dxa"/>
          </w:tcPr>
          <w:p w:rsidR="004A563D" w:rsidRPr="007156B8" w:rsidRDefault="004A563D" w:rsidP="004A563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c>
          <w:tcPr>
            <w:tcW w:w="1418" w:type="dxa"/>
          </w:tcPr>
          <w:p w:rsidR="004A563D" w:rsidRPr="007156B8" w:rsidRDefault="004A563D" w:rsidP="004A563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c>
          <w:tcPr>
            <w:tcW w:w="1337" w:type="dxa"/>
          </w:tcPr>
          <w:p w:rsidR="004A563D" w:rsidRPr="007156B8" w:rsidRDefault="004A563D" w:rsidP="004A563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r>
      <w:tr w:rsidR="007156B8" w:rsidRPr="007156B8"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B81008">
            <w:pPr>
              <w:autoSpaceDE w:val="0"/>
              <w:autoSpaceDN w:val="0"/>
              <w:adjustRightInd w:val="0"/>
              <w:spacing w:after="0" w:line="240" w:lineRule="auto"/>
              <w:rPr>
                <w:rFonts w:eastAsia="Times New Roman" w:cs="Arial"/>
                <w:color w:val="auto"/>
                <w:sz w:val="20"/>
                <w:szCs w:val="20"/>
              </w:rPr>
            </w:pPr>
            <w:r w:rsidRPr="007156B8">
              <w:rPr>
                <w:rFonts w:eastAsia="Times New Roman" w:cs="Arial"/>
                <w:color w:val="auto"/>
                <w:sz w:val="20"/>
                <w:szCs w:val="20"/>
              </w:rPr>
              <w:t>Adjustment to Long Term Salary increase</w:t>
            </w:r>
          </w:p>
        </w:tc>
        <w:tc>
          <w:tcPr>
            <w:tcW w:w="1417" w:type="dxa"/>
          </w:tcPr>
          <w:p w:rsidR="00B81008" w:rsidRPr="007156B8"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+0.1%</w:t>
            </w:r>
          </w:p>
        </w:tc>
        <w:tc>
          <w:tcPr>
            <w:tcW w:w="1418" w:type="dxa"/>
          </w:tcPr>
          <w:p w:rsidR="00B81008" w:rsidRPr="007156B8"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0%</w:t>
            </w:r>
          </w:p>
        </w:tc>
        <w:tc>
          <w:tcPr>
            <w:tcW w:w="1337" w:type="dxa"/>
          </w:tcPr>
          <w:p w:rsidR="00B81008" w:rsidRPr="007156B8"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(0.1%)</w:t>
            </w:r>
          </w:p>
        </w:tc>
      </w:tr>
      <w:tr w:rsidR="007156B8" w:rsidRPr="007156B8" w:rsidTr="004A563D">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B81008">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Present Value of obligation</w:t>
            </w:r>
          </w:p>
        </w:tc>
        <w:tc>
          <w:tcPr>
            <w:tcW w:w="1417" w:type="dxa"/>
          </w:tcPr>
          <w:p w:rsidR="00B81008" w:rsidRPr="007156B8" w:rsidRDefault="000044C8"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A02689" w:rsidRPr="007156B8">
              <w:rPr>
                <w:rFonts w:eastAsia="Times New Roman" w:cs="Arial"/>
                <w:color w:val="auto"/>
                <w:sz w:val="20"/>
                <w:szCs w:val="20"/>
              </w:rPr>
              <w:t>6</w:t>
            </w:r>
            <w:r w:rsidR="00193FBB" w:rsidRPr="007156B8">
              <w:rPr>
                <w:rFonts w:eastAsia="Times New Roman" w:cs="Arial"/>
                <w:color w:val="auto"/>
                <w:sz w:val="20"/>
                <w:szCs w:val="20"/>
              </w:rPr>
              <w:t>8.9</w:t>
            </w:r>
          </w:p>
        </w:tc>
        <w:tc>
          <w:tcPr>
            <w:tcW w:w="1418" w:type="dxa"/>
          </w:tcPr>
          <w:p w:rsidR="00B81008" w:rsidRPr="007156B8" w:rsidRDefault="000044C8"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A02689" w:rsidRPr="007156B8">
              <w:rPr>
                <w:rFonts w:eastAsia="Times New Roman" w:cs="Arial"/>
                <w:color w:val="auto"/>
                <w:sz w:val="20"/>
                <w:szCs w:val="20"/>
              </w:rPr>
              <w:t>6</w:t>
            </w:r>
            <w:r w:rsidR="00193FBB" w:rsidRPr="007156B8">
              <w:rPr>
                <w:rFonts w:eastAsia="Times New Roman" w:cs="Arial"/>
                <w:color w:val="auto"/>
                <w:sz w:val="20"/>
                <w:szCs w:val="20"/>
              </w:rPr>
              <w:t>8.2</w:t>
            </w:r>
          </w:p>
        </w:tc>
        <w:tc>
          <w:tcPr>
            <w:tcW w:w="1337" w:type="dxa"/>
          </w:tcPr>
          <w:p w:rsidR="00B81008" w:rsidRPr="007156B8" w:rsidRDefault="000044C8"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A02689" w:rsidRPr="007156B8">
              <w:rPr>
                <w:rFonts w:eastAsia="Times New Roman" w:cs="Arial"/>
                <w:color w:val="auto"/>
                <w:sz w:val="20"/>
                <w:szCs w:val="20"/>
              </w:rPr>
              <w:t>6</w:t>
            </w:r>
            <w:r w:rsidR="00193FBB" w:rsidRPr="007156B8">
              <w:rPr>
                <w:rFonts w:eastAsia="Times New Roman" w:cs="Arial"/>
                <w:color w:val="auto"/>
                <w:sz w:val="20"/>
                <w:szCs w:val="20"/>
              </w:rPr>
              <w:t>7.6</w:t>
            </w:r>
          </w:p>
        </w:tc>
      </w:tr>
      <w:tr w:rsidR="007156B8" w:rsidRPr="007156B8"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B81008">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Projected Service Cost</w:t>
            </w:r>
          </w:p>
        </w:tc>
        <w:tc>
          <w:tcPr>
            <w:tcW w:w="1417" w:type="dxa"/>
          </w:tcPr>
          <w:p w:rsidR="00B81008" w:rsidRPr="007156B8" w:rsidRDefault="00A02689" w:rsidP="00E7618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11.5</w:t>
            </w:r>
          </w:p>
        </w:tc>
        <w:tc>
          <w:tcPr>
            <w:tcW w:w="1418" w:type="dxa"/>
          </w:tcPr>
          <w:p w:rsidR="00B81008" w:rsidRPr="007156B8" w:rsidRDefault="000044C8" w:rsidP="00A0268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11.</w:t>
            </w:r>
            <w:r w:rsidR="00A02689" w:rsidRPr="007156B8">
              <w:rPr>
                <w:rFonts w:eastAsia="Times New Roman" w:cs="Arial"/>
                <w:color w:val="auto"/>
                <w:sz w:val="20"/>
                <w:szCs w:val="20"/>
              </w:rPr>
              <w:t>5</w:t>
            </w:r>
          </w:p>
        </w:tc>
        <w:tc>
          <w:tcPr>
            <w:tcW w:w="1337" w:type="dxa"/>
          </w:tcPr>
          <w:p w:rsidR="00B81008" w:rsidRPr="007156B8" w:rsidRDefault="000044C8" w:rsidP="00A0268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11.</w:t>
            </w:r>
            <w:r w:rsidR="00A02689" w:rsidRPr="007156B8">
              <w:rPr>
                <w:rFonts w:eastAsia="Times New Roman" w:cs="Arial"/>
                <w:color w:val="auto"/>
                <w:sz w:val="20"/>
                <w:szCs w:val="20"/>
              </w:rPr>
              <w:t>5</w:t>
            </w:r>
          </w:p>
        </w:tc>
      </w:tr>
      <w:tr w:rsidR="007156B8" w:rsidRPr="007156B8" w:rsidTr="004A563D">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B81008">
            <w:pPr>
              <w:autoSpaceDE w:val="0"/>
              <w:autoSpaceDN w:val="0"/>
              <w:adjustRightInd w:val="0"/>
              <w:spacing w:after="0" w:line="240" w:lineRule="auto"/>
              <w:rPr>
                <w:rFonts w:eastAsia="Times New Roman" w:cs="Arial"/>
                <w:b w:val="0"/>
                <w:color w:val="auto"/>
                <w:sz w:val="20"/>
                <w:szCs w:val="20"/>
              </w:rPr>
            </w:pPr>
          </w:p>
        </w:tc>
        <w:tc>
          <w:tcPr>
            <w:tcW w:w="1417" w:type="dxa"/>
          </w:tcPr>
          <w:p w:rsidR="00B81008" w:rsidRPr="007156B8"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c>
          <w:tcPr>
            <w:tcW w:w="1418" w:type="dxa"/>
          </w:tcPr>
          <w:p w:rsidR="00B81008" w:rsidRPr="007156B8"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c>
          <w:tcPr>
            <w:tcW w:w="1337" w:type="dxa"/>
          </w:tcPr>
          <w:p w:rsidR="00B81008" w:rsidRPr="007156B8"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r>
      <w:tr w:rsidR="007156B8" w:rsidRPr="007156B8"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B81008">
            <w:pPr>
              <w:autoSpaceDE w:val="0"/>
              <w:autoSpaceDN w:val="0"/>
              <w:adjustRightInd w:val="0"/>
              <w:spacing w:after="0" w:line="240" w:lineRule="auto"/>
              <w:rPr>
                <w:rFonts w:eastAsia="Times New Roman" w:cs="Arial"/>
                <w:color w:val="auto"/>
                <w:sz w:val="20"/>
                <w:szCs w:val="20"/>
              </w:rPr>
            </w:pPr>
            <w:r w:rsidRPr="007156B8">
              <w:rPr>
                <w:rFonts w:eastAsia="Times New Roman" w:cs="Arial"/>
                <w:color w:val="auto"/>
                <w:sz w:val="20"/>
                <w:szCs w:val="20"/>
              </w:rPr>
              <w:t>Adjustment to Pension increases and deferred revaluation</w:t>
            </w:r>
          </w:p>
        </w:tc>
        <w:tc>
          <w:tcPr>
            <w:tcW w:w="1417" w:type="dxa"/>
          </w:tcPr>
          <w:p w:rsidR="00B81008" w:rsidRPr="007156B8"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+0.1%</w:t>
            </w:r>
          </w:p>
        </w:tc>
        <w:tc>
          <w:tcPr>
            <w:tcW w:w="1418" w:type="dxa"/>
          </w:tcPr>
          <w:p w:rsidR="00B81008" w:rsidRPr="007156B8"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0%</w:t>
            </w:r>
          </w:p>
        </w:tc>
        <w:tc>
          <w:tcPr>
            <w:tcW w:w="1337" w:type="dxa"/>
          </w:tcPr>
          <w:p w:rsidR="00B81008" w:rsidRPr="007156B8"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(0.1%)</w:t>
            </w:r>
          </w:p>
        </w:tc>
      </w:tr>
      <w:tr w:rsidR="007156B8" w:rsidRPr="007156B8" w:rsidTr="004A563D">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B81008">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Present Value of obligation</w:t>
            </w:r>
          </w:p>
        </w:tc>
        <w:tc>
          <w:tcPr>
            <w:tcW w:w="1417" w:type="dxa"/>
          </w:tcPr>
          <w:p w:rsidR="00B81008" w:rsidRPr="007156B8" w:rsidRDefault="000044C8"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A02689" w:rsidRPr="007156B8">
              <w:rPr>
                <w:rFonts w:eastAsia="Times New Roman" w:cs="Arial"/>
                <w:color w:val="auto"/>
                <w:sz w:val="20"/>
                <w:szCs w:val="20"/>
              </w:rPr>
              <w:t>7</w:t>
            </w:r>
            <w:r w:rsidR="00193FBB" w:rsidRPr="007156B8">
              <w:rPr>
                <w:rFonts w:eastAsia="Times New Roman" w:cs="Arial"/>
                <w:color w:val="auto"/>
                <w:sz w:val="20"/>
                <w:szCs w:val="20"/>
              </w:rPr>
              <w:t>6.3</w:t>
            </w:r>
          </w:p>
        </w:tc>
        <w:tc>
          <w:tcPr>
            <w:tcW w:w="1418" w:type="dxa"/>
          </w:tcPr>
          <w:p w:rsidR="00B81008" w:rsidRPr="007156B8" w:rsidRDefault="000044C8"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A02689" w:rsidRPr="007156B8">
              <w:rPr>
                <w:rFonts w:eastAsia="Times New Roman" w:cs="Arial"/>
                <w:color w:val="auto"/>
                <w:sz w:val="20"/>
                <w:szCs w:val="20"/>
              </w:rPr>
              <w:t>6</w:t>
            </w:r>
            <w:r w:rsidR="00193FBB" w:rsidRPr="007156B8">
              <w:rPr>
                <w:rFonts w:eastAsia="Times New Roman" w:cs="Arial"/>
                <w:color w:val="auto"/>
                <w:sz w:val="20"/>
                <w:szCs w:val="20"/>
              </w:rPr>
              <w:t>8.2</w:t>
            </w:r>
          </w:p>
        </w:tc>
        <w:tc>
          <w:tcPr>
            <w:tcW w:w="1337" w:type="dxa"/>
          </w:tcPr>
          <w:p w:rsidR="00B81008" w:rsidRPr="007156B8" w:rsidRDefault="000044C8"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193FBB" w:rsidRPr="007156B8">
              <w:rPr>
                <w:rFonts w:eastAsia="Times New Roman" w:cs="Arial"/>
                <w:color w:val="auto"/>
                <w:sz w:val="20"/>
                <w:szCs w:val="20"/>
              </w:rPr>
              <w:t>60.3</w:t>
            </w:r>
          </w:p>
        </w:tc>
      </w:tr>
      <w:tr w:rsidR="007156B8" w:rsidRPr="007156B8"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B81008">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Projected Service Cost</w:t>
            </w:r>
          </w:p>
        </w:tc>
        <w:tc>
          <w:tcPr>
            <w:tcW w:w="1417" w:type="dxa"/>
          </w:tcPr>
          <w:p w:rsidR="00B81008" w:rsidRPr="007156B8" w:rsidRDefault="00A02689" w:rsidP="00E7618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11.8</w:t>
            </w:r>
          </w:p>
        </w:tc>
        <w:tc>
          <w:tcPr>
            <w:tcW w:w="1418" w:type="dxa"/>
          </w:tcPr>
          <w:p w:rsidR="00B81008" w:rsidRPr="007156B8" w:rsidRDefault="000044C8" w:rsidP="00A0268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11.</w:t>
            </w:r>
            <w:r w:rsidR="00A02689" w:rsidRPr="007156B8">
              <w:rPr>
                <w:rFonts w:eastAsia="Times New Roman" w:cs="Arial"/>
                <w:color w:val="auto"/>
                <w:sz w:val="20"/>
                <w:szCs w:val="20"/>
              </w:rPr>
              <w:t>5</w:t>
            </w:r>
          </w:p>
        </w:tc>
        <w:tc>
          <w:tcPr>
            <w:tcW w:w="1337" w:type="dxa"/>
          </w:tcPr>
          <w:p w:rsidR="00B81008" w:rsidRPr="007156B8" w:rsidRDefault="000044C8" w:rsidP="00A0268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w:t>
            </w:r>
            <w:r w:rsidR="00A02689" w:rsidRPr="007156B8">
              <w:rPr>
                <w:rFonts w:eastAsia="Times New Roman" w:cs="Arial"/>
                <w:color w:val="auto"/>
                <w:sz w:val="20"/>
                <w:szCs w:val="20"/>
              </w:rPr>
              <w:t>1.2</w:t>
            </w:r>
          </w:p>
        </w:tc>
      </w:tr>
      <w:tr w:rsidR="007156B8" w:rsidRPr="007156B8" w:rsidTr="004A563D">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B81008">
            <w:pPr>
              <w:autoSpaceDE w:val="0"/>
              <w:autoSpaceDN w:val="0"/>
              <w:adjustRightInd w:val="0"/>
              <w:spacing w:after="0" w:line="240" w:lineRule="auto"/>
              <w:rPr>
                <w:rFonts w:eastAsia="Times New Roman" w:cs="Arial"/>
                <w:b w:val="0"/>
                <w:color w:val="auto"/>
                <w:sz w:val="20"/>
                <w:szCs w:val="20"/>
              </w:rPr>
            </w:pPr>
          </w:p>
        </w:tc>
        <w:tc>
          <w:tcPr>
            <w:tcW w:w="1417" w:type="dxa"/>
          </w:tcPr>
          <w:p w:rsidR="00B81008" w:rsidRPr="007156B8"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c>
          <w:tcPr>
            <w:tcW w:w="1418" w:type="dxa"/>
          </w:tcPr>
          <w:p w:rsidR="00B81008" w:rsidRPr="007156B8"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c>
          <w:tcPr>
            <w:tcW w:w="1337" w:type="dxa"/>
          </w:tcPr>
          <w:p w:rsidR="00B81008" w:rsidRPr="007156B8"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r>
      <w:tr w:rsidR="007156B8" w:rsidRPr="007156B8"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5607AB">
            <w:pPr>
              <w:autoSpaceDE w:val="0"/>
              <w:autoSpaceDN w:val="0"/>
              <w:adjustRightInd w:val="0"/>
              <w:spacing w:after="0" w:line="240" w:lineRule="auto"/>
              <w:rPr>
                <w:rFonts w:eastAsia="Times New Roman" w:cs="Arial"/>
                <w:color w:val="auto"/>
                <w:sz w:val="20"/>
                <w:szCs w:val="20"/>
              </w:rPr>
            </w:pPr>
            <w:r w:rsidRPr="007156B8">
              <w:rPr>
                <w:rFonts w:eastAsia="Times New Roman" w:cs="Arial"/>
                <w:color w:val="auto"/>
                <w:sz w:val="20"/>
                <w:szCs w:val="20"/>
              </w:rPr>
              <w:t xml:space="preserve">Adjustment to </w:t>
            </w:r>
            <w:r w:rsidR="005607AB" w:rsidRPr="007156B8">
              <w:rPr>
                <w:rFonts w:eastAsia="Times New Roman" w:cs="Arial"/>
                <w:color w:val="auto"/>
                <w:sz w:val="20"/>
                <w:szCs w:val="20"/>
              </w:rPr>
              <w:t>Life Expectancy</w:t>
            </w:r>
            <w:r w:rsidRPr="007156B8">
              <w:rPr>
                <w:rFonts w:eastAsia="Times New Roman" w:cs="Arial"/>
                <w:color w:val="auto"/>
                <w:sz w:val="20"/>
                <w:szCs w:val="20"/>
              </w:rPr>
              <w:t xml:space="preserve"> Rating Assumption</w:t>
            </w:r>
          </w:p>
        </w:tc>
        <w:tc>
          <w:tcPr>
            <w:tcW w:w="1417" w:type="dxa"/>
          </w:tcPr>
          <w:p w:rsidR="00B81008" w:rsidRPr="007156B8"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 year</w:t>
            </w:r>
          </w:p>
        </w:tc>
        <w:tc>
          <w:tcPr>
            <w:tcW w:w="1418" w:type="dxa"/>
          </w:tcPr>
          <w:p w:rsidR="00B81008" w:rsidRPr="007156B8"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None</w:t>
            </w:r>
          </w:p>
        </w:tc>
        <w:tc>
          <w:tcPr>
            <w:tcW w:w="1337" w:type="dxa"/>
          </w:tcPr>
          <w:p w:rsidR="00B81008" w:rsidRPr="007156B8"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 year)</w:t>
            </w:r>
          </w:p>
        </w:tc>
      </w:tr>
      <w:tr w:rsidR="007156B8" w:rsidRPr="007156B8" w:rsidTr="004A563D">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B81008">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Present Value of obligation</w:t>
            </w:r>
          </w:p>
        </w:tc>
        <w:tc>
          <w:tcPr>
            <w:tcW w:w="1417" w:type="dxa"/>
          </w:tcPr>
          <w:p w:rsidR="00B81008" w:rsidRPr="007156B8" w:rsidRDefault="00E7618A"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A02689" w:rsidRPr="007156B8">
              <w:rPr>
                <w:rFonts w:eastAsia="Times New Roman" w:cs="Arial"/>
                <w:color w:val="auto"/>
                <w:sz w:val="20"/>
                <w:szCs w:val="20"/>
              </w:rPr>
              <w:t>8</w:t>
            </w:r>
            <w:r w:rsidR="00193FBB" w:rsidRPr="007156B8">
              <w:rPr>
                <w:rFonts w:eastAsia="Times New Roman" w:cs="Arial"/>
                <w:color w:val="auto"/>
                <w:sz w:val="20"/>
                <w:szCs w:val="20"/>
              </w:rPr>
              <w:t>6.3</w:t>
            </w:r>
          </w:p>
        </w:tc>
        <w:tc>
          <w:tcPr>
            <w:tcW w:w="1418" w:type="dxa"/>
          </w:tcPr>
          <w:p w:rsidR="00B81008" w:rsidRPr="007156B8" w:rsidRDefault="00A02689"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46</w:t>
            </w:r>
            <w:r w:rsidR="00193FBB" w:rsidRPr="007156B8">
              <w:rPr>
                <w:rFonts w:eastAsia="Times New Roman" w:cs="Arial"/>
                <w:color w:val="auto"/>
                <w:sz w:val="20"/>
                <w:szCs w:val="20"/>
              </w:rPr>
              <w:t>8</w:t>
            </w:r>
            <w:r w:rsidRPr="007156B8">
              <w:rPr>
                <w:rFonts w:eastAsia="Times New Roman" w:cs="Arial"/>
                <w:color w:val="auto"/>
                <w:sz w:val="20"/>
                <w:szCs w:val="20"/>
              </w:rPr>
              <w:t>.2</w:t>
            </w:r>
          </w:p>
        </w:tc>
        <w:tc>
          <w:tcPr>
            <w:tcW w:w="1337" w:type="dxa"/>
          </w:tcPr>
          <w:p w:rsidR="00B81008" w:rsidRPr="007156B8" w:rsidRDefault="005607AB" w:rsidP="00193FB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4</w:t>
            </w:r>
            <w:r w:rsidR="00193FBB" w:rsidRPr="007156B8">
              <w:rPr>
                <w:rFonts w:eastAsia="Times New Roman" w:cs="Arial"/>
                <w:color w:val="auto"/>
                <w:sz w:val="20"/>
                <w:szCs w:val="20"/>
              </w:rPr>
              <w:t>50.9</w:t>
            </w:r>
          </w:p>
        </w:tc>
      </w:tr>
      <w:tr w:rsidR="007156B8" w:rsidRPr="007156B8"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Pr>
          <w:p w:rsidR="00B81008" w:rsidRPr="007156B8" w:rsidRDefault="00B81008" w:rsidP="00B81008">
            <w:pPr>
              <w:autoSpaceDE w:val="0"/>
              <w:autoSpaceDN w:val="0"/>
              <w:adjustRightInd w:val="0"/>
              <w:spacing w:after="0" w:line="240" w:lineRule="auto"/>
              <w:rPr>
                <w:rFonts w:eastAsia="Times New Roman" w:cs="Arial"/>
                <w:b w:val="0"/>
                <w:color w:val="auto"/>
                <w:sz w:val="20"/>
                <w:szCs w:val="20"/>
              </w:rPr>
            </w:pPr>
            <w:r w:rsidRPr="007156B8">
              <w:rPr>
                <w:rFonts w:eastAsia="Times New Roman" w:cs="Arial"/>
                <w:b w:val="0"/>
                <w:color w:val="auto"/>
                <w:sz w:val="20"/>
                <w:szCs w:val="20"/>
              </w:rPr>
              <w:t>Projected Service Cost</w:t>
            </w:r>
          </w:p>
        </w:tc>
        <w:tc>
          <w:tcPr>
            <w:tcW w:w="1417" w:type="dxa"/>
          </w:tcPr>
          <w:p w:rsidR="00B81008" w:rsidRPr="007156B8" w:rsidRDefault="00A02689" w:rsidP="005607A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11.9</w:t>
            </w:r>
          </w:p>
        </w:tc>
        <w:tc>
          <w:tcPr>
            <w:tcW w:w="1418" w:type="dxa"/>
          </w:tcPr>
          <w:p w:rsidR="00B81008" w:rsidRPr="007156B8" w:rsidRDefault="00A02689" w:rsidP="005607A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11.5</w:t>
            </w:r>
          </w:p>
        </w:tc>
        <w:tc>
          <w:tcPr>
            <w:tcW w:w="1337" w:type="dxa"/>
          </w:tcPr>
          <w:p w:rsidR="00B81008" w:rsidRPr="007156B8" w:rsidRDefault="00A02689" w:rsidP="005607A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56B8">
              <w:rPr>
                <w:rFonts w:eastAsia="Times New Roman" w:cs="Arial"/>
                <w:color w:val="auto"/>
                <w:sz w:val="20"/>
                <w:szCs w:val="20"/>
              </w:rPr>
              <w:t>11.2</w:t>
            </w:r>
          </w:p>
        </w:tc>
      </w:tr>
    </w:tbl>
    <w:p w:rsidR="003D0CCA" w:rsidRPr="007156B8" w:rsidRDefault="003D0CCA" w:rsidP="004A563D">
      <w:pPr>
        <w:pStyle w:val="Subtitle"/>
        <w:ind w:left="567" w:hanging="567"/>
        <w:rPr>
          <w:b/>
          <w:color w:val="auto"/>
          <w:sz w:val="22"/>
          <w:szCs w:val="22"/>
        </w:rPr>
      </w:pPr>
    </w:p>
    <w:p w:rsidR="00E51139" w:rsidRPr="007156B8" w:rsidRDefault="006D5330" w:rsidP="004A563D">
      <w:pPr>
        <w:pStyle w:val="Subtitle"/>
        <w:ind w:left="567" w:hanging="567"/>
        <w:rPr>
          <w:b/>
          <w:color w:val="auto"/>
          <w:sz w:val="22"/>
          <w:szCs w:val="22"/>
        </w:rPr>
      </w:pPr>
      <w:r w:rsidRPr="007156B8">
        <w:rPr>
          <w:b/>
          <w:color w:val="auto"/>
          <w:sz w:val="22"/>
          <w:szCs w:val="22"/>
        </w:rPr>
        <w:t>41</w:t>
      </w:r>
      <w:r w:rsidR="004A563D" w:rsidRPr="007156B8">
        <w:rPr>
          <w:b/>
          <w:color w:val="auto"/>
          <w:sz w:val="22"/>
          <w:szCs w:val="22"/>
        </w:rPr>
        <w:t>.</w:t>
      </w:r>
      <w:r w:rsidR="00924F40" w:rsidRPr="007156B8">
        <w:rPr>
          <w:b/>
          <w:color w:val="auto"/>
          <w:sz w:val="22"/>
          <w:szCs w:val="22"/>
        </w:rPr>
        <w:t xml:space="preserve">    </w:t>
      </w:r>
      <w:r w:rsidR="00E51139" w:rsidRPr="007156B8">
        <w:rPr>
          <w:b/>
          <w:color w:val="auto"/>
          <w:sz w:val="22"/>
          <w:szCs w:val="22"/>
        </w:rPr>
        <w:t>Summary of Significant Accounting Policies</w:t>
      </w:r>
    </w:p>
    <w:p w:rsidR="00B604CE" w:rsidRPr="007156B8" w:rsidRDefault="00B604CE" w:rsidP="00B604CE">
      <w:pPr>
        <w:spacing w:after="0" w:line="240" w:lineRule="auto"/>
        <w:ind w:left="567"/>
        <w:jc w:val="both"/>
        <w:rPr>
          <w:rFonts w:eastAsia="Times New Roman" w:cs="Arial"/>
          <w:color w:val="auto"/>
          <w:sz w:val="20"/>
          <w:szCs w:val="20"/>
          <w:lang w:eastAsia="en-GB"/>
        </w:rPr>
      </w:pPr>
      <w:r w:rsidRPr="007156B8">
        <w:rPr>
          <w:rFonts w:eastAsia="Times New Roman" w:cs="Arial"/>
          <w:color w:val="auto"/>
          <w:sz w:val="20"/>
          <w:szCs w:val="20"/>
          <w:lang w:eastAsia="en-GB"/>
        </w:rPr>
        <w:t>The Accounts and Audit (England) Regulations 2015 require the Council to prepare a Statement of Accounts for each financial year in accordance with proper accounting practices. For 2018/19, these proper accounting practices principally comprise:</w:t>
      </w:r>
    </w:p>
    <w:p w:rsidR="00B604CE" w:rsidRPr="007156B8" w:rsidRDefault="00B604CE" w:rsidP="00B604CE">
      <w:pPr>
        <w:spacing w:after="0" w:line="240" w:lineRule="auto"/>
        <w:jc w:val="both"/>
        <w:rPr>
          <w:rFonts w:eastAsia="Times New Roman" w:cs="Arial"/>
          <w:color w:val="auto"/>
          <w:sz w:val="20"/>
          <w:szCs w:val="20"/>
          <w:lang w:eastAsia="en-GB"/>
        </w:rPr>
      </w:pPr>
    </w:p>
    <w:p w:rsidR="00B604CE" w:rsidRPr="007156B8" w:rsidRDefault="00B604CE" w:rsidP="00B604CE">
      <w:pPr>
        <w:pStyle w:val="Default"/>
        <w:numPr>
          <w:ilvl w:val="0"/>
          <w:numId w:val="26"/>
        </w:numPr>
        <w:spacing w:after="8"/>
        <w:rPr>
          <w:rFonts w:ascii="Arial" w:hAnsi="Arial" w:cs="Arial"/>
          <w:color w:val="auto"/>
          <w:sz w:val="20"/>
          <w:szCs w:val="20"/>
        </w:rPr>
      </w:pPr>
      <w:r w:rsidRPr="007156B8">
        <w:rPr>
          <w:rFonts w:ascii="Arial" w:hAnsi="Arial" w:cs="Arial"/>
          <w:color w:val="auto"/>
          <w:sz w:val="20"/>
          <w:szCs w:val="20"/>
        </w:rPr>
        <w:t xml:space="preserve">the Code of Practice on Local Authority Accounting in the United Kingdom 2018/19 (the Code) </w:t>
      </w:r>
    </w:p>
    <w:p w:rsidR="00B604CE" w:rsidRPr="007156B8" w:rsidRDefault="00B604CE" w:rsidP="00B604CE">
      <w:pPr>
        <w:pStyle w:val="Default"/>
        <w:numPr>
          <w:ilvl w:val="0"/>
          <w:numId w:val="26"/>
        </w:numPr>
        <w:rPr>
          <w:rFonts w:ascii="Arial" w:hAnsi="Arial" w:cs="Arial"/>
          <w:color w:val="auto"/>
          <w:sz w:val="20"/>
          <w:szCs w:val="20"/>
        </w:rPr>
      </w:pPr>
      <w:r w:rsidRPr="007156B8">
        <w:rPr>
          <w:rFonts w:ascii="Arial" w:hAnsi="Arial" w:cs="Arial"/>
          <w:color w:val="auto"/>
          <w:sz w:val="20"/>
          <w:szCs w:val="20"/>
        </w:rPr>
        <w:t xml:space="preserve">the Local Authorities (Capital Finance and Accounting)(England) Regulations 2003 (SI 2003 No 3146, as amended) (the 2003 Regs) </w:t>
      </w:r>
    </w:p>
    <w:p w:rsidR="009C15BF" w:rsidRPr="007156B8" w:rsidRDefault="009C15BF" w:rsidP="009C15BF">
      <w:pPr>
        <w:pStyle w:val="Default"/>
        <w:ind w:left="1866"/>
        <w:rPr>
          <w:rFonts w:ascii="Arial" w:hAnsi="Arial" w:cs="Arial"/>
          <w:color w:val="auto"/>
          <w:sz w:val="20"/>
          <w:szCs w:val="20"/>
        </w:rPr>
      </w:pPr>
    </w:p>
    <w:p w:rsidR="00637F7F" w:rsidRPr="007156B8" w:rsidRDefault="00637F7F" w:rsidP="00637F7F">
      <w:pPr>
        <w:ind w:left="567"/>
        <w:jc w:val="both"/>
        <w:rPr>
          <w:rFonts w:cs="Arial"/>
          <w:color w:val="auto"/>
          <w:sz w:val="20"/>
          <w:szCs w:val="20"/>
        </w:rPr>
      </w:pPr>
      <w:r w:rsidRPr="007156B8">
        <w:rPr>
          <w:rFonts w:cs="Arial"/>
          <w:color w:val="auto"/>
          <w:sz w:val="20"/>
          <w:szCs w:val="20"/>
        </w:rPr>
        <w:t>These accounts are prepared on a going concern basis, i.e the accounts are prepared on the assumption that the Council (as a legal entity created by statute) will continue in operational existence for the foreseeable future. This means in particular that the income and expenditure accounts and balance sheet assume no intention to curtail significantly the scale of operation.</w:t>
      </w:r>
    </w:p>
    <w:p w:rsidR="00292A4B" w:rsidRPr="007156B8" w:rsidRDefault="006D5330" w:rsidP="008D0906">
      <w:pPr>
        <w:pStyle w:val="Heading1"/>
        <w:spacing w:line="240" w:lineRule="atLeast"/>
        <w:jc w:val="both"/>
        <w:rPr>
          <w:rFonts w:cs="Arial"/>
          <w:b/>
          <w:color w:val="auto"/>
          <w:sz w:val="20"/>
          <w:szCs w:val="20"/>
        </w:rPr>
      </w:pPr>
      <w:r w:rsidRPr="007156B8">
        <w:rPr>
          <w:rFonts w:cs="Arial"/>
          <w:b/>
          <w:color w:val="auto"/>
          <w:sz w:val="20"/>
          <w:szCs w:val="20"/>
        </w:rPr>
        <w:t>41</w:t>
      </w:r>
      <w:r w:rsidR="00630BE4" w:rsidRPr="007156B8">
        <w:rPr>
          <w:rFonts w:cs="Arial"/>
          <w:b/>
          <w:color w:val="auto"/>
          <w:sz w:val="20"/>
          <w:szCs w:val="20"/>
        </w:rPr>
        <w:t>.1</w:t>
      </w:r>
      <w:r w:rsidR="00EA2646" w:rsidRPr="007156B8">
        <w:rPr>
          <w:rFonts w:cs="Arial"/>
          <w:b/>
          <w:color w:val="auto"/>
          <w:sz w:val="20"/>
          <w:szCs w:val="20"/>
        </w:rPr>
        <w:t xml:space="preserve">    </w:t>
      </w:r>
      <w:r w:rsidR="00292A4B" w:rsidRPr="007156B8">
        <w:rPr>
          <w:rFonts w:cs="Arial"/>
          <w:b/>
          <w:color w:val="auto"/>
          <w:sz w:val="20"/>
          <w:szCs w:val="20"/>
        </w:rPr>
        <w:t>Accounting Policies</w:t>
      </w:r>
    </w:p>
    <w:p w:rsidR="00637F7F" w:rsidRPr="007156B8" w:rsidRDefault="00637F7F" w:rsidP="00637F7F">
      <w:pPr>
        <w:pStyle w:val="BodyTextIndent"/>
        <w:ind w:left="567"/>
        <w:jc w:val="both"/>
        <w:rPr>
          <w:rFonts w:cs="Arial"/>
          <w:color w:val="auto"/>
          <w:sz w:val="20"/>
          <w:szCs w:val="20"/>
        </w:rPr>
      </w:pPr>
      <w:r w:rsidRPr="007156B8">
        <w:rPr>
          <w:rFonts w:cs="Arial"/>
          <w:color w:val="auto"/>
          <w:sz w:val="20"/>
          <w:szCs w:val="20"/>
        </w:rPr>
        <w:t xml:space="preserve">Accounting policies are the principles, bases, conventions, rules and practices applied by an entity that specify how the effects of transactions and other events are reflected in the financial statements. These include estimation techniques that have been used in applying the policies. </w:t>
      </w:r>
    </w:p>
    <w:p w:rsidR="00637F7F" w:rsidRPr="007156B8" w:rsidRDefault="00637F7F" w:rsidP="00637F7F">
      <w:pPr>
        <w:pStyle w:val="BodyTextIndent"/>
        <w:ind w:left="567"/>
        <w:jc w:val="both"/>
        <w:rPr>
          <w:rFonts w:cs="Arial"/>
          <w:color w:val="auto"/>
          <w:sz w:val="20"/>
          <w:szCs w:val="20"/>
        </w:rPr>
      </w:pPr>
      <w:r w:rsidRPr="007156B8">
        <w:rPr>
          <w:rFonts w:cs="Arial"/>
          <w:color w:val="auto"/>
          <w:sz w:val="20"/>
          <w:szCs w:val="20"/>
        </w:rPr>
        <w:t xml:space="preserve">The accounting policies that have a </w:t>
      </w:r>
      <w:r w:rsidRPr="007156B8">
        <w:rPr>
          <w:rFonts w:cs="Arial"/>
          <w:color w:val="auto"/>
          <w:sz w:val="20"/>
          <w:szCs w:val="20"/>
          <w:u w:val="single"/>
        </w:rPr>
        <w:t>significant</w:t>
      </w:r>
      <w:r w:rsidRPr="007156B8">
        <w:rPr>
          <w:rFonts w:cs="Arial"/>
          <w:color w:val="auto"/>
          <w:sz w:val="20"/>
          <w:szCs w:val="20"/>
        </w:rPr>
        <w:t xml:space="preserve"> effect on the amounts recognised in the Council’s accounts are listed below. A full list of accounting policies is available on the Council’s financial services webpage.  Within these polices the abbreviation “CIES” has been used for “Comprehensive Income and Expenditure Statement”.</w:t>
      </w:r>
    </w:p>
    <w:p w:rsidR="00022175" w:rsidRPr="007156B8" w:rsidRDefault="00022175" w:rsidP="00022175">
      <w:pPr>
        <w:spacing w:after="0" w:line="240" w:lineRule="auto"/>
        <w:ind w:left="567"/>
        <w:jc w:val="both"/>
        <w:rPr>
          <w:rFonts w:eastAsia="Times New Roman" w:cs="Arial"/>
          <w:color w:val="auto"/>
          <w:sz w:val="20"/>
          <w:szCs w:val="20"/>
          <w:lang w:eastAsia="en-GB"/>
        </w:rPr>
      </w:pPr>
      <w:r w:rsidRPr="007156B8">
        <w:rPr>
          <w:rFonts w:eastAsia="Times New Roman" w:cs="Arial"/>
          <w:color w:val="auto"/>
          <w:sz w:val="20"/>
          <w:szCs w:val="20"/>
          <w:lang w:eastAsia="en-GB"/>
        </w:rPr>
        <w:t>The Statement of Accounts has been adjusted to reflect events after 31 March 2019 and before the date the Statement was authorised for issue by the of May 2019 only where the events provide evidence of conditions that existed at 31 March.</w:t>
      </w:r>
    </w:p>
    <w:p w:rsidR="00292A4B" w:rsidRPr="007156B8" w:rsidRDefault="00292A4B" w:rsidP="00292A4B">
      <w:pPr>
        <w:spacing w:after="0" w:line="240" w:lineRule="auto"/>
        <w:ind w:left="567"/>
        <w:jc w:val="both"/>
        <w:rPr>
          <w:rFonts w:eastAsia="Times New Roman" w:cs="Arial"/>
          <w:color w:val="auto"/>
          <w:sz w:val="20"/>
          <w:szCs w:val="20"/>
          <w:lang w:eastAsia="en-GB"/>
        </w:rPr>
      </w:pPr>
    </w:p>
    <w:p w:rsidR="00DC35D3" w:rsidRPr="007156B8" w:rsidRDefault="006D5330" w:rsidP="00DC35D3">
      <w:pPr>
        <w:spacing w:after="0" w:line="240" w:lineRule="auto"/>
        <w:jc w:val="both"/>
        <w:rPr>
          <w:rFonts w:eastAsia="Times New Roman" w:cs="Arial"/>
          <w:b/>
          <w:color w:val="auto"/>
          <w:sz w:val="20"/>
          <w:szCs w:val="20"/>
          <w:lang w:eastAsia="en-GB"/>
        </w:rPr>
      </w:pPr>
      <w:r w:rsidRPr="007156B8">
        <w:rPr>
          <w:rFonts w:eastAsia="Times New Roman" w:cs="Arial"/>
          <w:b/>
          <w:color w:val="auto"/>
          <w:sz w:val="20"/>
          <w:szCs w:val="20"/>
          <w:lang w:eastAsia="en-GB"/>
        </w:rPr>
        <w:t>41</w:t>
      </w:r>
      <w:r w:rsidR="00DC35D3" w:rsidRPr="007156B8">
        <w:rPr>
          <w:rFonts w:eastAsia="Times New Roman" w:cs="Arial"/>
          <w:b/>
          <w:color w:val="auto"/>
          <w:sz w:val="20"/>
          <w:szCs w:val="20"/>
          <w:lang w:eastAsia="en-GB"/>
        </w:rPr>
        <w:t>.2   Accruals of Income and Expenditure</w:t>
      </w:r>
    </w:p>
    <w:p w:rsidR="00DC35D3" w:rsidRPr="007156B8" w:rsidRDefault="00DC35D3" w:rsidP="00DC35D3">
      <w:pPr>
        <w:spacing w:after="0" w:line="240" w:lineRule="auto"/>
        <w:ind w:left="567"/>
        <w:jc w:val="both"/>
        <w:rPr>
          <w:rFonts w:eastAsia="Times New Roman" w:cs="Arial"/>
          <w:color w:val="auto"/>
          <w:sz w:val="20"/>
          <w:szCs w:val="20"/>
          <w:lang w:eastAsia="en-GB"/>
        </w:rPr>
      </w:pPr>
    </w:p>
    <w:p w:rsidR="003823FE" w:rsidRPr="007156B8" w:rsidRDefault="00317790" w:rsidP="003823FE">
      <w:pPr>
        <w:pStyle w:val="BodyTextIndent"/>
        <w:ind w:left="567"/>
        <w:jc w:val="both"/>
        <w:rPr>
          <w:rFonts w:cs="Arial"/>
          <w:color w:val="auto"/>
          <w:sz w:val="20"/>
          <w:szCs w:val="20"/>
        </w:rPr>
      </w:pPr>
      <w:r w:rsidRPr="007156B8">
        <w:rPr>
          <w:rFonts w:cs="Arial"/>
          <w:color w:val="auto"/>
          <w:sz w:val="20"/>
          <w:szCs w:val="20"/>
          <w:lang w:eastAsia="en-GB"/>
        </w:rPr>
        <w:t xml:space="preserve">The Statement of Accounts has been prepared using the accruals basis. </w:t>
      </w:r>
      <w:r w:rsidR="003823FE" w:rsidRPr="007156B8">
        <w:rPr>
          <w:rFonts w:cs="Arial"/>
          <w:color w:val="auto"/>
          <w:sz w:val="20"/>
          <w:szCs w:val="20"/>
          <w:lang w:eastAsia="en-GB"/>
        </w:rPr>
        <w:t>Activity is accounted for in the year that it takes place, not simply when cash payments are made or received.</w:t>
      </w:r>
      <w:r w:rsidR="003823FE" w:rsidRPr="007156B8">
        <w:rPr>
          <w:rFonts w:cs="Arial"/>
          <w:color w:val="auto"/>
          <w:sz w:val="20"/>
          <w:szCs w:val="20"/>
        </w:rPr>
        <w:t xml:space="preserve"> Where the exact amount of the sum is unknown an estimate will be made based on historical knowledge of the type of transaction and the value of similar payments. An exception is where there are regular bills, such as utilities and staff travel payments where, if not material, no accruals have been made as over a period of time the number of payments per year will even out. In addition where the exact value of a transaction or a number of transactions is not yet known estimates of the amounts due/owed have been made.</w:t>
      </w:r>
    </w:p>
    <w:p w:rsidR="003823FE" w:rsidRPr="007156B8" w:rsidRDefault="003823FE" w:rsidP="003823FE">
      <w:pPr>
        <w:autoSpaceDE w:val="0"/>
        <w:autoSpaceDN w:val="0"/>
        <w:ind w:left="567"/>
        <w:jc w:val="both"/>
        <w:rPr>
          <w:rFonts w:cs="Arial"/>
          <w:color w:val="auto"/>
          <w:sz w:val="20"/>
          <w:szCs w:val="20"/>
          <w:lang w:eastAsia="en-GB"/>
        </w:rPr>
      </w:pPr>
      <w:r w:rsidRPr="007156B8">
        <w:rPr>
          <w:rFonts w:cs="Arial"/>
          <w:color w:val="auto"/>
          <w:sz w:val="20"/>
          <w:szCs w:val="20"/>
          <w:lang w:eastAsia="en-GB"/>
        </w:rPr>
        <w:t xml:space="preserve"> In particular:</w:t>
      </w:r>
    </w:p>
    <w:p w:rsidR="003823FE" w:rsidRPr="007156B8" w:rsidRDefault="003823FE" w:rsidP="003823FE">
      <w:pPr>
        <w:pStyle w:val="ListParagraph"/>
        <w:numPr>
          <w:ilvl w:val="0"/>
          <w:numId w:val="47"/>
        </w:numPr>
        <w:autoSpaceDE w:val="0"/>
        <w:autoSpaceDN w:val="0"/>
        <w:ind w:left="567" w:firstLine="0"/>
        <w:jc w:val="both"/>
        <w:rPr>
          <w:rFonts w:eastAsia="Times New Roman" w:cs="Arial"/>
          <w:color w:val="auto"/>
          <w:sz w:val="20"/>
          <w:szCs w:val="20"/>
        </w:rPr>
      </w:pPr>
      <w:r w:rsidRPr="007156B8">
        <w:rPr>
          <w:rFonts w:eastAsia="Times New Roman" w:cs="Arial"/>
          <w:color w:val="auto"/>
          <w:sz w:val="20"/>
          <w:szCs w:val="20"/>
        </w:rPr>
        <w:t>The Council recognises revenue from contracts with service recipients when it satisfies a performance obligation by transferring promised goods or services to a recipient, measured as the amount of the overall transaction price allocated to that obligation.</w:t>
      </w:r>
    </w:p>
    <w:p w:rsidR="003823FE" w:rsidRPr="007156B8" w:rsidRDefault="003823FE" w:rsidP="003823FE">
      <w:pPr>
        <w:numPr>
          <w:ilvl w:val="0"/>
          <w:numId w:val="46"/>
        </w:numPr>
        <w:autoSpaceDE w:val="0"/>
        <w:autoSpaceDN w:val="0"/>
        <w:adjustRightInd w:val="0"/>
        <w:spacing w:after="0"/>
        <w:ind w:left="567" w:firstLine="0"/>
        <w:jc w:val="both"/>
        <w:rPr>
          <w:rFonts w:cs="Arial"/>
          <w:color w:val="auto"/>
          <w:sz w:val="20"/>
          <w:szCs w:val="20"/>
          <w:lang w:eastAsia="en-GB"/>
        </w:rPr>
      </w:pPr>
      <w:r w:rsidRPr="007156B8">
        <w:rPr>
          <w:rFonts w:cs="Arial"/>
          <w:color w:val="auto"/>
          <w:sz w:val="20"/>
          <w:szCs w:val="20"/>
          <w:lang w:eastAsia="en-GB"/>
        </w:rPr>
        <w:t>Revenue from the sale of goods is recognised when the Council transfers the significant risks and rewards of ownership to the purchaser and it is probable that economic benefits or service potential associated with the transaction will flow to the Council.</w:t>
      </w:r>
    </w:p>
    <w:p w:rsidR="003823FE" w:rsidRPr="007156B8" w:rsidRDefault="003823FE" w:rsidP="003823FE">
      <w:pPr>
        <w:autoSpaceDE w:val="0"/>
        <w:autoSpaceDN w:val="0"/>
        <w:adjustRightInd w:val="0"/>
        <w:spacing w:after="0"/>
        <w:ind w:left="567"/>
        <w:jc w:val="both"/>
        <w:rPr>
          <w:rFonts w:cs="Arial"/>
          <w:color w:val="auto"/>
          <w:sz w:val="20"/>
          <w:szCs w:val="20"/>
          <w:lang w:eastAsia="en-GB"/>
        </w:rPr>
      </w:pPr>
    </w:p>
    <w:p w:rsidR="003823FE" w:rsidRPr="007156B8" w:rsidRDefault="003823FE" w:rsidP="003823FE">
      <w:pPr>
        <w:pStyle w:val="ListParagraph"/>
        <w:numPr>
          <w:ilvl w:val="0"/>
          <w:numId w:val="46"/>
        </w:numPr>
        <w:tabs>
          <w:tab w:val="clear" w:pos="720"/>
          <w:tab w:val="num" w:pos="567"/>
        </w:tabs>
        <w:autoSpaceDE w:val="0"/>
        <w:autoSpaceDN w:val="0"/>
        <w:ind w:left="567" w:firstLine="0"/>
        <w:jc w:val="both"/>
        <w:rPr>
          <w:rFonts w:cs="Arial"/>
          <w:color w:val="auto"/>
          <w:sz w:val="20"/>
          <w:szCs w:val="20"/>
          <w:lang w:eastAsia="en-GB"/>
        </w:rPr>
      </w:pPr>
      <w:r w:rsidRPr="007156B8">
        <w:rPr>
          <w:rFonts w:cs="Arial"/>
          <w:color w:val="auto"/>
          <w:sz w:val="20"/>
          <w:szCs w:val="20"/>
          <w:lang w:eastAsia="en-GB"/>
        </w:rPr>
        <w:t xml:space="preserve">Revenue relating to council tax, </w:t>
      </w:r>
      <w:r w:rsidR="00002E9C" w:rsidRPr="007156B8">
        <w:rPr>
          <w:rFonts w:cs="Arial"/>
          <w:color w:val="auto"/>
          <w:sz w:val="20"/>
          <w:szCs w:val="20"/>
          <w:lang w:eastAsia="en-GB"/>
        </w:rPr>
        <w:t>NNDR</w:t>
      </w:r>
      <w:r w:rsidRPr="007156B8">
        <w:rPr>
          <w:rFonts w:cs="Arial"/>
          <w:color w:val="auto"/>
          <w:sz w:val="20"/>
          <w:szCs w:val="20"/>
          <w:lang w:eastAsia="en-GB"/>
        </w:rPr>
        <w:t xml:space="preserve"> etc shall be measured at the full amount receivable (net of any impairment losses) as they are non-contractual, non-exchange transactions and there can be no difference between the delivery and payment dates.</w:t>
      </w:r>
    </w:p>
    <w:p w:rsidR="003823FE" w:rsidRPr="007156B8" w:rsidRDefault="003823FE" w:rsidP="003823FE">
      <w:pPr>
        <w:numPr>
          <w:ilvl w:val="0"/>
          <w:numId w:val="46"/>
        </w:numPr>
        <w:autoSpaceDE w:val="0"/>
        <w:autoSpaceDN w:val="0"/>
        <w:adjustRightInd w:val="0"/>
        <w:spacing w:after="0"/>
        <w:ind w:left="567" w:firstLine="0"/>
        <w:jc w:val="both"/>
        <w:rPr>
          <w:rFonts w:cs="Arial"/>
          <w:color w:val="auto"/>
          <w:sz w:val="20"/>
          <w:szCs w:val="20"/>
          <w:lang w:eastAsia="en-GB"/>
        </w:rPr>
      </w:pPr>
      <w:r w:rsidRPr="007156B8">
        <w:rPr>
          <w:rFonts w:cs="Arial"/>
          <w:color w:val="auto"/>
          <w:sz w:val="20"/>
          <w:szCs w:val="20"/>
          <w:lang w:eastAsia="en-GB"/>
        </w:rPr>
        <w:t>Supplies are recorded as expenditure when they are consumed. Where appropriate there is a gap between the date supplies are received and their consumption they are carried as inventories on the Balance Sheet.</w:t>
      </w:r>
    </w:p>
    <w:p w:rsidR="003823FE" w:rsidRPr="007156B8" w:rsidRDefault="003823FE" w:rsidP="003823FE">
      <w:pPr>
        <w:autoSpaceDE w:val="0"/>
        <w:autoSpaceDN w:val="0"/>
        <w:adjustRightInd w:val="0"/>
        <w:spacing w:after="0"/>
        <w:ind w:left="567"/>
        <w:jc w:val="both"/>
        <w:rPr>
          <w:rFonts w:cs="Arial"/>
          <w:i/>
          <w:color w:val="auto"/>
          <w:sz w:val="20"/>
          <w:szCs w:val="20"/>
          <w:lang w:eastAsia="en-GB"/>
        </w:rPr>
      </w:pPr>
    </w:p>
    <w:p w:rsidR="003823FE" w:rsidRPr="007156B8" w:rsidRDefault="003823FE" w:rsidP="003823FE">
      <w:pPr>
        <w:numPr>
          <w:ilvl w:val="0"/>
          <w:numId w:val="46"/>
        </w:numPr>
        <w:autoSpaceDE w:val="0"/>
        <w:autoSpaceDN w:val="0"/>
        <w:adjustRightInd w:val="0"/>
        <w:spacing w:after="0"/>
        <w:ind w:left="567" w:firstLine="0"/>
        <w:jc w:val="both"/>
        <w:rPr>
          <w:rFonts w:cs="Arial"/>
          <w:color w:val="auto"/>
          <w:sz w:val="20"/>
          <w:szCs w:val="20"/>
          <w:lang w:eastAsia="en-GB"/>
        </w:rPr>
      </w:pPr>
      <w:r w:rsidRPr="007156B8">
        <w:rPr>
          <w:rFonts w:cs="Arial"/>
          <w:color w:val="auto"/>
          <w:sz w:val="20"/>
          <w:szCs w:val="20"/>
          <w:lang w:eastAsia="en-GB"/>
        </w:rPr>
        <w:t>Expenses in relation to services received (including services provided by employees) are recorded as expenditure when the services are received rather than when payments are made.</w:t>
      </w:r>
    </w:p>
    <w:p w:rsidR="003823FE" w:rsidRPr="007156B8" w:rsidRDefault="003823FE" w:rsidP="003823FE">
      <w:pPr>
        <w:autoSpaceDE w:val="0"/>
        <w:autoSpaceDN w:val="0"/>
        <w:adjustRightInd w:val="0"/>
        <w:spacing w:after="0"/>
        <w:ind w:left="567"/>
        <w:jc w:val="both"/>
        <w:rPr>
          <w:rFonts w:cs="Arial"/>
          <w:color w:val="auto"/>
          <w:sz w:val="20"/>
          <w:szCs w:val="20"/>
          <w:lang w:eastAsia="en-GB"/>
        </w:rPr>
      </w:pPr>
    </w:p>
    <w:p w:rsidR="003823FE" w:rsidRPr="007156B8" w:rsidRDefault="003823FE" w:rsidP="003823FE">
      <w:pPr>
        <w:numPr>
          <w:ilvl w:val="0"/>
          <w:numId w:val="46"/>
        </w:numPr>
        <w:autoSpaceDE w:val="0"/>
        <w:autoSpaceDN w:val="0"/>
        <w:adjustRightInd w:val="0"/>
        <w:spacing w:after="0"/>
        <w:ind w:left="567" w:firstLine="0"/>
        <w:jc w:val="both"/>
        <w:rPr>
          <w:rFonts w:cs="Arial"/>
          <w:color w:val="auto"/>
          <w:sz w:val="20"/>
          <w:szCs w:val="20"/>
          <w:lang w:eastAsia="en-GB"/>
        </w:rPr>
      </w:pPr>
      <w:r w:rsidRPr="007156B8">
        <w:rPr>
          <w:rFonts w:cs="Arial"/>
          <w:color w:val="auto"/>
          <w:sz w:val="20"/>
          <w:szCs w:val="20"/>
          <w:lang w:eastAsia="en-GB"/>
        </w:rPr>
        <w:t>Interest receivable on investments and payable on borrowings, where material is accounted for respectively as income and expenditure on the basis of the effective interest rate for the relevant financial instrument rather than the cash flows fixed or determined by the contract.</w:t>
      </w:r>
    </w:p>
    <w:p w:rsidR="00641D32" w:rsidRPr="007156B8" w:rsidRDefault="00641D32" w:rsidP="00641D32">
      <w:pPr>
        <w:autoSpaceDE w:val="0"/>
        <w:autoSpaceDN w:val="0"/>
        <w:adjustRightInd w:val="0"/>
        <w:spacing w:after="0"/>
        <w:ind w:left="567"/>
        <w:jc w:val="both"/>
        <w:rPr>
          <w:rFonts w:cs="Arial"/>
          <w:i/>
          <w:color w:val="auto"/>
          <w:sz w:val="20"/>
          <w:szCs w:val="20"/>
        </w:rPr>
      </w:pPr>
    </w:p>
    <w:p w:rsidR="00641D32" w:rsidRPr="007156B8" w:rsidRDefault="00641D32" w:rsidP="00641D32">
      <w:pPr>
        <w:autoSpaceDE w:val="0"/>
        <w:autoSpaceDN w:val="0"/>
        <w:adjustRightInd w:val="0"/>
        <w:spacing w:after="0"/>
        <w:ind w:left="567"/>
        <w:jc w:val="both"/>
        <w:rPr>
          <w:rFonts w:cs="Arial"/>
          <w:color w:val="auto"/>
          <w:sz w:val="20"/>
          <w:szCs w:val="20"/>
          <w:lang w:eastAsia="en-GB"/>
        </w:rPr>
      </w:pPr>
      <w:r w:rsidRPr="007156B8">
        <w:rPr>
          <w:rFonts w:cs="Arial"/>
          <w:color w:val="auto"/>
          <w:sz w:val="20"/>
          <w:szCs w:val="20"/>
        </w:rPr>
        <w:t>For 2018/19 The Council was part of a, one year only, 100% NNDR pilot scheme with all the other Councils in Devon.  Therefore although all the NNDR income is shown as a 49% scheme there is a gain for the Council f</w:t>
      </w:r>
      <w:r w:rsidR="0042651E" w:rsidRPr="007156B8">
        <w:rPr>
          <w:rFonts w:cs="Arial"/>
          <w:color w:val="auto"/>
          <w:sz w:val="20"/>
          <w:szCs w:val="20"/>
        </w:rPr>
        <w:t>rom</w:t>
      </w:r>
      <w:r w:rsidRPr="007156B8">
        <w:rPr>
          <w:rFonts w:cs="Arial"/>
          <w:color w:val="auto"/>
          <w:sz w:val="20"/>
          <w:szCs w:val="20"/>
        </w:rPr>
        <w:t xml:space="preserve"> the overall pilot where all council’s </w:t>
      </w:r>
      <w:r w:rsidR="0042651E" w:rsidRPr="007156B8">
        <w:rPr>
          <w:rFonts w:cs="Arial"/>
          <w:color w:val="auto"/>
          <w:sz w:val="20"/>
          <w:szCs w:val="20"/>
        </w:rPr>
        <w:t>NNDR</w:t>
      </w:r>
      <w:r w:rsidRPr="007156B8">
        <w:rPr>
          <w:rFonts w:cs="Arial"/>
          <w:color w:val="auto"/>
          <w:sz w:val="20"/>
          <w:szCs w:val="20"/>
        </w:rPr>
        <w:t xml:space="preserve"> positions are consolidated.</w:t>
      </w:r>
    </w:p>
    <w:p w:rsidR="00641D32" w:rsidRPr="007156B8" w:rsidRDefault="00641D32" w:rsidP="00641D32">
      <w:pPr>
        <w:autoSpaceDE w:val="0"/>
        <w:autoSpaceDN w:val="0"/>
        <w:adjustRightInd w:val="0"/>
        <w:spacing w:after="0"/>
        <w:ind w:left="567"/>
        <w:jc w:val="both"/>
        <w:rPr>
          <w:rFonts w:cs="Arial"/>
          <w:color w:val="auto"/>
          <w:sz w:val="20"/>
          <w:szCs w:val="20"/>
          <w:lang w:eastAsia="en-GB"/>
        </w:rPr>
      </w:pPr>
    </w:p>
    <w:p w:rsidR="00641D32" w:rsidRPr="007156B8" w:rsidRDefault="00641D32" w:rsidP="00641D32">
      <w:pPr>
        <w:autoSpaceDE w:val="0"/>
        <w:autoSpaceDN w:val="0"/>
        <w:adjustRightInd w:val="0"/>
        <w:spacing w:after="0"/>
        <w:jc w:val="both"/>
        <w:rPr>
          <w:rFonts w:cs="Arial"/>
          <w:color w:val="auto"/>
          <w:sz w:val="20"/>
          <w:szCs w:val="20"/>
          <w:lang w:eastAsia="en-GB"/>
        </w:rPr>
      </w:pPr>
    </w:p>
    <w:p w:rsidR="00DC35D3" w:rsidRPr="007156B8" w:rsidRDefault="006D5330" w:rsidP="008D0906">
      <w:pPr>
        <w:autoSpaceDE w:val="0"/>
        <w:autoSpaceDN w:val="0"/>
        <w:adjustRightInd w:val="0"/>
        <w:spacing w:after="0" w:line="240" w:lineRule="auto"/>
        <w:outlineLvl w:val="0"/>
        <w:rPr>
          <w:rFonts w:eastAsia="Times New Roman" w:cs="Arial"/>
          <w:b/>
          <w:color w:val="auto"/>
          <w:sz w:val="20"/>
          <w:szCs w:val="20"/>
        </w:rPr>
      </w:pPr>
      <w:r w:rsidRPr="007156B8">
        <w:rPr>
          <w:rFonts w:eastAsia="Times New Roman" w:cs="Arial"/>
          <w:b/>
          <w:color w:val="auto"/>
          <w:sz w:val="20"/>
          <w:szCs w:val="20"/>
        </w:rPr>
        <w:t>41</w:t>
      </w:r>
      <w:r w:rsidR="002460EF" w:rsidRPr="007156B8">
        <w:rPr>
          <w:rFonts w:eastAsia="Times New Roman" w:cs="Arial"/>
          <w:b/>
          <w:color w:val="auto"/>
          <w:sz w:val="20"/>
          <w:szCs w:val="20"/>
        </w:rPr>
        <w:t>.3    Val</w:t>
      </w:r>
      <w:r w:rsidR="00DC35D3" w:rsidRPr="007156B8">
        <w:rPr>
          <w:rFonts w:eastAsia="Times New Roman" w:cs="Arial"/>
          <w:b/>
          <w:color w:val="auto"/>
          <w:sz w:val="20"/>
          <w:szCs w:val="20"/>
        </w:rPr>
        <w:t>u</w:t>
      </w:r>
      <w:r w:rsidR="002460EF" w:rsidRPr="007156B8">
        <w:rPr>
          <w:rFonts w:eastAsia="Times New Roman" w:cs="Arial"/>
          <w:b/>
          <w:color w:val="auto"/>
          <w:sz w:val="20"/>
          <w:szCs w:val="20"/>
        </w:rPr>
        <w:t>a</w:t>
      </w:r>
      <w:r w:rsidR="00DC35D3" w:rsidRPr="007156B8">
        <w:rPr>
          <w:rFonts w:eastAsia="Times New Roman" w:cs="Arial"/>
          <w:b/>
          <w:color w:val="auto"/>
          <w:sz w:val="20"/>
          <w:szCs w:val="20"/>
        </w:rPr>
        <w:t>tions of Assets &amp; Liabilities</w:t>
      </w:r>
    </w:p>
    <w:p w:rsidR="00DC35D3" w:rsidRPr="007156B8" w:rsidRDefault="00DC35D3" w:rsidP="00292A4B">
      <w:pPr>
        <w:autoSpaceDE w:val="0"/>
        <w:autoSpaceDN w:val="0"/>
        <w:adjustRightInd w:val="0"/>
        <w:spacing w:after="0" w:line="240" w:lineRule="auto"/>
        <w:ind w:left="567"/>
        <w:rPr>
          <w:rFonts w:eastAsia="Times New Roman" w:cs="Arial"/>
          <w:color w:val="auto"/>
          <w:sz w:val="20"/>
          <w:szCs w:val="20"/>
        </w:rPr>
      </w:pPr>
    </w:p>
    <w:p w:rsidR="00500758" w:rsidRPr="007156B8" w:rsidRDefault="00500758" w:rsidP="00500758">
      <w:pPr>
        <w:spacing w:after="0" w:line="240" w:lineRule="auto"/>
        <w:ind w:left="567"/>
        <w:jc w:val="both"/>
        <w:rPr>
          <w:rFonts w:eastAsia="Times New Roman" w:cs="Arial"/>
          <w:color w:val="auto"/>
          <w:sz w:val="20"/>
          <w:szCs w:val="20"/>
          <w:lang w:eastAsia="en-GB"/>
        </w:rPr>
      </w:pPr>
      <w:r w:rsidRPr="007156B8">
        <w:rPr>
          <w:rFonts w:eastAsia="Times New Roman" w:cs="Arial"/>
          <w:color w:val="auto"/>
          <w:sz w:val="20"/>
          <w:szCs w:val="20"/>
          <w:lang w:eastAsia="en-GB"/>
        </w:rPr>
        <w:t>The historical cost convention has been applied, modified by the current valuation of the following material categories of non-current assets and financial instruments:</w:t>
      </w:r>
    </w:p>
    <w:p w:rsidR="0057102A" w:rsidRPr="007156B8" w:rsidRDefault="0057102A" w:rsidP="00500758">
      <w:pPr>
        <w:spacing w:after="0" w:line="240" w:lineRule="auto"/>
        <w:ind w:left="567"/>
        <w:jc w:val="both"/>
        <w:rPr>
          <w:rFonts w:eastAsia="Times New Roman" w:cs="Arial"/>
          <w:color w:val="auto"/>
          <w:sz w:val="20"/>
          <w:szCs w:val="20"/>
          <w:lang w:eastAsia="en-GB"/>
        </w:rPr>
      </w:pPr>
    </w:p>
    <w:p w:rsidR="00C37201" w:rsidRPr="007156B8" w:rsidRDefault="00C37201" w:rsidP="00500758">
      <w:pPr>
        <w:spacing w:after="0" w:line="240" w:lineRule="auto"/>
        <w:ind w:left="567"/>
        <w:jc w:val="both"/>
        <w:rPr>
          <w:rFonts w:eastAsia="Times New Roman" w:cs="Arial"/>
          <w:color w:val="auto"/>
          <w:sz w:val="20"/>
          <w:szCs w:val="20"/>
          <w:lang w:eastAsia="en-GB"/>
        </w:rPr>
      </w:pPr>
    </w:p>
    <w:tbl>
      <w:tblPr>
        <w:tblStyle w:val="TableGrid"/>
        <w:tblW w:w="0" w:type="auto"/>
        <w:tblInd w:w="675" w:type="dxa"/>
        <w:tblLook w:val="04A0" w:firstRow="1" w:lastRow="0" w:firstColumn="1" w:lastColumn="0" w:noHBand="0" w:noVBand="1"/>
      </w:tblPr>
      <w:tblGrid>
        <w:gridCol w:w="2280"/>
        <w:gridCol w:w="6061"/>
      </w:tblGrid>
      <w:tr w:rsidR="007156B8" w:rsidRPr="007156B8" w:rsidTr="002C58E9">
        <w:tc>
          <w:tcPr>
            <w:tcW w:w="2322" w:type="dxa"/>
          </w:tcPr>
          <w:p w:rsidR="00C37201" w:rsidRPr="007156B8" w:rsidRDefault="00C37201" w:rsidP="002C58E9">
            <w:pPr>
              <w:spacing w:before="60" w:after="60"/>
              <w:jc w:val="both"/>
              <w:rPr>
                <w:rFonts w:eastAsia="Times New Roman" w:cs="Arial"/>
                <w:b/>
                <w:color w:val="auto"/>
                <w:sz w:val="20"/>
                <w:szCs w:val="20"/>
                <w:lang w:eastAsia="en-GB"/>
              </w:rPr>
            </w:pPr>
            <w:r w:rsidRPr="007156B8">
              <w:rPr>
                <w:rFonts w:eastAsia="Times New Roman" w:cs="Arial"/>
                <w:b/>
                <w:color w:val="auto"/>
                <w:sz w:val="20"/>
                <w:szCs w:val="20"/>
                <w:lang w:eastAsia="en-GB"/>
              </w:rPr>
              <w:t>Class of Assets</w:t>
            </w:r>
          </w:p>
        </w:tc>
        <w:tc>
          <w:tcPr>
            <w:tcW w:w="6245" w:type="dxa"/>
          </w:tcPr>
          <w:p w:rsidR="00C37201" w:rsidRPr="007156B8" w:rsidRDefault="00C37201" w:rsidP="002C58E9">
            <w:pPr>
              <w:spacing w:before="60" w:after="60"/>
              <w:jc w:val="both"/>
              <w:rPr>
                <w:rFonts w:eastAsia="Times New Roman" w:cs="Arial"/>
                <w:b/>
                <w:color w:val="auto"/>
                <w:sz w:val="20"/>
                <w:szCs w:val="20"/>
                <w:lang w:eastAsia="en-GB"/>
              </w:rPr>
            </w:pPr>
            <w:r w:rsidRPr="007156B8">
              <w:rPr>
                <w:rFonts w:eastAsia="Times New Roman" w:cs="Arial"/>
                <w:b/>
                <w:color w:val="auto"/>
                <w:sz w:val="20"/>
                <w:szCs w:val="20"/>
                <w:lang w:eastAsia="en-GB"/>
              </w:rPr>
              <w:t>Valuation Basis</w:t>
            </w:r>
          </w:p>
        </w:tc>
      </w:tr>
      <w:tr w:rsidR="007156B8" w:rsidRPr="007156B8" w:rsidTr="002C58E9">
        <w:tc>
          <w:tcPr>
            <w:tcW w:w="2322" w:type="dxa"/>
          </w:tcPr>
          <w:p w:rsidR="00C37201" w:rsidRPr="007156B8" w:rsidRDefault="00C37201"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Property, Plant and Equipment: Other Land and Buildings</w:t>
            </w:r>
          </w:p>
        </w:tc>
        <w:tc>
          <w:tcPr>
            <w:tcW w:w="6245" w:type="dxa"/>
          </w:tcPr>
          <w:p w:rsidR="00C37201" w:rsidRPr="007156B8" w:rsidRDefault="00C37201"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 xml:space="preserve">Current Value, comprising existing use value </w:t>
            </w:r>
          </w:p>
          <w:p w:rsidR="00C37201" w:rsidRPr="007156B8" w:rsidRDefault="00C37201" w:rsidP="002C58E9">
            <w:pPr>
              <w:spacing w:before="60" w:after="60"/>
              <w:jc w:val="both"/>
              <w:rPr>
                <w:rFonts w:eastAsia="Times New Roman" w:cs="Arial"/>
                <w:color w:val="auto"/>
                <w:sz w:val="20"/>
                <w:szCs w:val="20"/>
                <w:lang w:eastAsia="en-GB"/>
              </w:rPr>
            </w:pPr>
          </w:p>
          <w:p w:rsidR="00C37201" w:rsidRPr="007156B8" w:rsidRDefault="00C37201" w:rsidP="002C58E9">
            <w:pPr>
              <w:pStyle w:val="Default"/>
              <w:jc w:val="both"/>
              <w:rPr>
                <w:rFonts w:cs="Arial"/>
                <w:color w:val="auto"/>
                <w:sz w:val="20"/>
                <w:szCs w:val="20"/>
              </w:rPr>
            </w:pPr>
            <w:r w:rsidRPr="007156B8">
              <w:rPr>
                <w:rFonts w:ascii="Arial" w:hAnsi="Arial" w:cs="Arial"/>
                <w:color w:val="auto"/>
                <w:sz w:val="20"/>
                <w:szCs w:val="20"/>
              </w:rPr>
              <w:t xml:space="preserve">Where prices for comparable properties are available in an active market, properties are valued at market value taking into account the existing use. Where no market exists or the property is specialised, current value is measured at depreciated replacement cost. </w:t>
            </w:r>
          </w:p>
        </w:tc>
      </w:tr>
      <w:tr w:rsidR="007156B8" w:rsidRPr="007156B8" w:rsidTr="002C58E9">
        <w:tc>
          <w:tcPr>
            <w:tcW w:w="2322" w:type="dxa"/>
          </w:tcPr>
          <w:p w:rsidR="00C37201" w:rsidRPr="007156B8" w:rsidRDefault="00C37201"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Property, Plant and Equipment: Other Land and Buildings – Surplus Assets</w:t>
            </w:r>
          </w:p>
        </w:tc>
        <w:tc>
          <w:tcPr>
            <w:tcW w:w="6245" w:type="dxa"/>
          </w:tcPr>
          <w:p w:rsidR="00C37201" w:rsidRPr="007156B8" w:rsidRDefault="00C37201"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Fair value *</w:t>
            </w:r>
          </w:p>
        </w:tc>
      </w:tr>
      <w:tr w:rsidR="007156B8" w:rsidRPr="007156B8" w:rsidTr="002C58E9">
        <w:tc>
          <w:tcPr>
            <w:tcW w:w="2322" w:type="dxa"/>
          </w:tcPr>
          <w:p w:rsidR="00C37201" w:rsidRPr="007156B8" w:rsidRDefault="00C37201"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Heritage Assets</w:t>
            </w:r>
          </w:p>
        </w:tc>
        <w:tc>
          <w:tcPr>
            <w:tcW w:w="6245" w:type="dxa"/>
          </w:tcPr>
          <w:p w:rsidR="00C37201" w:rsidRPr="007156B8" w:rsidRDefault="00C37201" w:rsidP="002C58E9">
            <w:pPr>
              <w:spacing w:before="60" w:after="60"/>
              <w:jc w:val="both"/>
              <w:rPr>
                <w:rFonts w:eastAsia="Times New Roman" w:cs="Arial"/>
                <w:color w:val="auto"/>
                <w:sz w:val="20"/>
                <w:szCs w:val="20"/>
                <w:lang w:eastAsia="en-GB"/>
              </w:rPr>
            </w:pPr>
            <w:r w:rsidRPr="007156B8">
              <w:rPr>
                <w:rFonts w:cs="Arial"/>
                <w:color w:val="auto"/>
                <w:sz w:val="20"/>
                <w:szCs w:val="20"/>
                <w:lang w:eastAsia="en-GB"/>
              </w:rPr>
              <w:t>Heritage assets (other than operational heritage assets) are measured at valuation in accordance with FRS 30 i.e valuations may be made by any method that is appropriate and relevant such as insurance valuations</w:t>
            </w:r>
            <w:r w:rsidR="004D4632" w:rsidRPr="007156B8">
              <w:rPr>
                <w:rFonts w:cs="Arial"/>
                <w:color w:val="auto"/>
                <w:sz w:val="20"/>
                <w:szCs w:val="20"/>
                <w:lang w:eastAsia="en-GB"/>
              </w:rPr>
              <w:t>.</w:t>
            </w:r>
          </w:p>
        </w:tc>
      </w:tr>
      <w:tr w:rsidR="007156B8" w:rsidRPr="007156B8" w:rsidTr="002C58E9">
        <w:tc>
          <w:tcPr>
            <w:tcW w:w="2322" w:type="dxa"/>
          </w:tcPr>
          <w:p w:rsidR="00C37201" w:rsidRPr="007156B8" w:rsidRDefault="00C37201"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Investment Properties</w:t>
            </w:r>
          </w:p>
        </w:tc>
        <w:tc>
          <w:tcPr>
            <w:tcW w:w="6245" w:type="dxa"/>
          </w:tcPr>
          <w:p w:rsidR="00C37201" w:rsidRPr="007156B8" w:rsidRDefault="00C37201"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Fair value *</w:t>
            </w:r>
          </w:p>
        </w:tc>
      </w:tr>
      <w:tr w:rsidR="007156B8" w:rsidRPr="007156B8" w:rsidTr="002C58E9">
        <w:tc>
          <w:tcPr>
            <w:tcW w:w="2322" w:type="dxa"/>
          </w:tcPr>
          <w:p w:rsidR="00C37201" w:rsidRPr="007156B8" w:rsidRDefault="00C37201"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Financial Instruments – Fair Value through Profit or Loss</w:t>
            </w:r>
          </w:p>
        </w:tc>
        <w:tc>
          <w:tcPr>
            <w:tcW w:w="6245" w:type="dxa"/>
          </w:tcPr>
          <w:p w:rsidR="00C37201" w:rsidRPr="007156B8" w:rsidRDefault="00C37201" w:rsidP="002C58E9">
            <w:pPr>
              <w:pStyle w:val="Pa23"/>
              <w:spacing w:before="40"/>
              <w:jc w:val="both"/>
              <w:rPr>
                <w:rFonts w:ascii="Arial" w:eastAsia="Times New Roman" w:hAnsi="Arial" w:cs="Arial"/>
                <w:sz w:val="20"/>
                <w:szCs w:val="20"/>
                <w:lang w:eastAsia="en-GB"/>
              </w:rPr>
            </w:pPr>
            <w:r w:rsidRPr="007156B8">
              <w:rPr>
                <w:rFonts w:ascii="Arial" w:eastAsia="Times New Roman" w:hAnsi="Arial" w:cs="Arial"/>
                <w:sz w:val="20"/>
                <w:szCs w:val="20"/>
                <w:lang w:eastAsia="en-GB"/>
              </w:rPr>
              <w:t>Fair value *</w:t>
            </w:r>
          </w:p>
          <w:p w:rsidR="00C37201" w:rsidRPr="007156B8" w:rsidRDefault="00C37201" w:rsidP="002C58E9">
            <w:pPr>
              <w:pStyle w:val="Pa23"/>
              <w:spacing w:before="40"/>
              <w:ind w:left="318"/>
              <w:jc w:val="both"/>
              <w:rPr>
                <w:rFonts w:ascii="Arial" w:eastAsia="Times New Roman" w:hAnsi="Arial" w:cs="Arial"/>
                <w:sz w:val="20"/>
                <w:szCs w:val="20"/>
                <w:lang w:eastAsia="en-GB"/>
              </w:rPr>
            </w:pPr>
          </w:p>
        </w:tc>
      </w:tr>
      <w:tr w:rsidR="00C37201" w:rsidRPr="007156B8" w:rsidTr="002C58E9">
        <w:tc>
          <w:tcPr>
            <w:tcW w:w="2322" w:type="dxa"/>
          </w:tcPr>
          <w:p w:rsidR="00C37201" w:rsidRPr="007156B8" w:rsidRDefault="00C37201"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Pensions Assets</w:t>
            </w:r>
          </w:p>
        </w:tc>
        <w:tc>
          <w:tcPr>
            <w:tcW w:w="6245" w:type="dxa"/>
          </w:tcPr>
          <w:p w:rsidR="00C37201" w:rsidRPr="007156B8" w:rsidRDefault="00C37201" w:rsidP="002C58E9">
            <w:pPr>
              <w:jc w:val="both"/>
              <w:rPr>
                <w:rFonts w:eastAsia="Times New Roman" w:cs="Arial"/>
                <w:color w:val="auto"/>
                <w:sz w:val="20"/>
                <w:szCs w:val="20"/>
                <w:lang w:eastAsia="en-GB"/>
              </w:rPr>
            </w:pPr>
            <w:r w:rsidRPr="007156B8">
              <w:rPr>
                <w:rFonts w:eastAsia="Times New Roman" w:cs="Arial"/>
                <w:color w:val="auto"/>
                <w:sz w:val="20"/>
                <w:szCs w:val="20"/>
                <w:lang w:eastAsia="en-GB"/>
              </w:rPr>
              <w:t>Fair values based on the following:</w:t>
            </w:r>
          </w:p>
          <w:p w:rsidR="00C37201" w:rsidRPr="007156B8" w:rsidRDefault="00C37201" w:rsidP="00C37201">
            <w:pPr>
              <w:pStyle w:val="Pa23"/>
              <w:numPr>
                <w:ilvl w:val="0"/>
                <w:numId w:val="28"/>
              </w:numPr>
              <w:spacing w:before="40"/>
              <w:jc w:val="both"/>
              <w:rPr>
                <w:rFonts w:ascii="Arial" w:eastAsia="Times New Roman" w:hAnsi="Arial" w:cs="Arial"/>
                <w:sz w:val="20"/>
                <w:szCs w:val="20"/>
                <w:lang w:eastAsia="en-GB"/>
              </w:rPr>
            </w:pPr>
            <w:r w:rsidRPr="007156B8">
              <w:rPr>
                <w:rFonts w:ascii="Arial" w:eastAsia="Times New Roman" w:hAnsi="Arial" w:cs="Arial"/>
                <w:sz w:val="20"/>
                <w:szCs w:val="20"/>
                <w:lang w:eastAsia="en-GB"/>
              </w:rPr>
              <w:t>quoted securities – current bid price</w:t>
            </w:r>
          </w:p>
          <w:p w:rsidR="00C37201" w:rsidRPr="007156B8" w:rsidRDefault="00C37201" w:rsidP="00C37201">
            <w:pPr>
              <w:pStyle w:val="Pa23"/>
              <w:numPr>
                <w:ilvl w:val="0"/>
                <w:numId w:val="28"/>
              </w:numPr>
              <w:spacing w:before="40"/>
              <w:jc w:val="both"/>
              <w:rPr>
                <w:rFonts w:ascii="Arial" w:eastAsia="Times New Roman" w:hAnsi="Arial" w:cs="Arial"/>
                <w:sz w:val="20"/>
                <w:szCs w:val="20"/>
                <w:lang w:eastAsia="en-GB"/>
              </w:rPr>
            </w:pPr>
            <w:r w:rsidRPr="007156B8">
              <w:rPr>
                <w:rFonts w:ascii="Arial" w:eastAsia="Times New Roman" w:hAnsi="Arial" w:cs="Arial"/>
                <w:sz w:val="20"/>
                <w:szCs w:val="20"/>
                <w:lang w:eastAsia="en-GB"/>
              </w:rPr>
              <w:t>unquoted securities – professional estimate</w:t>
            </w:r>
          </w:p>
          <w:p w:rsidR="00C37201" w:rsidRPr="007156B8" w:rsidRDefault="00C37201" w:rsidP="00C37201">
            <w:pPr>
              <w:pStyle w:val="Pa23"/>
              <w:numPr>
                <w:ilvl w:val="0"/>
                <w:numId w:val="28"/>
              </w:numPr>
              <w:spacing w:before="40"/>
              <w:jc w:val="both"/>
              <w:rPr>
                <w:rFonts w:ascii="Arial" w:eastAsia="Times New Roman" w:hAnsi="Arial" w:cs="Arial"/>
                <w:sz w:val="20"/>
                <w:szCs w:val="20"/>
                <w:lang w:eastAsia="en-GB"/>
              </w:rPr>
            </w:pPr>
            <w:r w:rsidRPr="007156B8">
              <w:rPr>
                <w:rFonts w:ascii="Arial" w:eastAsia="Times New Roman" w:hAnsi="Arial" w:cs="Arial"/>
                <w:sz w:val="20"/>
                <w:szCs w:val="20"/>
                <w:lang w:eastAsia="en-GB"/>
              </w:rPr>
              <w:t>unitised securities – current bid price</w:t>
            </w:r>
          </w:p>
          <w:p w:rsidR="00C37201" w:rsidRPr="007156B8" w:rsidRDefault="00C37201" w:rsidP="00C37201">
            <w:pPr>
              <w:pStyle w:val="Pa23"/>
              <w:numPr>
                <w:ilvl w:val="0"/>
                <w:numId w:val="28"/>
              </w:numPr>
              <w:spacing w:before="40"/>
              <w:jc w:val="both"/>
              <w:rPr>
                <w:rFonts w:ascii="Arial" w:eastAsia="Times New Roman" w:hAnsi="Arial" w:cs="Arial"/>
                <w:sz w:val="20"/>
                <w:szCs w:val="20"/>
                <w:lang w:eastAsia="en-GB"/>
              </w:rPr>
            </w:pPr>
            <w:r w:rsidRPr="007156B8">
              <w:rPr>
                <w:rFonts w:ascii="Arial" w:eastAsia="Times New Roman" w:hAnsi="Arial" w:cs="Arial"/>
                <w:sz w:val="20"/>
                <w:szCs w:val="20"/>
                <w:lang w:eastAsia="en-GB"/>
              </w:rPr>
              <w:t>property – market value.</w:t>
            </w:r>
          </w:p>
        </w:tc>
      </w:tr>
    </w:tbl>
    <w:p w:rsidR="00500758" w:rsidRPr="007156B8" w:rsidRDefault="00500758" w:rsidP="00775F03">
      <w:pPr>
        <w:autoSpaceDE w:val="0"/>
        <w:autoSpaceDN w:val="0"/>
        <w:adjustRightInd w:val="0"/>
        <w:spacing w:after="0" w:line="240" w:lineRule="auto"/>
        <w:ind w:left="567"/>
        <w:rPr>
          <w:rFonts w:eastAsia="Times New Roman" w:cs="Arial"/>
          <w:color w:val="auto"/>
          <w:sz w:val="20"/>
          <w:szCs w:val="20"/>
          <w:lang w:eastAsia="en-GB"/>
        </w:rPr>
      </w:pPr>
    </w:p>
    <w:p w:rsidR="00292A4B" w:rsidRPr="007156B8" w:rsidRDefault="00292A4B" w:rsidP="00292A4B">
      <w:pPr>
        <w:spacing w:after="0" w:line="240" w:lineRule="auto"/>
        <w:jc w:val="both"/>
        <w:rPr>
          <w:bCs/>
          <w:color w:val="auto"/>
          <w:sz w:val="14"/>
          <w:szCs w:val="14"/>
          <w:highlight w:val="yellow"/>
        </w:rPr>
      </w:pPr>
    </w:p>
    <w:p w:rsidR="00C37201" w:rsidRPr="007156B8" w:rsidRDefault="00C37201" w:rsidP="00C37201">
      <w:pPr>
        <w:spacing w:after="0" w:line="240" w:lineRule="auto"/>
        <w:ind w:left="567"/>
        <w:jc w:val="both"/>
        <w:rPr>
          <w:rFonts w:eastAsia="Times New Roman" w:cs="Arial"/>
          <w:color w:val="auto"/>
          <w:sz w:val="20"/>
          <w:szCs w:val="20"/>
          <w:lang w:eastAsia="en-GB"/>
        </w:rPr>
      </w:pPr>
      <w:r w:rsidRPr="007156B8">
        <w:rPr>
          <w:rFonts w:eastAsia="Times New Roman" w:cs="Arial"/>
          <w:color w:val="auto"/>
          <w:sz w:val="20"/>
          <w:szCs w:val="20"/>
          <w:lang w:eastAsia="en-GB"/>
        </w:rPr>
        <w:t>Fair value *. The price that would be received to sell an asset or paid to transfer a liability in an orderly transaction between market participants at the measurement date.</w:t>
      </w: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4520A7" w:rsidRPr="007156B8" w:rsidRDefault="004520A7" w:rsidP="00C37201">
      <w:pPr>
        <w:spacing w:after="0" w:line="240" w:lineRule="auto"/>
        <w:ind w:left="567"/>
        <w:jc w:val="both"/>
        <w:rPr>
          <w:rFonts w:eastAsia="Times New Roman" w:cs="Arial"/>
          <w:color w:val="auto"/>
          <w:sz w:val="20"/>
          <w:szCs w:val="20"/>
          <w:lang w:eastAsia="en-GB"/>
        </w:rPr>
      </w:pPr>
    </w:p>
    <w:p w:rsidR="00C37201" w:rsidRPr="007156B8" w:rsidRDefault="00C37201" w:rsidP="00C37201">
      <w:pPr>
        <w:spacing w:after="0" w:line="240" w:lineRule="auto"/>
        <w:ind w:left="567"/>
        <w:jc w:val="both"/>
        <w:rPr>
          <w:rFonts w:eastAsia="Times New Roman" w:cs="Arial"/>
          <w:color w:val="auto"/>
          <w:sz w:val="20"/>
          <w:szCs w:val="20"/>
          <w:lang w:eastAsia="en-GB"/>
        </w:rPr>
      </w:pPr>
    </w:p>
    <w:p w:rsidR="00292A4B" w:rsidRPr="007156B8" w:rsidRDefault="00C37201" w:rsidP="00C37201">
      <w:pPr>
        <w:spacing w:after="0" w:line="240" w:lineRule="auto"/>
        <w:ind w:left="567"/>
        <w:jc w:val="both"/>
        <w:rPr>
          <w:rFonts w:eastAsia="Times New Roman" w:cs="Arial"/>
          <w:color w:val="auto"/>
          <w:sz w:val="20"/>
          <w:szCs w:val="20"/>
          <w:highlight w:val="yellow"/>
          <w:lang w:eastAsia="en-GB"/>
        </w:rPr>
      </w:pPr>
      <w:r w:rsidRPr="007156B8">
        <w:rPr>
          <w:rFonts w:eastAsia="Times New Roman" w:cs="Arial"/>
          <w:color w:val="auto"/>
          <w:sz w:val="20"/>
          <w:szCs w:val="20"/>
          <w:lang w:eastAsia="en-GB"/>
        </w:rPr>
        <w:t>For valuations at Fair Value the Council uses the IFRS13 “three levels” to assess the fair value.</w:t>
      </w:r>
    </w:p>
    <w:p w:rsidR="00292A4B" w:rsidRPr="007156B8" w:rsidRDefault="00292A4B" w:rsidP="00292A4B">
      <w:pPr>
        <w:spacing w:after="0" w:line="240" w:lineRule="auto"/>
        <w:ind w:left="567"/>
        <w:jc w:val="both"/>
        <w:rPr>
          <w:rFonts w:eastAsia="Times New Roman" w:cs="Arial"/>
          <w:color w:val="auto"/>
          <w:sz w:val="20"/>
          <w:szCs w:val="20"/>
          <w:lang w:eastAsia="en-GB"/>
        </w:rPr>
      </w:pPr>
    </w:p>
    <w:tbl>
      <w:tblPr>
        <w:tblStyle w:val="ListTable3-Accent51"/>
        <w:tblW w:w="0" w:type="auto"/>
        <w:tblInd w:w="567" w:type="dxa"/>
        <w:tblLook w:val="04A0" w:firstRow="1" w:lastRow="0" w:firstColumn="1" w:lastColumn="0" w:noHBand="0" w:noVBand="1"/>
      </w:tblPr>
      <w:tblGrid>
        <w:gridCol w:w="1555"/>
        <w:gridCol w:w="2637"/>
        <w:gridCol w:w="4257"/>
      </w:tblGrid>
      <w:tr w:rsidR="007156B8" w:rsidRPr="007156B8" w:rsidTr="005B30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2" w:type="dxa"/>
            <w:gridSpan w:val="2"/>
          </w:tcPr>
          <w:p w:rsidR="005B3026" w:rsidRPr="007156B8" w:rsidRDefault="005B3026" w:rsidP="00292A4B">
            <w:pPr>
              <w:spacing w:after="0" w:line="240" w:lineRule="auto"/>
              <w:jc w:val="both"/>
              <w:rPr>
                <w:rFonts w:eastAsia="Times New Roman" w:cs="Arial"/>
                <w:color w:val="auto"/>
                <w:sz w:val="20"/>
                <w:szCs w:val="20"/>
                <w:lang w:eastAsia="en-GB"/>
              </w:rPr>
            </w:pPr>
          </w:p>
        </w:tc>
        <w:tc>
          <w:tcPr>
            <w:tcW w:w="4257" w:type="dxa"/>
          </w:tcPr>
          <w:p w:rsidR="005B3026" w:rsidRPr="007156B8" w:rsidRDefault="005B3026" w:rsidP="00292A4B">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GB"/>
              </w:rPr>
            </w:pPr>
          </w:p>
        </w:tc>
      </w:tr>
      <w:tr w:rsidR="007156B8" w:rsidRPr="007156B8" w:rsidTr="005B3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5B3026" w:rsidRPr="007156B8" w:rsidRDefault="005B3026" w:rsidP="005B3026">
            <w:pPr>
              <w:spacing w:after="0" w:line="240" w:lineRule="auto"/>
              <w:jc w:val="center"/>
              <w:rPr>
                <w:rFonts w:eastAsia="Times New Roman" w:cs="Arial"/>
                <w:color w:val="auto"/>
                <w:sz w:val="20"/>
                <w:szCs w:val="20"/>
                <w:lang w:eastAsia="en-GB"/>
              </w:rPr>
            </w:pPr>
          </w:p>
          <w:p w:rsidR="005B3026" w:rsidRPr="007156B8" w:rsidRDefault="005B3026" w:rsidP="005B30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Level 1</w:t>
            </w:r>
          </w:p>
        </w:tc>
        <w:tc>
          <w:tcPr>
            <w:tcW w:w="6894" w:type="dxa"/>
            <w:gridSpan w:val="2"/>
          </w:tcPr>
          <w:p w:rsidR="005B3026" w:rsidRPr="007156B8" w:rsidRDefault="005B3026" w:rsidP="005B3026">
            <w:pPr>
              <w:pStyle w:val="NormalWeb"/>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7156B8">
              <w:rPr>
                <w:rFonts w:asciiTheme="minorHAnsi" w:hAnsi="Calibri" w:cstheme="minorBidi"/>
                <w:kern w:val="24"/>
              </w:rPr>
              <w:t>Quoted prices in active markets for identical assets/liabilities that the authority can access at the measurement date</w:t>
            </w:r>
          </w:p>
          <w:p w:rsidR="005B3026" w:rsidRPr="007156B8" w:rsidRDefault="005B3026" w:rsidP="00292A4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GB"/>
              </w:rPr>
            </w:pPr>
          </w:p>
        </w:tc>
      </w:tr>
      <w:tr w:rsidR="007156B8" w:rsidRPr="007156B8" w:rsidTr="005B3026">
        <w:tc>
          <w:tcPr>
            <w:cnfStyle w:val="001000000000" w:firstRow="0" w:lastRow="0" w:firstColumn="1" w:lastColumn="0" w:oddVBand="0" w:evenVBand="0" w:oddHBand="0" w:evenHBand="0" w:firstRowFirstColumn="0" w:firstRowLastColumn="0" w:lastRowFirstColumn="0" w:lastRowLastColumn="0"/>
            <w:tcW w:w="1555" w:type="dxa"/>
          </w:tcPr>
          <w:p w:rsidR="005B3026" w:rsidRPr="007156B8" w:rsidRDefault="005B3026" w:rsidP="005B3026">
            <w:pPr>
              <w:spacing w:after="0" w:line="240" w:lineRule="auto"/>
              <w:jc w:val="center"/>
              <w:rPr>
                <w:rFonts w:eastAsia="Times New Roman" w:cs="Arial"/>
                <w:color w:val="auto"/>
                <w:sz w:val="20"/>
                <w:szCs w:val="20"/>
                <w:lang w:eastAsia="en-GB"/>
              </w:rPr>
            </w:pPr>
          </w:p>
          <w:p w:rsidR="005B3026" w:rsidRPr="007156B8" w:rsidRDefault="005B3026" w:rsidP="005B30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Level 2</w:t>
            </w:r>
          </w:p>
        </w:tc>
        <w:tc>
          <w:tcPr>
            <w:tcW w:w="6894" w:type="dxa"/>
            <w:gridSpan w:val="2"/>
          </w:tcPr>
          <w:p w:rsidR="005B3026" w:rsidRPr="007156B8" w:rsidRDefault="005B3026" w:rsidP="005B3026">
            <w:pPr>
              <w:pStyle w:val="NormalWeb"/>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7156B8">
              <w:rPr>
                <w:rFonts w:asciiTheme="minorHAnsi" w:hAnsi="Calibri" w:cstheme="minorBidi"/>
                <w:kern w:val="24"/>
              </w:rPr>
              <w:t>Inputs other than quoted prices that are observable for the asset or liability, either directly or indirectly (eg, quoted prices for similar assets, interest rates and yield curves)</w:t>
            </w:r>
          </w:p>
          <w:p w:rsidR="005B3026" w:rsidRPr="007156B8" w:rsidRDefault="005B3026" w:rsidP="00292A4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GB"/>
              </w:rPr>
            </w:pPr>
          </w:p>
        </w:tc>
      </w:tr>
      <w:tr w:rsidR="007156B8" w:rsidRPr="007156B8" w:rsidTr="005B3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5B3026" w:rsidRPr="007156B8" w:rsidRDefault="005B3026" w:rsidP="005B3026">
            <w:pPr>
              <w:spacing w:after="0" w:line="240" w:lineRule="auto"/>
              <w:jc w:val="center"/>
              <w:rPr>
                <w:rFonts w:eastAsia="Times New Roman" w:cs="Arial"/>
                <w:color w:val="auto"/>
                <w:sz w:val="20"/>
                <w:szCs w:val="20"/>
                <w:lang w:eastAsia="en-GB"/>
              </w:rPr>
            </w:pPr>
          </w:p>
          <w:p w:rsidR="005B3026" w:rsidRPr="007156B8" w:rsidRDefault="005B3026" w:rsidP="005B3026">
            <w:pPr>
              <w:spacing w:after="0" w:line="240" w:lineRule="auto"/>
              <w:jc w:val="center"/>
              <w:rPr>
                <w:rFonts w:eastAsia="Times New Roman" w:cs="Arial"/>
                <w:color w:val="auto"/>
                <w:sz w:val="20"/>
                <w:szCs w:val="20"/>
                <w:lang w:eastAsia="en-GB"/>
              </w:rPr>
            </w:pPr>
            <w:r w:rsidRPr="007156B8">
              <w:rPr>
                <w:rFonts w:eastAsia="Times New Roman" w:cs="Arial"/>
                <w:color w:val="auto"/>
                <w:sz w:val="20"/>
                <w:szCs w:val="20"/>
                <w:lang w:eastAsia="en-GB"/>
              </w:rPr>
              <w:t>Level 3</w:t>
            </w:r>
          </w:p>
        </w:tc>
        <w:tc>
          <w:tcPr>
            <w:tcW w:w="6894" w:type="dxa"/>
            <w:gridSpan w:val="2"/>
          </w:tcPr>
          <w:p w:rsidR="005B3026" w:rsidRPr="007156B8" w:rsidRDefault="005B3026" w:rsidP="005B3026">
            <w:pPr>
              <w:pStyle w:val="NormalWeb"/>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7156B8">
              <w:rPr>
                <w:rFonts w:asciiTheme="minorHAnsi" w:hAnsi="Calibri" w:cstheme="minorBidi"/>
                <w:kern w:val="24"/>
              </w:rPr>
              <w:t>Unobservable inputs for the asset or liability (eg, projected cash flows)</w:t>
            </w:r>
          </w:p>
          <w:p w:rsidR="005B3026" w:rsidRPr="007156B8" w:rsidRDefault="005B3026" w:rsidP="00292A4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GB"/>
              </w:rPr>
            </w:pPr>
          </w:p>
        </w:tc>
      </w:tr>
    </w:tbl>
    <w:p w:rsidR="005B3026" w:rsidRPr="007156B8" w:rsidRDefault="005B3026" w:rsidP="00292A4B">
      <w:pPr>
        <w:spacing w:after="0" w:line="240" w:lineRule="auto"/>
        <w:ind w:left="567"/>
        <w:jc w:val="both"/>
        <w:rPr>
          <w:rFonts w:eastAsia="Times New Roman" w:cs="Arial"/>
          <w:color w:val="auto"/>
          <w:sz w:val="20"/>
          <w:szCs w:val="20"/>
          <w:lang w:eastAsia="en-GB"/>
        </w:rPr>
      </w:pPr>
    </w:p>
    <w:p w:rsidR="00292A4B" w:rsidRPr="007156B8" w:rsidRDefault="00292A4B" w:rsidP="00292A4B">
      <w:pPr>
        <w:spacing w:after="0" w:line="240" w:lineRule="auto"/>
        <w:ind w:left="567"/>
        <w:jc w:val="both"/>
        <w:rPr>
          <w:rFonts w:cs="Arial"/>
          <w:color w:val="auto"/>
          <w:sz w:val="20"/>
          <w:szCs w:val="20"/>
          <w:highlight w:val="yellow"/>
        </w:rPr>
      </w:pPr>
    </w:p>
    <w:p w:rsidR="003A432F" w:rsidRPr="007156B8" w:rsidRDefault="003A432F" w:rsidP="00C2205A">
      <w:pPr>
        <w:pStyle w:val="ListParagraph"/>
        <w:numPr>
          <w:ilvl w:val="1"/>
          <w:numId w:val="38"/>
        </w:numPr>
        <w:spacing w:after="0" w:line="240" w:lineRule="auto"/>
        <w:jc w:val="both"/>
        <w:rPr>
          <w:rFonts w:eastAsia="Times New Roman" w:cs="Arial"/>
          <w:b/>
          <w:bCs/>
          <w:color w:val="auto"/>
          <w:sz w:val="20"/>
          <w:szCs w:val="20"/>
        </w:rPr>
      </w:pPr>
      <w:r w:rsidRPr="007156B8">
        <w:rPr>
          <w:rFonts w:eastAsia="Times New Roman" w:cs="Arial"/>
          <w:b/>
          <w:bCs/>
          <w:color w:val="auto"/>
          <w:sz w:val="20"/>
          <w:szCs w:val="20"/>
        </w:rPr>
        <w:t>Adjustments Between Accounting Basis and Funding Basis</w:t>
      </w:r>
    </w:p>
    <w:p w:rsidR="003A432F" w:rsidRPr="007156B8" w:rsidRDefault="003A432F" w:rsidP="003A432F">
      <w:pPr>
        <w:spacing w:after="0" w:line="240" w:lineRule="auto"/>
        <w:ind w:left="567"/>
        <w:jc w:val="both"/>
        <w:rPr>
          <w:b/>
          <w:bCs/>
          <w:color w:val="auto"/>
          <w:sz w:val="14"/>
          <w:szCs w:val="14"/>
        </w:rPr>
      </w:pPr>
    </w:p>
    <w:p w:rsidR="0060114A" w:rsidRPr="007156B8" w:rsidRDefault="0060114A" w:rsidP="0060114A">
      <w:pPr>
        <w:spacing w:after="0" w:line="240" w:lineRule="auto"/>
        <w:ind w:left="567"/>
        <w:jc w:val="both"/>
        <w:rPr>
          <w:rFonts w:eastAsia="Times New Roman" w:cs="Arial"/>
          <w:color w:val="auto"/>
          <w:sz w:val="20"/>
          <w:szCs w:val="20"/>
          <w:lang w:eastAsia="en-GB"/>
        </w:rPr>
      </w:pPr>
      <w:r w:rsidRPr="007156B8">
        <w:rPr>
          <w:rFonts w:eastAsia="Times New Roman" w:cs="Arial"/>
          <w:color w:val="auto"/>
          <w:sz w:val="20"/>
          <w:szCs w:val="20"/>
          <w:lang w:eastAsia="en-GB"/>
        </w:rPr>
        <w:t>The resources available to the Council in any financial year and the expenses that are charged against those resources are specified by statute (the Local Government Act 2003 and the 2003 Regulations).  Where the statutory provisions differ from the accruals basis used in the CIES, adjustments to the accounting treatment are made in the Movement in Reserves Statement so that usable reserves reflect the funding available at the year-end.  Unusable reserves are created to manage the timing differences between the accounting and funding bases.  The material adjustments are:</w:t>
      </w:r>
    </w:p>
    <w:tbl>
      <w:tblPr>
        <w:tblStyle w:val="TableGrid"/>
        <w:tblW w:w="0" w:type="auto"/>
        <w:tblInd w:w="675" w:type="dxa"/>
        <w:tblLook w:val="04A0" w:firstRow="1" w:lastRow="0" w:firstColumn="1" w:lastColumn="0" w:noHBand="0" w:noVBand="1"/>
      </w:tblPr>
      <w:tblGrid>
        <w:gridCol w:w="1505"/>
        <w:gridCol w:w="2974"/>
        <w:gridCol w:w="1953"/>
        <w:gridCol w:w="1513"/>
      </w:tblGrid>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b/>
                <w:color w:val="auto"/>
                <w:sz w:val="20"/>
                <w:szCs w:val="20"/>
                <w:lang w:eastAsia="en-GB"/>
              </w:rPr>
            </w:pPr>
            <w:r w:rsidRPr="007156B8">
              <w:rPr>
                <w:rFonts w:eastAsia="Times New Roman" w:cs="Arial"/>
                <w:b/>
                <w:color w:val="auto"/>
                <w:sz w:val="20"/>
                <w:szCs w:val="20"/>
                <w:lang w:eastAsia="en-GB"/>
              </w:rPr>
              <w:t>Expense</w:t>
            </w:r>
          </w:p>
        </w:tc>
        <w:tc>
          <w:tcPr>
            <w:tcW w:w="2974" w:type="dxa"/>
          </w:tcPr>
          <w:p w:rsidR="0060114A" w:rsidRPr="007156B8" w:rsidRDefault="0060114A" w:rsidP="002C58E9">
            <w:pPr>
              <w:spacing w:before="60" w:after="60"/>
              <w:jc w:val="both"/>
              <w:rPr>
                <w:rFonts w:eastAsia="Times New Roman" w:cs="Arial"/>
                <w:b/>
                <w:color w:val="auto"/>
                <w:sz w:val="20"/>
                <w:szCs w:val="20"/>
                <w:lang w:eastAsia="en-GB"/>
              </w:rPr>
            </w:pPr>
            <w:r w:rsidRPr="007156B8">
              <w:rPr>
                <w:rFonts w:eastAsia="Times New Roman" w:cs="Arial"/>
                <w:b/>
                <w:color w:val="auto"/>
                <w:sz w:val="20"/>
                <w:szCs w:val="20"/>
                <w:lang w:eastAsia="en-GB"/>
              </w:rPr>
              <w:t>Accounting Basis in CIES</w:t>
            </w:r>
          </w:p>
        </w:tc>
        <w:tc>
          <w:tcPr>
            <w:tcW w:w="1953" w:type="dxa"/>
          </w:tcPr>
          <w:p w:rsidR="0060114A" w:rsidRPr="007156B8" w:rsidRDefault="0060114A" w:rsidP="002C58E9">
            <w:pPr>
              <w:spacing w:before="60" w:after="60"/>
              <w:jc w:val="both"/>
              <w:rPr>
                <w:rFonts w:eastAsia="Times New Roman" w:cs="Arial"/>
                <w:b/>
                <w:color w:val="auto"/>
                <w:sz w:val="20"/>
                <w:szCs w:val="20"/>
                <w:lang w:eastAsia="en-GB"/>
              </w:rPr>
            </w:pPr>
            <w:r w:rsidRPr="007156B8">
              <w:rPr>
                <w:rFonts w:eastAsia="Times New Roman" w:cs="Arial"/>
                <w:b/>
                <w:color w:val="auto"/>
                <w:sz w:val="20"/>
                <w:szCs w:val="20"/>
                <w:lang w:eastAsia="en-GB"/>
              </w:rPr>
              <w:t>Funding Basis in MiRS</w:t>
            </w:r>
          </w:p>
        </w:tc>
        <w:tc>
          <w:tcPr>
            <w:tcW w:w="1513" w:type="dxa"/>
          </w:tcPr>
          <w:p w:rsidR="0060114A" w:rsidRPr="007156B8" w:rsidRDefault="0060114A" w:rsidP="002C58E9">
            <w:pPr>
              <w:spacing w:before="60" w:after="60"/>
              <w:jc w:val="both"/>
              <w:rPr>
                <w:rFonts w:eastAsia="Times New Roman" w:cs="Arial"/>
                <w:b/>
                <w:color w:val="auto"/>
                <w:sz w:val="20"/>
                <w:szCs w:val="20"/>
                <w:lang w:eastAsia="en-GB"/>
              </w:rPr>
            </w:pPr>
            <w:r w:rsidRPr="007156B8">
              <w:rPr>
                <w:rFonts w:eastAsia="Times New Roman" w:cs="Arial"/>
                <w:b/>
                <w:color w:val="auto"/>
                <w:sz w:val="20"/>
                <w:szCs w:val="20"/>
                <w:lang w:eastAsia="en-GB"/>
              </w:rPr>
              <w:t>Adjustment Account</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Property, Plant and Equipment</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Depreciation and revaluation/impairment losses</w:t>
            </w:r>
          </w:p>
        </w:tc>
        <w:tc>
          <w:tcPr>
            <w:tcW w:w="195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Revenue provision to cover historical cost determined in accordance with the 2003 Regs</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Adjustment Account</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Intangible Assets</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Amortisation and impairment</w:t>
            </w:r>
          </w:p>
        </w:tc>
        <w:tc>
          <w:tcPr>
            <w:tcW w:w="195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Revenue provision to cover historical cost determined in accordance with the 2003 Regs</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Adjustment Account</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Heritage Assets</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Impairment</w:t>
            </w:r>
          </w:p>
        </w:tc>
        <w:tc>
          <w:tcPr>
            <w:tcW w:w="195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Revenue provision to cover historical cost determined in accordance with the 2003 Regs</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Adjustment Account</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Investment Properties</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Movements in fair value</w:t>
            </w:r>
          </w:p>
        </w:tc>
        <w:tc>
          <w:tcPr>
            <w:tcW w:w="195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Revenue provision to cover historical cost determined in accordance with the 2003 Regs</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Adjustment Account</w:t>
            </w:r>
          </w:p>
          <w:p w:rsidR="0060114A" w:rsidRPr="007156B8" w:rsidRDefault="0060114A" w:rsidP="002C58E9">
            <w:pPr>
              <w:spacing w:before="60" w:after="60"/>
              <w:jc w:val="both"/>
              <w:rPr>
                <w:rFonts w:eastAsia="Times New Roman" w:cs="Arial"/>
                <w:color w:val="auto"/>
                <w:sz w:val="20"/>
                <w:szCs w:val="20"/>
                <w:lang w:eastAsia="en-GB"/>
              </w:rPr>
            </w:pP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Revenue Expenditure Funded from Capital under Statute</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Expenditure incurred in year</w:t>
            </w:r>
          </w:p>
        </w:tc>
        <w:tc>
          <w:tcPr>
            <w:tcW w:w="195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Revenue provision to cover historical cost determined in accordance with the 2003 Regs</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Adjustment Account</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Deferred Income on PFI contract</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Third party Income in Energy From Waste Plant</w:t>
            </w:r>
          </w:p>
        </w:tc>
        <w:tc>
          <w:tcPr>
            <w:tcW w:w="1953" w:type="dxa"/>
          </w:tcPr>
          <w:p w:rsidR="0060114A" w:rsidRPr="007156B8" w:rsidRDefault="0060114A" w:rsidP="002C58E9">
            <w:pPr>
              <w:spacing w:before="60" w:after="60"/>
              <w:rPr>
                <w:rFonts w:eastAsia="Times New Roman" w:cs="Arial"/>
                <w:color w:val="auto"/>
                <w:sz w:val="20"/>
                <w:szCs w:val="20"/>
                <w:lang w:eastAsia="en-GB"/>
              </w:rPr>
            </w:pPr>
            <w:r w:rsidRPr="007156B8">
              <w:rPr>
                <w:rFonts w:eastAsia="Times New Roman" w:cs="Arial"/>
                <w:color w:val="auto"/>
                <w:sz w:val="20"/>
                <w:szCs w:val="20"/>
                <w:lang w:eastAsia="en-GB"/>
              </w:rPr>
              <w:t>Non cash transaction</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Adjustment Account</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Grants and Contributions</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Grants that became unconditional in year or were received in year without conditions</w:t>
            </w:r>
          </w:p>
        </w:tc>
        <w:tc>
          <w:tcPr>
            <w:tcW w:w="195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No credit</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Grants Unapplied Reserve (amounts unapplied at 31 March)</w:t>
            </w:r>
          </w:p>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Adjustment Account (other amounts)</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Non-Current Asset Disposals</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Gain or loss based on sale proceeds less carrying amount of asset (net of costs of disposal)</w:t>
            </w:r>
          </w:p>
        </w:tc>
        <w:tc>
          <w:tcPr>
            <w:tcW w:w="195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No charge or credit</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Adjustment Account (carrying amount)</w:t>
            </w:r>
          </w:p>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Capital Receipts Reserve (sale proceeds and costs of disposal)</w:t>
            </w:r>
          </w:p>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Deferred Capital Receipts Reserve (where sale proceeds have yet to be received)</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Financial Instruments</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Movements in the fair value of CCLA investment.</w:t>
            </w:r>
          </w:p>
        </w:tc>
        <w:tc>
          <w:tcPr>
            <w:tcW w:w="195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 xml:space="preserve">Gains/losses for CCLA Investment. </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Financial</w:t>
            </w:r>
            <w:r w:rsidR="004520A7" w:rsidRPr="007156B8">
              <w:rPr>
                <w:rFonts w:eastAsia="Times New Roman" w:cs="Arial"/>
                <w:color w:val="auto"/>
                <w:sz w:val="20"/>
                <w:szCs w:val="20"/>
                <w:lang w:eastAsia="en-GB"/>
              </w:rPr>
              <w:t xml:space="preserve"> Instruments Adjustment Account</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Pensions Costs</w:t>
            </w:r>
          </w:p>
        </w:tc>
        <w:tc>
          <w:tcPr>
            <w:tcW w:w="2974" w:type="dxa"/>
          </w:tcPr>
          <w:p w:rsidR="0060114A" w:rsidRPr="007156B8" w:rsidRDefault="0060114A" w:rsidP="004520A7">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Movements in p</w:t>
            </w:r>
            <w:r w:rsidR="004520A7" w:rsidRPr="007156B8">
              <w:rPr>
                <w:rFonts w:eastAsia="Times New Roman" w:cs="Arial"/>
                <w:color w:val="auto"/>
                <w:sz w:val="20"/>
                <w:szCs w:val="20"/>
                <w:lang w:eastAsia="en-GB"/>
              </w:rPr>
              <w:t>ensions assets and liabilities.</w:t>
            </w:r>
          </w:p>
        </w:tc>
        <w:tc>
          <w:tcPr>
            <w:tcW w:w="195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Employer’s pensions contributions payable and direct payments made by the Council to pension funds for year</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Pensions Reserve</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Council Tax</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Accrued income from in year  bills</w:t>
            </w:r>
          </w:p>
        </w:tc>
        <w:tc>
          <w:tcPr>
            <w:tcW w:w="1953" w:type="dxa"/>
          </w:tcPr>
          <w:p w:rsidR="0060114A" w:rsidRPr="007156B8" w:rsidRDefault="0060114A" w:rsidP="002C58E9">
            <w:pPr>
              <w:spacing w:before="60" w:after="60"/>
              <w:rPr>
                <w:rFonts w:eastAsia="Times New Roman" w:cs="Arial"/>
                <w:color w:val="auto"/>
                <w:sz w:val="20"/>
                <w:szCs w:val="20"/>
                <w:lang w:eastAsia="en-GB"/>
              </w:rPr>
            </w:pPr>
            <w:r w:rsidRPr="007156B8">
              <w:rPr>
                <w:rFonts w:eastAsia="Times New Roman" w:cs="Arial"/>
                <w:color w:val="auto"/>
                <w:sz w:val="20"/>
                <w:szCs w:val="20"/>
                <w:lang w:eastAsia="en-GB"/>
              </w:rPr>
              <w:t>Demand on the Collection Fund for the year plus  recovery of estimated deficit/share for prior year</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Collection Fund Adjustment Account</w:t>
            </w:r>
          </w:p>
        </w:tc>
      </w:tr>
      <w:tr w:rsidR="007156B8"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Business Rates</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Accrued income from in year  bills</w:t>
            </w:r>
          </w:p>
        </w:tc>
        <w:tc>
          <w:tcPr>
            <w:tcW w:w="1953" w:type="dxa"/>
          </w:tcPr>
          <w:p w:rsidR="0060114A" w:rsidRPr="007156B8" w:rsidRDefault="0060114A" w:rsidP="002C58E9">
            <w:pPr>
              <w:pStyle w:val="Default"/>
              <w:rPr>
                <w:rFonts w:ascii="Arial" w:hAnsi="Arial" w:cs="Arial"/>
                <w:color w:val="auto"/>
                <w:sz w:val="20"/>
                <w:szCs w:val="20"/>
              </w:rPr>
            </w:pPr>
            <w:r w:rsidRPr="007156B8">
              <w:rPr>
                <w:rFonts w:ascii="Arial" w:hAnsi="Arial" w:cs="Arial"/>
                <w:color w:val="auto"/>
                <w:sz w:val="20"/>
                <w:szCs w:val="20"/>
              </w:rPr>
              <w:t xml:space="preserve">Budgeted income receivable from the Collection Fund for the year plus recovery of estimated deficit/share for prior year </w:t>
            </w:r>
          </w:p>
          <w:p w:rsidR="0060114A" w:rsidRPr="007156B8" w:rsidRDefault="0060114A" w:rsidP="002C58E9">
            <w:pPr>
              <w:spacing w:before="60" w:after="60"/>
              <w:jc w:val="both"/>
              <w:rPr>
                <w:rFonts w:eastAsia="Times New Roman" w:cs="Arial"/>
                <w:color w:val="auto"/>
                <w:sz w:val="20"/>
                <w:szCs w:val="20"/>
                <w:lang w:eastAsia="en-GB"/>
              </w:rPr>
            </w:pP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Collection Fund Adjustment Account</w:t>
            </w:r>
          </w:p>
        </w:tc>
      </w:tr>
      <w:tr w:rsidR="0060114A" w:rsidRPr="007156B8" w:rsidTr="002C58E9">
        <w:trPr>
          <w:cantSplit/>
          <w:tblHeader/>
        </w:trPr>
        <w:tc>
          <w:tcPr>
            <w:tcW w:w="1505"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Untaken Leave entitlements</w:t>
            </w:r>
          </w:p>
        </w:tc>
        <w:tc>
          <w:tcPr>
            <w:tcW w:w="2974"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Projected cost of untaken leave entitlements at 31 March.</w:t>
            </w:r>
          </w:p>
        </w:tc>
        <w:tc>
          <w:tcPr>
            <w:tcW w:w="195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No charge</w:t>
            </w:r>
          </w:p>
        </w:tc>
        <w:tc>
          <w:tcPr>
            <w:tcW w:w="1513" w:type="dxa"/>
          </w:tcPr>
          <w:p w:rsidR="0060114A" w:rsidRPr="007156B8" w:rsidRDefault="0060114A" w:rsidP="002C58E9">
            <w:pPr>
              <w:spacing w:before="60" w:after="60"/>
              <w:jc w:val="both"/>
              <w:rPr>
                <w:rFonts w:eastAsia="Times New Roman" w:cs="Arial"/>
                <w:color w:val="auto"/>
                <w:sz w:val="20"/>
                <w:szCs w:val="20"/>
                <w:lang w:eastAsia="en-GB"/>
              </w:rPr>
            </w:pPr>
            <w:r w:rsidRPr="007156B8">
              <w:rPr>
                <w:rFonts w:eastAsia="Times New Roman" w:cs="Arial"/>
                <w:color w:val="auto"/>
                <w:sz w:val="20"/>
                <w:szCs w:val="20"/>
                <w:lang w:eastAsia="en-GB"/>
              </w:rPr>
              <w:t>Accumulated Absences Adjustment Account</w:t>
            </w:r>
          </w:p>
        </w:tc>
      </w:tr>
    </w:tbl>
    <w:p w:rsidR="003A432F" w:rsidRPr="007156B8" w:rsidRDefault="003A432F" w:rsidP="003A432F">
      <w:pPr>
        <w:spacing w:after="0" w:line="240" w:lineRule="auto"/>
        <w:ind w:left="567"/>
        <w:jc w:val="both"/>
        <w:rPr>
          <w:rFonts w:eastAsia="Times New Roman" w:cs="Arial"/>
          <w:color w:val="auto"/>
          <w:sz w:val="20"/>
          <w:szCs w:val="20"/>
          <w:lang w:eastAsia="en-GB"/>
        </w:rPr>
      </w:pPr>
    </w:p>
    <w:p w:rsidR="003A432F" w:rsidRPr="007156B8" w:rsidRDefault="003A432F" w:rsidP="003A432F">
      <w:pPr>
        <w:pStyle w:val="Heading1"/>
        <w:spacing w:line="240" w:lineRule="atLeast"/>
        <w:ind w:left="567"/>
        <w:jc w:val="both"/>
        <w:rPr>
          <w:rFonts w:cs="Arial"/>
          <w:b/>
          <w:color w:val="auto"/>
          <w:sz w:val="20"/>
          <w:szCs w:val="20"/>
          <w:highlight w:val="yellow"/>
        </w:rPr>
      </w:pPr>
    </w:p>
    <w:p w:rsidR="003A432F" w:rsidRPr="007156B8" w:rsidRDefault="000A3927" w:rsidP="000A3927">
      <w:pPr>
        <w:pStyle w:val="Heading1"/>
        <w:spacing w:line="240" w:lineRule="atLeast"/>
        <w:jc w:val="both"/>
        <w:rPr>
          <w:rFonts w:cs="Arial"/>
          <w:b/>
          <w:color w:val="auto"/>
          <w:sz w:val="20"/>
          <w:szCs w:val="20"/>
        </w:rPr>
      </w:pPr>
      <w:r w:rsidRPr="007156B8">
        <w:rPr>
          <w:rFonts w:cs="Arial"/>
          <w:b/>
          <w:color w:val="auto"/>
          <w:sz w:val="20"/>
          <w:szCs w:val="20"/>
        </w:rPr>
        <w:t>41.5</w:t>
      </w:r>
      <w:r w:rsidRPr="007156B8">
        <w:rPr>
          <w:rFonts w:cs="Arial"/>
          <w:b/>
          <w:color w:val="auto"/>
          <w:sz w:val="20"/>
          <w:szCs w:val="20"/>
        </w:rPr>
        <w:tab/>
      </w:r>
      <w:r w:rsidR="003A432F" w:rsidRPr="007156B8">
        <w:rPr>
          <w:rFonts w:cs="Arial"/>
          <w:b/>
          <w:color w:val="auto"/>
          <w:sz w:val="20"/>
          <w:szCs w:val="20"/>
        </w:rPr>
        <w:t xml:space="preserve">Prior period Adjustments and Changes in Accounting Policies and Estimates </w:t>
      </w:r>
    </w:p>
    <w:p w:rsidR="003A432F" w:rsidRPr="007156B8" w:rsidRDefault="003A432F" w:rsidP="003A432F">
      <w:pPr>
        <w:autoSpaceDE w:val="0"/>
        <w:autoSpaceDN w:val="0"/>
        <w:ind w:left="567"/>
        <w:jc w:val="both"/>
        <w:rPr>
          <w:rFonts w:cs="Arial"/>
          <w:color w:val="auto"/>
          <w:sz w:val="20"/>
          <w:szCs w:val="20"/>
          <w:lang w:eastAsia="en-GB"/>
        </w:rPr>
      </w:pPr>
      <w:r w:rsidRPr="007156B8">
        <w:rPr>
          <w:rFonts w:cs="Arial"/>
          <w:color w:val="auto"/>
          <w:sz w:val="20"/>
          <w:szCs w:val="20"/>
          <w:lang w:eastAsia="en-GB"/>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rsidR="003A432F" w:rsidRPr="007156B8" w:rsidRDefault="003A432F" w:rsidP="003A432F">
      <w:pPr>
        <w:autoSpaceDE w:val="0"/>
        <w:autoSpaceDN w:val="0"/>
        <w:ind w:left="567"/>
        <w:jc w:val="both"/>
        <w:rPr>
          <w:rFonts w:cs="Arial"/>
          <w:color w:val="auto"/>
          <w:sz w:val="20"/>
          <w:szCs w:val="20"/>
          <w:lang w:eastAsia="en-GB"/>
        </w:rPr>
      </w:pPr>
      <w:r w:rsidRPr="007156B8">
        <w:rPr>
          <w:rFonts w:cs="Arial"/>
          <w:color w:val="auto"/>
          <w:sz w:val="20"/>
          <w:szCs w:val="20"/>
          <w:lang w:eastAsia="en-GB"/>
        </w:rPr>
        <w:t xml:space="preserve">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material, it is applied retrospectively (unless stated otherwise) by adjusting opening balances and comparative amounts for the prior period as if the new policy had always been applied. </w:t>
      </w:r>
    </w:p>
    <w:p w:rsidR="003A432F" w:rsidRPr="007156B8" w:rsidRDefault="00677A44" w:rsidP="000A3927">
      <w:pPr>
        <w:pStyle w:val="Heading1"/>
        <w:spacing w:line="240" w:lineRule="atLeast"/>
        <w:jc w:val="both"/>
        <w:rPr>
          <w:rFonts w:cs="Arial"/>
          <w:b/>
          <w:color w:val="auto"/>
          <w:sz w:val="20"/>
          <w:szCs w:val="20"/>
          <w:lang w:eastAsia="en-GB"/>
        </w:rPr>
      </w:pPr>
      <w:r w:rsidRPr="007156B8">
        <w:rPr>
          <w:rFonts w:eastAsia="Arial" w:cs="Arial"/>
          <w:b/>
          <w:bCs w:val="0"/>
          <w:color w:val="auto"/>
          <w:sz w:val="20"/>
          <w:szCs w:val="20"/>
          <w:lang w:eastAsia="en-GB"/>
        </w:rPr>
        <w:t>41</w:t>
      </w:r>
      <w:r w:rsidR="000A3927" w:rsidRPr="007156B8">
        <w:rPr>
          <w:rFonts w:eastAsia="Arial" w:cs="Arial"/>
          <w:b/>
          <w:bCs w:val="0"/>
          <w:color w:val="auto"/>
          <w:sz w:val="20"/>
          <w:szCs w:val="20"/>
          <w:lang w:eastAsia="en-GB"/>
        </w:rPr>
        <w:t>.6</w:t>
      </w:r>
      <w:r w:rsidR="000A3927" w:rsidRPr="007156B8">
        <w:rPr>
          <w:rFonts w:eastAsia="Arial" w:cs="Arial"/>
          <w:b/>
          <w:bCs w:val="0"/>
          <w:color w:val="auto"/>
          <w:sz w:val="20"/>
          <w:szCs w:val="20"/>
          <w:lang w:eastAsia="en-GB"/>
        </w:rPr>
        <w:tab/>
      </w:r>
      <w:r w:rsidR="003A432F" w:rsidRPr="007156B8">
        <w:rPr>
          <w:rFonts w:cs="Arial"/>
          <w:b/>
          <w:color w:val="auto"/>
          <w:sz w:val="20"/>
          <w:szCs w:val="20"/>
          <w:lang w:eastAsia="en-GB"/>
        </w:rPr>
        <w:t>Post-Employment Benefits</w:t>
      </w:r>
    </w:p>
    <w:p w:rsidR="003A432F" w:rsidRPr="007156B8" w:rsidRDefault="003A432F" w:rsidP="003A432F">
      <w:pPr>
        <w:spacing w:after="0" w:line="240" w:lineRule="auto"/>
        <w:jc w:val="both"/>
        <w:rPr>
          <w:rFonts w:cs="Arial"/>
          <w:color w:val="auto"/>
          <w:sz w:val="20"/>
          <w:szCs w:val="20"/>
          <w:lang w:eastAsia="en-GB"/>
        </w:rPr>
      </w:pPr>
    </w:p>
    <w:p w:rsidR="00E20404" w:rsidRPr="007156B8" w:rsidRDefault="00E20404" w:rsidP="00E20404">
      <w:pPr>
        <w:autoSpaceDE w:val="0"/>
        <w:autoSpaceDN w:val="0"/>
        <w:adjustRightInd w:val="0"/>
        <w:spacing w:after="0"/>
        <w:ind w:left="567"/>
        <w:jc w:val="both"/>
        <w:rPr>
          <w:rFonts w:cs="Arial"/>
          <w:color w:val="auto"/>
          <w:sz w:val="20"/>
          <w:szCs w:val="20"/>
          <w:lang w:eastAsia="en-GB"/>
        </w:rPr>
      </w:pPr>
      <w:r w:rsidRPr="007156B8">
        <w:rPr>
          <w:rFonts w:cs="Arial"/>
          <w:color w:val="auto"/>
          <w:sz w:val="20"/>
          <w:szCs w:val="20"/>
          <w:lang w:eastAsia="en-GB"/>
        </w:rPr>
        <w:t xml:space="preserve">Employees of the Council are members of three separate pension schemes: </w:t>
      </w:r>
      <w:r w:rsidRPr="007156B8">
        <w:rPr>
          <w:rFonts w:cs="Arial"/>
          <w:color w:val="auto"/>
          <w:sz w:val="20"/>
          <w:szCs w:val="20"/>
          <w:lang w:eastAsia="en-GB"/>
        </w:rPr>
        <w:br/>
      </w:r>
    </w:p>
    <w:p w:rsidR="00E20404" w:rsidRPr="007156B8" w:rsidRDefault="00E20404" w:rsidP="00E20404">
      <w:pPr>
        <w:numPr>
          <w:ilvl w:val="0"/>
          <w:numId w:val="14"/>
        </w:numPr>
        <w:autoSpaceDE w:val="0"/>
        <w:autoSpaceDN w:val="0"/>
        <w:adjustRightInd w:val="0"/>
        <w:spacing w:after="0"/>
        <w:ind w:left="567" w:firstLine="0"/>
        <w:rPr>
          <w:rFonts w:cs="Arial"/>
          <w:color w:val="auto"/>
          <w:sz w:val="20"/>
          <w:szCs w:val="20"/>
          <w:lang w:eastAsia="en-GB"/>
        </w:rPr>
      </w:pPr>
      <w:r w:rsidRPr="007156B8">
        <w:rPr>
          <w:rFonts w:cs="Arial"/>
          <w:color w:val="auto"/>
          <w:sz w:val="20"/>
          <w:szCs w:val="20"/>
          <w:lang w:eastAsia="en-GB"/>
        </w:rPr>
        <w:t>The Teachers' Pension Scheme, administered by Capita Teachers' Pensions on behalf of the Department for Education (DfE).</w:t>
      </w:r>
      <w:r w:rsidRPr="007156B8">
        <w:rPr>
          <w:rFonts w:cs="Arial"/>
          <w:color w:val="auto"/>
          <w:sz w:val="20"/>
          <w:szCs w:val="20"/>
          <w:lang w:eastAsia="en-GB"/>
        </w:rPr>
        <w:br/>
      </w:r>
    </w:p>
    <w:p w:rsidR="00E20404" w:rsidRPr="007156B8" w:rsidRDefault="00E20404" w:rsidP="00E20404">
      <w:pPr>
        <w:numPr>
          <w:ilvl w:val="0"/>
          <w:numId w:val="14"/>
        </w:numPr>
        <w:autoSpaceDE w:val="0"/>
        <w:autoSpaceDN w:val="0"/>
        <w:adjustRightInd w:val="0"/>
        <w:spacing w:after="0"/>
        <w:ind w:left="567" w:firstLine="0"/>
        <w:jc w:val="both"/>
        <w:rPr>
          <w:rFonts w:cs="Arial"/>
          <w:color w:val="auto"/>
          <w:sz w:val="20"/>
          <w:szCs w:val="20"/>
          <w:lang w:eastAsia="en-GB"/>
        </w:rPr>
      </w:pPr>
      <w:r w:rsidRPr="007156B8">
        <w:rPr>
          <w:rFonts w:cs="Arial"/>
          <w:color w:val="auto"/>
          <w:sz w:val="20"/>
          <w:szCs w:val="20"/>
          <w:lang w:eastAsia="en-GB"/>
        </w:rPr>
        <w:t>The NHS Pension Scheme, administered by NHS Pensions.</w:t>
      </w:r>
    </w:p>
    <w:p w:rsidR="00E20404" w:rsidRPr="007156B8" w:rsidRDefault="00E20404" w:rsidP="00E20404">
      <w:pPr>
        <w:autoSpaceDE w:val="0"/>
        <w:autoSpaceDN w:val="0"/>
        <w:adjustRightInd w:val="0"/>
        <w:spacing w:after="0"/>
        <w:ind w:left="567"/>
        <w:jc w:val="both"/>
        <w:rPr>
          <w:rFonts w:cs="Arial"/>
          <w:color w:val="auto"/>
          <w:sz w:val="20"/>
          <w:szCs w:val="20"/>
          <w:highlight w:val="yellow"/>
          <w:lang w:eastAsia="en-GB"/>
        </w:rPr>
      </w:pPr>
    </w:p>
    <w:p w:rsidR="00E20404" w:rsidRPr="007156B8" w:rsidRDefault="00E20404" w:rsidP="00E20404">
      <w:pPr>
        <w:numPr>
          <w:ilvl w:val="0"/>
          <w:numId w:val="14"/>
        </w:numPr>
        <w:autoSpaceDE w:val="0"/>
        <w:autoSpaceDN w:val="0"/>
        <w:adjustRightInd w:val="0"/>
        <w:spacing w:after="0"/>
        <w:ind w:left="567" w:firstLine="0"/>
        <w:jc w:val="both"/>
        <w:rPr>
          <w:rFonts w:cs="Arial"/>
          <w:color w:val="auto"/>
          <w:sz w:val="20"/>
          <w:szCs w:val="20"/>
          <w:lang w:eastAsia="en-GB"/>
        </w:rPr>
      </w:pPr>
      <w:r w:rsidRPr="007156B8">
        <w:rPr>
          <w:rFonts w:cs="Arial"/>
          <w:color w:val="auto"/>
          <w:sz w:val="20"/>
          <w:szCs w:val="20"/>
          <w:lang w:eastAsia="en-GB"/>
        </w:rPr>
        <w:t>The Local Government Pensions Scheme, administered by Devon County Council.</w:t>
      </w:r>
    </w:p>
    <w:p w:rsidR="00E20404" w:rsidRPr="007156B8" w:rsidRDefault="00E20404" w:rsidP="00E20404">
      <w:pPr>
        <w:pStyle w:val="ListParagraph"/>
        <w:rPr>
          <w:rFonts w:cs="Arial"/>
          <w:color w:val="auto"/>
          <w:sz w:val="20"/>
          <w:szCs w:val="20"/>
          <w:lang w:eastAsia="en-GB"/>
        </w:rPr>
      </w:pPr>
    </w:p>
    <w:p w:rsidR="00E20404" w:rsidRPr="007156B8" w:rsidRDefault="00E20404" w:rsidP="00E20404">
      <w:pPr>
        <w:autoSpaceDE w:val="0"/>
        <w:autoSpaceDN w:val="0"/>
        <w:ind w:left="567"/>
        <w:jc w:val="both"/>
        <w:rPr>
          <w:rFonts w:cs="Arial"/>
          <w:color w:val="auto"/>
          <w:sz w:val="20"/>
          <w:szCs w:val="20"/>
          <w:lang w:eastAsia="en-GB"/>
        </w:rPr>
      </w:pPr>
      <w:r w:rsidRPr="007156B8">
        <w:rPr>
          <w:rFonts w:cs="Arial"/>
          <w:color w:val="auto"/>
          <w:sz w:val="20"/>
          <w:szCs w:val="20"/>
          <w:lang w:eastAsia="en-GB"/>
        </w:rPr>
        <w:t>All schemes provide defined benefits to members (retirement lump sums and pensions), earned as employees worked for the Council.</w:t>
      </w:r>
    </w:p>
    <w:p w:rsidR="00E20404" w:rsidRPr="007156B8" w:rsidRDefault="00E20404" w:rsidP="00E20404">
      <w:pPr>
        <w:autoSpaceDE w:val="0"/>
        <w:autoSpaceDN w:val="0"/>
        <w:ind w:left="567"/>
        <w:jc w:val="both"/>
        <w:rPr>
          <w:rFonts w:cs="Arial"/>
          <w:color w:val="auto"/>
          <w:sz w:val="20"/>
          <w:szCs w:val="20"/>
          <w:lang w:eastAsia="en-GB"/>
        </w:rPr>
      </w:pPr>
      <w:r w:rsidRPr="007156B8">
        <w:rPr>
          <w:rFonts w:cs="Arial"/>
          <w:color w:val="auto"/>
          <w:sz w:val="20"/>
          <w:szCs w:val="20"/>
          <w:lang w:eastAsia="en-GB"/>
        </w:rPr>
        <w:t>The Teacher’s and NHS Scheme provides defined benefits to members, however, the arrangements for the teachers' scheme and NHS pensions mean that liabilities for these benefits cannot ordinarily be identified specifically to the Council. The scheme is therefore accounted for as if it was a defined contribution scheme and no liability for future payments of benefits is recognised in the Balance Sheet. The relevant lines in the Comprehensive Income and Expenditure account are charged with the employer’s contributions in year.</w:t>
      </w:r>
    </w:p>
    <w:p w:rsidR="00E20404" w:rsidRPr="007156B8" w:rsidRDefault="00E20404" w:rsidP="00E20404">
      <w:pPr>
        <w:spacing w:after="0" w:line="240" w:lineRule="auto"/>
        <w:ind w:firstLine="567"/>
        <w:jc w:val="both"/>
        <w:rPr>
          <w:rFonts w:cs="Arial"/>
          <w:color w:val="auto"/>
          <w:sz w:val="20"/>
          <w:szCs w:val="20"/>
          <w:lang w:eastAsia="en-GB"/>
        </w:rPr>
      </w:pPr>
      <w:r w:rsidRPr="007156B8">
        <w:rPr>
          <w:rFonts w:cs="Arial"/>
          <w:color w:val="auto"/>
          <w:sz w:val="20"/>
          <w:szCs w:val="20"/>
          <w:lang w:eastAsia="en-GB"/>
        </w:rPr>
        <w:t>The Local Government Pension Scheme is accounted for as a defined benefits scheme:</w:t>
      </w:r>
    </w:p>
    <w:p w:rsidR="00E20404" w:rsidRPr="007156B8" w:rsidRDefault="00E20404" w:rsidP="00E20404">
      <w:pPr>
        <w:spacing w:after="0" w:line="240" w:lineRule="auto"/>
        <w:jc w:val="both"/>
        <w:rPr>
          <w:rFonts w:cs="Arial"/>
          <w:color w:val="auto"/>
          <w:sz w:val="20"/>
          <w:szCs w:val="20"/>
          <w:lang w:eastAsia="en-GB"/>
        </w:rPr>
      </w:pPr>
    </w:p>
    <w:p w:rsidR="00E20404" w:rsidRPr="007156B8" w:rsidRDefault="00E20404" w:rsidP="00E20404">
      <w:pPr>
        <w:numPr>
          <w:ilvl w:val="0"/>
          <w:numId w:val="26"/>
        </w:numPr>
        <w:autoSpaceDE w:val="0"/>
        <w:autoSpaceDN w:val="0"/>
        <w:adjustRightInd w:val="0"/>
        <w:spacing w:after="0" w:line="240" w:lineRule="auto"/>
        <w:ind w:left="709" w:hanging="142"/>
        <w:jc w:val="both"/>
        <w:rPr>
          <w:rFonts w:cs="Arial"/>
          <w:color w:val="auto"/>
          <w:sz w:val="20"/>
          <w:szCs w:val="20"/>
          <w:lang w:eastAsia="en-GB"/>
        </w:rPr>
      </w:pPr>
      <w:r w:rsidRPr="007156B8">
        <w:rPr>
          <w:rFonts w:cs="Arial"/>
          <w:color w:val="auto"/>
          <w:sz w:val="20"/>
          <w:szCs w:val="20"/>
          <w:lang w:eastAsia="en-GB"/>
        </w:rPr>
        <w:t xml:space="preserve">the liabilities of the Devon County Council Pension Fund attributable to the Council are included in the Balance Sheet on an actuarial basis using the projected unit method- i.e. an assessment of the future payments that will be made in relation to retirement benefits earned to-date by employees, based on assumptions about mortality rates, employee turnover rates, etc, and projections of projected earnings for current employees. </w:t>
      </w:r>
    </w:p>
    <w:p w:rsidR="00E20404" w:rsidRPr="007156B8" w:rsidRDefault="00E20404" w:rsidP="00E20404">
      <w:pPr>
        <w:autoSpaceDE w:val="0"/>
        <w:autoSpaceDN w:val="0"/>
        <w:adjustRightInd w:val="0"/>
        <w:spacing w:after="0" w:line="240" w:lineRule="auto"/>
        <w:ind w:left="709"/>
        <w:jc w:val="both"/>
        <w:rPr>
          <w:rFonts w:cs="Arial"/>
          <w:color w:val="auto"/>
          <w:sz w:val="20"/>
          <w:szCs w:val="20"/>
          <w:lang w:eastAsia="en-GB"/>
        </w:rPr>
      </w:pPr>
    </w:p>
    <w:p w:rsidR="00E20404" w:rsidRPr="007156B8" w:rsidRDefault="00E20404" w:rsidP="00E20404">
      <w:pPr>
        <w:numPr>
          <w:ilvl w:val="0"/>
          <w:numId w:val="26"/>
        </w:numPr>
        <w:autoSpaceDE w:val="0"/>
        <w:autoSpaceDN w:val="0"/>
        <w:adjustRightInd w:val="0"/>
        <w:spacing w:after="0" w:line="240" w:lineRule="auto"/>
        <w:ind w:left="709" w:hanging="142"/>
        <w:jc w:val="both"/>
        <w:rPr>
          <w:rFonts w:cs="Arial"/>
          <w:color w:val="auto"/>
          <w:sz w:val="20"/>
          <w:szCs w:val="20"/>
          <w:lang w:eastAsia="en-GB"/>
        </w:rPr>
      </w:pPr>
      <w:r w:rsidRPr="007156B8">
        <w:rPr>
          <w:rFonts w:cs="Arial"/>
          <w:color w:val="auto"/>
          <w:sz w:val="20"/>
          <w:szCs w:val="20"/>
          <w:lang w:eastAsia="en-GB"/>
        </w:rPr>
        <w:t>liabilities are discounted to their value at current prices, using a discount rate based on the indicative rate of return on high quality corporate bond.</w:t>
      </w:r>
    </w:p>
    <w:p w:rsidR="00E20404" w:rsidRPr="007156B8" w:rsidRDefault="00E20404" w:rsidP="00E20404">
      <w:pPr>
        <w:autoSpaceDE w:val="0"/>
        <w:autoSpaceDN w:val="0"/>
        <w:adjustRightInd w:val="0"/>
        <w:spacing w:after="0" w:line="240" w:lineRule="auto"/>
        <w:ind w:left="709"/>
        <w:jc w:val="both"/>
        <w:rPr>
          <w:rFonts w:cs="Arial"/>
          <w:color w:val="auto"/>
          <w:sz w:val="20"/>
          <w:szCs w:val="20"/>
          <w:lang w:eastAsia="en-GB"/>
        </w:rPr>
      </w:pPr>
    </w:p>
    <w:p w:rsidR="00E20404" w:rsidRPr="007156B8" w:rsidRDefault="00E20404" w:rsidP="00E20404">
      <w:pPr>
        <w:pStyle w:val="ListParagraph"/>
        <w:numPr>
          <w:ilvl w:val="0"/>
          <w:numId w:val="26"/>
        </w:numPr>
        <w:spacing w:after="0" w:line="240" w:lineRule="auto"/>
        <w:ind w:left="709" w:hanging="142"/>
        <w:jc w:val="both"/>
        <w:rPr>
          <w:rFonts w:cs="Arial"/>
          <w:color w:val="auto"/>
          <w:sz w:val="20"/>
          <w:szCs w:val="20"/>
          <w:lang w:eastAsia="en-GB"/>
        </w:rPr>
      </w:pPr>
      <w:r w:rsidRPr="007156B8">
        <w:rPr>
          <w:rFonts w:cs="Arial"/>
          <w:color w:val="auto"/>
          <w:sz w:val="20"/>
          <w:szCs w:val="20"/>
          <w:lang w:eastAsia="en-GB"/>
        </w:rPr>
        <w:t>the assets of Devon County Council Pension Fund attributable to the Council are included in the Balance Sheet at their fair value</w:t>
      </w:r>
    </w:p>
    <w:p w:rsidR="00E20404" w:rsidRPr="007156B8" w:rsidRDefault="00E20404" w:rsidP="00E20404">
      <w:pPr>
        <w:spacing w:after="0" w:line="240" w:lineRule="auto"/>
        <w:jc w:val="both"/>
        <w:rPr>
          <w:rFonts w:cs="Arial"/>
          <w:color w:val="auto"/>
          <w:sz w:val="20"/>
          <w:szCs w:val="20"/>
          <w:lang w:eastAsia="en-GB"/>
        </w:rPr>
      </w:pPr>
    </w:p>
    <w:p w:rsidR="00E20404" w:rsidRPr="007156B8" w:rsidRDefault="00E20404" w:rsidP="00E20404">
      <w:pPr>
        <w:spacing w:after="0" w:line="240" w:lineRule="auto"/>
        <w:ind w:firstLine="567"/>
        <w:jc w:val="both"/>
        <w:rPr>
          <w:rFonts w:cs="Arial"/>
          <w:color w:val="auto"/>
          <w:sz w:val="20"/>
          <w:szCs w:val="20"/>
          <w:lang w:eastAsia="en-GB"/>
        </w:rPr>
      </w:pPr>
      <w:r w:rsidRPr="007156B8">
        <w:rPr>
          <w:rFonts w:cs="Arial"/>
          <w:color w:val="auto"/>
          <w:sz w:val="20"/>
          <w:szCs w:val="20"/>
          <w:lang w:eastAsia="en-GB"/>
        </w:rPr>
        <w:t>The change in the net pensions liability is analysed into the following components:</w:t>
      </w:r>
    </w:p>
    <w:p w:rsidR="00E20404" w:rsidRPr="007156B8" w:rsidRDefault="00E20404" w:rsidP="00E20404">
      <w:pPr>
        <w:spacing w:after="0" w:line="240" w:lineRule="auto"/>
        <w:jc w:val="both"/>
        <w:rPr>
          <w:rFonts w:cs="Arial"/>
          <w:color w:val="auto"/>
          <w:sz w:val="20"/>
          <w:szCs w:val="20"/>
          <w:highlight w:val="yellow"/>
          <w:lang w:eastAsia="en-GB"/>
        </w:rPr>
      </w:pPr>
    </w:p>
    <w:p w:rsidR="00E20404" w:rsidRPr="007156B8" w:rsidRDefault="00E20404" w:rsidP="00E20404">
      <w:pPr>
        <w:pStyle w:val="ListParagraph"/>
        <w:numPr>
          <w:ilvl w:val="0"/>
          <w:numId w:val="29"/>
        </w:numPr>
        <w:spacing w:after="0" w:line="240" w:lineRule="auto"/>
        <w:ind w:left="360" w:firstLine="207"/>
        <w:jc w:val="both"/>
        <w:rPr>
          <w:rFonts w:cs="Arial"/>
          <w:color w:val="auto"/>
          <w:sz w:val="20"/>
          <w:szCs w:val="20"/>
          <w:lang w:eastAsia="en-GB"/>
        </w:rPr>
      </w:pPr>
      <w:r w:rsidRPr="007156B8">
        <w:rPr>
          <w:rFonts w:cs="Arial"/>
          <w:b/>
          <w:color w:val="auto"/>
          <w:sz w:val="20"/>
          <w:szCs w:val="20"/>
          <w:lang w:eastAsia="en-GB"/>
        </w:rPr>
        <w:t>Service cost</w:t>
      </w:r>
      <w:r w:rsidRPr="007156B8">
        <w:rPr>
          <w:rFonts w:cs="Arial"/>
          <w:color w:val="auto"/>
          <w:sz w:val="20"/>
          <w:szCs w:val="20"/>
          <w:lang w:eastAsia="en-GB"/>
        </w:rPr>
        <w:t xml:space="preserve"> comprising:</w:t>
      </w:r>
    </w:p>
    <w:p w:rsidR="00E20404" w:rsidRPr="007156B8" w:rsidRDefault="00E20404" w:rsidP="00E20404">
      <w:pPr>
        <w:pStyle w:val="ListParagraph"/>
        <w:spacing w:after="0" w:line="240" w:lineRule="auto"/>
        <w:ind w:left="567"/>
        <w:jc w:val="both"/>
        <w:rPr>
          <w:rFonts w:cs="Arial"/>
          <w:color w:val="auto"/>
          <w:sz w:val="20"/>
          <w:szCs w:val="20"/>
          <w:lang w:eastAsia="en-GB"/>
        </w:rPr>
      </w:pPr>
    </w:p>
    <w:p w:rsidR="00E20404" w:rsidRPr="007156B8" w:rsidRDefault="00E20404" w:rsidP="00E20404">
      <w:pPr>
        <w:pStyle w:val="ListParagraph"/>
        <w:spacing w:after="0" w:line="240" w:lineRule="auto"/>
        <w:ind w:left="709"/>
        <w:jc w:val="both"/>
        <w:rPr>
          <w:rFonts w:cs="Arial"/>
          <w:color w:val="auto"/>
          <w:sz w:val="20"/>
          <w:szCs w:val="20"/>
          <w:lang w:eastAsia="en-GB"/>
        </w:rPr>
      </w:pPr>
      <w:r w:rsidRPr="007156B8">
        <w:rPr>
          <w:rFonts w:cs="Arial"/>
          <w:color w:val="auto"/>
          <w:sz w:val="20"/>
          <w:szCs w:val="20"/>
          <w:lang w:eastAsia="en-GB"/>
        </w:rPr>
        <w:t>Current service cost – allocated in the CIES to the services for which the employees worked</w:t>
      </w:r>
    </w:p>
    <w:p w:rsidR="00E20404" w:rsidRPr="007156B8" w:rsidRDefault="00E20404" w:rsidP="00E20404">
      <w:pPr>
        <w:autoSpaceDE w:val="0"/>
        <w:autoSpaceDN w:val="0"/>
        <w:adjustRightInd w:val="0"/>
        <w:spacing w:after="0"/>
        <w:ind w:left="720"/>
        <w:jc w:val="both"/>
        <w:rPr>
          <w:rFonts w:cs="Arial"/>
          <w:color w:val="auto"/>
          <w:sz w:val="20"/>
          <w:szCs w:val="20"/>
          <w:lang w:eastAsia="en-GB"/>
        </w:rPr>
      </w:pPr>
    </w:p>
    <w:p w:rsidR="00E20404" w:rsidRPr="007156B8" w:rsidRDefault="00E20404" w:rsidP="00E20404">
      <w:pPr>
        <w:autoSpaceDE w:val="0"/>
        <w:autoSpaceDN w:val="0"/>
        <w:adjustRightInd w:val="0"/>
        <w:spacing w:after="0"/>
        <w:ind w:left="720"/>
        <w:jc w:val="both"/>
        <w:rPr>
          <w:rFonts w:cs="Arial"/>
          <w:color w:val="auto"/>
          <w:sz w:val="20"/>
          <w:szCs w:val="20"/>
          <w:lang w:eastAsia="en-GB"/>
        </w:rPr>
      </w:pPr>
      <w:r w:rsidRPr="007156B8">
        <w:rPr>
          <w:rFonts w:cs="Arial"/>
          <w:color w:val="auto"/>
          <w:sz w:val="20"/>
          <w:szCs w:val="20"/>
          <w:lang w:eastAsia="en-GB"/>
        </w:rPr>
        <w:t>Past service cost - the increase in liabilities arising from current year decisions whose effect relates to years of service earned in earlier years. Includes gains or losses on settlements and curtailments - the result of actions to relieve the Council of liabilities or events that reduce the expected future service or accrual of benefits of employees such as the transfer of staff to an alternative supplier: Debited/Credited to the Surplus or Deficit on the Provision of Services in the CIES as part of Non Distributed Costs.</w:t>
      </w:r>
    </w:p>
    <w:p w:rsidR="00E20404" w:rsidRPr="007156B8" w:rsidRDefault="00E20404" w:rsidP="00E20404">
      <w:pPr>
        <w:autoSpaceDE w:val="0"/>
        <w:autoSpaceDN w:val="0"/>
        <w:adjustRightInd w:val="0"/>
        <w:spacing w:after="0"/>
        <w:ind w:left="709"/>
        <w:jc w:val="both"/>
        <w:rPr>
          <w:rFonts w:cs="Arial"/>
          <w:color w:val="auto"/>
          <w:sz w:val="20"/>
          <w:szCs w:val="20"/>
          <w:lang w:eastAsia="en-GB"/>
        </w:rPr>
      </w:pPr>
    </w:p>
    <w:p w:rsidR="00E20404" w:rsidRPr="007156B8" w:rsidRDefault="00E20404" w:rsidP="00E20404">
      <w:pPr>
        <w:autoSpaceDE w:val="0"/>
        <w:autoSpaceDN w:val="0"/>
        <w:adjustRightInd w:val="0"/>
        <w:spacing w:after="0"/>
        <w:ind w:left="709"/>
        <w:jc w:val="both"/>
        <w:rPr>
          <w:rFonts w:cs="Arial"/>
          <w:color w:val="auto"/>
          <w:sz w:val="20"/>
          <w:szCs w:val="20"/>
          <w:lang w:eastAsia="en-GB"/>
        </w:rPr>
      </w:pPr>
      <w:r w:rsidRPr="007156B8">
        <w:rPr>
          <w:rFonts w:cs="Arial"/>
          <w:color w:val="auto"/>
          <w:sz w:val="20"/>
          <w:szCs w:val="20"/>
          <w:lang w:eastAsia="en-GB"/>
        </w:rPr>
        <w:t>Net Interest on the net pension liability - the expected net increase in the present value of liabilities during the year as they move one year closer to being paid offset by the expected return on assets - the annual investment return on the fund assets attributable to the Council, based on an average of the expected long-term return - debited to the Financing and Investment Income and Expenditure line in the CIES.</w:t>
      </w:r>
    </w:p>
    <w:p w:rsidR="00E20404" w:rsidRPr="007156B8" w:rsidRDefault="00E20404" w:rsidP="00E20404">
      <w:pPr>
        <w:autoSpaceDE w:val="0"/>
        <w:autoSpaceDN w:val="0"/>
        <w:adjustRightInd w:val="0"/>
        <w:spacing w:after="0"/>
        <w:ind w:left="709"/>
        <w:jc w:val="both"/>
        <w:rPr>
          <w:rFonts w:cs="Arial"/>
          <w:color w:val="auto"/>
          <w:sz w:val="20"/>
          <w:szCs w:val="20"/>
          <w:lang w:eastAsia="en-GB"/>
        </w:rPr>
      </w:pPr>
    </w:p>
    <w:p w:rsidR="00E20404" w:rsidRPr="007156B8" w:rsidRDefault="00E20404" w:rsidP="00E20404">
      <w:pPr>
        <w:autoSpaceDE w:val="0"/>
        <w:autoSpaceDN w:val="0"/>
        <w:adjustRightInd w:val="0"/>
        <w:spacing w:after="0"/>
        <w:ind w:left="709"/>
        <w:jc w:val="both"/>
        <w:rPr>
          <w:rFonts w:cs="Arial"/>
          <w:color w:val="auto"/>
          <w:sz w:val="20"/>
          <w:szCs w:val="20"/>
          <w:lang w:eastAsia="en-GB"/>
        </w:rPr>
      </w:pPr>
      <w:r w:rsidRPr="007156B8">
        <w:rPr>
          <w:rFonts w:cs="Arial"/>
          <w:color w:val="auto"/>
          <w:sz w:val="20"/>
          <w:szCs w:val="20"/>
          <w:lang w:eastAsia="en-GB"/>
        </w:rPr>
        <w:t xml:space="preserve">Administration Costs – debited to the Provision of Services in the CIES as part of Corporate Costs. </w:t>
      </w:r>
    </w:p>
    <w:p w:rsidR="00E20404" w:rsidRPr="007156B8" w:rsidRDefault="00E20404" w:rsidP="00E20404">
      <w:pPr>
        <w:autoSpaceDE w:val="0"/>
        <w:autoSpaceDN w:val="0"/>
        <w:adjustRightInd w:val="0"/>
        <w:spacing w:after="0"/>
        <w:ind w:left="709"/>
        <w:jc w:val="both"/>
        <w:rPr>
          <w:rFonts w:cs="Arial"/>
          <w:color w:val="auto"/>
          <w:sz w:val="20"/>
          <w:szCs w:val="20"/>
          <w:lang w:eastAsia="en-GB"/>
        </w:rPr>
      </w:pPr>
    </w:p>
    <w:p w:rsidR="00E20404" w:rsidRPr="007156B8" w:rsidRDefault="00E20404" w:rsidP="00E20404">
      <w:pPr>
        <w:pStyle w:val="ListParagraph"/>
        <w:numPr>
          <w:ilvl w:val="0"/>
          <w:numId w:val="29"/>
        </w:numPr>
        <w:spacing w:after="0" w:line="240" w:lineRule="auto"/>
        <w:ind w:left="360" w:firstLine="207"/>
        <w:jc w:val="both"/>
        <w:rPr>
          <w:rFonts w:cs="Arial"/>
          <w:color w:val="auto"/>
          <w:sz w:val="20"/>
          <w:szCs w:val="20"/>
          <w:lang w:eastAsia="en-GB"/>
        </w:rPr>
      </w:pPr>
      <w:r w:rsidRPr="007156B8">
        <w:rPr>
          <w:rFonts w:cs="Arial"/>
          <w:b/>
          <w:color w:val="auto"/>
          <w:sz w:val="20"/>
          <w:szCs w:val="20"/>
          <w:lang w:eastAsia="en-GB"/>
        </w:rPr>
        <w:t>Remeasurements</w:t>
      </w:r>
      <w:r w:rsidRPr="007156B8">
        <w:rPr>
          <w:rFonts w:cs="Arial"/>
          <w:color w:val="auto"/>
          <w:sz w:val="20"/>
          <w:szCs w:val="20"/>
          <w:lang w:eastAsia="en-GB"/>
        </w:rPr>
        <w:t xml:space="preserve"> comprising:</w:t>
      </w:r>
    </w:p>
    <w:p w:rsidR="00E20404" w:rsidRPr="007156B8" w:rsidRDefault="00E20404" w:rsidP="00E20404">
      <w:pPr>
        <w:pStyle w:val="ListParagraph"/>
        <w:spacing w:after="0" w:line="240" w:lineRule="auto"/>
        <w:ind w:left="567"/>
        <w:jc w:val="both"/>
        <w:rPr>
          <w:rFonts w:cs="Arial"/>
          <w:color w:val="auto"/>
          <w:sz w:val="20"/>
          <w:szCs w:val="20"/>
          <w:lang w:eastAsia="en-GB"/>
        </w:rPr>
      </w:pPr>
    </w:p>
    <w:p w:rsidR="00E20404" w:rsidRPr="007156B8" w:rsidRDefault="00E20404" w:rsidP="00E20404">
      <w:pPr>
        <w:autoSpaceDE w:val="0"/>
        <w:autoSpaceDN w:val="0"/>
        <w:adjustRightInd w:val="0"/>
        <w:spacing w:after="0"/>
        <w:ind w:left="567"/>
        <w:jc w:val="both"/>
        <w:rPr>
          <w:rFonts w:cs="Arial"/>
          <w:color w:val="auto"/>
          <w:sz w:val="20"/>
          <w:szCs w:val="20"/>
          <w:lang w:eastAsia="en-GB"/>
        </w:rPr>
      </w:pPr>
      <w:r w:rsidRPr="007156B8">
        <w:rPr>
          <w:rFonts w:cs="Arial"/>
          <w:color w:val="auto"/>
          <w:sz w:val="20"/>
          <w:szCs w:val="20"/>
          <w:lang w:eastAsia="en-GB"/>
        </w:rPr>
        <w:t>Return on Plan Assets – this excluding amounts included in net interest on the net defined benefit liability. Any movement in year is an adjustment to the Pensions Reserve as Other Comprehensive Income and Expenditure.</w:t>
      </w:r>
    </w:p>
    <w:p w:rsidR="00E20404" w:rsidRPr="007156B8" w:rsidRDefault="00E20404" w:rsidP="00E20404">
      <w:pPr>
        <w:autoSpaceDE w:val="0"/>
        <w:autoSpaceDN w:val="0"/>
        <w:adjustRightInd w:val="0"/>
        <w:spacing w:after="0"/>
        <w:ind w:left="567"/>
        <w:jc w:val="both"/>
        <w:rPr>
          <w:rFonts w:cs="Arial"/>
          <w:color w:val="auto"/>
          <w:sz w:val="20"/>
          <w:szCs w:val="20"/>
          <w:lang w:eastAsia="en-GB"/>
        </w:rPr>
      </w:pPr>
    </w:p>
    <w:p w:rsidR="00E20404" w:rsidRPr="007156B8" w:rsidRDefault="00E20404" w:rsidP="00E20404">
      <w:pPr>
        <w:autoSpaceDE w:val="0"/>
        <w:autoSpaceDN w:val="0"/>
        <w:adjustRightInd w:val="0"/>
        <w:spacing w:after="0"/>
        <w:ind w:left="567"/>
        <w:jc w:val="both"/>
        <w:rPr>
          <w:rFonts w:cs="Arial"/>
          <w:color w:val="auto"/>
          <w:sz w:val="20"/>
          <w:szCs w:val="20"/>
          <w:lang w:eastAsia="en-GB"/>
        </w:rPr>
      </w:pPr>
      <w:r w:rsidRPr="007156B8">
        <w:rPr>
          <w:rFonts w:cs="Arial"/>
          <w:color w:val="auto"/>
          <w:sz w:val="20"/>
          <w:szCs w:val="20"/>
          <w:lang w:eastAsia="en-GB"/>
        </w:rPr>
        <w:t>Actuarial gains and losses - changes in the net pensions liability that arise because events have not coincided with assumptions made at the last actuarial valuation or because the actuaries have updated their assumptions – any movement in year is an adjustment to the Pensions Reserve as Other Comprehensive Income and Expenditure.</w:t>
      </w:r>
    </w:p>
    <w:p w:rsidR="00E20404" w:rsidRPr="007156B8" w:rsidRDefault="00E20404" w:rsidP="00E20404">
      <w:pPr>
        <w:autoSpaceDE w:val="0"/>
        <w:autoSpaceDN w:val="0"/>
        <w:adjustRightInd w:val="0"/>
        <w:spacing w:after="0"/>
        <w:ind w:left="567"/>
        <w:jc w:val="both"/>
        <w:rPr>
          <w:rFonts w:cs="Arial"/>
          <w:color w:val="auto"/>
          <w:sz w:val="20"/>
          <w:szCs w:val="20"/>
          <w:highlight w:val="yellow"/>
          <w:lang w:eastAsia="en-GB"/>
        </w:rPr>
      </w:pPr>
    </w:p>
    <w:p w:rsidR="00E20404" w:rsidRPr="007156B8" w:rsidRDefault="00E20404" w:rsidP="00E20404">
      <w:pPr>
        <w:autoSpaceDE w:val="0"/>
        <w:autoSpaceDN w:val="0"/>
        <w:adjustRightInd w:val="0"/>
        <w:spacing w:after="0"/>
        <w:ind w:left="567"/>
        <w:jc w:val="both"/>
        <w:rPr>
          <w:rFonts w:cs="Arial"/>
          <w:b/>
          <w:color w:val="auto"/>
          <w:sz w:val="20"/>
          <w:szCs w:val="20"/>
          <w:lang w:eastAsia="en-GB"/>
        </w:rPr>
      </w:pPr>
      <w:r w:rsidRPr="007156B8">
        <w:rPr>
          <w:rFonts w:cs="Arial"/>
          <w:b/>
          <w:color w:val="auto"/>
          <w:sz w:val="20"/>
          <w:szCs w:val="20"/>
          <w:lang w:eastAsia="en-GB"/>
        </w:rPr>
        <w:t>Payments to Fund:</w:t>
      </w:r>
    </w:p>
    <w:p w:rsidR="00E20404" w:rsidRPr="007156B8" w:rsidRDefault="00E20404" w:rsidP="00E20404">
      <w:pPr>
        <w:autoSpaceDE w:val="0"/>
        <w:autoSpaceDN w:val="0"/>
        <w:adjustRightInd w:val="0"/>
        <w:spacing w:after="0"/>
        <w:ind w:left="567"/>
        <w:jc w:val="both"/>
        <w:rPr>
          <w:rFonts w:cs="Arial"/>
          <w:color w:val="auto"/>
          <w:sz w:val="20"/>
          <w:szCs w:val="20"/>
          <w:lang w:eastAsia="en-GB"/>
        </w:rPr>
      </w:pPr>
    </w:p>
    <w:p w:rsidR="00E20404" w:rsidRPr="007156B8" w:rsidRDefault="00E20404" w:rsidP="00E20404">
      <w:pPr>
        <w:autoSpaceDE w:val="0"/>
        <w:autoSpaceDN w:val="0"/>
        <w:adjustRightInd w:val="0"/>
        <w:spacing w:after="0"/>
        <w:ind w:left="567"/>
        <w:jc w:val="both"/>
        <w:rPr>
          <w:rFonts w:cs="Arial"/>
          <w:color w:val="auto"/>
          <w:sz w:val="20"/>
          <w:szCs w:val="20"/>
          <w:lang w:eastAsia="en-GB"/>
        </w:rPr>
      </w:pPr>
      <w:r w:rsidRPr="007156B8">
        <w:rPr>
          <w:rFonts w:cs="Arial"/>
          <w:color w:val="auto"/>
          <w:sz w:val="20"/>
          <w:szCs w:val="20"/>
          <w:lang w:eastAsia="en-GB"/>
        </w:rPr>
        <w:t>Contributions paid to the Devon County Council Local Government Pension Scheme - cash paid as employer's contributions to the pension fund in settlement of liabilities are not accounted for as an expense in the CIES.</w:t>
      </w:r>
    </w:p>
    <w:p w:rsidR="00E20404" w:rsidRPr="007156B8" w:rsidRDefault="00E20404" w:rsidP="00E20404">
      <w:pPr>
        <w:pStyle w:val="ListParagraph"/>
        <w:spacing w:after="0" w:line="240" w:lineRule="auto"/>
        <w:ind w:left="567"/>
        <w:jc w:val="both"/>
        <w:rPr>
          <w:rFonts w:cs="Arial"/>
          <w:color w:val="auto"/>
          <w:sz w:val="20"/>
          <w:szCs w:val="20"/>
          <w:lang w:eastAsia="en-GB"/>
        </w:rPr>
      </w:pPr>
    </w:p>
    <w:p w:rsidR="00E20404" w:rsidRPr="007156B8" w:rsidRDefault="00E20404" w:rsidP="00E20404">
      <w:pPr>
        <w:autoSpaceDE w:val="0"/>
        <w:autoSpaceDN w:val="0"/>
        <w:ind w:left="567"/>
        <w:jc w:val="both"/>
        <w:rPr>
          <w:rFonts w:cs="Arial"/>
          <w:b/>
          <w:color w:val="auto"/>
          <w:sz w:val="20"/>
          <w:szCs w:val="20"/>
          <w:lang w:eastAsia="en-GB"/>
        </w:rPr>
      </w:pPr>
      <w:r w:rsidRPr="007156B8">
        <w:rPr>
          <w:rFonts w:cs="Arial"/>
          <w:b/>
          <w:color w:val="auto"/>
          <w:sz w:val="20"/>
          <w:szCs w:val="20"/>
          <w:lang w:eastAsia="en-GB"/>
        </w:rPr>
        <w:t>Termination Benefits</w:t>
      </w:r>
    </w:p>
    <w:p w:rsidR="00E20404" w:rsidRPr="007156B8" w:rsidRDefault="00E20404" w:rsidP="00E20404">
      <w:pPr>
        <w:spacing w:after="0" w:line="240" w:lineRule="auto"/>
        <w:ind w:left="567"/>
        <w:jc w:val="both"/>
        <w:rPr>
          <w:rFonts w:cs="Arial"/>
          <w:color w:val="auto"/>
          <w:sz w:val="20"/>
          <w:szCs w:val="20"/>
          <w:lang w:eastAsia="en-GB"/>
        </w:rPr>
      </w:pPr>
      <w:r w:rsidRPr="007156B8">
        <w:rPr>
          <w:rFonts w:cs="Arial"/>
          <w:color w:val="auto"/>
          <w:sz w:val="20"/>
          <w:szCs w:val="20"/>
          <w:lang w:eastAsia="en-GB"/>
        </w:rPr>
        <w:t>Termination benefits are charged on an accruals basis or as a provision to the appropriate service (or to the Non Distributed Costs line in the CIES where they relate to pensions enhancements) at the earlier of when the Council can no longer withdraw the offer of those benefits or when the Council recognises costs for a restructuring.</w:t>
      </w:r>
    </w:p>
    <w:p w:rsidR="00E20404" w:rsidRPr="007156B8" w:rsidRDefault="00E20404" w:rsidP="00E20404">
      <w:pPr>
        <w:spacing w:after="0" w:line="240" w:lineRule="auto"/>
        <w:ind w:left="567"/>
        <w:jc w:val="both"/>
        <w:rPr>
          <w:rFonts w:cs="Arial"/>
          <w:color w:val="auto"/>
          <w:sz w:val="20"/>
          <w:szCs w:val="20"/>
          <w:lang w:eastAsia="en-GB"/>
        </w:rPr>
      </w:pPr>
    </w:p>
    <w:p w:rsidR="00E20404" w:rsidRPr="007156B8" w:rsidRDefault="00E20404" w:rsidP="00E20404">
      <w:pPr>
        <w:pStyle w:val="BodyTextFirstIndent"/>
        <w:ind w:left="567" w:firstLine="0"/>
        <w:jc w:val="both"/>
        <w:rPr>
          <w:b/>
          <w:color w:val="auto"/>
          <w:sz w:val="20"/>
          <w:szCs w:val="20"/>
          <w:lang w:eastAsia="en-GB"/>
        </w:rPr>
      </w:pPr>
      <w:r w:rsidRPr="007156B8">
        <w:rPr>
          <w:b/>
          <w:color w:val="auto"/>
          <w:sz w:val="20"/>
          <w:szCs w:val="20"/>
          <w:lang w:eastAsia="en-GB"/>
        </w:rPr>
        <w:t>Local Government Reorganisation</w:t>
      </w:r>
    </w:p>
    <w:p w:rsidR="00E20404" w:rsidRPr="007156B8" w:rsidRDefault="00E20404" w:rsidP="00E20404">
      <w:pPr>
        <w:pStyle w:val="BodyTextFirstIndent"/>
        <w:ind w:left="567" w:firstLine="0"/>
        <w:jc w:val="both"/>
        <w:rPr>
          <w:rFonts w:cs="Arial"/>
          <w:color w:val="auto"/>
          <w:sz w:val="20"/>
          <w:szCs w:val="20"/>
          <w:lang w:eastAsia="en-GB"/>
        </w:rPr>
      </w:pPr>
      <w:r w:rsidRPr="007156B8">
        <w:rPr>
          <w:color w:val="auto"/>
          <w:sz w:val="20"/>
          <w:szCs w:val="20"/>
        </w:rPr>
        <w:t>Torbay Council in 1998 agreed to fund a tax base share of Devon County’s enhanced pension payments (unfunded benefits). A liability, based on IAS19 actuarial information provided to Devon County Council has been recognised with the corresponding balance held in the Pension Reserve. The movement in the IAS19 liability each year is recognised in Cost of Services and reversed in the Movement in Reserves statement</w:t>
      </w:r>
      <w:r w:rsidRPr="007156B8">
        <w:rPr>
          <w:rFonts w:cs="Arial"/>
          <w:color w:val="auto"/>
          <w:sz w:val="20"/>
          <w:szCs w:val="20"/>
          <w:lang w:eastAsia="en-GB"/>
        </w:rPr>
        <w:t>. The payments in year to Devon County Council are recognised in the Cost of Services.</w:t>
      </w:r>
    </w:p>
    <w:p w:rsidR="003A432F" w:rsidRPr="007156B8" w:rsidRDefault="003A432F" w:rsidP="003A432F">
      <w:pPr>
        <w:pStyle w:val="BodyTextFirstIndent"/>
        <w:ind w:left="567" w:firstLine="0"/>
        <w:jc w:val="both"/>
        <w:rPr>
          <w:rFonts w:cs="Arial"/>
          <w:color w:val="auto"/>
          <w:sz w:val="20"/>
          <w:szCs w:val="20"/>
          <w:lang w:eastAsia="en-GB"/>
        </w:rPr>
      </w:pPr>
      <w:r w:rsidRPr="007156B8">
        <w:rPr>
          <w:rFonts w:cs="Arial"/>
          <w:color w:val="auto"/>
          <w:sz w:val="20"/>
          <w:szCs w:val="20"/>
          <w:lang w:eastAsia="en-GB"/>
        </w:rPr>
        <w:t>.</w:t>
      </w:r>
    </w:p>
    <w:p w:rsidR="003A432F" w:rsidRPr="007156B8" w:rsidRDefault="000A3927" w:rsidP="000A3927">
      <w:pPr>
        <w:pStyle w:val="Heading1"/>
        <w:spacing w:line="240" w:lineRule="atLeast"/>
        <w:jc w:val="both"/>
        <w:rPr>
          <w:rFonts w:cs="Arial"/>
          <w:b/>
          <w:color w:val="auto"/>
          <w:sz w:val="20"/>
          <w:szCs w:val="20"/>
        </w:rPr>
      </w:pPr>
      <w:r w:rsidRPr="007156B8">
        <w:rPr>
          <w:rFonts w:cs="Arial"/>
          <w:b/>
          <w:color w:val="auto"/>
          <w:sz w:val="20"/>
          <w:szCs w:val="20"/>
        </w:rPr>
        <w:t>41.7</w:t>
      </w:r>
      <w:r w:rsidRPr="007156B8">
        <w:rPr>
          <w:rFonts w:cs="Arial"/>
          <w:b/>
          <w:color w:val="auto"/>
          <w:sz w:val="20"/>
          <w:szCs w:val="20"/>
        </w:rPr>
        <w:tab/>
      </w:r>
      <w:r w:rsidR="003A432F" w:rsidRPr="007156B8">
        <w:rPr>
          <w:rFonts w:cs="Arial"/>
          <w:b/>
          <w:color w:val="auto"/>
          <w:sz w:val="20"/>
          <w:szCs w:val="20"/>
        </w:rPr>
        <w:t xml:space="preserve">Financial Instruments </w:t>
      </w:r>
    </w:p>
    <w:p w:rsidR="00AF203A" w:rsidRPr="007156B8" w:rsidRDefault="00AF203A" w:rsidP="00AF203A">
      <w:pPr>
        <w:spacing w:after="0" w:line="240" w:lineRule="auto"/>
        <w:ind w:left="567"/>
        <w:jc w:val="both"/>
        <w:rPr>
          <w:rFonts w:eastAsia="Times New Roman" w:cs="Arial"/>
          <w:color w:val="auto"/>
          <w:sz w:val="20"/>
          <w:szCs w:val="20"/>
        </w:rPr>
      </w:pPr>
      <w:r w:rsidRPr="007156B8">
        <w:rPr>
          <w:rFonts w:eastAsia="Times New Roman" w:cs="Arial"/>
          <w:color w:val="auto"/>
          <w:sz w:val="20"/>
          <w:szCs w:val="20"/>
        </w:rPr>
        <w:t>Financial instruments are recognised on the Balance Sheet when the Council becomes a party to their contractual provisions. They are initially measured at fair value.</w:t>
      </w:r>
    </w:p>
    <w:p w:rsidR="00AF203A" w:rsidRPr="007156B8" w:rsidRDefault="00AF203A" w:rsidP="00AF203A">
      <w:pPr>
        <w:spacing w:after="0" w:line="240" w:lineRule="auto"/>
        <w:jc w:val="both"/>
        <w:rPr>
          <w:rFonts w:eastAsia="Times New Roman" w:cs="Arial"/>
          <w:color w:val="auto"/>
          <w:sz w:val="20"/>
          <w:szCs w:val="20"/>
        </w:rPr>
      </w:pPr>
    </w:p>
    <w:p w:rsidR="00AF203A" w:rsidRPr="007156B8" w:rsidRDefault="00AF203A" w:rsidP="00AF203A">
      <w:pPr>
        <w:autoSpaceDE w:val="0"/>
        <w:autoSpaceDN w:val="0"/>
        <w:ind w:left="567"/>
        <w:jc w:val="both"/>
        <w:rPr>
          <w:rFonts w:eastAsia="Times New Roman" w:cs="Arial"/>
          <w:color w:val="auto"/>
          <w:sz w:val="20"/>
          <w:szCs w:val="20"/>
        </w:rPr>
      </w:pPr>
      <w:r w:rsidRPr="007156B8">
        <w:rPr>
          <w:rFonts w:eastAsia="Times New Roman" w:cs="Arial"/>
          <w:color w:val="auto"/>
          <w:sz w:val="20"/>
          <w:szCs w:val="20"/>
        </w:rPr>
        <w:t xml:space="preserve">Financial liabilities are subsequently measured at amortised cost. For the Council’s borrowing this means that the amount presented in the Balance Sheet is the outstanding principal repayable (plus accrued interest). Annual charges to the Financing and Investment Income and Expenditure line in the Comprehensive Income and Expenditure Statement are based on the carrying amount of the liability, multiplied by the effective rate of interest for the instrument. </w:t>
      </w:r>
    </w:p>
    <w:p w:rsidR="00AF203A" w:rsidRPr="007156B8" w:rsidRDefault="00AF203A" w:rsidP="00AF203A">
      <w:pPr>
        <w:autoSpaceDE w:val="0"/>
        <w:autoSpaceDN w:val="0"/>
        <w:adjustRightInd w:val="0"/>
        <w:spacing w:after="0" w:line="240" w:lineRule="auto"/>
        <w:ind w:firstLine="567"/>
        <w:rPr>
          <w:rFonts w:eastAsia="Times New Roman" w:cs="Arial"/>
          <w:color w:val="auto"/>
          <w:sz w:val="20"/>
          <w:szCs w:val="20"/>
        </w:rPr>
      </w:pPr>
      <w:r w:rsidRPr="007156B8">
        <w:rPr>
          <w:rFonts w:eastAsia="Times New Roman" w:cs="Arial"/>
          <w:color w:val="auto"/>
          <w:sz w:val="20"/>
          <w:szCs w:val="20"/>
        </w:rPr>
        <w:t xml:space="preserve">Financial assets are subsequently measured in one of two ways: </w:t>
      </w:r>
    </w:p>
    <w:p w:rsidR="00AF203A" w:rsidRPr="007156B8" w:rsidRDefault="00AF203A" w:rsidP="00AF203A">
      <w:pPr>
        <w:autoSpaceDE w:val="0"/>
        <w:autoSpaceDN w:val="0"/>
        <w:adjustRightInd w:val="0"/>
        <w:spacing w:after="0" w:line="240" w:lineRule="auto"/>
        <w:ind w:firstLine="567"/>
        <w:rPr>
          <w:rFonts w:eastAsia="Times New Roman" w:cs="Arial"/>
          <w:color w:val="auto"/>
          <w:sz w:val="20"/>
          <w:szCs w:val="20"/>
        </w:rPr>
      </w:pPr>
    </w:p>
    <w:p w:rsidR="00AF203A" w:rsidRPr="007156B8" w:rsidRDefault="00AF203A" w:rsidP="00AF203A">
      <w:pPr>
        <w:autoSpaceDE w:val="0"/>
        <w:autoSpaceDN w:val="0"/>
        <w:adjustRightInd w:val="0"/>
        <w:spacing w:after="0" w:line="240" w:lineRule="auto"/>
        <w:ind w:left="567"/>
        <w:jc w:val="both"/>
        <w:rPr>
          <w:rFonts w:eastAsia="Times New Roman" w:cs="Arial"/>
          <w:color w:val="auto"/>
          <w:sz w:val="20"/>
          <w:szCs w:val="20"/>
        </w:rPr>
      </w:pPr>
      <w:r w:rsidRPr="007156B8">
        <w:rPr>
          <w:rFonts w:eastAsia="Times New Roman" w:cs="Arial"/>
          <w:color w:val="auto"/>
          <w:sz w:val="20"/>
          <w:szCs w:val="20"/>
        </w:rPr>
        <w:t xml:space="preserve">• amortised cost – assets whose contractual terms are basic lending arrangements (i.e., they give rise on specified dates to cash flows that are solely payments of principal or interest on the principal amount outstanding, which the Council holds under a business model whose objective is to collect those cash flows) </w:t>
      </w:r>
    </w:p>
    <w:p w:rsidR="00AF203A" w:rsidRPr="007156B8" w:rsidRDefault="00AF203A" w:rsidP="00AF203A">
      <w:pPr>
        <w:autoSpaceDE w:val="0"/>
        <w:autoSpaceDN w:val="0"/>
        <w:adjustRightInd w:val="0"/>
        <w:spacing w:after="0" w:line="240" w:lineRule="auto"/>
        <w:ind w:left="567"/>
        <w:rPr>
          <w:rFonts w:eastAsia="Times New Roman" w:cs="Arial"/>
          <w:color w:val="auto"/>
          <w:sz w:val="20"/>
          <w:szCs w:val="20"/>
        </w:rPr>
      </w:pPr>
    </w:p>
    <w:p w:rsidR="00AF203A" w:rsidRPr="007156B8" w:rsidRDefault="00AF203A" w:rsidP="00AF203A">
      <w:pPr>
        <w:autoSpaceDE w:val="0"/>
        <w:autoSpaceDN w:val="0"/>
        <w:adjustRightInd w:val="0"/>
        <w:spacing w:after="0" w:line="240" w:lineRule="auto"/>
        <w:ind w:left="567"/>
        <w:rPr>
          <w:rFonts w:eastAsia="Times New Roman" w:cs="Arial"/>
          <w:color w:val="auto"/>
          <w:sz w:val="20"/>
          <w:szCs w:val="20"/>
        </w:rPr>
      </w:pPr>
      <w:r w:rsidRPr="007156B8">
        <w:rPr>
          <w:rFonts w:eastAsia="Times New Roman" w:cs="Arial"/>
          <w:color w:val="auto"/>
          <w:sz w:val="20"/>
          <w:szCs w:val="20"/>
        </w:rPr>
        <w:t xml:space="preserve">• fair value – all other financial assets </w:t>
      </w:r>
    </w:p>
    <w:p w:rsidR="00AF203A" w:rsidRPr="007156B8" w:rsidRDefault="00AF203A" w:rsidP="00AF203A">
      <w:pPr>
        <w:autoSpaceDE w:val="0"/>
        <w:autoSpaceDN w:val="0"/>
        <w:adjustRightInd w:val="0"/>
        <w:spacing w:after="0" w:line="240" w:lineRule="auto"/>
        <w:ind w:left="567"/>
        <w:rPr>
          <w:rFonts w:eastAsia="Times New Roman" w:cs="Arial"/>
          <w:color w:val="auto"/>
          <w:sz w:val="20"/>
          <w:szCs w:val="20"/>
        </w:rPr>
      </w:pPr>
    </w:p>
    <w:p w:rsidR="00AF203A" w:rsidRPr="007156B8" w:rsidRDefault="00AF203A" w:rsidP="00AF203A">
      <w:pPr>
        <w:autoSpaceDE w:val="0"/>
        <w:autoSpaceDN w:val="0"/>
        <w:adjustRightInd w:val="0"/>
        <w:spacing w:after="0" w:line="240" w:lineRule="auto"/>
        <w:ind w:left="567"/>
        <w:jc w:val="both"/>
        <w:rPr>
          <w:rFonts w:eastAsia="Times New Roman" w:cs="Arial"/>
          <w:color w:val="auto"/>
          <w:sz w:val="20"/>
          <w:szCs w:val="20"/>
        </w:rPr>
      </w:pPr>
      <w:r w:rsidRPr="007156B8">
        <w:rPr>
          <w:rFonts w:eastAsia="Times New Roman" w:cs="Arial"/>
          <w:color w:val="auto"/>
          <w:sz w:val="20"/>
          <w:szCs w:val="20"/>
        </w:rPr>
        <w:t xml:space="preserve">Amortised cost assets are measured in the Balance Sheet at the outstanding principal repayable (plus accrued interest). Annual credits to the Financing and Investment Income and Expenditure line in the Comprehensive Income and Expenditure Statement (CIES) are based on the carrying amount of the asset, multiplied by the effective rate of interest for the instrument. Any gains or losses in fair value that might arise are not accounted for until the instrument matures or is sold. </w:t>
      </w:r>
    </w:p>
    <w:p w:rsidR="00AF203A" w:rsidRPr="007156B8" w:rsidRDefault="00AF203A" w:rsidP="00AF203A">
      <w:pPr>
        <w:autoSpaceDE w:val="0"/>
        <w:autoSpaceDN w:val="0"/>
        <w:adjustRightInd w:val="0"/>
        <w:spacing w:after="0" w:line="240" w:lineRule="auto"/>
        <w:ind w:left="567"/>
        <w:jc w:val="both"/>
        <w:rPr>
          <w:rFonts w:eastAsia="Times New Roman" w:cs="Arial"/>
          <w:color w:val="auto"/>
          <w:sz w:val="20"/>
          <w:szCs w:val="20"/>
        </w:rPr>
      </w:pPr>
    </w:p>
    <w:p w:rsidR="00AF203A" w:rsidRPr="007156B8" w:rsidRDefault="00AF203A" w:rsidP="00AF203A">
      <w:pPr>
        <w:autoSpaceDE w:val="0"/>
        <w:autoSpaceDN w:val="0"/>
        <w:adjustRightInd w:val="0"/>
        <w:spacing w:after="0" w:line="240" w:lineRule="auto"/>
        <w:ind w:left="567"/>
        <w:jc w:val="both"/>
        <w:rPr>
          <w:rFonts w:eastAsia="Times New Roman" w:cs="Arial"/>
          <w:color w:val="auto"/>
          <w:sz w:val="20"/>
          <w:szCs w:val="20"/>
        </w:rPr>
      </w:pPr>
      <w:r w:rsidRPr="007156B8">
        <w:rPr>
          <w:rFonts w:eastAsia="Times New Roman" w:cs="Arial"/>
          <w:color w:val="auto"/>
          <w:sz w:val="20"/>
          <w:szCs w:val="20"/>
        </w:rPr>
        <w:t xml:space="preserve">Allowances for impairment losses have been calculated for amortised cost assets, applying the expected credit losses model. Changes in loss allowances (including balances outstanding at the date of derecognition of an asset) are debited/credited to the Financing and Investment Income and Expenditure line in the CIES. Changes in the value of assets carried at fair value (described as Fair Value through Profit or Loss) are debited/credited to the Financing and Investment Income and Expenditure line in the CIES as they arise. </w:t>
      </w:r>
    </w:p>
    <w:p w:rsidR="00AF203A" w:rsidRPr="007156B8" w:rsidRDefault="00AF203A" w:rsidP="00AF203A">
      <w:pPr>
        <w:spacing w:before="100" w:beforeAutospacing="1" w:after="100" w:afterAutospacing="1"/>
        <w:ind w:left="567"/>
        <w:jc w:val="both"/>
        <w:rPr>
          <w:rFonts w:cs="Arial"/>
          <w:b/>
          <w:bCs/>
          <w:color w:val="auto"/>
          <w:sz w:val="20"/>
          <w:szCs w:val="20"/>
          <w:lang w:val="en-US"/>
        </w:rPr>
      </w:pPr>
      <w:r w:rsidRPr="007156B8">
        <w:rPr>
          <w:rFonts w:cs="Arial"/>
          <w:b/>
          <w:bCs/>
          <w:color w:val="auto"/>
          <w:sz w:val="20"/>
          <w:szCs w:val="20"/>
          <w:lang w:val="en-US"/>
        </w:rPr>
        <w:t>Assets carried at Fair Value through Profit and Loss</w:t>
      </w:r>
    </w:p>
    <w:p w:rsidR="00AF203A" w:rsidRPr="007156B8" w:rsidRDefault="00AF203A" w:rsidP="00AF203A">
      <w:pPr>
        <w:spacing w:before="100" w:beforeAutospacing="1" w:after="100" w:afterAutospacing="1"/>
        <w:ind w:left="567"/>
        <w:jc w:val="both"/>
        <w:rPr>
          <w:rFonts w:cs="Arial"/>
          <w:bCs/>
          <w:color w:val="auto"/>
          <w:sz w:val="20"/>
          <w:szCs w:val="20"/>
          <w:lang w:val="en-US"/>
        </w:rPr>
      </w:pPr>
      <w:r w:rsidRPr="007156B8">
        <w:rPr>
          <w:rFonts w:cs="Arial"/>
          <w:bCs/>
          <w:color w:val="auto"/>
          <w:sz w:val="20"/>
          <w:szCs w:val="20"/>
          <w:lang w:val="en-US"/>
        </w:rPr>
        <w:t>The Council’s holding with its sterling liquidity fund has been designated as a Financial Asset at Fair Value through Profit and Loss. The definition is met as the Council’s holding is part of a portfolio of identified financial instruments that are managed together and for which there is evidence of a recent pattern of short-term profit making as the fund’s manager is a set a benchmark target to achieve for each year.</w:t>
      </w:r>
    </w:p>
    <w:p w:rsidR="00AF203A" w:rsidRPr="007156B8" w:rsidRDefault="00AF203A" w:rsidP="00AF203A">
      <w:pPr>
        <w:spacing w:before="100" w:beforeAutospacing="1" w:after="100" w:afterAutospacing="1"/>
        <w:ind w:left="567"/>
        <w:jc w:val="both"/>
        <w:rPr>
          <w:rFonts w:cs="Arial"/>
          <w:bCs/>
          <w:color w:val="auto"/>
          <w:sz w:val="20"/>
          <w:szCs w:val="20"/>
          <w:lang w:val="en-US"/>
        </w:rPr>
      </w:pPr>
      <w:r w:rsidRPr="007156B8">
        <w:rPr>
          <w:rFonts w:cs="Arial"/>
          <w:bCs/>
          <w:color w:val="auto"/>
          <w:sz w:val="20"/>
          <w:szCs w:val="20"/>
          <w:lang w:val="en-US"/>
        </w:rPr>
        <w:t xml:space="preserve">Any changes in the fair value of the asset are reflected in the carrying value of the asset and the changes in year </w:t>
      </w:r>
      <w:r w:rsidRPr="007156B8">
        <w:rPr>
          <w:rFonts w:cs="Arial"/>
          <w:color w:val="auto"/>
          <w:sz w:val="20"/>
          <w:szCs w:val="20"/>
          <w:lang w:eastAsia="en-GB"/>
        </w:rPr>
        <w:t>credited or debited to the Financing and Investment Income and Expenditure line in the CIES.</w:t>
      </w:r>
      <w:r w:rsidRPr="007156B8">
        <w:rPr>
          <w:rFonts w:cs="Arial"/>
          <w:bCs/>
          <w:color w:val="auto"/>
          <w:sz w:val="20"/>
          <w:szCs w:val="20"/>
          <w:lang w:val="en-US"/>
        </w:rPr>
        <w:t xml:space="preserve"> </w:t>
      </w:r>
    </w:p>
    <w:p w:rsidR="0079691B" w:rsidRPr="007156B8" w:rsidRDefault="0079691B" w:rsidP="0079691B">
      <w:pPr>
        <w:autoSpaceDE w:val="0"/>
        <w:autoSpaceDN w:val="0"/>
        <w:ind w:left="567"/>
        <w:jc w:val="both"/>
        <w:rPr>
          <w:rFonts w:eastAsia="Times New Roman" w:cs="Arial"/>
          <w:color w:val="auto"/>
          <w:sz w:val="20"/>
          <w:szCs w:val="20"/>
        </w:rPr>
      </w:pPr>
      <w:r w:rsidRPr="007156B8">
        <w:rPr>
          <w:rFonts w:eastAsia="Times New Roman" w:cs="Arial"/>
          <w:color w:val="auto"/>
          <w:sz w:val="20"/>
          <w:szCs w:val="20"/>
        </w:rPr>
        <w:t xml:space="preserve">The Council has invested in a property fund (CCLA) where under regulation the investment does not need to be accounted as capital expenditure. The Council has classified this investment at Fair Value through profit or loss with any changes in value recognised in the Comprehensive Income and Expenditure Statement with the application of a statutory override (SI 2018/1207) to reverse any impact on the general fund through the MIRS to the Financial Instruments Adjustment Account. Any dividends in year is recognised as part of its investment income. </w:t>
      </w:r>
    </w:p>
    <w:p w:rsidR="003A432F" w:rsidRPr="007156B8" w:rsidRDefault="000A3927" w:rsidP="000A3927">
      <w:pPr>
        <w:pStyle w:val="Heading1"/>
        <w:spacing w:line="240" w:lineRule="atLeast"/>
        <w:jc w:val="both"/>
        <w:rPr>
          <w:rFonts w:cs="Arial"/>
          <w:b/>
          <w:color w:val="auto"/>
          <w:sz w:val="20"/>
          <w:szCs w:val="20"/>
        </w:rPr>
      </w:pPr>
      <w:r w:rsidRPr="007156B8">
        <w:rPr>
          <w:rFonts w:cs="Arial"/>
          <w:b/>
          <w:color w:val="auto"/>
          <w:sz w:val="20"/>
          <w:szCs w:val="20"/>
        </w:rPr>
        <w:t>41.8</w:t>
      </w:r>
      <w:r w:rsidRPr="007156B8">
        <w:rPr>
          <w:rFonts w:cs="Arial"/>
          <w:b/>
          <w:color w:val="auto"/>
          <w:sz w:val="20"/>
          <w:szCs w:val="20"/>
        </w:rPr>
        <w:tab/>
      </w:r>
      <w:r w:rsidR="003A432F" w:rsidRPr="007156B8">
        <w:rPr>
          <w:rFonts w:cs="Arial"/>
          <w:b/>
          <w:color w:val="auto"/>
          <w:sz w:val="20"/>
          <w:szCs w:val="20"/>
        </w:rPr>
        <w:t>Government Grants and Contributions</w:t>
      </w:r>
    </w:p>
    <w:p w:rsidR="003A432F" w:rsidRPr="007156B8" w:rsidRDefault="003A432F" w:rsidP="003A432F">
      <w:pPr>
        <w:spacing w:after="0" w:line="240" w:lineRule="auto"/>
        <w:ind w:left="567"/>
        <w:jc w:val="both"/>
        <w:rPr>
          <w:rFonts w:cs="Arial"/>
          <w:color w:val="auto"/>
          <w:sz w:val="20"/>
          <w:szCs w:val="20"/>
          <w:lang w:eastAsia="en-GB"/>
        </w:rPr>
      </w:pPr>
      <w:r w:rsidRPr="007156B8">
        <w:rPr>
          <w:rFonts w:cs="Arial"/>
          <w:color w:val="auto"/>
          <w:sz w:val="20"/>
          <w:szCs w:val="20"/>
          <w:lang w:eastAsia="en-GB"/>
        </w:rPr>
        <w:t>Whether paid on account, by instalments or in arrears, government grants and third party contributions such as developers’ contributions under section 106 agreements or Community Infrastructure Levy (CIL), and donations (if any) are recognised as due to the Council when there is reasonable assurance that:</w:t>
      </w:r>
    </w:p>
    <w:p w:rsidR="003A432F" w:rsidRPr="007156B8" w:rsidRDefault="003A432F" w:rsidP="003A432F">
      <w:pPr>
        <w:spacing w:after="0" w:line="240" w:lineRule="auto"/>
        <w:jc w:val="both"/>
        <w:rPr>
          <w:rFonts w:cs="Arial"/>
          <w:color w:val="auto"/>
          <w:sz w:val="20"/>
          <w:szCs w:val="20"/>
          <w:lang w:eastAsia="en-GB"/>
        </w:rPr>
      </w:pPr>
    </w:p>
    <w:p w:rsidR="003A432F" w:rsidRPr="007156B8" w:rsidRDefault="003A432F" w:rsidP="003A432F">
      <w:pPr>
        <w:pStyle w:val="ListParagraph"/>
        <w:numPr>
          <w:ilvl w:val="1"/>
          <w:numId w:val="29"/>
        </w:numPr>
        <w:spacing w:after="0" w:line="240" w:lineRule="auto"/>
        <w:jc w:val="both"/>
        <w:rPr>
          <w:rFonts w:cs="Arial"/>
          <w:color w:val="auto"/>
          <w:sz w:val="20"/>
          <w:szCs w:val="20"/>
          <w:lang w:eastAsia="en-GB"/>
        </w:rPr>
      </w:pPr>
      <w:r w:rsidRPr="007156B8">
        <w:rPr>
          <w:rFonts w:cs="Arial"/>
          <w:color w:val="auto"/>
          <w:sz w:val="20"/>
          <w:szCs w:val="20"/>
          <w:lang w:eastAsia="en-GB"/>
        </w:rPr>
        <w:t>the Council will comply with any conditions attached to the payments, and</w:t>
      </w:r>
    </w:p>
    <w:p w:rsidR="003A432F" w:rsidRPr="007156B8" w:rsidRDefault="003A432F" w:rsidP="003A432F">
      <w:pPr>
        <w:pStyle w:val="ListParagraph"/>
        <w:numPr>
          <w:ilvl w:val="1"/>
          <w:numId w:val="29"/>
        </w:numPr>
        <w:spacing w:after="0" w:line="240" w:lineRule="auto"/>
        <w:jc w:val="both"/>
        <w:rPr>
          <w:rFonts w:cs="Arial"/>
          <w:color w:val="auto"/>
          <w:sz w:val="20"/>
          <w:szCs w:val="20"/>
          <w:lang w:eastAsia="en-GB"/>
        </w:rPr>
      </w:pPr>
      <w:r w:rsidRPr="007156B8">
        <w:rPr>
          <w:rFonts w:cs="Arial"/>
          <w:color w:val="auto"/>
          <w:sz w:val="20"/>
          <w:szCs w:val="20"/>
          <w:lang w:eastAsia="en-GB"/>
        </w:rPr>
        <w:t>the grants or contributions will be received</w:t>
      </w:r>
    </w:p>
    <w:p w:rsidR="003A432F" w:rsidRPr="007156B8" w:rsidRDefault="003A432F" w:rsidP="003A432F">
      <w:pPr>
        <w:spacing w:after="0" w:line="240" w:lineRule="auto"/>
        <w:jc w:val="both"/>
        <w:rPr>
          <w:rFonts w:cs="Arial"/>
          <w:color w:val="auto"/>
          <w:sz w:val="20"/>
          <w:szCs w:val="20"/>
          <w:lang w:eastAsia="en-GB"/>
        </w:rPr>
      </w:pPr>
    </w:p>
    <w:p w:rsidR="003A432F" w:rsidRPr="007156B8" w:rsidRDefault="003A432F" w:rsidP="003A432F">
      <w:pPr>
        <w:spacing w:after="0" w:line="240" w:lineRule="auto"/>
        <w:ind w:left="567"/>
        <w:jc w:val="both"/>
        <w:rPr>
          <w:rFonts w:cs="Arial"/>
          <w:color w:val="auto"/>
          <w:sz w:val="20"/>
          <w:szCs w:val="20"/>
          <w:lang w:eastAsia="en-GB"/>
        </w:rPr>
      </w:pPr>
      <w:r w:rsidRPr="007156B8">
        <w:rPr>
          <w:rFonts w:cs="Arial"/>
          <w:color w:val="auto"/>
          <w:sz w:val="20"/>
          <w:szCs w:val="20"/>
          <w:lang w:eastAsia="en-GB"/>
        </w:rPr>
        <w:t xml:space="preserve">Amounts recognised as due to the Council are not credited to the CIES until the Council has satisfied any conditions attached to the grant or contribution that would require repayment if not met. </w:t>
      </w:r>
    </w:p>
    <w:p w:rsidR="003A432F" w:rsidRPr="007156B8" w:rsidRDefault="003A432F" w:rsidP="003A432F">
      <w:pPr>
        <w:spacing w:after="0" w:line="240" w:lineRule="auto"/>
        <w:ind w:left="567"/>
        <w:jc w:val="both"/>
        <w:rPr>
          <w:rFonts w:cs="Arial"/>
          <w:color w:val="auto"/>
          <w:sz w:val="20"/>
          <w:szCs w:val="20"/>
          <w:lang w:eastAsia="en-GB"/>
        </w:rPr>
      </w:pPr>
    </w:p>
    <w:p w:rsidR="003A432F" w:rsidRPr="007156B8" w:rsidRDefault="003A432F" w:rsidP="003A432F">
      <w:pPr>
        <w:spacing w:after="0" w:line="240" w:lineRule="auto"/>
        <w:ind w:left="567"/>
        <w:jc w:val="both"/>
        <w:rPr>
          <w:rFonts w:cs="Arial"/>
          <w:color w:val="auto"/>
          <w:sz w:val="20"/>
          <w:szCs w:val="20"/>
        </w:rPr>
      </w:pPr>
      <w:r w:rsidRPr="007156B8">
        <w:rPr>
          <w:rFonts w:cs="Arial"/>
          <w:color w:val="auto"/>
          <w:sz w:val="20"/>
          <w:szCs w:val="20"/>
          <w:lang w:eastAsia="en-GB"/>
        </w:rPr>
        <w:t xml:space="preserve">The grant or contribution is credited to the relevant service line (attributable revenue grants and contributions) or Taxation and Non-specific Grant Income and Expenditure (non-ringfenced revenue grants and all capital grants) in the CIES. </w:t>
      </w:r>
      <w:r w:rsidRPr="007156B8">
        <w:rPr>
          <w:rFonts w:cs="Arial"/>
          <w:color w:val="auto"/>
          <w:sz w:val="20"/>
          <w:szCs w:val="20"/>
        </w:rPr>
        <w:t>The recognition of grants and contributions is on an accruals basis. Developer contributions under S106 or CIL agreements are presumed to have conditions unless clear evidence to the contrary that would require repayment if not met and are recognised as a receipt in advance.</w:t>
      </w:r>
    </w:p>
    <w:p w:rsidR="003A432F" w:rsidRPr="007156B8" w:rsidRDefault="003A432F" w:rsidP="003A432F">
      <w:pPr>
        <w:spacing w:after="0" w:line="240" w:lineRule="auto"/>
        <w:ind w:left="567"/>
        <w:jc w:val="both"/>
        <w:rPr>
          <w:rFonts w:cs="Arial"/>
          <w:color w:val="auto"/>
          <w:sz w:val="20"/>
          <w:szCs w:val="20"/>
          <w:highlight w:val="yellow"/>
        </w:rPr>
      </w:pPr>
    </w:p>
    <w:p w:rsidR="003A432F" w:rsidRPr="007156B8" w:rsidRDefault="000A3927" w:rsidP="000A3927">
      <w:pPr>
        <w:pStyle w:val="Heading1"/>
        <w:spacing w:line="240" w:lineRule="atLeast"/>
        <w:jc w:val="both"/>
        <w:rPr>
          <w:rFonts w:cs="Arial"/>
          <w:b/>
          <w:color w:val="auto"/>
          <w:sz w:val="20"/>
          <w:szCs w:val="20"/>
        </w:rPr>
      </w:pPr>
      <w:r w:rsidRPr="007156B8">
        <w:rPr>
          <w:rFonts w:cs="Arial"/>
          <w:b/>
          <w:color w:val="auto"/>
          <w:sz w:val="20"/>
          <w:szCs w:val="20"/>
        </w:rPr>
        <w:t>41.</w:t>
      </w:r>
      <w:r w:rsidR="009D54C9" w:rsidRPr="007156B8">
        <w:rPr>
          <w:rFonts w:cs="Arial"/>
          <w:b/>
          <w:color w:val="auto"/>
          <w:sz w:val="20"/>
          <w:szCs w:val="20"/>
        </w:rPr>
        <w:t>9</w:t>
      </w:r>
      <w:r w:rsidRPr="007156B8">
        <w:rPr>
          <w:rFonts w:cs="Arial"/>
          <w:b/>
          <w:color w:val="auto"/>
          <w:sz w:val="20"/>
          <w:szCs w:val="20"/>
        </w:rPr>
        <w:tab/>
      </w:r>
      <w:r w:rsidR="003A432F" w:rsidRPr="007156B8">
        <w:rPr>
          <w:rFonts w:cs="Arial"/>
          <w:b/>
          <w:color w:val="auto"/>
          <w:sz w:val="20"/>
          <w:szCs w:val="20"/>
        </w:rPr>
        <w:t>Heritage Assets</w:t>
      </w:r>
    </w:p>
    <w:p w:rsidR="003A432F" w:rsidRPr="007156B8" w:rsidRDefault="003A432F" w:rsidP="003A432F">
      <w:pPr>
        <w:autoSpaceDE w:val="0"/>
        <w:autoSpaceDN w:val="0"/>
        <w:adjustRightInd w:val="0"/>
        <w:spacing w:before="100" w:after="100" w:line="240" w:lineRule="auto"/>
        <w:ind w:left="567"/>
        <w:jc w:val="both"/>
        <w:rPr>
          <w:rFonts w:cs="Arial"/>
          <w:color w:val="auto"/>
          <w:sz w:val="20"/>
          <w:szCs w:val="20"/>
          <w:lang w:eastAsia="en-GB"/>
        </w:rPr>
      </w:pPr>
      <w:r w:rsidRPr="007156B8">
        <w:rPr>
          <w:rFonts w:cs="Arial"/>
          <w:color w:val="auto"/>
          <w:sz w:val="20"/>
          <w:szCs w:val="20"/>
          <w:lang w:eastAsia="en-GB"/>
        </w:rPr>
        <w:t>Subject to a de minimis of £50,000, expenditure on, or the value of donated heritage asserts, are capitalised where the Council has information on the cost or value of the heritage asset. Within one location a number of articles have been grouped into a single collection which is accounted for as an individual Heritage asset.</w:t>
      </w:r>
    </w:p>
    <w:p w:rsidR="00AE79CA" w:rsidRPr="007156B8" w:rsidRDefault="00AE79CA" w:rsidP="003A432F">
      <w:pPr>
        <w:pStyle w:val="Heading1"/>
        <w:spacing w:line="240" w:lineRule="atLeast"/>
        <w:ind w:left="567"/>
        <w:jc w:val="both"/>
        <w:rPr>
          <w:rFonts w:cs="Arial"/>
          <w:b/>
          <w:color w:val="auto"/>
          <w:sz w:val="20"/>
          <w:szCs w:val="20"/>
        </w:rPr>
      </w:pPr>
    </w:p>
    <w:p w:rsidR="003A432F" w:rsidRPr="007156B8" w:rsidRDefault="000A3927" w:rsidP="000A3927">
      <w:pPr>
        <w:pStyle w:val="Heading1"/>
        <w:spacing w:line="240" w:lineRule="atLeast"/>
        <w:jc w:val="both"/>
        <w:rPr>
          <w:rFonts w:cs="Arial"/>
          <w:b/>
          <w:color w:val="auto"/>
          <w:sz w:val="20"/>
          <w:szCs w:val="20"/>
        </w:rPr>
      </w:pPr>
      <w:r w:rsidRPr="007156B8">
        <w:rPr>
          <w:rFonts w:cs="Arial"/>
          <w:b/>
          <w:color w:val="auto"/>
          <w:sz w:val="20"/>
          <w:szCs w:val="20"/>
        </w:rPr>
        <w:t>41.1</w:t>
      </w:r>
      <w:r w:rsidR="009D54C9" w:rsidRPr="007156B8">
        <w:rPr>
          <w:rFonts w:cs="Arial"/>
          <w:b/>
          <w:color w:val="auto"/>
          <w:sz w:val="20"/>
          <w:szCs w:val="20"/>
        </w:rPr>
        <w:t>0</w:t>
      </w:r>
      <w:r w:rsidRPr="007156B8">
        <w:rPr>
          <w:rFonts w:cs="Arial"/>
          <w:b/>
          <w:color w:val="auto"/>
          <w:sz w:val="20"/>
          <w:szCs w:val="20"/>
        </w:rPr>
        <w:tab/>
      </w:r>
      <w:r w:rsidR="003A432F" w:rsidRPr="007156B8">
        <w:rPr>
          <w:rFonts w:cs="Arial"/>
          <w:b/>
          <w:color w:val="auto"/>
          <w:sz w:val="20"/>
          <w:szCs w:val="20"/>
        </w:rPr>
        <w:t>Interests in Companies and other Entities</w:t>
      </w:r>
    </w:p>
    <w:p w:rsidR="003A432F" w:rsidRPr="007156B8" w:rsidRDefault="003A432F" w:rsidP="003A432F">
      <w:pPr>
        <w:autoSpaceDE w:val="0"/>
        <w:autoSpaceDN w:val="0"/>
        <w:ind w:left="567"/>
        <w:jc w:val="both"/>
        <w:rPr>
          <w:rFonts w:cs="Arial"/>
          <w:color w:val="auto"/>
          <w:sz w:val="20"/>
          <w:szCs w:val="20"/>
          <w:lang w:eastAsia="en-GB"/>
        </w:rPr>
      </w:pPr>
      <w:r w:rsidRPr="007156B8">
        <w:rPr>
          <w:rFonts w:cs="Arial"/>
          <w:color w:val="auto"/>
          <w:sz w:val="20"/>
          <w:szCs w:val="20"/>
          <w:lang w:eastAsia="en-GB"/>
        </w:rPr>
        <w:t>The Council has material interests in companies and other entities that have the nature of subsidiaries and associates. In the Council's own single-entity accounts, the interests in companies and other entities are recorded as financial assets at cost or fair value.  In the year the value of the Council’s interests in these companies, after consolidation of inter group balances, is not considered to be sufficiently material to require the production of group accounts for the Council.</w:t>
      </w:r>
    </w:p>
    <w:p w:rsidR="003A432F" w:rsidRPr="007156B8" w:rsidRDefault="005F34A4" w:rsidP="003A432F">
      <w:pPr>
        <w:spacing w:before="100" w:beforeAutospacing="1" w:after="100" w:afterAutospacing="1"/>
        <w:ind w:left="567"/>
        <w:jc w:val="both"/>
        <w:rPr>
          <w:color w:val="auto"/>
          <w:sz w:val="20"/>
          <w:szCs w:val="20"/>
        </w:rPr>
      </w:pPr>
      <w:r w:rsidRPr="007156B8">
        <w:rPr>
          <w:color w:val="auto"/>
          <w:sz w:val="20"/>
          <w:szCs w:val="20"/>
        </w:rPr>
        <w:t xml:space="preserve">The Council under IFRS9 has designated its holding in one of its subsidiaries, Torbay Development Agency as an “investment in an equity instrument designated at fair value through other comprehensive income”. </w:t>
      </w:r>
      <w:r w:rsidR="003A432F" w:rsidRPr="007156B8">
        <w:rPr>
          <w:color w:val="auto"/>
          <w:sz w:val="20"/>
          <w:szCs w:val="20"/>
        </w:rPr>
        <w:t>Where the purpose of the subsidiary is primarily to provide services on behalf of the council</w:t>
      </w:r>
      <w:r w:rsidRPr="007156B8">
        <w:rPr>
          <w:color w:val="auto"/>
          <w:sz w:val="20"/>
          <w:szCs w:val="20"/>
        </w:rPr>
        <w:t xml:space="preserve"> including strategic economic development </w:t>
      </w:r>
      <w:r w:rsidR="00775A6D" w:rsidRPr="007156B8">
        <w:rPr>
          <w:color w:val="auto"/>
          <w:sz w:val="20"/>
          <w:szCs w:val="20"/>
        </w:rPr>
        <w:t>purposes</w:t>
      </w:r>
      <w:r w:rsidRPr="007156B8">
        <w:rPr>
          <w:color w:val="auto"/>
          <w:sz w:val="20"/>
          <w:szCs w:val="20"/>
        </w:rPr>
        <w:t>,</w:t>
      </w:r>
      <w:r w:rsidR="003A432F" w:rsidRPr="007156B8">
        <w:rPr>
          <w:color w:val="auto"/>
          <w:sz w:val="20"/>
          <w:szCs w:val="20"/>
        </w:rPr>
        <w:t xml:space="preserve"> the initial and subsequent recognition of the Council's investment in its subsidiaries is at the nominal value of the shares held. Where a subsidiary company has its own subsidiary companies the investment will continue to be at the nominal value of the shares held.</w:t>
      </w:r>
    </w:p>
    <w:p w:rsidR="003A432F" w:rsidRPr="007156B8" w:rsidRDefault="003A432F" w:rsidP="003A432F">
      <w:pPr>
        <w:autoSpaceDE w:val="0"/>
        <w:autoSpaceDN w:val="0"/>
        <w:ind w:left="567"/>
        <w:jc w:val="both"/>
        <w:rPr>
          <w:rFonts w:cs="Arial"/>
          <w:color w:val="auto"/>
          <w:sz w:val="20"/>
          <w:szCs w:val="20"/>
          <w:u w:val="single"/>
          <w:lang w:eastAsia="en-GB"/>
        </w:rPr>
      </w:pPr>
      <w:r w:rsidRPr="007156B8">
        <w:rPr>
          <w:rFonts w:cs="Arial"/>
          <w:color w:val="auto"/>
          <w:sz w:val="20"/>
          <w:szCs w:val="20"/>
          <w:lang w:eastAsia="en-GB"/>
        </w:rPr>
        <w:t xml:space="preserve">The Council recognises the value of its other interests in companies, such as associates, at cost. </w:t>
      </w:r>
    </w:p>
    <w:p w:rsidR="003A432F" w:rsidRPr="007156B8" w:rsidRDefault="003A432F" w:rsidP="003A432F">
      <w:pPr>
        <w:pStyle w:val="BodyTextIndent"/>
        <w:ind w:left="567"/>
        <w:jc w:val="both"/>
        <w:rPr>
          <w:rFonts w:cs="Arial"/>
          <w:b/>
          <w:color w:val="auto"/>
          <w:sz w:val="20"/>
          <w:szCs w:val="20"/>
        </w:rPr>
      </w:pPr>
      <w:r w:rsidRPr="007156B8">
        <w:rPr>
          <w:rFonts w:cs="Arial"/>
          <w:b/>
          <w:color w:val="auto"/>
          <w:sz w:val="20"/>
          <w:szCs w:val="20"/>
        </w:rPr>
        <w:t>Other Entities</w:t>
      </w:r>
    </w:p>
    <w:p w:rsidR="003A432F" w:rsidRPr="007156B8" w:rsidRDefault="003A432F" w:rsidP="003A432F">
      <w:pPr>
        <w:pStyle w:val="BodyTextIndent"/>
        <w:ind w:left="567"/>
        <w:jc w:val="both"/>
        <w:rPr>
          <w:rFonts w:cs="Arial"/>
          <w:b/>
          <w:color w:val="auto"/>
          <w:sz w:val="20"/>
          <w:szCs w:val="20"/>
        </w:rPr>
      </w:pPr>
      <w:r w:rsidRPr="007156B8">
        <w:rPr>
          <w:rFonts w:cs="Arial"/>
          <w:b/>
          <w:color w:val="auto"/>
          <w:sz w:val="20"/>
          <w:szCs w:val="20"/>
        </w:rPr>
        <w:t xml:space="preserve">Torbay and South Devon </w:t>
      </w:r>
      <w:r w:rsidR="00DC196E" w:rsidRPr="007156B8">
        <w:rPr>
          <w:rFonts w:cs="Arial"/>
          <w:b/>
          <w:color w:val="auto"/>
          <w:sz w:val="20"/>
          <w:szCs w:val="20"/>
        </w:rPr>
        <w:t xml:space="preserve">Health and Care NHS </w:t>
      </w:r>
      <w:r w:rsidRPr="007156B8">
        <w:rPr>
          <w:rFonts w:cs="Arial"/>
          <w:b/>
          <w:color w:val="auto"/>
          <w:sz w:val="20"/>
          <w:szCs w:val="20"/>
        </w:rPr>
        <w:t>Foundation Trust</w:t>
      </w:r>
    </w:p>
    <w:p w:rsidR="00DC196E" w:rsidRPr="007156B8" w:rsidRDefault="00DC196E" w:rsidP="00DC196E">
      <w:pPr>
        <w:pStyle w:val="BodyTextIndent"/>
        <w:ind w:left="567"/>
        <w:jc w:val="both"/>
        <w:rPr>
          <w:rFonts w:cs="Arial"/>
          <w:color w:val="auto"/>
          <w:sz w:val="20"/>
          <w:szCs w:val="20"/>
        </w:rPr>
      </w:pPr>
      <w:r w:rsidRPr="007156B8">
        <w:rPr>
          <w:rFonts w:cs="Arial"/>
          <w:color w:val="auto"/>
          <w:sz w:val="20"/>
          <w:szCs w:val="20"/>
        </w:rPr>
        <w:t>The Council entered a “partnership agreement” with Torbay Care Trust (formerly Torbay Primary Care Trust) on the 1</w:t>
      </w:r>
      <w:r w:rsidRPr="007156B8">
        <w:rPr>
          <w:rFonts w:cs="Arial"/>
          <w:color w:val="auto"/>
          <w:sz w:val="20"/>
          <w:szCs w:val="20"/>
          <w:vertAlign w:val="superscript"/>
        </w:rPr>
        <w:t>st</w:t>
      </w:r>
      <w:r w:rsidRPr="007156B8">
        <w:rPr>
          <w:rFonts w:cs="Arial"/>
          <w:color w:val="auto"/>
          <w:sz w:val="20"/>
          <w:szCs w:val="20"/>
        </w:rPr>
        <w:t xml:space="preserve"> December 2005.  From April 2013 the Care Trust was split into a Clinical Commissioning Group (CCG) and the Torbay and South Devon Health and Care NHS Trust with the Council’s agreement continuing with the latter. Subsequently from October 2015 The Torbay and South Devon Foundation Trust “acquired” the NHS Trust with the Council’s agreement now with the Foundation Trust. As part of this arrangement the Council entered into a risk share agreement with the Foundation Trust and Torbay and South Devon Clinical Commissioning Group where the Council’s contribution is linked to the total financial position of the Foundation Trust. The Trust are accounting for the partnership on the basis that the Council is funding the Trust to undertake delegated activities. The Trust will account for income and expenditure on the Adult Social Care functions in the appropriate service category and will account for the funding received for the Council as “providing” income. The Council will show the funding paid to the Trust for providing the delegated functions within its Income and Expenditure Account.</w:t>
      </w:r>
    </w:p>
    <w:p w:rsidR="003A432F" w:rsidRPr="007156B8" w:rsidRDefault="003A432F" w:rsidP="003A432F">
      <w:pPr>
        <w:pStyle w:val="BodyTextIndent"/>
        <w:ind w:left="567"/>
        <w:jc w:val="both"/>
        <w:rPr>
          <w:rFonts w:cs="Arial"/>
          <w:color w:val="auto"/>
          <w:sz w:val="20"/>
          <w:szCs w:val="20"/>
        </w:rPr>
      </w:pPr>
      <w:r w:rsidRPr="007156B8">
        <w:rPr>
          <w:rFonts w:cs="Arial"/>
          <w:color w:val="auto"/>
          <w:sz w:val="20"/>
          <w:szCs w:val="20"/>
        </w:rPr>
        <w:t>.</w:t>
      </w:r>
    </w:p>
    <w:p w:rsidR="003A432F" w:rsidRPr="007156B8" w:rsidRDefault="003A432F" w:rsidP="003A432F">
      <w:pPr>
        <w:autoSpaceDE w:val="0"/>
        <w:autoSpaceDN w:val="0"/>
        <w:ind w:left="567"/>
        <w:jc w:val="both"/>
        <w:rPr>
          <w:rFonts w:cs="Arial"/>
          <w:b/>
          <w:bCs/>
          <w:color w:val="auto"/>
          <w:sz w:val="20"/>
          <w:szCs w:val="20"/>
          <w:lang w:eastAsia="en-GB"/>
        </w:rPr>
      </w:pPr>
      <w:r w:rsidRPr="007156B8">
        <w:rPr>
          <w:rFonts w:cs="Arial"/>
          <w:b/>
          <w:bCs/>
          <w:color w:val="auto"/>
          <w:sz w:val="20"/>
          <w:szCs w:val="20"/>
          <w:lang w:eastAsia="en-GB"/>
        </w:rPr>
        <w:t>Better Care Fund</w:t>
      </w:r>
    </w:p>
    <w:p w:rsidR="003A432F" w:rsidRPr="007156B8" w:rsidRDefault="003A432F" w:rsidP="003A432F">
      <w:pPr>
        <w:autoSpaceDE w:val="0"/>
        <w:autoSpaceDN w:val="0"/>
        <w:ind w:left="567"/>
        <w:jc w:val="both"/>
        <w:rPr>
          <w:rFonts w:cs="Arial"/>
          <w:bCs/>
          <w:color w:val="auto"/>
          <w:sz w:val="20"/>
          <w:szCs w:val="20"/>
          <w:lang w:eastAsia="en-GB"/>
        </w:rPr>
      </w:pPr>
      <w:r w:rsidRPr="007156B8">
        <w:rPr>
          <w:rFonts w:cs="Arial"/>
          <w:bCs/>
          <w:color w:val="auto"/>
          <w:sz w:val="20"/>
          <w:szCs w:val="20"/>
          <w:lang w:eastAsia="en-GB"/>
        </w:rPr>
        <w:t xml:space="preserve">From April 2015 Torbay Council with the Torbay and South Devon Clinical Commissioning Group (CCG) jointly received funding as part of the Better Care Fund initiative. The majority of the Better Care Fund is a managed by a s75 pooled budget with the CCG as host – capital funding is excluded. The control of the expenditure in the pooled budget is jointly controlled between the two bodies with any under/overspends shared equally between the two partners. Expenditure and income associated with the pooled budget are accounted for in line with contributions from the two partners in year which are assumed to be the relevant “share”. </w:t>
      </w:r>
    </w:p>
    <w:p w:rsidR="003A432F" w:rsidRPr="007156B8" w:rsidRDefault="003A432F" w:rsidP="003A432F">
      <w:pPr>
        <w:pStyle w:val="BodyTextIndent"/>
        <w:ind w:left="567"/>
        <w:jc w:val="both"/>
        <w:rPr>
          <w:rFonts w:cs="Arial"/>
          <w:color w:val="auto"/>
          <w:sz w:val="20"/>
          <w:szCs w:val="20"/>
        </w:rPr>
      </w:pPr>
      <w:r w:rsidRPr="007156B8">
        <w:rPr>
          <w:rFonts w:cs="Arial"/>
          <w:color w:val="auto"/>
          <w:sz w:val="20"/>
          <w:szCs w:val="20"/>
        </w:rPr>
        <w:t>The Council receives the former “S256” fund allocation from the Better Care Fund to be used to support social care. This has been treated as income and expenditure in the Cost of Services.</w:t>
      </w:r>
    </w:p>
    <w:p w:rsidR="003A432F" w:rsidRPr="007156B8" w:rsidRDefault="003A432F" w:rsidP="003A432F">
      <w:pPr>
        <w:pStyle w:val="BodyTextIndent"/>
        <w:ind w:left="567"/>
        <w:jc w:val="both"/>
        <w:rPr>
          <w:rFonts w:cs="Arial"/>
          <w:color w:val="auto"/>
          <w:sz w:val="20"/>
          <w:szCs w:val="20"/>
        </w:rPr>
      </w:pPr>
      <w:r w:rsidRPr="007156B8">
        <w:rPr>
          <w:rFonts w:cs="Arial"/>
          <w:color w:val="auto"/>
          <w:sz w:val="20"/>
          <w:szCs w:val="20"/>
        </w:rPr>
        <w:t>The Council receives funding for adult social care from the Improved Better Care Fund. Although the funding is reported and monitored as part of the Better Care Fund with the CCG, the IBCF funding is excluded from the s75 pooled budget.</w:t>
      </w:r>
    </w:p>
    <w:p w:rsidR="003A432F" w:rsidRPr="007156B8" w:rsidRDefault="001F0626" w:rsidP="001F0626">
      <w:pPr>
        <w:pStyle w:val="Heading1"/>
        <w:spacing w:line="240" w:lineRule="atLeast"/>
        <w:jc w:val="both"/>
        <w:rPr>
          <w:rFonts w:cs="Arial"/>
          <w:b/>
          <w:color w:val="auto"/>
          <w:sz w:val="20"/>
          <w:szCs w:val="20"/>
        </w:rPr>
      </w:pPr>
      <w:r w:rsidRPr="007156B8">
        <w:rPr>
          <w:rFonts w:cs="Arial"/>
          <w:b/>
          <w:color w:val="auto"/>
          <w:sz w:val="20"/>
          <w:szCs w:val="20"/>
        </w:rPr>
        <w:t>41.11</w:t>
      </w:r>
      <w:r w:rsidRPr="007156B8">
        <w:rPr>
          <w:rFonts w:cs="Arial"/>
          <w:b/>
          <w:color w:val="auto"/>
          <w:sz w:val="20"/>
          <w:szCs w:val="20"/>
        </w:rPr>
        <w:tab/>
      </w:r>
      <w:r w:rsidR="003A432F" w:rsidRPr="007156B8">
        <w:rPr>
          <w:rFonts w:cs="Arial"/>
          <w:b/>
          <w:color w:val="auto"/>
          <w:sz w:val="20"/>
          <w:szCs w:val="20"/>
        </w:rPr>
        <w:t>Investment Properties</w:t>
      </w:r>
    </w:p>
    <w:p w:rsidR="003A432F" w:rsidRPr="007156B8" w:rsidRDefault="003A432F" w:rsidP="003A432F">
      <w:pPr>
        <w:autoSpaceDE w:val="0"/>
        <w:autoSpaceDN w:val="0"/>
        <w:ind w:left="567"/>
        <w:jc w:val="both"/>
        <w:rPr>
          <w:rFonts w:eastAsia="Times New Roman" w:cs="Arial"/>
          <w:color w:val="auto"/>
          <w:sz w:val="20"/>
          <w:szCs w:val="20"/>
          <w:lang w:eastAsia="en-GB"/>
        </w:rPr>
      </w:pPr>
      <w:r w:rsidRPr="007156B8">
        <w:rPr>
          <w:rFonts w:cs="Arial"/>
          <w:color w:val="auto"/>
          <w:sz w:val="20"/>
          <w:szCs w:val="20"/>
          <w:lang w:eastAsia="en-GB"/>
        </w:rPr>
        <w:t>Investment properties are those that are held solely to earn rentals and/or for capital appreciation. Investment properties are measured initially at cost and subsequently on an annual at fair value.</w:t>
      </w:r>
      <w:r w:rsidRPr="007156B8">
        <w:rPr>
          <w:rFonts w:eastAsia="Times New Roman" w:cs="Arial"/>
          <w:color w:val="auto"/>
          <w:sz w:val="20"/>
          <w:szCs w:val="20"/>
          <w:lang w:eastAsia="en-GB"/>
        </w:rPr>
        <w:t xml:space="preserve"> </w:t>
      </w:r>
    </w:p>
    <w:p w:rsidR="003A432F" w:rsidRPr="007156B8" w:rsidRDefault="003A432F" w:rsidP="003A432F">
      <w:pPr>
        <w:autoSpaceDE w:val="0"/>
        <w:autoSpaceDN w:val="0"/>
        <w:ind w:left="567"/>
        <w:jc w:val="both"/>
        <w:rPr>
          <w:rFonts w:cs="Arial"/>
          <w:color w:val="auto"/>
          <w:sz w:val="20"/>
          <w:szCs w:val="20"/>
        </w:rPr>
      </w:pPr>
      <w:r w:rsidRPr="007156B8">
        <w:rPr>
          <w:rFonts w:eastAsia="Times New Roman" w:cs="Arial"/>
          <w:color w:val="auto"/>
          <w:sz w:val="20"/>
          <w:szCs w:val="20"/>
          <w:lang w:eastAsia="en-GB"/>
        </w:rPr>
        <w:t>Investment p</w:t>
      </w:r>
      <w:r w:rsidRPr="007156B8">
        <w:rPr>
          <w:rFonts w:cs="Arial"/>
          <w:color w:val="auto"/>
          <w:sz w:val="20"/>
          <w:szCs w:val="20"/>
          <w:lang w:eastAsia="en-GB"/>
        </w:rPr>
        <w:t>roperties are not depreciated. Gains and losses on revaluation are posted to the Financing and Investment Income and Expenditure line in the CIES. The same treatment is applied to gains and losses on disposal.</w:t>
      </w:r>
      <w:r w:rsidRPr="007156B8">
        <w:rPr>
          <w:rFonts w:cs="Arial"/>
          <w:color w:val="auto"/>
        </w:rPr>
        <w:t xml:space="preserve"> </w:t>
      </w:r>
      <w:r w:rsidRPr="007156B8">
        <w:rPr>
          <w:rFonts w:cs="Arial"/>
          <w:color w:val="auto"/>
          <w:sz w:val="20"/>
          <w:szCs w:val="20"/>
        </w:rPr>
        <w:t>Any net increase in value prior to the asset being classified as an investment property is held and ‘frozen’ in the Revaluation Reserve until the asset is disposed or reclassified.</w:t>
      </w:r>
    </w:p>
    <w:p w:rsidR="00483DAF" w:rsidRPr="007156B8" w:rsidRDefault="00483DAF" w:rsidP="003A432F">
      <w:pPr>
        <w:autoSpaceDE w:val="0"/>
        <w:autoSpaceDN w:val="0"/>
        <w:ind w:left="567"/>
        <w:jc w:val="both"/>
        <w:rPr>
          <w:rFonts w:cs="Arial"/>
          <w:i/>
          <w:color w:val="auto"/>
          <w:sz w:val="20"/>
          <w:szCs w:val="20"/>
          <w:lang w:eastAsia="en-GB"/>
        </w:rPr>
      </w:pPr>
      <w:r w:rsidRPr="007156B8">
        <w:rPr>
          <w:rFonts w:cs="Arial"/>
          <w:color w:val="auto"/>
          <w:sz w:val="20"/>
          <w:szCs w:val="20"/>
        </w:rPr>
        <w:t>Although since April 2018 the Council has had regard to MHCLG statutory guidance on capital investments and has only purchased properties within its Local Enterprise partnership region with  regeneration as a benefit, these properties have been classified as Investment properties.</w:t>
      </w:r>
    </w:p>
    <w:p w:rsidR="003A432F" w:rsidRPr="007156B8" w:rsidRDefault="000A3927" w:rsidP="000A3927">
      <w:pPr>
        <w:pStyle w:val="Heading1"/>
        <w:spacing w:line="240" w:lineRule="atLeast"/>
        <w:jc w:val="both"/>
        <w:rPr>
          <w:rFonts w:cs="Arial"/>
          <w:b/>
          <w:color w:val="auto"/>
          <w:sz w:val="20"/>
          <w:szCs w:val="20"/>
        </w:rPr>
      </w:pPr>
      <w:r w:rsidRPr="007156B8">
        <w:rPr>
          <w:rFonts w:cs="Arial"/>
          <w:b/>
          <w:color w:val="auto"/>
          <w:sz w:val="20"/>
          <w:szCs w:val="20"/>
        </w:rPr>
        <w:t>41.1</w:t>
      </w:r>
      <w:r w:rsidR="00F20B0A" w:rsidRPr="007156B8">
        <w:rPr>
          <w:rFonts w:cs="Arial"/>
          <w:b/>
          <w:color w:val="auto"/>
          <w:sz w:val="20"/>
          <w:szCs w:val="20"/>
        </w:rPr>
        <w:t>2</w:t>
      </w:r>
      <w:r w:rsidRPr="007156B8">
        <w:rPr>
          <w:rFonts w:cs="Arial"/>
          <w:b/>
          <w:color w:val="auto"/>
          <w:sz w:val="20"/>
          <w:szCs w:val="20"/>
        </w:rPr>
        <w:tab/>
      </w:r>
      <w:r w:rsidR="003A432F" w:rsidRPr="007156B8">
        <w:rPr>
          <w:rFonts w:cs="Arial"/>
          <w:b/>
          <w:color w:val="auto"/>
          <w:sz w:val="20"/>
          <w:szCs w:val="20"/>
        </w:rPr>
        <w:t xml:space="preserve"> Leases </w:t>
      </w:r>
    </w:p>
    <w:p w:rsidR="003A432F" w:rsidRPr="007156B8" w:rsidRDefault="003A432F" w:rsidP="003A432F">
      <w:pPr>
        <w:spacing w:after="0" w:line="240" w:lineRule="auto"/>
        <w:jc w:val="both"/>
        <w:rPr>
          <w:color w:val="auto"/>
          <w:sz w:val="14"/>
          <w:szCs w:val="14"/>
        </w:rPr>
      </w:pPr>
    </w:p>
    <w:p w:rsidR="00F20B0A" w:rsidRPr="007156B8" w:rsidRDefault="00F20B0A" w:rsidP="00F20B0A">
      <w:pPr>
        <w:pStyle w:val="BodyTextIndent"/>
        <w:ind w:left="567"/>
        <w:jc w:val="both"/>
        <w:rPr>
          <w:rFonts w:cs="Arial"/>
          <w:bCs/>
          <w:color w:val="auto"/>
          <w:sz w:val="20"/>
          <w:szCs w:val="20"/>
          <w:lang w:eastAsia="en-GB"/>
        </w:rPr>
      </w:pPr>
      <w:r w:rsidRPr="007156B8">
        <w:rPr>
          <w:rFonts w:cs="Arial"/>
          <w:color w:val="auto"/>
          <w:sz w:val="20"/>
          <w:szCs w:val="20"/>
        </w:rPr>
        <w:t xml:space="preserve">The Council’s leases relate mainly to property where the Council both leases in and leases out property. </w:t>
      </w:r>
      <w:r w:rsidRPr="007156B8">
        <w:rPr>
          <w:rFonts w:cs="Arial"/>
          <w:color w:val="auto"/>
          <w:sz w:val="20"/>
          <w:szCs w:val="20"/>
          <w:lang w:eastAsia="en-GB"/>
        </w:rPr>
        <w:t>The Council has considered all its leases for possible classification as finance or operating leases. The Council presumes a lease to be an operating lease unless there is evidence to the contrary and it is material to the accounts that a lease is classified as a finance lease.</w:t>
      </w:r>
    </w:p>
    <w:p w:rsidR="00F20B0A" w:rsidRPr="007156B8" w:rsidRDefault="00F20B0A" w:rsidP="00F20B0A">
      <w:pPr>
        <w:spacing w:after="0" w:line="240" w:lineRule="auto"/>
        <w:ind w:left="567"/>
        <w:jc w:val="both"/>
        <w:rPr>
          <w:rFonts w:cs="Arial"/>
          <w:bCs/>
          <w:color w:val="auto"/>
          <w:sz w:val="20"/>
          <w:szCs w:val="20"/>
          <w:lang w:eastAsia="en-GB"/>
        </w:rPr>
      </w:pPr>
      <w:r w:rsidRPr="007156B8">
        <w:rPr>
          <w:rFonts w:cs="Arial"/>
          <w:bCs/>
          <w:color w:val="auto"/>
          <w:sz w:val="20"/>
          <w:szCs w:val="20"/>
          <w:lang w:eastAsia="en-GB"/>
        </w:rPr>
        <w:t>Leases are classified as finance leases where the terms of the lease transfer substantially all the risks and rewards incidental to ownership of the property, plant or equipment from the lessor to the lessee. All other leases are classified as operating leases.</w:t>
      </w:r>
    </w:p>
    <w:p w:rsidR="00F20B0A" w:rsidRPr="007156B8" w:rsidRDefault="00F20B0A" w:rsidP="00F20B0A">
      <w:pPr>
        <w:spacing w:after="0" w:line="240" w:lineRule="auto"/>
        <w:jc w:val="both"/>
        <w:rPr>
          <w:rFonts w:cs="Arial"/>
          <w:bCs/>
          <w:color w:val="auto"/>
          <w:sz w:val="20"/>
          <w:szCs w:val="20"/>
          <w:highlight w:val="yellow"/>
          <w:lang w:eastAsia="en-GB"/>
        </w:rPr>
      </w:pPr>
    </w:p>
    <w:p w:rsidR="00F20B0A" w:rsidRPr="007156B8" w:rsidRDefault="00F20B0A" w:rsidP="00F20B0A">
      <w:pPr>
        <w:autoSpaceDE w:val="0"/>
        <w:autoSpaceDN w:val="0"/>
        <w:ind w:left="567"/>
        <w:jc w:val="both"/>
        <w:rPr>
          <w:rFonts w:cs="Arial"/>
          <w:bCs/>
          <w:color w:val="auto"/>
          <w:sz w:val="20"/>
          <w:szCs w:val="20"/>
          <w:lang w:eastAsia="en-GB"/>
        </w:rPr>
      </w:pPr>
      <w:r w:rsidRPr="007156B8">
        <w:rPr>
          <w:rFonts w:cs="Arial"/>
          <w:bCs/>
          <w:color w:val="auto"/>
          <w:sz w:val="20"/>
          <w:szCs w:val="20"/>
          <w:lang w:eastAsia="en-GB"/>
        </w:rPr>
        <w:t xml:space="preserve">Where a lease covers both land and buildings, the land and buildings elements are considered separately for classification. </w:t>
      </w:r>
      <w:r w:rsidRPr="007156B8">
        <w:rPr>
          <w:rFonts w:cs="Arial"/>
          <w:color w:val="auto"/>
          <w:sz w:val="20"/>
          <w:szCs w:val="20"/>
          <w:lang w:eastAsia="en-GB"/>
        </w:rPr>
        <w:t>The land element is now assessed by reference to the prevailing land value in the locality of the asset.  Over the five year rolling programme of valuations all land will be valued on this basis. Previously the land value was assumed to be 30% of the total value of the asset unless there was evidence to the contrary.</w:t>
      </w:r>
    </w:p>
    <w:p w:rsidR="00F20B0A" w:rsidRPr="007156B8" w:rsidRDefault="00F20B0A" w:rsidP="00F20B0A">
      <w:pPr>
        <w:spacing w:after="0" w:line="240" w:lineRule="auto"/>
        <w:ind w:left="567"/>
        <w:jc w:val="both"/>
        <w:rPr>
          <w:rFonts w:cs="Arial"/>
          <w:bCs/>
          <w:color w:val="auto"/>
          <w:sz w:val="20"/>
          <w:szCs w:val="20"/>
          <w:lang w:eastAsia="en-GB"/>
        </w:rPr>
      </w:pPr>
      <w:r w:rsidRPr="007156B8">
        <w:rPr>
          <w:rFonts w:cs="Arial"/>
          <w:b/>
          <w:bCs/>
          <w:color w:val="auto"/>
          <w:sz w:val="20"/>
          <w:szCs w:val="20"/>
          <w:lang w:eastAsia="en-GB"/>
        </w:rPr>
        <w:t>As Lessee:</w:t>
      </w:r>
      <w:r w:rsidRPr="007156B8">
        <w:rPr>
          <w:rFonts w:cs="Arial"/>
          <w:bCs/>
          <w:color w:val="auto"/>
          <w:sz w:val="20"/>
          <w:szCs w:val="20"/>
          <w:lang w:eastAsia="en-GB"/>
        </w:rPr>
        <w:t xml:space="preserve"> Rentals paid by the Council under operating leases are charged to the CIES as an expense of the services benefitting from use of the leased property, plant or equipment. Charges are made, if material, on a straight-line basis over the life of the lease, even if this does not match the pattern of payments.</w:t>
      </w:r>
    </w:p>
    <w:p w:rsidR="00F20B0A" w:rsidRPr="007156B8" w:rsidRDefault="00F20B0A" w:rsidP="00F20B0A">
      <w:pPr>
        <w:spacing w:after="0" w:line="240" w:lineRule="auto"/>
        <w:jc w:val="both"/>
        <w:rPr>
          <w:rFonts w:cs="Arial"/>
          <w:bCs/>
          <w:color w:val="auto"/>
          <w:sz w:val="20"/>
          <w:szCs w:val="20"/>
          <w:lang w:eastAsia="en-GB"/>
        </w:rPr>
      </w:pPr>
    </w:p>
    <w:p w:rsidR="00F20B0A" w:rsidRPr="007156B8" w:rsidRDefault="00F20B0A" w:rsidP="00F20B0A">
      <w:pPr>
        <w:spacing w:after="0" w:line="240" w:lineRule="auto"/>
        <w:ind w:left="567"/>
        <w:jc w:val="both"/>
        <w:rPr>
          <w:rFonts w:cs="Arial"/>
          <w:bCs/>
          <w:color w:val="auto"/>
          <w:sz w:val="20"/>
          <w:szCs w:val="20"/>
          <w:lang w:eastAsia="en-GB"/>
        </w:rPr>
      </w:pPr>
      <w:r w:rsidRPr="007156B8">
        <w:rPr>
          <w:rFonts w:cs="Arial"/>
          <w:bCs/>
          <w:color w:val="auto"/>
          <w:sz w:val="20"/>
          <w:szCs w:val="20"/>
          <w:lang w:eastAsia="en-GB"/>
        </w:rPr>
        <w:t>Where the Council grants a finance lease over a property or an item of plant or equipment, the relevant asset is written out of the Balance Sheet as a disposal, with the gain/loss attributable to the difference between the carrying amount of the asset and the Council’s net investment in the lease being credited/debited to the Other Operating Expenditure line in the CIES. The net investment in the lease is recognised as a lease asset in the Balance Sheet, net of any premium paid.  Lease rentals receivable are apportioned between:</w:t>
      </w:r>
    </w:p>
    <w:p w:rsidR="00F20B0A" w:rsidRPr="007156B8" w:rsidRDefault="00F20B0A" w:rsidP="00F20B0A">
      <w:pPr>
        <w:spacing w:after="0" w:line="240" w:lineRule="auto"/>
        <w:jc w:val="both"/>
        <w:rPr>
          <w:rFonts w:cs="Arial"/>
          <w:bCs/>
          <w:color w:val="auto"/>
          <w:sz w:val="20"/>
          <w:szCs w:val="20"/>
          <w:lang w:eastAsia="en-GB"/>
        </w:rPr>
      </w:pPr>
    </w:p>
    <w:p w:rsidR="00F20B0A" w:rsidRPr="007156B8" w:rsidRDefault="00F20B0A" w:rsidP="00F20B0A">
      <w:pPr>
        <w:pStyle w:val="ListParagraph"/>
        <w:numPr>
          <w:ilvl w:val="0"/>
          <w:numId w:val="29"/>
        </w:numPr>
        <w:spacing w:after="0" w:line="240" w:lineRule="auto"/>
        <w:ind w:left="360" w:firstLine="207"/>
        <w:jc w:val="both"/>
        <w:rPr>
          <w:rFonts w:cs="Arial"/>
          <w:bCs/>
          <w:color w:val="auto"/>
          <w:sz w:val="20"/>
          <w:szCs w:val="20"/>
          <w:lang w:eastAsia="en-GB"/>
        </w:rPr>
      </w:pPr>
      <w:r w:rsidRPr="007156B8">
        <w:rPr>
          <w:rFonts w:cs="Arial"/>
          <w:bCs/>
          <w:color w:val="auto"/>
          <w:sz w:val="20"/>
          <w:szCs w:val="20"/>
          <w:lang w:eastAsia="en-GB"/>
        </w:rPr>
        <w:t>a credit for the disposal of the interest in the property – applied to write down the lease asset</w:t>
      </w:r>
    </w:p>
    <w:p w:rsidR="00F20B0A" w:rsidRPr="007156B8" w:rsidRDefault="00F20B0A" w:rsidP="00F20B0A">
      <w:pPr>
        <w:pStyle w:val="ListParagraph"/>
        <w:numPr>
          <w:ilvl w:val="0"/>
          <w:numId w:val="29"/>
        </w:numPr>
        <w:spacing w:after="0" w:line="240" w:lineRule="auto"/>
        <w:ind w:left="709" w:hanging="142"/>
        <w:jc w:val="both"/>
        <w:rPr>
          <w:rFonts w:cs="Arial"/>
          <w:bCs/>
          <w:color w:val="auto"/>
          <w:sz w:val="20"/>
          <w:szCs w:val="20"/>
          <w:lang w:eastAsia="en-GB"/>
        </w:rPr>
      </w:pPr>
      <w:r w:rsidRPr="007156B8">
        <w:rPr>
          <w:rFonts w:cs="Arial"/>
          <w:bCs/>
          <w:color w:val="auto"/>
          <w:sz w:val="20"/>
          <w:szCs w:val="20"/>
          <w:lang w:eastAsia="en-GB"/>
        </w:rPr>
        <w:t>finance income (credited to the Financing and Investment Income and Expenditure line in the CIES).</w:t>
      </w:r>
    </w:p>
    <w:p w:rsidR="00F20B0A" w:rsidRPr="007156B8" w:rsidRDefault="00F20B0A" w:rsidP="00F20B0A">
      <w:pPr>
        <w:spacing w:after="0" w:line="240" w:lineRule="auto"/>
        <w:jc w:val="both"/>
        <w:rPr>
          <w:rFonts w:cs="Arial"/>
          <w:bCs/>
          <w:color w:val="auto"/>
          <w:sz w:val="20"/>
          <w:szCs w:val="20"/>
          <w:highlight w:val="yellow"/>
          <w:lang w:eastAsia="en-GB"/>
        </w:rPr>
      </w:pPr>
    </w:p>
    <w:p w:rsidR="00F20B0A" w:rsidRPr="007156B8" w:rsidRDefault="00F20B0A" w:rsidP="00F20B0A">
      <w:pPr>
        <w:spacing w:after="0" w:line="240" w:lineRule="auto"/>
        <w:ind w:left="567"/>
        <w:jc w:val="both"/>
        <w:rPr>
          <w:rFonts w:cs="Arial"/>
          <w:bCs/>
          <w:color w:val="auto"/>
          <w:sz w:val="20"/>
          <w:szCs w:val="20"/>
          <w:lang w:eastAsia="en-GB"/>
        </w:rPr>
      </w:pPr>
      <w:r w:rsidRPr="007156B8">
        <w:rPr>
          <w:rFonts w:cs="Arial"/>
          <w:b/>
          <w:bCs/>
          <w:color w:val="auto"/>
          <w:sz w:val="20"/>
          <w:szCs w:val="20"/>
          <w:lang w:eastAsia="en-GB"/>
        </w:rPr>
        <w:t>As Lessor</w:t>
      </w:r>
      <w:r w:rsidRPr="007156B8">
        <w:rPr>
          <w:rFonts w:cs="Arial"/>
          <w:bCs/>
          <w:color w:val="auto"/>
          <w:sz w:val="20"/>
          <w:szCs w:val="20"/>
          <w:lang w:eastAsia="en-GB"/>
        </w:rPr>
        <w:t>: Where the Council grants an operating lease over a property or an item of plant or equipment, the asset is retained in the Balance Sheet. Rental income is credited to the Other Operating Expenditure line in the CIES. Credits are made, if material, on a straight-line basis over the life of the lease, even if this does not match the pattern of payments.</w:t>
      </w:r>
    </w:p>
    <w:p w:rsidR="003A432F" w:rsidRPr="007156B8" w:rsidRDefault="003A432F" w:rsidP="003A432F">
      <w:pPr>
        <w:spacing w:after="0" w:line="240" w:lineRule="auto"/>
        <w:ind w:left="567"/>
        <w:jc w:val="both"/>
        <w:rPr>
          <w:rFonts w:cs="Arial"/>
          <w:bCs/>
          <w:color w:val="auto"/>
          <w:sz w:val="20"/>
          <w:szCs w:val="20"/>
          <w:lang w:eastAsia="en-GB"/>
        </w:rPr>
      </w:pPr>
      <w:r w:rsidRPr="007156B8">
        <w:rPr>
          <w:rFonts w:cs="Arial"/>
          <w:bCs/>
          <w:color w:val="auto"/>
          <w:sz w:val="20"/>
          <w:szCs w:val="20"/>
          <w:lang w:eastAsia="en-GB"/>
        </w:rPr>
        <w:t>.</w:t>
      </w:r>
    </w:p>
    <w:p w:rsidR="003A432F" w:rsidRPr="007156B8" w:rsidRDefault="003A432F" w:rsidP="003A432F">
      <w:pPr>
        <w:spacing w:after="0" w:line="240" w:lineRule="auto"/>
        <w:jc w:val="both"/>
        <w:rPr>
          <w:rFonts w:cs="Arial"/>
          <w:bCs/>
          <w:color w:val="auto"/>
          <w:sz w:val="20"/>
          <w:szCs w:val="20"/>
          <w:lang w:eastAsia="en-GB"/>
        </w:rPr>
      </w:pPr>
    </w:p>
    <w:p w:rsidR="003A432F" w:rsidRPr="007156B8" w:rsidRDefault="000A3927" w:rsidP="000A3927">
      <w:pPr>
        <w:pStyle w:val="Heading1"/>
        <w:spacing w:line="240" w:lineRule="atLeast"/>
        <w:jc w:val="both"/>
        <w:rPr>
          <w:rFonts w:cs="Arial"/>
          <w:b/>
          <w:color w:val="auto"/>
          <w:sz w:val="20"/>
          <w:szCs w:val="20"/>
        </w:rPr>
      </w:pPr>
      <w:r w:rsidRPr="007156B8">
        <w:rPr>
          <w:rFonts w:cs="Arial"/>
          <w:b/>
          <w:color w:val="auto"/>
          <w:sz w:val="20"/>
          <w:szCs w:val="20"/>
        </w:rPr>
        <w:t>41.1</w:t>
      </w:r>
      <w:r w:rsidR="00F20B0A" w:rsidRPr="007156B8">
        <w:rPr>
          <w:rFonts w:cs="Arial"/>
          <w:b/>
          <w:color w:val="auto"/>
          <w:sz w:val="20"/>
          <w:szCs w:val="20"/>
        </w:rPr>
        <w:t>3</w:t>
      </w:r>
      <w:r w:rsidRPr="007156B8">
        <w:rPr>
          <w:rFonts w:cs="Arial"/>
          <w:b/>
          <w:color w:val="auto"/>
          <w:sz w:val="20"/>
          <w:szCs w:val="20"/>
        </w:rPr>
        <w:tab/>
      </w:r>
      <w:r w:rsidR="003A432F" w:rsidRPr="007156B8">
        <w:rPr>
          <w:rFonts w:cs="Arial"/>
          <w:b/>
          <w:color w:val="auto"/>
          <w:sz w:val="20"/>
          <w:szCs w:val="20"/>
        </w:rPr>
        <w:t xml:space="preserve">Property, Plant and Equipment </w:t>
      </w:r>
    </w:p>
    <w:p w:rsidR="003A432F" w:rsidRPr="007156B8" w:rsidRDefault="003A432F" w:rsidP="003A432F">
      <w:pPr>
        <w:spacing w:after="0" w:line="240" w:lineRule="auto"/>
        <w:ind w:left="567"/>
        <w:jc w:val="both"/>
        <w:rPr>
          <w:rFonts w:eastAsia="Times New Roman" w:cs="Arial"/>
          <w:color w:val="auto"/>
          <w:sz w:val="20"/>
          <w:szCs w:val="20"/>
        </w:rPr>
      </w:pPr>
      <w:r w:rsidRPr="007156B8">
        <w:rPr>
          <w:rFonts w:eastAsia="Times New Roman" w:cs="Arial"/>
          <w:color w:val="auto"/>
          <w:sz w:val="20"/>
          <w:szCs w:val="20"/>
        </w:rPr>
        <w:t>Expenditure on the acquisition, creation or enhancement of Property, Plant and Equipment is capitalised on an accruals basis, provided that it is probable that the future economic benefits or service potential associated with the item will flow to the Council and the cost of the item can be measured reliably. Expenditure that maintains but does not add to an asset’s potential to deliver future economic benefits or service potential (i.e. repairs and maintenance) is charged as an expense when it is incurred.</w:t>
      </w:r>
    </w:p>
    <w:p w:rsidR="003A432F" w:rsidRPr="007156B8" w:rsidRDefault="003A432F" w:rsidP="003A432F">
      <w:pPr>
        <w:spacing w:after="0" w:line="240" w:lineRule="auto"/>
        <w:ind w:left="567"/>
        <w:jc w:val="both"/>
        <w:rPr>
          <w:rFonts w:eastAsia="Times New Roman" w:cs="Arial"/>
          <w:color w:val="auto"/>
          <w:sz w:val="20"/>
          <w:szCs w:val="20"/>
        </w:rPr>
      </w:pPr>
    </w:p>
    <w:p w:rsidR="003A432F" w:rsidRPr="007156B8" w:rsidRDefault="003A432F" w:rsidP="003A432F">
      <w:pPr>
        <w:pStyle w:val="BodyTextIndent"/>
        <w:ind w:left="567"/>
        <w:jc w:val="both"/>
        <w:rPr>
          <w:rFonts w:cs="Arial"/>
          <w:color w:val="auto"/>
          <w:sz w:val="20"/>
          <w:szCs w:val="20"/>
        </w:rPr>
      </w:pPr>
      <w:r w:rsidRPr="007156B8">
        <w:rPr>
          <w:rFonts w:cs="Arial"/>
          <w:color w:val="auto"/>
          <w:sz w:val="20"/>
          <w:szCs w:val="20"/>
        </w:rPr>
        <w:t xml:space="preserve">A general de-minimis limit of £25,000 is applied to recognition of expenditure on </w:t>
      </w:r>
      <w:r w:rsidRPr="007156B8">
        <w:rPr>
          <w:rFonts w:cs="Arial"/>
          <w:color w:val="auto"/>
          <w:sz w:val="20"/>
          <w:szCs w:val="20"/>
          <w:lang w:eastAsia="en-GB"/>
        </w:rPr>
        <w:t>Property, Plant and Equipment</w:t>
      </w:r>
      <w:r w:rsidRPr="007156B8">
        <w:rPr>
          <w:rFonts w:cs="Arial"/>
          <w:color w:val="auto"/>
          <w:sz w:val="20"/>
          <w:szCs w:val="20"/>
        </w:rPr>
        <w:t>. Exceptions to the de-minimis limit are made for projects or individual purchases under £25,000 where there are specific service requirements to do so e.g. school minor improvement works which are funded under Special Government Initiatives and fleet vehicle purchases.</w:t>
      </w:r>
    </w:p>
    <w:p w:rsidR="003A432F" w:rsidRPr="007156B8" w:rsidRDefault="003A432F" w:rsidP="003A432F">
      <w:pPr>
        <w:spacing w:after="0" w:line="240" w:lineRule="auto"/>
        <w:ind w:firstLine="567"/>
        <w:jc w:val="both"/>
        <w:rPr>
          <w:rFonts w:eastAsia="Times New Roman" w:cs="Arial"/>
          <w:color w:val="auto"/>
          <w:sz w:val="20"/>
          <w:szCs w:val="20"/>
        </w:rPr>
      </w:pPr>
      <w:r w:rsidRPr="007156B8">
        <w:rPr>
          <w:rFonts w:eastAsia="Times New Roman" w:cs="Arial"/>
          <w:color w:val="auto"/>
          <w:sz w:val="20"/>
          <w:szCs w:val="20"/>
        </w:rPr>
        <w:t>Assets are initially measured at cost, comprising:</w:t>
      </w:r>
    </w:p>
    <w:p w:rsidR="003A432F" w:rsidRPr="007156B8" w:rsidRDefault="003A432F" w:rsidP="003A432F">
      <w:pPr>
        <w:spacing w:after="0" w:line="240" w:lineRule="auto"/>
        <w:jc w:val="both"/>
        <w:rPr>
          <w:rFonts w:eastAsia="Times New Roman" w:cs="Arial"/>
          <w:color w:val="auto"/>
          <w:sz w:val="20"/>
          <w:szCs w:val="20"/>
          <w:highlight w:val="yellow"/>
        </w:rPr>
      </w:pPr>
    </w:p>
    <w:p w:rsidR="003A432F" w:rsidRPr="007156B8" w:rsidRDefault="003A432F" w:rsidP="003A432F">
      <w:pPr>
        <w:pStyle w:val="ListParagraph"/>
        <w:numPr>
          <w:ilvl w:val="0"/>
          <w:numId w:val="29"/>
        </w:numPr>
        <w:spacing w:after="0" w:line="240" w:lineRule="auto"/>
        <w:ind w:left="360" w:firstLine="207"/>
        <w:jc w:val="both"/>
        <w:rPr>
          <w:rFonts w:eastAsia="Times New Roman" w:cs="Arial"/>
          <w:color w:val="auto"/>
          <w:sz w:val="20"/>
          <w:szCs w:val="20"/>
        </w:rPr>
      </w:pPr>
      <w:r w:rsidRPr="007156B8">
        <w:rPr>
          <w:rFonts w:eastAsia="Times New Roman" w:cs="Arial"/>
          <w:color w:val="auto"/>
          <w:sz w:val="20"/>
          <w:szCs w:val="20"/>
        </w:rPr>
        <w:t>the purchase price</w:t>
      </w:r>
    </w:p>
    <w:p w:rsidR="003A432F" w:rsidRPr="007156B8" w:rsidRDefault="003A432F" w:rsidP="003A432F">
      <w:pPr>
        <w:pStyle w:val="ListParagraph"/>
        <w:numPr>
          <w:ilvl w:val="0"/>
          <w:numId w:val="29"/>
        </w:numPr>
        <w:spacing w:after="0" w:line="240" w:lineRule="auto"/>
        <w:ind w:left="709" w:hanging="142"/>
        <w:jc w:val="both"/>
        <w:rPr>
          <w:rFonts w:eastAsia="Times New Roman" w:cs="Arial"/>
          <w:color w:val="auto"/>
          <w:sz w:val="20"/>
          <w:szCs w:val="20"/>
        </w:rPr>
      </w:pPr>
      <w:r w:rsidRPr="007156B8">
        <w:rPr>
          <w:rFonts w:eastAsia="Times New Roman" w:cs="Arial"/>
          <w:color w:val="auto"/>
          <w:sz w:val="20"/>
          <w:szCs w:val="20"/>
        </w:rPr>
        <w:t>any costs attributable to bringing the asset to the location and condition necessary for it to be capable of operating in the manner intended by management</w:t>
      </w:r>
    </w:p>
    <w:p w:rsidR="003A432F" w:rsidRPr="007156B8" w:rsidRDefault="003A432F" w:rsidP="003A432F">
      <w:pPr>
        <w:spacing w:after="0" w:line="240" w:lineRule="auto"/>
        <w:jc w:val="both"/>
        <w:rPr>
          <w:rFonts w:eastAsia="Times New Roman" w:cs="Arial"/>
          <w:color w:val="auto"/>
          <w:sz w:val="20"/>
          <w:szCs w:val="20"/>
        </w:rPr>
      </w:pPr>
    </w:p>
    <w:p w:rsidR="003A432F" w:rsidRPr="007156B8" w:rsidRDefault="003A432F" w:rsidP="003A432F">
      <w:pPr>
        <w:pStyle w:val="BodyTextIndent"/>
        <w:ind w:left="567"/>
        <w:jc w:val="both"/>
        <w:rPr>
          <w:rFonts w:cs="Arial"/>
          <w:color w:val="auto"/>
          <w:sz w:val="20"/>
          <w:szCs w:val="20"/>
        </w:rPr>
      </w:pPr>
      <w:r w:rsidRPr="007156B8">
        <w:rPr>
          <w:rFonts w:cs="Arial"/>
          <w:color w:val="auto"/>
          <w:sz w:val="20"/>
          <w:szCs w:val="20"/>
        </w:rPr>
        <w:t>Capital expenditure is not recognised until 31</w:t>
      </w:r>
      <w:r w:rsidRPr="007156B8">
        <w:rPr>
          <w:rFonts w:cs="Arial"/>
          <w:color w:val="auto"/>
          <w:sz w:val="20"/>
          <w:szCs w:val="20"/>
          <w:vertAlign w:val="superscript"/>
        </w:rPr>
        <w:t>st</w:t>
      </w:r>
      <w:r w:rsidRPr="007156B8">
        <w:rPr>
          <w:rFonts w:cs="Arial"/>
          <w:color w:val="auto"/>
          <w:sz w:val="20"/>
          <w:szCs w:val="20"/>
        </w:rPr>
        <w:t xml:space="preserve"> March therefore no depreciation is charged in year of acquisition or enhancement.  Where capital expenditure has occurred the expenditure in year is deemed to have increased the current value of the asset by a “pound for pound” amount. </w:t>
      </w:r>
    </w:p>
    <w:p w:rsidR="003A432F" w:rsidRPr="007156B8" w:rsidRDefault="003A432F" w:rsidP="003A432F">
      <w:pPr>
        <w:pStyle w:val="BodyTextIndent"/>
        <w:ind w:left="567"/>
        <w:jc w:val="both"/>
        <w:rPr>
          <w:rFonts w:cs="Arial"/>
          <w:color w:val="auto"/>
          <w:sz w:val="20"/>
          <w:szCs w:val="20"/>
        </w:rPr>
      </w:pPr>
      <w:r w:rsidRPr="007156B8">
        <w:rPr>
          <w:rFonts w:cs="Arial"/>
          <w:color w:val="auto"/>
          <w:sz w:val="20"/>
          <w:szCs w:val="20"/>
        </w:rPr>
        <w:t xml:space="preserve">Where, if capital expenditure is assessed as not adding value to the asset, the corresponding value will be written off as impairment.  </w:t>
      </w:r>
    </w:p>
    <w:p w:rsidR="003A432F" w:rsidRPr="007156B8" w:rsidRDefault="003A432F" w:rsidP="003A432F">
      <w:pPr>
        <w:pStyle w:val="BodyText"/>
        <w:ind w:left="567"/>
        <w:jc w:val="both"/>
        <w:rPr>
          <w:rFonts w:eastAsia="Times New Roman" w:cs="Arial"/>
          <w:color w:val="auto"/>
          <w:sz w:val="20"/>
          <w:szCs w:val="20"/>
        </w:rPr>
      </w:pPr>
      <w:r w:rsidRPr="007156B8">
        <w:rPr>
          <w:rFonts w:eastAsia="Times New Roman" w:cs="Arial"/>
          <w:color w:val="auto"/>
          <w:sz w:val="20"/>
          <w:szCs w:val="20"/>
        </w:rPr>
        <w:t xml:space="preserve">Certain categories of Property, Plant and Equipment are measured subsequently at current value – see policy 1 for details.  </w:t>
      </w:r>
    </w:p>
    <w:p w:rsidR="003A432F" w:rsidRPr="007156B8" w:rsidRDefault="003A432F" w:rsidP="003A432F">
      <w:pPr>
        <w:autoSpaceDE w:val="0"/>
        <w:autoSpaceDN w:val="0"/>
        <w:adjustRightInd w:val="0"/>
        <w:spacing w:after="0" w:line="240" w:lineRule="auto"/>
        <w:ind w:left="567"/>
        <w:jc w:val="both"/>
        <w:rPr>
          <w:rFonts w:eastAsia="Times New Roman" w:cs="Arial"/>
          <w:color w:val="auto"/>
          <w:sz w:val="20"/>
          <w:szCs w:val="20"/>
        </w:rPr>
      </w:pPr>
      <w:r w:rsidRPr="007156B8">
        <w:rPr>
          <w:rFonts w:eastAsia="Times New Roman" w:cs="Arial"/>
          <w:color w:val="auto"/>
          <w:sz w:val="20"/>
          <w:szCs w:val="20"/>
        </w:rPr>
        <w:t xml:space="preserve">Where prices for comparable properties are available in an active market, properties are valued at market value taking into account the existing use. Where no market exists or the property is specialised, current value is measured at depreciated replacement cost. </w:t>
      </w:r>
    </w:p>
    <w:p w:rsidR="003A432F" w:rsidRPr="007156B8" w:rsidRDefault="003A432F" w:rsidP="003A432F">
      <w:pPr>
        <w:autoSpaceDE w:val="0"/>
        <w:autoSpaceDN w:val="0"/>
        <w:adjustRightInd w:val="0"/>
        <w:spacing w:after="0" w:line="240" w:lineRule="auto"/>
        <w:ind w:left="567"/>
        <w:jc w:val="both"/>
        <w:rPr>
          <w:rFonts w:eastAsia="Times New Roman" w:cs="Arial"/>
          <w:color w:val="auto"/>
          <w:sz w:val="20"/>
          <w:szCs w:val="20"/>
        </w:rPr>
      </w:pPr>
    </w:p>
    <w:p w:rsidR="003A432F" w:rsidRPr="007156B8" w:rsidRDefault="003A432F" w:rsidP="003A432F">
      <w:pPr>
        <w:pStyle w:val="BodyText"/>
        <w:ind w:left="567"/>
        <w:jc w:val="both"/>
        <w:rPr>
          <w:rFonts w:eastAsia="Times New Roman" w:cs="Arial"/>
          <w:color w:val="auto"/>
          <w:sz w:val="20"/>
          <w:szCs w:val="20"/>
        </w:rPr>
      </w:pPr>
      <w:r w:rsidRPr="007156B8">
        <w:rPr>
          <w:rFonts w:eastAsia="Times New Roman" w:cs="Arial"/>
          <w:color w:val="auto"/>
          <w:sz w:val="20"/>
          <w:szCs w:val="20"/>
        </w:rPr>
        <w:t>Certain categories of PPE are measured subsequently at current value (such as surplus assets). Assets included in the Balance Sheet at current value are revalued sufficiently regularly to ensure that their carrying amount is not materially different from their current value at the year-end, but as a minimum every five years. Increases in valuations are matched by credits to the Revaluation Reserve to recognise unrealised gains.</w:t>
      </w:r>
    </w:p>
    <w:p w:rsidR="003A432F" w:rsidRPr="007156B8" w:rsidRDefault="003A432F" w:rsidP="003A432F">
      <w:pPr>
        <w:pStyle w:val="BodyText"/>
        <w:ind w:left="567"/>
        <w:jc w:val="both"/>
        <w:rPr>
          <w:rFonts w:eastAsia="Times New Roman" w:cs="Arial"/>
          <w:color w:val="auto"/>
          <w:sz w:val="20"/>
          <w:szCs w:val="20"/>
        </w:rPr>
      </w:pPr>
      <w:r w:rsidRPr="007156B8">
        <w:rPr>
          <w:rFonts w:eastAsia="Times New Roman" w:cs="Arial"/>
          <w:color w:val="auto"/>
          <w:sz w:val="20"/>
          <w:szCs w:val="20"/>
        </w:rPr>
        <w:t>In general within the rolling programme where an asset’s gross value is a value under £25,000 this asset value will be recorded at nil.</w:t>
      </w:r>
      <w:r w:rsidRPr="007156B8">
        <w:rPr>
          <w:rFonts w:cs="Arial"/>
          <w:color w:val="auto"/>
          <w:sz w:val="20"/>
          <w:szCs w:val="20"/>
        </w:rPr>
        <w:t xml:space="preserve"> All asset valuations are carried out in accordance with the Statements of Asset Valuation Practices and Guidance notes published by RICS and CIPFA. The management of property valuations is undertaken by Paul Palmer M.R.I.C.S. who is an employee of Torbay Development Agency. All planned revaluations in a financial year will be as at 1</w:t>
      </w:r>
      <w:r w:rsidRPr="007156B8">
        <w:rPr>
          <w:rFonts w:cs="Arial"/>
          <w:color w:val="auto"/>
          <w:sz w:val="20"/>
          <w:szCs w:val="20"/>
          <w:vertAlign w:val="superscript"/>
        </w:rPr>
        <w:t>st</w:t>
      </w:r>
      <w:r w:rsidRPr="007156B8">
        <w:rPr>
          <w:rFonts w:cs="Arial"/>
          <w:color w:val="auto"/>
          <w:sz w:val="20"/>
          <w:szCs w:val="20"/>
        </w:rPr>
        <w:t xml:space="preserve"> April of that year which results in depreciation for a year being calculated on the revalued amount. The only exception would be if the total depreciation charge for the year would be materially incorrect. </w:t>
      </w:r>
      <w:r w:rsidRPr="007156B8">
        <w:rPr>
          <w:rFonts w:eastAsia="Times New Roman" w:cs="Arial"/>
          <w:color w:val="auto"/>
          <w:sz w:val="20"/>
          <w:szCs w:val="20"/>
        </w:rPr>
        <w:t xml:space="preserve"> Increases in valuations are matched by credits to the Revaluation Reserve to recognise unrealised gains.</w:t>
      </w:r>
    </w:p>
    <w:p w:rsidR="003A432F" w:rsidRPr="007156B8" w:rsidRDefault="003A432F" w:rsidP="003A432F">
      <w:pPr>
        <w:pStyle w:val="BodyText"/>
        <w:ind w:left="567"/>
        <w:jc w:val="both"/>
        <w:rPr>
          <w:rFonts w:cs="Arial"/>
          <w:color w:val="auto"/>
          <w:sz w:val="20"/>
          <w:szCs w:val="20"/>
          <w:lang w:eastAsia="en-GB"/>
        </w:rPr>
      </w:pPr>
      <w:r w:rsidRPr="007156B8">
        <w:rPr>
          <w:rFonts w:cs="Arial"/>
          <w:color w:val="auto"/>
          <w:sz w:val="20"/>
          <w:szCs w:val="20"/>
          <w:lang w:eastAsia="en-GB"/>
        </w:rPr>
        <w:t>Exceptionally, gains might be credited to the CIES where they arise from the reversal of a loss previously charged to a service.</w:t>
      </w:r>
    </w:p>
    <w:p w:rsidR="003A432F" w:rsidRPr="007156B8" w:rsidRDefault="003A432F" w:rsidP="003A432F">
      <w:pPr>
        <w:autoSpaceDE w:val="0"/>
        <w:autoSpaceDN w:val="0"/>
        <w:ind w:left="567"/>
        <w:jc w:val="both"/>
        <w:rPr>
          <w:rFonts w:eastAsia="Times New Roman" w:cs="Arial"/>
          <w:color w:val="auto"/>
          <w:sz w:val="20"/>
          <w:szCs w:val="20"/>
        </w:rPr>
      </w:pPr>
      <w:r w:rsidRPr="007156B8">
        <w:rPr>
          <w:rFonts w:eastAsia="Times New Roman" w:cs="Arial"/>
          <w:color w:val="auto"/>
          <w:sz w:val="20"/>
          <w:szCs w:val="20"/>
        </w:rPr>
        <w:t>Where decreases in value are identified, they are accounted for by:</w:t>
      </w:r>
    </w:p>
    <w:p w:rsidR="003A432F" w:rsidRPr="007156B8" w:rsidRDefault="003A432F" w:rsidP="003A432F">
      <w:pPr>
        <w:pStyle w:val="ListParagraph"/>
        <w:numPr>
          <w:ilvl w:val="0"/>
          <w:numId w:val="29"/>
        </w:numPr>
        <w:spacing w:after="0" w:line="240" w:lineRule="auto"/>
        <w:ind w:left="709" w:hanging="142"/>
        <w:jc w:val="both"/>
        <w:rPr>
          <w:rFonts w:eastAsia="Times New Roman" w:cs="Arial"/>
          <w:color w:val="auto"/>
          <w:sz w:val="20"/>
          <w:szCs w:val="20"/>
        </w:rPr>
      </w:pPr>
      <w:r w:rsidRPr="007156B8">
        <w:rPr>
          <w:rFonts w:eastAsia="Times New Roman" w:cs="Arial"/>
          <w:color w:val="auto"/>
          <w:sz w:val="20"/>
          <w:szCs w:val="20"/>
        </w:rPr>
        <w:t>where there is a balance of revaluation gains for the asset in the Revaluation Reserve, the carrying amount of the asset is written down against that balance (up to the amount of the accumulated gains)</w:t>
      </w:r>
    </w:p>
    <w:p w:rsidR="003A432F" w:rsidRPr="007156B8" w:rsidRDefault="003A432F" w:rsidP="003A432F">
      <w:pPr>
        <w:pStyle w:val="ListParagraph"/>
        <w:numPr>
          <w:ilvl w:val="0"/>
          <w:numId w:val="29"/>
        </w:numPr>
        <w:spacing w:after="0" w:line="240" w:lineRule="auto"/>
        <w:ind w:left="709" w:hanging="142"/>
        <w:jc w:val="both"/>
        <w:rPr>
          <w:rFonts w:eastAsia="Times New Roman" w:cs="Arial"/>
          <w:color w:val="auto"/>
          <w:sz w:val="20"/>
          <w:szCs w:val="20"/>
        </w:rPr>
      </w:pPr>
      <w:r w:rsidRPr="007156B8">
        <w:rPr>
          <w:rFonts w:eastAsia="Times New Roman" w:cs="Arial"/>
          <w:color w:val="auto"/>
          <w:sz w:val="20"/>
          <w:szCs w:val="20"/>
        </w:rPr>
        <w:t>where there is no balance in the Revaluation Reserve or an insufficient balance, the carrying amount of the asset is written down against the relevant service line(s) in the CIES.</w:t>
      </w:r>
    </w:p>
    <w:p w:rsidR="003A432F" w:rsidRPr="007156B8" w:rsidRDefault="003A432F" w:rsidP="003A432F">
      <w:pPr>
        <w:spacing w:after="0" w:line="240" w:lineRule="auto"/>
        <w:jc w:val="both"/>
        <w:rPr>
          <w:rFonts w:eastAsia="Times New Roman" w:cs="Arial"/>
          <w:color w:val="auto"/>
          <w:sz w:val="20"/>
          <w:szCs w:val="20"/>
        </w:rPr>
      </w:pPr>
    </w:p>
    <w:p w:rsidR="003A432F" w:rsidRPr="007156B8" w:rsidRDefault="003A432F" w:rsidP="003A432F">
      <w:pPr>
        <w:spacing w:after="0" w:line="240" w:lineRule="auto"/>
        <w:ind w:left="567"/>
        <w:jc w:val="both"/>
        <w:rPr>
          <w:rFonts w:eastAsia="Times New Roman" w:cs="Arial"/>
          <w:color w:val="auto"/>
          <w:sz w:val="20"/>
          <w:szCs w:val="20"/>
        </w:rPr>
      </w:pPr>
      <w:r w:rsidRPr="007156B8">
        <w:rPr>
          <w:rFonts w:eastAsia="Times New Roman" w:cs="Arial"/>
          <w:color w:val="auto"/>
          <w:sz w:val="20"/>
          <w:szCs w:val="20"/>
        </w:rPr>
        <w:t>The Revaluation Reserve contains revaluation gains recognised since 1 April 2007 only, the date of its formal implementation. Gains arising before that date have been consolidated into the Capital Adjustment Account.</w:t>
      </w:r>
    </w:p>
    <w:p w:rsidR="003A432F" w:rsidRPr="007156B8" w:rsidRDefault="003A432F" w:rsidP="003A432F">
      <w:pPr>
        <w:spacing w:after="0" w:line="240" w:lineRule="auto"/>
        <w:jc w:val="both"/>
        <w:rPr>
          <w:rFonts w:eastAsia="Times New Roman" w:cs="Arial"/>
          <w:color w:val="auto"/>
          <w:sz w:val="20"/>
          <w:szCs w:val="20"/>
        </w:rPr>
      </w:pPr>
    </w:p>
    <w:p w:rsidR="003A432F" w:rsidRPr="007156B8" w:rsidRDefault="003A432F" w:rsidP="003A432F">
      <w:pPr>
        <w:spacing w:after="0" w:line="240" w:lineRule="auto"/>
        <w:ind w:left="567"/>
        <w:jc w:val="both"/>
        <w:rPr>
          <w:rFonts w:eastAsia="Times New Roman" w:cs="Arial"/>
          <w:color w:val="auto"/>
          <w:sz w:val="20"/>
          <w:szCs w:val="20"/>
        </w:rPr>
      </w:pPr>
      <w:r w:rsidRPr="007156B8">
        <w:rPr>
          <w:rFonts w:eastAsia="Times New Roman" w:cs="Arial"/>
          <w:color w:val="auto"/>
          <w:sz w:val="20"/>
          <w:szCs w:val="20"/>
        </w:rPr>
        <w:t>Assets are assessed at each year-end as to whether there is any indication that items may be impaired. Where indications exist and any possible differences are estimated to be material, the recoverable amount of the asset is estimated and, where this is less than the carrying amount of the asset, an impairment loss is recognised for the shortfall.  Where impairment losses are identified, they are accounted for in the same way as revaluation losses.</w:t>
      </w:r>
    </w:p>
    <w:p w:rsidR="003A432F" w:rsidRPr="007156B8" w:rsidRDefault="003A432F" w:rsidP="003A432F">
      <w:pPr>
        <w:spacing w:after="0" w:line="240" w:lineRule="auto"/>
        <w:jc w:val="both"/>
        <w:rPr>
          <w:rFonts w:eastAsia="Times New Roman" w:cs="Arial"/>
          <w:color w:val="auto"/>
          <w:sz w:val="20"/>
          <w:szCs w:val="20"/>
        </w:rPr>
      </w:pPr>
    </w:p>
    <w:p w:rsidR="003A432F" w:rsidRPr="007156B8" w:rsidRDefault="003A432F" w:rsidP="003A432F">
      <w:pPr>
        <w:pStyle w:val="BodyTextIndent"/>
        <w:ind w:left="567"/>
        <w:jc w:val="both"/>
        <w:rPr>
          <w:rFonts w:cs="Arial"/>
          <w:color w:val="auto"/>
          <w:sz w:val="20"/>
          <w:szCs w:val="20"/>
        </w:rPr>
      </w:pPr>
      <w:r w:rsidRPr="007156B8">
        <w:rPr>
          <w:rFonts w:cs="Arial"/>
          <w:color w:val="auto"/>
          <w:sz w:val="20"/>
          <w:szCs w:val="20"/>
          <w:lang w:eastAsia="en-GB"/>
        </w:rPr>
        <w:t xml:space="preserve">Depreciation is provided for on all Property, Plant and Equipment assets by the systematic allocation of their depreciable amounts over their useful lives </w:t>
      </w:r>
      <w:r w:rsidRPr="007156B8">
        <w:rPr>
          <w:rFonts w:cs="Arial"/>
          <w:color w:val="auto"/>
          <w:sz w:val="20"/>
          <w:szCs w:val="20"/>
        </w:rPr>
        <w:t>as estimated by the Council’s valuer, making an allowance for any residual value. Annual depreciation is calculated based upon the Balance Sheet value for each asset as at 1</w:t>
      </w:r>
      <w:r w:rsidRPr="007156B8">
        <w:rPr>
          <w:rFonts w:cs="Arial"/>
          <w:color w:val="auto"/>
          <w:sz w:val="20"/>
          <w:szCs w:val="20"/>
          <w:vertAlign w:val="superscript"/>
        </w:rPr>
        <w:t>st</w:t>
      </w:r>
      <w:r w:rsidRPr="007156B8">
        <w:rPr>
          <w:rFonts w:cs="Arial"/>
          <w:color w:val="auto"/>
          <w:sz w:val="20"/>
          <w:szCs w:val="20"/>
        </w:rPr>
        <w:t xml:space="preserve"> April for that year which will include any revaluations in year.</w:t>
      </w:r>
    </w:p>
    <w:p w:rsidR="003A432F" w:rsidRPr="007156B8" w:rsidRDefault="003A432F" w:rsidP="003A432F">
      <w:pPr>
        <w:spacing w:after="0" w:line="240" w:lineRule="auto"/>
        <w:ind w:left="567"/>
        <w:jc w:val="both"/>
        <w:rPr>
          <w:rFonts w:eastAsia="Times New Roman" w:cs="Arial"/>
          <w:color w:val="auto"/>
          <w:sz w:val="20"/>
          <w:szCs w:val="20"/>
        </w:rPr>
      </w:pPr>
      <w:r w:rsidRPr="007156B8">
        <w:rPr>
          <w:rFonts w:eastAsia="Times New Roman" w:cs="Arial"/>
          <w:color w:val="auto"/>
          <w:sz w:val="20"/>
          <w:szCs w:val="20"/>
        </w:rPr>
        <w:t>An exception is made for assets without a determinable finite useful life (i.e. freehold land and certain Community Assets) and assets that are not yet available for use (i.e. assets under construction).</w:t>
      </w:r>
    </w:p>
    <w:p w:rsidR="00F57E2F" w:rsidRPr="007156B8" w:rsidRDefault="00F57E2F" w:rsidP="003A432F">
      <w:pPr>
        <w:spacing w:after="0" w:line="240" w:lineRule="auto"/>
        <w:ind w:left="567"/>
        <w:jc w:val="both"/>
        <w:rPr>
          <w:rFonts w:eastAsia="Times New Roman" w:cs="Arial"/>
          <w:color w:val="auto"/>
          <w:sz w:val="20"/>
          <w:szCs w:val="20"/>
        </w:rPr>
      </w:pPr>
    </w:p>
    <w:p w:rsidR="003A432F" w:rsidRPr="007156B8" w:rsidRDefault="003A432F" w:rsidP="003A432F">
      <w:pPr>
        <w:autoSpaceDE w:val="0"/>
        <w:autoSpaceDN w:val="0"/>
        <w:ind w:firstLine="405"/>
        <w:jc w:val="both"/>
        <w:rPr>
          <w:rFonts w:eastAsia="Times New Roman" w:cs="Arial"/>
          <w:color w:val="auto"/>
          <w:sz w:val="20"/>
          <w:szCs w:val="20"/>
        </w:rPr>
      </w:pPr>
      <w:r w:rsidRPr="007156B8">
        <w:rPr>
          <w:rFonts w:eastAsia="Times New Roman" w:cs="Arial"/>
          <w:color w:val="auto"/>
          <w:sz w:val="20"/>
          <w:szCs w:val="20"/>
        </w:rPr>
        <w:t>The valuation of land is determined by one of the following:-</w:t>
      </w:r>
    </w:p>
    <w:p w:rsidR="003A432F" w:rsidRPr="007156B8" w:rsidRDefault="003A432F" w:rsidP="003A432F">
      <w:pPr>
        <w:pStyle w:val="ListParagraph"/>
        <w:numPr>
          <w:ilvl w:val="0"/>
          <w:numId w:val="31"/>
        </w:numPr>
        <w:autoSpaceDE w:val="0"/>
        <w:autoSpaceDN w:val="0"/>
        <w:spacing w:after="0" w:line="240" w:lineRule="auto"/>
        <w:contextualSpacing w:val="0"/>
        <w:jc w:val="both"/>
        <w:rPr>
          <w:rFonts w:eastAsia="Times New Roman" w:cs="Arial"/>
          <w:color w:val="auto"/>
          <w:sz w:val="20"/>
          <w:szCs w:val="20"/>
        </w:rPr>
      </w:pPr>
      <w:r w:rsidRPr="007156B8">
        <w:rPr>
          <w:rFonts w:eastAsia="Times New Roman" w:cs="Arial"/>
          <w:color w:val="auto"/>
          <w:sz w:val="20"/>
          <w:szCs w:val="20"/>
        </w:rPr>
        <w:t>where the asset being valued includes a building, the land value is assumed to be 30% of the value of the asset, or a percentage as adjusted by the Valuer if they feel a different percentage is appropriate.</w:t>
      </w:r>
    </w:p>
    <w:p w:rsidR="003A432F" w:rsidRPr="007156B8" w:rsidRDefault="003A432F" w:rsidP="003A432F">
      <w:pPr>
        <w:pStyle w:val="ListParagraph"/>
        <w:autoSpaceDE w:val="0"/>
        <w:autoSpaceDN w:val="0"/>
        <w:spacing w:after="0" w:line="240" w:lineRule="auto"/>
        <w:ind w:left="765"/>
        <w:contextualSpacing w:val="0"/>
        <w:jc w:val="both"/>
        <w:rPr>
          <w:rFonts w:eastAsia="Times New Roman" w:cs="Arial"/>
          <w:color w:val="auto"/>
          <w:sz w:val="20"/>
          <w:szCs w:val="20"/>
        </w:rPr>
      </w:pPr>
    </w:p>
    <w:p w:rsidR="003A432F" w:rsidRPr="007156B8" w:rsidRDefault="003A432F" w:rsidP="003A432F">
      <w:pPr>
        <w:pStyle w:val="ListParagraph"/>
        <w:numPr>
          <w:ilvl w:val="0"/>
          <w:numId w:val="31"/>
        </w:numPr>
        <w:autoSpaceDE w:val="0"/>
        <w:autoSpaceDN w:val="0"/>
        <w:spacing w:after="0" w:line="240" w:lineRule="auto"/>
        <w:contextualSpacing w:val="0"/>
        <w:jc w:val="both"/>
        <w:rPr>
          <w:rFonts w:eastAsia="Times New Roman" w:cs="Arial"/>
          <w:color w:val="auto"/>
          <w:sz w:val="20"/>
          <w:szCs w:val="20"/>
        </w:rPr>
      </w:pPr>
      <w:r w:rsidRPr="007156B8">
        <w:rPr>
          <w:rFonts w:eastAsia="Times New Roman" w:cs="Arial"/>
          <w:color w:val="auto"/>
          <w:sz w:val="20"/>
          <w:szCs w:val="20"/>
        </w:rPr>
        <w:t>where there is no building, the prevailing land value in the locality of the asset taking into account its use, is used</w:t>
      </w:r>
    </w:p>
    <w:p w:rsidR="003A432F" w:rsidRPr="007156B8" w:rsidRDefault="003A432F" w:rsidP="003A432F">
      <w:pPr>
        <w:autoSpaceDE w:val="0"/>
        <w:autoSpaceDN w:val="0"/>
        <w:ind w:firstLine="405"/>
        <w:jc w:val="both"/>
        <w:rPr>
          <w:rFonts w:eastAsia="Times New Roman" w:cs="Arial"/>
          <w:color w:val="auto"/>
          <w:sz w:val="20"/>
          <w:szCs w:val="20"/>
        </w:rPr>
      </w:pPr>
    </w:p>
    <w:p w:rsidR="003A432F" w:rsidRPr="007156B8" w:rsidRDefault="003A432F" w:rsidP="003A432F">
      <w:pPr>
        <w:autoSpaceDE w:val="0"/>
        <w:autoSpaceDN w:val="0"/>
        <w:ind w:left="405" w:firstLine="162"/>
        <w:jc w:val="both"/>
        <w:rPr>
          <w:rFonts w:eastAsia="Times New Roman" w:cs="Arial"/>
          <w:color w:val="auto"/>
          <w:sz w:val="20"/>
          <w:szCs w:val="20"/>
        </w:rPr>
      </w:pPr>
      <w:r w:rsidRPr="007156B8">
        <w:rPr>
          <w:rFonts w:eastAsia="Times New Roman" w:cs="Arial"/>
          <w:color w:val="auto"/>
          <w:sz w:val="20"/>
          <w:szCs w:val="20"/>
        </w:rPr>
        <w:t xml:space="preserve">Over the five year rolling programme of valuations all land will be valued on the above </w:t>
      </w:r>
      <w:r w:rsidR="00357ABD" w:rsidRPr="007156B8">
        <w:rPr>
          <w:rFonts w:eastAsia="Times New Roman" w:cs="Arial"/>
          <w:color w:val="auto"/>
          <w:sz w:val="20"/>
          <w:szCs w:val="20"/>
        </w:rPr>
        <w:t xml:space="preserve"> </w:t>
      </w:r>
      <w:r w:rsidRPr="007156B8">
        <w:rPr>
          <w:rFonts w:eastAsia="Times New Roman" w:cs="Arial"/>
          <w:color w:val="auto"/>
          <w:sz w:val="20"/>
          <w:szCs w:val="20"/>
        </w:rPr>
        <w:t>basis.</w:t>
      </w:r>
    </w:p>
    <w:p w:rsidR="003A432F" w:rsidRPr="007156B8" w:rsidRDefault="003A432F" w:rsidP="003A432F">
      <w:pPr>
        <w:autoSpaceDE w:val="0"/>
        <w:autoSpaceDN w:val="0"/>
        <w:ind w:left="567"/>
        <w:jc w:val="both"/>
        <w:rPr>
          <w:rFonts w:cs="Arial"/>
          <w:color w:val="auto"/>
          <w:sz w:val="20"/>
          <w:szCs w:val="20"/>
          <w:lang w:eastAsia="en-GB"/>
        </w:rPr>
      </w:pPr>
      <w:r w:rsidRPr="007156B8">
        <w:rPr>
          <w:rFonts w:cs="Arial"/>
          <w:color w:val="auto"/>
          <w:sz w:val="20"/>
          <w:szCs w:val="20"/>
          <w:lang w:eastAsia="en-GB"/>
        </w:rPr>
        <w:t xml:space="preserve">When it becomes probable that the carrying amount of an asset will be recovered principally through a sale transaction rather than through its continuing use, it is reclassified as an Asset Held for Sale. </w:t>
      </w:r>
    </w:p>
    <w:p w:rsidR="003A432F" w:rsidRPr="007156B8" w:rsidRDefault="003A432F" w:rsidP="003A432F">
      <w:pPr>
        <w:spacing w:after="0" w:line="240" w:lineRule="auto"/>
        <w:ind w:left="567"/>
        <w:jc w:val="both"/>
        <w:rPr>
          <w:rFonts w:eastAsia="Times New Roman" w:cs="Arial"/>
          <w:color w:val="auto"/>
          <w:sz w:val="20"/>
          <w:szCs w:val="20"/>
        </w:rPr>
      </w:pPr>
      <w:r w:rsidRPr="007156B8">
        <w:rPr>
          <w:rFonts w:eastAsia="Times New Roman" w:cs="Arial"/>
          <w:color w:val="auto"/>
          <w:sz w:val="20"/>
          <w:szCs w:val="20"/>
        </w:rPr>
        <w:t>When an asset is disposed of or decommissioned, the carrying amount of the asset in the Balance Sheet (whether Property, Plant and Equipment or Assets Held for Sale) is written off to the Other Operating Expenditure line in the CIES against any receipts arising from the disposal as a gain or loss on disposal.</w:t>
      </w:r>
    </w:p>
    <w:p w:rsidR="003A432F" w:rsidRPr="007156B8" w:rsidRDefault="003A432F" w:rsidP="003A432F">
      <w:pPr>
        <w:spacing w:after="0" w:line="240" w:lineRule="auto"/>
        <w:ind w:left="567"/>
        <w:jc w:val="both"/>
        <w:rPr>
          <w:rFonts w:eastAsia="Times New Roman" w:cs="Arial"/>
          <w:color w:val="auto"/>
          <w:sz w:val="20"/>
          <w:szCs w:val="20"/>
        </w:rPr>
      </w:pPr>
    </w:p>
    <w:p w:rsidR="003A432F" w:rsidRPr="007156B8" w:rsidRDefault="003A432F" w:rsidP="003A432F">
      <w:pPr>
        <w:ind w:left="525"/>
        <w:jc w:val="both"/>
        <w:rPr>
          <w:rFonts w:eastAsia="Times New Roman" w:cs="Arial"/>
          <w:b/>
          <w:color w:val="auto"/>
          <w:sz w:val="20"/>
          <w:szCs w:val="20"/>
        </w:rPr>
      </w:pPr>
      <w:r w:rsidRPr="007156B8">
        <w:rPr>
          <w:rFonts w:eastAsia="Times New Roman" w:cs="Arial"/>
          <w:b/>
          <w:color w:val="auto"/>
          <w:sz w:val="20"/>
          <w:szCs w:val="20"/>
        </w:rPr>
        <w:t>Schools Recognition</w:t>
      </w:r>
    </w:p>
    <w:p w:rsidR="003A432F" w:rsidRPr="007156B8" w:rsidRDefault="003A432F" w:rsidP="003A432F">
      <w:pPr>
        <w:ind w:left="525"/>
        <w:jc w:val="both"/>
        <w:rPr>
          <w:rFonts w:eastAsia="Times New Roman" w:cs="Arial"/>
          <w:color w:val="auto"/>
          <w:sz w:val="20"/>
          <w:szCs w:val="20"/>
        </w:rPr>
      </w:pPr>
      <w:r w:rsidRPr="007156B8">
        <w:rPr>
          <w:rFonts w:eastAsia="Times New Roman" w:cs="Arial"/>
          <w:color w:val="auto"/>
          <w:sz w:val="20"/>
          <w:szCs w:val="20"/>
        </w:rPr>
        <w:t>The Council’s recognition (or otherwise) of the different types of school assets are as follows:</w:t>
      </w:r>
    </w:p>
    <w:p w:rsidR="00293321" w:rsidRPr="007156B8" w:rsidRDefault="00293321" w:rsidP="003A432F">
      <w:pPr>
        <w:ind w:left="525"/>
        <w:jc w:val="both"/>
        <w:rPr>
          <w:rFonts w:eastAsia="Times New Roman" w:cs="Arial"/>
          <w:color w:val="auto"/>
          <w:sz w:val="20"/>
          <w:szCs w:val="20"/>
        </w:rPr>
      </w:pPr>
    </w:p>
    <w:tbl>
      <w:tblPr>
        <w:tblStyle w:val="TableGrid"/>
        <w:tblW w:w="0" w:type="auto"/>
        <w:tblInd w:w="675" w:type="dxa"/>
        <w:tblLook w:val="04A0" w:firstRow="1" w:lastRow="0" w:firstColumn="1" w:lastColumn="0" w:noHBand="0" w:noVBand="1"/>
      </w:tblPr>
      <w:tblGrid>
        <w:gridCol w:w="2075"/>
        <w:gridCol w:w="2052"/>
        <w:gridCol w:w="2135"/>
        <w:gridCol w:w="2079"/>
      </w:tblGrid>
      <w:tr w:rsidR="007156B8" w:rsidRPr="007156B8" w:rsidTr="001C5B97">
        <w:tc>
          <w:tcPr>
            <w:tcW w:w="2127" w:type="dxa"/>
          </w:tcPr>
          <w:p w:rsidR="003A432F" w:rsidRPr="007156B8" w:rsidRDefault="003A432F" w:rsidP="001C5B97">
            <w:pPr>
              <w:jc w:val="both"/>
              <w:rPr>
                <w:rFonts w:eastAsia="Times New Roman" w:cs="Arial"/>
                <w:b/>
                <w:color w:val="auto"/>
                <w:sz w:val="20"/>
                <w:szCs w:val="20"/>
              </w:rPr>
            </w:pPr>
            <w:r w:rsidRPr="007156B8">
              <w:rPr>
                <w:rFonts w:eastAsia="Times New Roman" w:cs="Arial"/>
                <w:b/>
                <w:color w:val="auto"/>
                <w:sz w:val="20"/>
                <w:szCs w:val="20"/>
              </w:rPr>
              <w:t>Schools Type</w:t>
            </w:r>
          </w:p>
        </w:tc>
        <w:tc>
          <w:tcPr>
            <w:tcW w:w="2121" w:type="dxa"/>
          </w:tcPr>
          <w:p w:rsidR="003A432F" w:rsidRPr="007156B8" w:rsidRDefault="003A432F" w:rsidP="001C5B97">
            <w:pPr>
              <w:jc w:val="both"/>
              <w:rPr>
                <w:rFonts w:eastAsia="Times New Roman" w:cs="Arial"/>
                <w:b/>
                <w:color w:val="auto"/>
                <w:sz w:val="20"/>
                <w:szCs w:val="20"/>
              </w:rPr>
            </w:pPr>
            <w:r w:rsidRPr="007156B8">
              <w:rPr>
                <w:rFonts w:eastAsia="Times New Roman" w:cs="Arial"/>
                <w:b/>
                <w:color w:val="auto"/>
                <w:sz w:val="20"/>
                <w:szCs w:val="20"/>
              </w:rPr>
              <w:t>Land</w:t>
            </w:r>
          </w:p>
        </w:tc>
        <w:tc>
          <w:tcPr>
            <w:tcW w:w="2196" w:type="dxa"/>
          </w:tcPr>
          <w:p w:rsidR="003A432F" w:rsidRPr="007156B8" w:rsidRDefault="003A432F" w:rsidP="001C5B97">
            <w:pPr>
              <w:jc w:val="both"/>
              <w:rPr>
                <w:rFonts w:eastAsia="Times New Roman" w:cs="Arial"/>
                <w:b/>
                <w:color w:val="auto"/>
                <w:sz w:val="20"/>
                <w:szCs w:val="20"/>
              </w:rPr>
            </w:pPr>
            <w:r w:rsidRPr="007156B8">
              <w:rPr>
                <w:rFonts w:eastAsia="Times New Roman" w:cs="Arial"/>
                <w:b/>
                <w:color w:val="auto"/>
                <w:sz w:val="20"/>
                <w:szCs w:val="20"/>
              </w:rPr>
              <w:t>Buildings</w:t>
            </w:r>
          </w:p>
        </w:tc>
        <w:tc>
          <w:tcPr>
            <w:tcW w:w="2123" w:type="dxa"/>
          </w:tcPr>
          <w:p w:rsidR="003A432F" w:rsidRPr="007156B8" w:rsidRDefault="003A432F" w:rsidP="001C5B97">
            <w:pPr>
              <w:jc w:val="both"/>
              <w:rPr>
                <w:rFonts w:eastAsia="Times New Roman" w:cs="Arial"/>
                <w:b/>
                <w:color w:val="auto"/>
                <w:sz w:val="20"/>
                <w:szCs w:val="20"/>
              </w:rPr>
            </w:pPr>
            <w:r w:rsidRPr="007156B8">
              <w:rPr>
                <w:rFonts w:eastAsia="Times New Roman" w:cs="Arial"/>
                <w:b/>
                <w:color w:val="auto"/>
                <w:sz w:val="20"/>
                <w:szCs w:val="20"/>
              </w:rPr>
              <w:t>Test</w:t>
            </w:r>
          </w:p>
        </w:tc>
      </w:tr>
      <w:tr w:rsidR="007156B8" w:rsidRPr="007156B8" w:rsidTr="001C5B97">
        <w:tc>
          <w:tcPr>
            <w:tcW w:w="2127"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Community</w:t>
            </w:r>
          </w:p>
        </w:tc>
        <w:tc>
          <w:tcPr>
            <w:tcW w:w="2121"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On balance sheet</w:t>
            </w:r>
          </w:p>
        </w:tc>
        <w:tc>
          <w:tcPr>
            <w:tcW w:w="2196"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On balance sheet</w:t>
            </w:r>
          </w:p>
        </w:tc>
        <w:tc>
          <w:tcPr>
            <w:tcW w:w="2123"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Council Control</w:t>
            </w:r>
          </w:p>
        </w:tc>
      </w:tr>
      <w:tr w:rsidR="007156B8" w:rsidRPr="007156B8" w:rsidTr="001C5B97">
        <w:tc>
          <w:tcPr>
            <w:tcW w:w="2127"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Academy</w:t>
            </w:r>
          </w:p>
        </w:tc>
        <w:tc>
          <w:tcPr>
            <w:tcW w:w="2121" w:type="dxa"/>
          </w:tcPr>
          <w:p w:rsidR="003A432F" w:rsidRPr="007156B8" w:rsidRDefault="003A432F" w:rsidP="001C5B97">
            <w:pPr>
              <w:jc w:val="both"/>
              <w:rPr>
                <w:color w:val="auto"/>
              </w:rPr>
            </w:pPr>
            <w:r w:rsidRPr="007156B8">
              <w:rPr>
                <w:rFonts w:eastAsia="Times New Roman" w:cs="Arial"/>
                <w:color w:val="auto"/>
                <w:sz w:val="20"/>
                <w:szCs w:val="20"/>
              </w:rPr>
              <w:t>Off balance sheet</w:t>
            </w:r>
          </w:p>
        </w:tc>
        <w:tc>
          <w:tcPr>
            <w:tcW w:w="2196" w:type="dxa"/>
          </w:tcPr>
          <w:p w:rsidR="003A432F" w:rsidRPr="007156B8" w:rsidRDefault="003A432F" w:rsidP="001C5B97">
            <w:pPr>
              <w:jc w:val="both"/>
              <w:rPr>
                <w:color w:val="auto"/>
              </w:rPr>
            </w:pPr>
            <w:r w:rsidRPr="007156B8">
              <w:rPr>
                <w:rFonts w:eastAsia="Times New Roman" w:cs="Arial"/>
                <w:color w:val="auto"/>
                <w:sz w:val="20"/>
                <w:szCs w:val="20"/>
              </w:rPr>
              <w:t>Off balance sheet</w:t>
            </w:r>
          </w:p>
        </w:tc>
        <w:tc>
          <w:tcPr>
            <w:tcW w:w="2123"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Academy freehold of long lease</w:t>
            </w:r>
          </w:p>
        </w:tc>
      </w:tr>
      <w:tr w:rsidR="007156B8" w:rsidRPr="007156B8" w:rsidTr="001C5B97">
        <w:tc>
          <w:tcPr>
            <w:tcW w:w="2127"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 xml:space="preserve">Foundation </w:t>
            </w:r>
          </w:p>
        </w:tc>
        <w:tc>
          <w:tcPr>
            <w:tcW w:w="2121" w:type="dxa"/>
          </w:tcPr>
          <w:p w:rsidR="003A432F" w:rsidRPr="007156B8" w:rsidRDefault="003A432F" w:rsidP="001C5B97">
            <w:pPr>
              <w:jc w:val="both"/>
              <w:rPr>
                <w:color w:val="auto"/>
              </w:rPr>
            </w:pPr>
            <w:r w:rsidRPr="007156B8">
              <w:rPr>
                <w:rFonts w:eastAsia="Times New Roman" w:cs="Arial"/>
                <w:color w:val="auto"/>
                <w:sz w:val="20"/>
                <w:szCs w:val="20"/>
              </w:rPr>
              <w:t>On balance sheet</w:t>
            </w:r>
          </w:p>
        </w:tc>
        <w:tc>
          <w:tcPr>
            <w:tcW w:w="2196" w:type="dxa"/>
          </w:tcPr>
          <w:p w:rsidR="003A432F" w:rsidRPr="007156B8" w:rsidRDefault="003A432F" w:rsidP="001C5B97">
            <w:pPr>
              <w:jc w:val="both"/>
              <w:rPr>
                <w:color w:val="auto"/>
              </w:rPr>
            </w:pPr>
            <w:r w:rsidRPr="007156B8">
              <w:rPr>
                <w:rFonts w:eastAsia="Times New Roman" w:cs="Arial"/>
                <w:color w:val="auto"/>
                <w:sz w:val="20"/>
                <w:szCs w:val="20"/>
              </w:rPr>
              <w:t>On balance sheet</w:t>
            </w:r>
          </w:p>
        </w:tc>
        <w:tc>
          <w:tcPr>
            <w:tcW w:w="2123"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IFRS10 – subsidiary</w:t>
            </w:r>
          </w:p>
        </w:tc>
      </w:tr>
      <w:tr w:rsidR="007156B8" w:rsidRPr="007156B8" w:rsidTr="001C5B97">
        <w:tc>
          <w:tcPr>
            <w:tcW w:w="2127"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Voluntary Aided</w:t>
            </w:r>
          </w:p>
        </w:tc>
        <w:tc>
          <w:tcPr>
            <w:tcW w:w="2121"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Off balance sheet</w:t>
            </w:r>
          </w:p>
        </w:tc>
        <w:tc>
          <w:tcPr>
            <w:tcW w:w="2196"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On balance sheet</w:t>
            </w:r>
          </w:p>
        </w:tc>
        <w:tc>
          <w:tcPr>
            <w:tcW w:w="2123" w:type="dxa"/>
          </w:tcPr>
          <w:p w:rsidR="003A432F" w:rsidRPr="007156B8" w:rsidRDefault="003A432F" w:rsidP="001C5B97">
            <w:pPr>
              <w:rPr>
                <w:rFonts w:eastAsia="Times New Roman" w:cs="Arial"/>
                <w:color w:val="auto"/>
                <w:sz w:val="20"/>
                <w:szCs w:val="20"/>
              </w:rPr>
            </w:pPr>
            <w:r w:rsidRPr="007156B8">
              <w:rPr>
                <w:rFonts w:eastAsia="Times New Roman" w:cs="Arial"/>
                <w:color w:val="auto"/>
                <w:sz w:val="20"/>
                <w:szCs w:val="20"/>
              </w:rPr>
              <w:t>Substance of arrangement</w:t>
            </w:r>
          </w:p>
        </w:tc>
      </w:tr>
      <w:tr w:rsidR="007156B8" w:rsidRPr="007156B8" w:rsidTr="001C5B97">
        <w:tc>
          <w:tcPr>
            <w:tcW w:w="2127"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Voluntary Controlled</w:t>
            </w:r>
          </w:p>
        </w:tc>
        <w:tc>
          <w:tcPr>
            <w:tcW w:w="2121"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Off balance sheet</w:t>
            </w:r>
          </w:p>
        </w:tc>
        <w:tc>
          <w:tcPr>
            <w:tcW w:w="2196"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On balance sheet</w:t>
            </w:r>
          </w:p>
        </w:tc>
        <w:tc>
          <w:tcPr>
            <w:tcW w:w="2123" w:type="dxa"/>
          </w:tcPr>
          <w:p w:rsidR="003A432F" w:rsidRPr="007156B8" w:rsidRDefault="003A432F" w:rsidP="001C5B97">
            <w:pPr>
              <w:rPr>
                <w:rFonts w:eastAsia="Times New Roman" w:cs="Arial"/>
                <w:color w:val="auto"/>
                <w:sz w:val="20"/>
                <w:szCs w:val="20"/>
              </w:rPr>
            </w:pPr>
            <w:r w:rsidRPr="007156B8">
              <w:rPr>
                <w:rFonts w:eastAsia="Times New Roman" w:cs="Arial"/>
                <w:color w:val="auto"/>
                <w:sz w:val="20"/>
                <w:szCs w:val="20"/>
              </w:rPr>
              <w:t>Substance of arrangement</w:t>
            </w:r>
          </w:p>
        </w:tc>
      </w:tr>
      <w:tr w:rsidR="003A432F" w:rsidRPr="007156B8" w:rsidTr="001C5B97">
        <w:tc>
          <w:tcPr>
            <w:tcW w:w="2127"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Playing Fields</w:t>
            </w:r>
          </w:p>
        </w:tc>
        <w:tc>
          <w:tcPr>
            <w:tcW w:w="2121"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On balance sheet</w:t>
            </w:r>
          </w:p>
        </w:tc>
        <w:tc>
          <w:tcPr>
            <w:tcW w:w="2196"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n/a</w:t>
            </w:r>
          </w:p>
        </w:tc>
        <w:tc>
          <w:tcPr>
            <w:tcW w:w="2123" w:type="dxa"/>
          </w:tcPr>
          <w:p w:rsidR="003A432F" w:rsidRPr="007156B8" w:rsidRDefault="003A432F" w:rsidP="001C5B97">
            <w:pPr>
              <w:jc w:val="both"/>
              <w:rPr>
                <w:rFonts w:eastAsia="Times New Roman" w:cs="Arial"/>
                <w:color w:val="auto"/>
                <w:sz w:val="20"/>
                <w:szCs w:val="20"/>
              </w:rPr>
            </w:pPr>
            <w:r w:rsidRPr="007156B8">
              <w:rPr>
                <w:rFonts w:eastAsia="Times New Roman" w:cs="Arial"/>
                <w:color w:val="auto"/>
                <w:sz w:val="20"/>
                <w:szCs w:val="20"/>
              </w:rPr>
              <w:t>Council Control</w:t>
            </w:r>
          </w:p>
        </w:tc>
      </w:tr>
    </w:tbl>
    <w:p w:rsidR="003A432F" w:rsidRPr="007156B8" w:rsidRDefault="003A432F" w:rsidP="003A432F">
      <w:pPr>
        <w:pStyle w:val="BodyTextIndent"/>
        <w:ind w:left="525"/>
        <w:jc w:val="both"/>
        <w:rPr>
          <w:rFonts w:cs="Arial"/>
          <w:i/>
          <w:color w:val="auto"/>
          <w:sz w:val="20"/>
          <w:szCs w:val="20"/>
          <w:highlight w:val="yellow"/>
        </w:rPr>
      </w:pPr>
    </w:p>
    <w:p w:rsidR="003A432F" w:rsidRPr="007156B8" w:rsidRDefault="003A432F" w:rsidP="003A432F">
      <w:pPr>
        <w:pStyle w:val="BodyTextIndent"/>
        <w:ind w:left="525"/>
        <w:jc w:val="both"/>
        <w:rPr>
          <w:rFonts w:cs="Arial"/>
          <w:color w:val="auto"/>
          <w:sz w:val="20"/>
          <w:szCs w:val="20"/>
        </w:rPr>
      </w:pPr>
      <w:r w:rsidRPr="007156B8">
        <w:rPr>
          <w:rFonts w:cs="Arial"/>
          <w:i/>
          <w:color w:val="auto"/>
          <w:sz w:val="20"/>
          <w:szCs w:val="20"/>
        </w:rPr>
        <w:tab/>
      </w:r>
      <w:r w:rsidRPr="007156B8">
        <w:rPr>
          <w:rFonts w:cs="Arial"/>
          <w:color w:val="auto"/>
          <w:sz w:val="20"/>
          <w:szCs w:val="20"/>
        </w:rPr>
        <w:t>Voluntary Aided Schools and Voluntary Controlled Schools:</w:t>
      </w:r>
    </w:p>
    <w:p w:rsidR="003A432F" w:rsidRPr="007156B8" w:rsidRDefault="003A432F" w:rsidP="003A432F">
      <w:pPr>
        <w:pStyle w:val="BodyTextIndent"/>
        <w:ind w:left="525"/>
        <w:jc w:val="both"/>
        <w:rPr>
          <w:rFonts w:cs="Arial"/>
          <w:color w:val="auto"/>
          <w:sz w:val="20"/>
          <w:szCs w:val="20"/>
        </w:rPr>
      </w:pPr>
      <w:r w:rsidRPr="007156B8">
        <w:rPr>
          <w:rFonts w:cs="Arial"/>
          <w:color w:val="auto"/>
          <w:sz w:val="20"/>
          <w:szCs w:val="20"/>
        </w:rPr>
        <w:t>The land and buildings are owned by dioceses. Under IFRS10 maintained schools, including Voluntary Controlled and Voluntary Aided, meet the definition of entities controlled by the Council. Therefore all assets and liabilities of the school are recognised on the Council’s balance sheet. In the absence of any lease arrangements between the diocese and governing body and based on the substance of the arrangement the assets have been recognised on the Council’s balance sheet. The substance of the arrangement is that the asset has been used for school purposes for a number of years and at year end there is no expectation that the diocese will exercise its rights to take back the assets. In addition the Council is funding the school and the governing body are controlling the use of the asset as a school and are maintaining and insuring the assets.</w:t>
      </w:r>
    </w:p>
    <w:p w:rsidR="003A432F" w:rsidRPr="007156B8" w:rsidRDefault="003A432F" w:rsidP="003A432F">
      <w:pPr>
        <w:pStyle w:val="BodyTextIndent"/>
        <w:ind w:left="525"/>
        <w:jc w:val="both"/>
        <w:rPr>
          <w:rFonts w:cs="Arial"/>
          <w:color w:val="auto"/>
          <w:sz w:val="20"/>
          <w:szCs w:val="20"/>
        </w:rPr>
      </w:pPr>
      <w:r w:rsidRPr="007156B8">
        <w:rPr>
          <w:rFonts w:cs="Arial"/>
          <w:color w:val="auto"/>
          <w:sz w:val="20"/>
          <w:szCs w:val="20"/>
        </w:rPr>
        <w:t>Land owned by a diocese and used for school purposes, in the absence of lease arrangement or statutory transfer, has not been recognised as a Council asset due to the infinite life of land.</w:t>
      </w:r>
    </w:p>
    <w:p w:rsidR="003A432F" w:rsidRPr="007156B8" w:rsidRDefault="000A3927" w:rsidP="000A3927">
      <w:pPr>
        <w:pStyle w:val="Heading1"/>
        <w:spacing w:line="240" w:lineRule="atLeast"/>
        <w:jc w:val="both"/>
        <w:rPr>
          <w:rFonts w:cs="Arial"/>
          <w:b/>
          <w:color w:val="auto"/>
          <w:sz w:val="20"/>
          <w:szCs w:val="20"/>
        </w:rPr>
      </w:pPr>
      <w:r w:rsidRPr="007156B8">
        <w:rPr>
          <w:rFonts w:cs="Arial"/>
          <w:b/>
          <w:color w:val="auto"/>
          <w:sz w:val="20"/>
          <w:szCs w:val="20"/>
        </w:rPr>
        <w:t>41.1</w:t>
      </w:r>
      <w:r w:rsidR="003D59C7" w:rsidRPr="007156B8">
        <w:rPr>
          <w:rFonts w:cs="Arial"/>
          <w:b/>
          <w:color w:val="auto"/>
          <w:sz w:val="20"/>
          <w:szCs w:val="20"/>
        </w:rPr>
        <w:t>4</w:t>
      </w:r>
      <w:r w:rsidRPr="007156B8">
        <w:rPr>
          <w:rFonts w:cs="Arial"/>
          <w:b/>
          <w:color w:val="auto"/>
          <w:sz w:val="20"/>
          <w:szCs w:val="20"/>
        </w:rPr>
        <w:tab/>
      </w:r>
      <w:r w:rsidR="003A432F" w:rsidRPr="007156B8">
        <w:rPr>
          <w:rFonts w:cs="Arial"/>
          <w:b/>
          <w:color w:val="auto"/>
          <w:sz w:val="20"/>
          <w:szCs w:val="20"/>
        </w:rPr>
        <w:t xml:space="preserve"> Private Finance Initiative (PFI) </w:t>
      </w:r>
    </w:p>
    <w:p w:rsidR="003D59C7" w:rsidRPr="007156B8" w:rsidRDefault="003D59C7" w:rsidP="003D59C7">
      <w:pPr>
        <w:spacing w:after="0" w:line="240" w:lineRule="auto"/>
        <w:ind w:left="567"/>
        <w:jc w:val="both"/>
        <w:rPr>
          <w:rFonts w:cs="Arial"/>
          <w:color w:val="auto"/>
          <w:sz w:val="20"/>
          <w:szCs w:val="20"/>
          <w:lang w:eastAsia="en-GB"/>
        </w:rPr>
      </w:pPr>
      <w:r w:rsidRPr="007156B8">
        <w:rPr>
          <w:rFonts w:cs="Arial"/>
          <w:color w:val="auto"/>
          <w:sz w:val="20"/>
          <w:szCs w:val="20"/>
          <w:lang w:eastAsia="en-GB"/>
        </w:rPr>
        <w:t>As the Council is deemed to control the services that are provided under its PFI contracts, and as ownership of the property, plant and equipment will pass to the Council at the end of the contracts for no additional charge; the assets used are recognised on the Balance Sheet as part of Property, Plant and Equipment.</w:t>
      </w:r>
    </w:p>
    <w:p w:rsidR="003D59C7" w:rsidRPr="007156B8" w:rsidRDefault="003D59C7" w:rsidP="003D59C7">
      <w:pPr>
        <w:spacing w:after="0" w:line="240" w:lineRule="auto"/>
        <w:jc w:val="both"/>
        <w:rPr>
          <w:rFonts w:cs="Arial"/>
          <w:color w:val="auto"/>
          <w:sz w:val="20"/>
          <w:szCs w:val="20"/>
          <w:lang w:eastAsia="en-GB"/>
        </w:rPr>
      </w:pPr>
    </w:p>
    <w:p w:rsidR="003D59C7" w:rsidRPr="007156B8" w:rsidRDefault="003D59C7" w:rsidP="003D59C7">
      <w:pPr>
        <w:spacing w:after="0" w:line="240" w:lineRule="auto"/>
        <w:ind w:left="567"/>
        <w:jc w:val="both"/>
        <w:rPr>
          <w:rFonts w:cs="Arial"/>
          <w:color w:val="auto"/>
          <w:sz w:val="20"/>
          <w:szCs w:val="20"/>
          <w:lang w:eastAsia="en-GB"/>
        </w:rPr>
      </w:pPr>
      <w:r w:rsidRPr="007156B8">
        <w:rPr>
          <w:rFonts w:cs="Arial"/>
          <w:color w:val="auto"/>
          <w:sz w:val="20"/>
          <w:szCs w:val="20"/>
          <w:lang w:eastAsia="en-GB"/>
        </w:rPr>
        <w:t>The original recognition of these assets at current value was balanced by the recognition of a liability for amounts due to the scheme operator to pay for the capital investment.</w:t>
      </w:r>
    </w:p>
    <w:p w:rsidR="003D59C7" w:rsidRPr="007156B8" w:rsidRDefault="003D59C7" w:rsidP="003D59C7">
      <w:pPr>
        <w:spacing w:after="0" w:line="240" w:lineRule="auto"/>
        <w:jc w:val="both"/>
        <w:rPr>
          <w:rFonts w:cs="Arial"/>
          <w:color w:val="auto"/>
          <w:sz w:val="20"/>
          <w:szCs w:val="20"/>
          <w:lang w:eastAsia="en-GB"/>
        </w:rPr>
      </w:pPr>
    </w:p>
    <w:p w:rsidR="003D59C7" w:rsidRPr="007156B8" w:rsidRDefault="003D59C7" w:rsidP="003D59C7">
      <w:pPr>
        <w:spacing w:after="0" w:line="240" w:lineRule="auto"/>
        <w:ind w:firstLine="567"/>
        <w:jc w:val="both"/>
        <w:rPr>
          <w:rFonts w:cs="Arial"/>
          <w:color w:val="auto"/>
          <w:sz w:val="20"/>
          <w:szCs w:val="20"/>
          <w:lang w:eastAsia="en-GB"/>
        </w:rPr>
      </w:pPr>
      <w:r w:rsidRPr="007156B8">
        <w:rPr>
          <w:rFonts w:cs="Arial"/>
          <w:color w:val="auto"/>
          <w:sz w:val="20"/>
          <w:szCs w:val="20"/>
          <w:lang w:eastAsia="en-GB"/>
        </w:rPr>
        <w:t>The amounts payable to the PFI operators each year are analysed into three elements:</w:t>
      </w:r>
    </w:p>
    <w:p w:rsidR="003D59C7" w:rsidRPr="007156B8" w:rsidRDefault="003D59C7" w:rsidP="003D59C7">
      <w:pPr>
        <w:pStyle w:val="ListParagraph"/>
        <w:spacing w:after="0" w:line="240" w:lineRule="auto"/>
        <w:ind w:left="1440"/>
        <w:jc w:val="both"/>
        <w:rPr>
          <w:rFonts w:cs="Arial"/>
          <w:color w:val="auto"/>
          <w:sz w:val="20"/>
          <w:szCs w:val="20"/>
          <w:lang w:eastAsia="en-GB"/>
        </w:rPr>
      </w:pPr>
    </w:p>
    <w:p w:rsidR="003D59C7" w:rsidRPr="007156B8" w:rsidRDefault="003D59C7" w:rsidP="003D59C7">
      <w:pPr>
        <w:numPr>
          <w:ilvl w:val="0"/>
          <w:numId w:val="15"/>
        </w:numPr>
        <w:autoSpaceDE w:val="0"/>
        <w:autoSpaceDN w:val="0"/>
        <w:adjustRightInd w:val="0"/>
        <w:spacing w:after="0"/>
        <w:ind w:left="567" w:firstLine="0"/>
        <w:jc w:val="both"/>
        <w:rPr>
          <w:rFonts w:cs="Arial"/>
          <w:color w:val="auto"/>
          <w:sz w:val="20"/>
          <w:szCs w:val="20"/>
          <w:lang w:eastAsia="en-GB"/>
        </w:rPr>
      </w:pPr>
      <w:r w:rsidRPr="007156B8">
        <w:rPr>
          <w:rFonts w:cs="Arial"/>
          <w:color w:val="auto"/>
          <w:sz w:val="20"/>
          <w:szCs w:val="20"/>
          <w:lang w:eastAsia="en-GB"/>
        </w:rPr>
        <w:t>fair value of the services received during the year - debited to the relevant service in the CIES.</w:t>
      </w:r>
    </w:p>
    <w:p w:rsidR="003D59C7" w:rsidRPr="007156B8" w:rsidRDefault="003D59C7" w:rsidP="003D59C7">
      <w:pPr>
        <w:numPr>
          <w:ilvl w:val="0"/>
          <w:numId w:val="15"/>
        </w:numPr>
        <w:autoSpaceDE w:val="0"/>
        <w:autoSpaceDN w:val="0"/>
        <w:adjustRightInd w:val="0"/>
        <w:spacing w:after="0"/>
        <w:ind w:left="567" w:firstLine="0"/>
        <w:jc w:val="both"/>
        <w:rPr>
          <w:rFonts w:cs="Arial"/>
          <w:color w:val="auto"/>
          <w:sz w:val="20"/>
          <w:szCs w:val="20"/>
        </w:rPr>
      </w:pPr>
      <w:r w:rsidRPr="007156B8">
        <w:rPr>
          <w:rFonts w:cs="Arial"/>
          <w:color w:val="auto"/>
          <w:sz w:val="20"/>
          <w:szCs w:val="20"/>
          <w:lang w:eastAsia="en-GB"/>
        </w:rPr>
        <w:t xml:space="preserve">finance cost - an interest charge on the outstanding Balance Sheet liability, debited to the Financing and Investment Income and Expenditure line in the CIES. </w:t>
      </w:r>
    </w:p>
    <w:p w:rsidR="003D59C7" w:rsidRPr="007156B8" w:rsidRDefault="003D59C7" w:rsidP="003D59C7">
      <w:pPr>
        <w:numPr>
          <w:ilvl w:val="0"/>
          <w:numId w:val="15"/>
        </w:numPr>
        <w:autoSpaceDE w:val="0"/>
        <w:autoSpaceDN w:val="0"/>
        <w:adjustRightInd w:val="0"/>
        <w:spacing w:after="0"/>
        <w:ind w:left="567" w:firstLine="0"/>
        <w:jc w:val="both"/>
        <w:rPr>
          <w:rFonts w:cs="Arial"/>
          <w:i/>
          <w:color w:val="auto"/>
          <w:sz w:val="20"/>
          <w:szCs w:val="20"/>
          <w:lang w:eastAsia="en-GB"/>
        </w:rPr>
      </w:pPr>
      <w:r w:rsidRPr="007156B8">
        <w:rPr>
          <w:rFonts w:cs="Arial"/>
          <w:color w:val="auto"/>
          <w:sz w:val="20"/>
          <w:szCs w:val="20"/>
          <w:lang w:eastAsia="en-GB"/>
        </w:rPr>
        <w:t>payment towards liability - applied to write down the Balance Sheet liability towards the PFI operator.</w:t>
      </w:r>
      <w:r w:rsidRPr="007156B8">
        <w:rPr>
          <w:rFonts w:cs="Arial"/>
          <w:color w:val="auto"/>
          <w:sz w:val="20"/>
          <w:szCs w:val="20"/>
        </w:rPr>
        <w:t xml:space="preserve"> In addition the Council makes an annual revenue provision to the Capital Adjustment Account that is equal to the annual reduction in the liability to the contractor and correspondingly reduces the Council’s Capital Financing Requirement. </w:t>
      </w:r>
    </w:p>
    <w:p w:rsidR="003D59C7" w:rsidRPr="007156B8" w:rsidRDefault="003D59C7" w:rsidP="003D59C7">
      <w:pPr>
        <w:autoSpaceDE w:val="0"/>
        <w:autoSpaceDN w:val="0"/>
        <w:adjustRightInd w:val="0"/>
        <w:spacing w:after="0"/>
        <w:ind w:left="567"/>
        <w:jc w:val="both"/>
        <w:rPr>
          <w:rFonts w:cs="Arial"/>
          <w:color w:val="auto"/>
          <w:sz w:val="20"/>
          <w:szCs w:val="20"/>
        </w:rPr>
      </w:pPr>
    </w:p>
    <w:p w:rsidR="003D59C7" w:rsidRPr="007156B8" w:rsidRDefault="003D59C7" w:rsidP="003D59C7">
      <w:pPr>
        <w:autoSpaceDE w:val="0"/>
        <w:autoSpaceDN w:val="0"/>
        <w:adjustRightInd w:val="0"/>
        <w:spacing w:after="0"/>
        <w:ind w:left="567"/>
        <w:jc w:val="both"/>
        <w:rPr>
          <w:rFonts w:cs="Arial"/>
          <w:color w:val="auto"/>
          <w:sz w:val="20"/>
          <w:szCs w:val="20"/>
        </w:rPr>
      </w:pPr>
      <w:r w:rsidRPr="007156B8">
        <w:rPr>
          <w:rFonts w:cs="Arial"/>
          <w:color w:val="auto"/>
          <w:sz w:val="20"/>
          <w:szCs w:val="20"/>
        </w:rPr>
        <w:t>For the Energy From waste scheme there are two additional elements.</w:t>
      </w:r>
    </w:p>
    <w:p w:rsidR="003D59C7" w:rsidRPr="007156B8" w:rsidRDefault="003D59C7" w:rsidP="003D59C7">
      <w:pPr>
        <w:autoSpaceDE w:val="0"/>
        <w:autoSpaceDN w:val="0"/>
        <w:adjustRightInd w:val="0"/>
        <w:spacing w:after="0"/>
        <w:ind w:left="567"/>
        <w:jc w:val="both"/>
        <w:rPr>
          <w:rFonts w:cs="Arial"/>
          <w:i/>
          <w:color w:val="auto"/>
          <w:sz w:val="20"/>
          <w:szCs w:val="20"/>
          <w:lang w:eastAsia="en-GB"/>
        </w:rPr>
      </w:pPr>
    </w:p>
    <w:p w:rsidR="003D59C7" w:rsidRPr="007156B8" w:rsidRDefault="003D59C7" w:rsidP="003D59C7">
      <w:pPr>
        <w:numPr>
          <w:ilvl w:val="0"/>
          <w:numId w:val="15"/>
        </w:numPr>
        <w:autoSpaceDE w:val="0"/>
        <w:autoSpaceDN w:val="0"/>
        <w:adjustRightInd w:val="0"/>
        <w:spacing w:after="0"/>
        <w:ind w:left="567" w:firstLine="0"/>
        <w:jc w:val="both"/>
        <w:rPr>
          <w:rFonts w:cs="Arial"/>
          <w:color w:val="auto"/>
          <w:sz w:val="20"/>
          <w:szCs w:val="20"/>
          <w:lang w:eastAsia="en-GB"/>
        </w:rPr>
      </w:pPr>
      <w:r w:rsidRPr="007156B8">
        <w:rPr>
          <w:rFonts w:cs="Arial"/>
          <w:color w:val="auto"/>
          <w:sz w:val="20"/>
          <w:szCs w:val="20"/>
          <w:lang w:eastAsia="en-GB"/>
        </w:rPr>
        <w:t>deferred credit from the write down of the long term liability for the expected third party income  received during the year - credited to the relevant service in the CIES, with a reversal in the MIRS to the Capital Adjustment Account.</w:t>
      </w:r>
    </w:p>
    <w:p w:rsidR="003D59C7" w:rsidRPr="007156B8" w:rsidRDefault="003D59C7" w:rsidP="003D59C7">
      <w:pPr>
        <w:numPr>
          <w:ilvl w:val="0"/>
          <w:numId w:val="15"/>
        </w:numPr>
        <w:autoSpaceDE w:val="0"/>
        <w:autoSpaceDN w:val="0"/>
        <w:adjustRightInd w:val="0"/>
        <w:spacing w:after="0"/>
        <w:ind w:left="567" w:firstLine="0"/>
        <w:jc w:val="both"/>
        <w:rPr>
          <w:rFonts w:cs="Arial"/>
          <w:color w:val="auto"/>
          <w:sz w:val="20"/>
          <w:szCs w:val="20"/>
        </w:rPr>
      </w:pPr>
      <w:r w:rsidRPr="007156B8">
        <w:rPr>
          <w:rFonts w:cs="Arial"/>
          <w:color w:val="auto"/>
          <w:sz w:val="20"/>
          <w:szCs w:val="20"/>
          <w:lang w:eastAsia="en-GB"/>
        </w:rPr>
        <w:t>contingent rent - a reduction to the finance costs in year due to the impact of third party income on the total costs to the council.</w:t>
      </w:r>
    </w:p>
    <w:p w:rsidR="003D59C7" w:rsidRPr="007156B8" w:rsidRDefault="003D59C7" w:rsidP="003D59C7">
      <w:pPr>
        <w:autoSpaceDE w:val="0"/>
        <w:autoSpaceDN w:val="0"/>
        <w:adjustRightInd w:val="0"/>
        <w:spacing w:after="0"/>
        <w:jc w:val="both"/>
        <w:rPr>
          <w:rFonts w:cs="Arial"/>
          <w:color w:val="auto"/>
          <w:sz w:val="20"/>
          <w:szCs w:val="20"/>
        </w:rPr>
      </w:pPr>
    </w:p>
    <w:p w:rsidR="003D59C7" w:rsidRPr="007156B8" w:rsidRDefault="003D59C7" w:rsidP="003D59C7">
      <w:pPr>
        <w:pStyle w:val="BodyTextIndent"/>
        <w:ind w:left="567"/>
        <w:jc w:val="both"/>
        <w:rPr>
          <w:rFonts w:cs="Arial"/>
          <w:color w:val="auto"/>
          <w:sz w:val="20"/>
          <w:szCs w:val="20"/>
        </w:rPr>
      </w:pPr>
      <w:r w:rsidRPr="007156B8">
        <w:rPr>
          <w:rFonts w:cs="Arial"/>
          <w:color w:val="auto"/>
          <w:sz w:val="20"/>
          <w:szCs w:val="20"/>
        </w:rPr>
        <w:t xml:space="preserve">Any lifecycle costs incurred by the contractor are assumed to be revenue in nature in maintaining the existing value of the asset. </w:t>
      </w:r>
    </w:p>
    <w:p w:rsidR="003A432F" w:rsidRPr="007156B8" w:rsidRDefault="003D59C7" w:rsidP="003D59C7">
      <w:pPr>
        <w:spacing w:after="0" w:line="240" w:lineRule="auto"/>
        <w:ind w:left="567"/>
        <w:jc w:val="both"/>
        <w:rPr>
          <w:rFonts w:cs="Arial"/>
          <w:color w:val="auto"/>
          <w:sz w:val="20"/>
          <w:szCs w:val="20"/>
        </w:rPr>
      </w:pPr>
      <w:r w:rsidRPr="007156B8">
        <w:rPr>
          <w:rFonts w:cs="Arial"/>
          <w:color w:val="auto"/>
          <w:sz w:val="20"/>
          <w:szCs w:val="20"/>
        </w:rPr>
        <w:t xml:space="preserve">Any variations of a capital nature requested and funded by the school are treated as capital expenditure and capital resources outside the PFI contract. </w:t>
      </w:r>
    </w:p>
    <w:p w:rsidR="003D59C7" w:rsidRPr="007156B8" w:rsidRDefault="003D59C7" w:rsidP="003D59C7">
      <w:pPr>
        <w:spacing w:after="0" w:line="240" w:lineRule="auto"/>
        <w:ind w:left="567"/>
        <w:jc w:val="both"/>
        <w:rPr>
          <w:rFonts w:cs="Arial"/>
          <w:color w:val="auto"/>
          <w:sz w:val="20"/>
          <w:szCs w:val="20"/>
        </w:rPr>
      </w:pPr>
    </w:p>
    <w:p w:rsidR="003A432F" w:rsidRPr="007156B8" w:rsidRDefault="000A3927" w:rsidP="000A3927">
      <w:pPr>
        <w:pStyle w:val="Heading1"/>
        <w:spacing w:line="240" w:lineRule="atLeast"/>
        <w:jc w:val="both"/>
        <w:rPr>
          <w:rFonts w:cs="Arial"/>
          <w:b/>
          <w:color w:val="auto"/>
          <w:sz w:val="20"/>
          <w:szCs w:val="20"/>
        </w:rPr>
      </w:pPr>
      <w:r w:rsidRPr="007156B8">
        <w:rPr>
          <w:rFonts w:cs="Arial"/>
          <w:b/>
          <w:color w:val="auto"/>
          <w:sz w:val="20"/>
          <w:szCs w:val="20"/>
        </w:rPr>
        <w:t>41.1</w:t>
      </w:r>
      <w:r w:rsidR="003D59C7" w:rsidRPr="007156B8">
        <w:rPr>
          <w:rFonts w:cs="Arial"/>
          <w:b/>
          <w:color w:val="auto"/>
          <w:sz w:val="20"/>
          <w:szCs w:val="20"/>
        </w:rPr>
        <w:t>5</w:t>
      </w:r>
      <w:r w:rsidRPr="007156B8">
        <w:rPr>
          <w:rFonts w:cs="Arial"/>
          <w:b/>
          <w:color w:val="auto"/>
          <w:sz w:val="20"/>
          <w:szCs w:val="20"/>
        </w:rPr>
        <w:tab/>
      </w:r>
      <w:r w:rsidR="003A432F" w:rsidRPr="007156B8">
        <w:rPr>
          <w:rFonts w:cs="Arial"/>
          <w:b/>
          <w:color w:val="auto"/>
          <w:sz w:val="20"/>
          <w:szCs w:val="20"/>
        </w:rPr>
        <w:t xml:space="preserve"> Provisions</w:t>
      </w:r>
    </w:p>
    <w:p w:rsidR="003A432F" w:rsidRPr="007156B8" w:rsidRDefault="003A432F" w:rsidP="003A432F">
      <w:pPr>
        <w:spacing w:after="0" w:line="240" w:lineRule="auto"/>
        <w:ind w:left="567"/>
        <w:jc w:val="both"/>
        <w:rPr>
          <w:rFonts w:cs="Arial"/>
          <w:color w:val="auto"/>
          <w:sz w:val="20"/>
          <w:szCs w:val="20"/>
          <w:lang w:eastAsia="en-GB"/>
        </w:rPr>
      </w:pPr>
      <w:r w:rsidRPr="007156B8">
        <w:rPr>
          <w:rFonts w:cs="Arial"/>
          <w:color w:val="auto"/>
          <w:sz w:val="20"/>
          <w:szCs w:val="20"/>
          <w:lang w:eastAsia="en-GB"/>
        </w:rPr>
        <w:t>Provisions are charged as an expense to the appropriate service line in the CIES where an event has taken place that gives the Council a legal or constructive obligation that probably requires settlement by a transfer of economic benefits or service potential, and a reliable estimate can be made of the amount of the obligation.  Provisions are charged as the best estimate at the balance sheet date of the expenditure required to settle the obligation, taking into account relevant risks and uncertainties.</w:t>
      </w:r>
    </w:p>
    <w:p w:rsidR="003A432F" w:rsidRPr="007156B8" w:rsidRDefault="003A432F" w:rsidP="003A432F">
      <w:pPr>
        <w:spacing w:after="0" w:line="240" w:lineRule="auto"/>
        <w:ind w:left="567"/>
        <w:jc w:val="both"/>
        <w:rPr>
          <w:rFonts w:cs="Arial"/>
          <w:color w:val="auto"/>
          <w:sz w:val="20"/>
          <w:szCs w:val="20"/>
          <w:lang w:eastAsia="en-GB"/>
        </w:rPr>
      </w:pPr>
    </w:p>
    <w:p w:rsidR="003A432F" w:rsidRPr="007156B8" w:rsidRDefault="003A432F" w:rsidP="003A432F">
      <w:pPr>
        <w:autoSpaceDE w:val="0"/>
        <w:autoSpaceDN w:val="0"/>
        <w:ind w:left="567"/>
        <w:jc w:val="both"/>
        <w:rPr>
          <w:rFonts w:cs="Arial"/>
          <w:color w:val="auto"/>
          <w:sz w:val="20"/>
          <w:szCs w:val="20"/>
          <w:lang w:eastAsia="en-GB"/>
        </w:rPr>
      </w:pPr>
      <w:r w:rsidRPr="007156B8">
        <w:rPr>
          <w:rFonts w:cs="Arial"/>
          <w:color w:val="auto"/>
          <w:sz w:val="20"/>
          <w:szCs w:val="20"/>
          <w:lang w:eastAsia="en-GB"/>
        </w:rPr>
        <w:t xml:space="preserve">The Council is required to provide for the cost of any backdated NNDR refunds arising from appeals submitted to the Valuation Office that are successful. The Council’s balance sheet only reflects the Council’s 49% share of the provision. </w:t>
      </w:r>
    </w:p>
    <w:p w:rsidR="003A432F" w:rsidRPr="007156B8" w:rsidRDefault="003A432F" w:rsidP="003A432F">
      <w:pPr>
        <w:autoSpaceDE w:val="0"/>
        <w:autoSpaceDN w:val="0"/>
        <w:ind w:left="567"/>
        <w:jc w:val="both"/>
        <w:rPr>
          <w:rFonts w:cs="Arial"/>
          <w:color w:val="auto"/>
          <w:sz w:val="20"/>
          <w:szCs w:val="20"/>
          <w:lang w:eastAsia="en-GB"/>
        </w:rPr>
      </w:pPr>
      <w:r w:rsidRPr="007156B8">
        <w:rPr>
          <w:rFonts w:cs="Arial"/>
          <w:color w:val="auto"/>
          <w:sz w:val="20"/>
          <w:szCs w:val="20"/>
          <w:lang w:eastAsia="en-GB"/>
        </w:rPr>
        <w:t>The Council has estimated the impact of appeals submitted by 31</w:t>
      </w:r>
      <w:r w:rsidRPr="007156B8">
        <w:rPr>
          <w:rFonts w:cs="Arial"/>
          <w:color w:val="auto"/>
          <w:sz w:val="20"/>
          <w:szCs w:val="20"/>
          <w:vertAlign w:val="superscript"/>
          <w:lang w:eastAsia="en-GB"/>
        </w:rPr>
        <w:t>st</w:t>
      </w:r>
      <w:r w:rsidRPr="007156B8">
        <w:rPr>
          <w:rFonts w:cs="Arial"/>
          <w:color w:val="auto"/>
          <w:sz w:val="20"/>
          <w:szCs w:val="20"/>
          <w:lang w:eastAsia="en-GB"/>
        </w:rPr>
        <w:t xml:space="preserve"> March 2017 using historic information; however for appeals that could be submitted after 31</w:t>
      </w:r>
      <w:r w:rsidRPr="007156B8">
        <w:rPr>
          <w:rFonts w:cs="Arial"/>
          <w:color w:val="auto"/>
          <w:sz w:val="20"/>
          <w:szCs w:val="20"/>
          <w:vertAlign w:val="superscript"/>
          <w:lang w:eastAsia="en-GB"/>
        </w:rPr>
        <w:t>st</w:t>
      </w:r>
      <w:r w:rsidRPr="007156B8">
        <w:rPr>
          <w:rFonts w:cs="Arial"/>
          <w:color w:val="auto"/>
          <w:sz w:val="20"/>
          <w:szCs w:val="20"/>
          <w:lang w:eastAsia="en-GB"/>
        </w:rPr>
        <w:t xml:space="preserve"> March 2017 (after the national 2017 Revaluation) there is currently not enough information from the Valuation Office to enable a reliable estimate to be made therefore an estimate has been made based on an appeals percentage provided by MHCLG on the NNDR returns. </w:t>
      </w:r>
    </w:p>
    <w:p w:rsidR="003A432F" w:rsidRPr="007156B8" w:rsidRDefault="000A3927" w:rsidP="000A3927">
      <w:pPr>
        <w:autoSpaceDE w:val="0"/>
        <w:autoSpaceDN w:val="0"/>
        <w:jc w:val="both"/>
        <w:rPr>
          <w:rFonts w:cs="Arial"/>
          <w:b/>
          <w:color w:val="auto"/>
          <w:sz w:val="20"/>
          <w:szCs w:val="20"/>
          <w:lang w:eastAsia="en-GB"/>
        </w:rPr>
      </w:pPr>
      <w:r w:rsidRPr="007156B8">
        <w:rPr>
          <w:rFonts w:cs="Arial"/>
          <w:b/>
          <w:color w:val="auto"/>
          <w:sz w:val="20"/>
          <w:szCs w:val="20"/>
          <w:lang w:eastAsia="en-GB"/>
        </w:rPr>
        <w:t>41.1</w:t>
      </w:r>
      <w:r w:rsidR="003D59C7" w:rsidRPr="007156B8">
        <w:rPr>
          <w:rFonts w:cs="Arial"/>
          <w:b/>
          <w:color w:val="auto"/>
          <w:sz w:val="20"/>
          <w:szCs w:val="20"/>
          <w:lang w:eastAsia="en-GB"/>
        </w:rPr>
        <w:t>6</w:t>
      </w:r>
      <w:r w:rsidRPr="007156B8">
        <w:rPr>
          <w:rFonts w:cs="Arial"/>
          <w:b/>
          <w:color w:val="auto"/>
          <w:sz w:val="20"/>
          <w:szCs w:val="20"/>
          <w:lang w:eastAsia="en-GB"/>
        </w:rPr>
        <w:tab/>
      </w:r>
      <w:r w:rsidR="003A432F" w:rsidRPr="007156B8">
        <w:rPr>
          <w:rFonts w:cs="Arial"/>
          <w:b/>
          <w:color w:val="auto"/>
          <w:sz w:val="20"/>
          <w:szCs w:val="20"/>
          <w:lang w:eastAsia="en-GB"/>
        </w:rPr>
        <w:t>Overheads and Support Services</w:t>
      </w:r>
    </w:p>
    <w:p w:rsidR="00856A01" w:rsidRPr="007156B8" w:rsidRDefault="003A432F" w:rsidP="003A432F">
      <w:pPr>
        <w:autoSpaceDE w:val="0"/>
        <w:autoSpaceDN w:val="0"/>
        <w:ind w:left="567"/>
        <w:jc w:val="both"/>
        <w:rPr>
          <w:rFonts w:cs="Arial"/>
          <w:color w:val="auto"/>
          <w:sz w:val="20"/>
          <w:szCs w:val="20"/>
          <w:lang w:eastAsia="en-GB"/>
        </w:rPr>
      </w:pPr>
      <w:r w:rsidRPr="007156B8">
        <w:rPr>
          <w:rFonts w:cs="Arial"/>
          <w:color w:val="auto"/>
          <w:sz w:val="20"/>
          <w:szCs w:val="20"/>
          <w:lang w:eastAsia="en-GB"/>
        </w:rPr>
        <w:t>The Council’s CIES is presented on a segmental basis in line with the Council’s internal reporting. On this basis the costs of cross Council overheads and support services are accounted for within the relevant management segment and are not allocated to services. The exceptions to this are where the service is accounted for on a “ring fenced” basis such as public health, schools and harbours where the costs of support services are allocated in line with the CIPFA Service Reporting Code of Practice. The costs of a service’s own management and administration are accounted for within the service segment.</w:t>
      </w:r>
    </w:p>
    <w:p w:rsidR="00AA3755" w:rsidRPr="007156B8" w:rsidRDefault="00AA3755" w:rsidP="00AA3755">
      <w:pPr>
        <w:pStyle w:val="BodyText"/>
        <w:rPr>
          <w:color w:val="auto"/>
        </w:rPr>
      </w:pPr>
      <w:r w:rsidRPr="007156B8">
        <w:rPr>
          <w:color w:val="auto"/>
        </w:rPr>
        <w:tab/>
      </w:r>
    </w:p>
    <w:p w:rsidR="00AA3755" w:rsidRPr="007156B8" w:rsidRDefault="00AA3755" w:rsidP="00AA3755">
      <w:pPr>
        <w:pStyle w:val="BodyText"/>
        <w:rPr>
          <w:color w:val="auto"/>
        </w:rPr>
      </w:pPr>
      <w:r w:rsidRPr="007156B8">
        <w:rPr>
          <w:color w:val="auto"/>
        </w:rPr>
        <w:tab/>
      </w:r>
    </w:p>
    <w:p w:rsidR="003A432F" w:rsidRPr="007156B8" w:rsidRDefault="003A432F" w:rsidP="003A432F">
      <w:pPr>
        <w:autoSpaceDE w:val="0"/>
        <w:autoSpaceDN w:val="0"/>
        <w:ind w:left="567"/>
        <w:jc w:val="both"/>
        <w:rPr>
          <w:rFonts w:cs="Arial"/>
          <w:color w:val="auto"/>
          <w:sz w:val="20"/>
          <w:szCs w:val="20"/>
          <w:lang w:eastAsia="en-GB"/>
        </w:rPr>
      </w:pPr>
    </w:p>
    <w:p w:rsidR="00AD4B51" w:rsidRPr="007156B8" w:rsidRDefault="00AD4B51" w:rsidP="00AD4B51">
      <w:pPr>
        <w:autoSpaceDE w:val="0"/>
        <w:autoSpaceDN w:val="0"/>
        <w:jc w:val="both"/>
        <w:rPr>
          <w:rFonts w:cs="Arial"/>
          <w:color w:val="auto"/>
          <w:sz w:val="20"/>
          <w:szCs w:val="20"/>
          <w:lang w:eastAsia="en-GB"/>
        </w:rPr>
      </w:pPr>
    </w:p>
    <w:p w:rsidR="00856A01" w:rsidRPr="007156B8" w:rsidRDefault="00856A01" w:rsidP="00AD4B51">
      <w:pPr>
        <w:autoSpaceDE w:val="0"/>
        <w:autoSpaceDN w:val="0"/>
        <w:jc w:val="both"/>
        <w:rPr>
          <w:rFonts w:cs="Arial"/>
          <w:color w:val="auto"/>
          <w:sz w:val="20"/>
          <w:szCs w:val="20"/>
          <w:lang w:eastAsia="en-GB"/>
        </w:rPr>
      </w:pPr>
    </w:p>
    <w:p w:rsidR="00856A01" w:rsidRPr="007156B8" w:rsidRDefault="00856A01" w:rsidP="00AD4B51">
      <w:pPr>
        <w:autoSpaceDE w:val="0"/>
        <w:autoSpaceDN w:val="0"/>
        <w:jc w:val="both"/>
        <w:rPr>
          <w:rFonts w:cs="Arial"/>
          <w:color w:val="auto"/>
          <w:sz w:val="20"/>
          <w:szCs w:val="20"/>
          <w:lang w:eastAsia="en-GB"/>
        </w:rPr>
        <w:sectPr w:rsidR="00856A01" w:rsidRPr="007156B8" w:rsidSect="00F52EC8">
          <w:headerReference w:type="default" r:id="rId40"/>
          <w:headerReference w:type="first" r:id="rId41"/>
          <w:pgSz w:w="11906" w:h="16838" w:code="9"/>
          <w:pgMar w:top="1440" w:right="1440" w:bottom="1440" w:left="1440" w:header="544" w:footer="544" w:gutter="0"/>
          <w:cols w:space="708"/>
          <w:titlePg/>
          <w:docGrid w:linePitch="360"/>
        </w:sectPr>
      </w:pPr>
    </w:p>
    <w:p w:rsidR="00E51139" w:rsidRPr="007156B8" w:rsidRDefault="00E51139" w:rsidP="00AD4B51">
      <w:pPr>
        <w:autoSpaceDE w:val="0"/>
        <w:autoSpaceDN w:val="0"/>
        <w:ind w:left="1440" w:firstLine="720"/>
        <w:outlineLvl w:val="0"/>
        <w:rPr>
          <w:rFonts w:cs="Arial"/>
          <w:color w:val="auto"/>
          <w:sz w:val="20"/>
          <w:szCs w:val="20"/>
          <w:lang w:eastAsia="en-GB"/>
        </w:rPr>
      </w:pPr>
      <w:r w:rsidRPr="007156B8">
        <w:rPr>
          <w:b/>
          <w:color w:val="auto"/>
          <w:sz w:val="20"/>
          <w:szCs w:val="20"/>
        </w:rPr>
        <w:t>COLLECTION FUND SUMMARY ACCOUNT 201</w:t>
      </w:r>
      <w:r w:rsidR="00B27E65" w:rsidRPr="007156B8">
        <w:rPr>
          <w:b/>
          <w:color w:val="auto"/>
          <w:sz w:val="20"/>
          <w:szCs w:val="20"/>
        </w:rPr>
        <w:t>8</w:t>
      </w:r>
      <w:r w:rsidR="006837C0" w:rsidRPr="007156B8">
        <w:rPr>
          <w:b/>
          <w:color w:val="auto"/>
          <w:sz w:val="20"/>
          <w:szCs w:val="20"/>
        </w:rPr>
        <w:t>/1</w:t>
      </w:r>
      <w:r w:rsidR="00B27E65" w:rsidRPr="007156B8">
        <w:rPr>
          <w:b/>
          <w:color w:val="auto"/>
          <w:sz w:val="20"/>
          <w:szCs w:val="20"/>
        </w:rPr>
        <w:t>9</w:t>
      </w:r>
    </w:p>
    <w:tbl>
      <w:tblPr>
        <w:tblW w:w="0" w:type="auto"/>
        <w:jc w:val="center"/>
        <w:tblLayout w:type="fixed"/>
        <w:tblLook w:val="0000" w:firstRow="0" w:lastRow="0" w:firstColumn="0" w:lastColumn="0" w:noHBand="0" w:noVBand="0"/>
      </w:tblPr>
      <w:tblGrid>
        <w:gridCol w:w="8910"/>
      </w:tblGrid>
      <w:tr w:rsidR="00E51139" w:rsidRPr="007156B8" w:rsidTr="00A414A8">
        <w:trPr>
          <w:trHeight w:val="1418"/>
          <w:jc w:val="center"/>
        </w:trPr>
        <w:tc>
          <w:tcPr>
            <w:tcW w:w="8910" w:type="dxa"/>
          </w:tcPr>
          <w:p w:rsidR="00E51139" w:rsidRPr="007156B8" w:rsidRDefault="00E51139" w:rsidP="00087128">
            <w:pPr>
              <w:pStyle w:val="BodyTextIndent"/>
              <w:tabs>
                <w:tab w:val="left" w:pos="1350"/>
              </w:tabs>
              <w:ind w:left="0"/>
              <w:rPr>
                <w:color w:val="auto"/>
                <w:sz w:val="20"/>
                <w:szCs w:val="20"/>
              </w:rPr>
            </w:pPr>
            <w:r w:rsidRPr="007156B8">
              <w:rPr>
                <w:color w:val="auto"/>
                <w:sz w:val="20"/>
                <w:szCs w:val="20"/>
              </w:rPr>
              <w:t>This account reflects the statutory requirements for billing authorities to maintain a separate Collection Fund, which shows the transactions of the billing authority in relation to non-domestic rates and the council tax, and the way in which these have been distributed to preceptors</w:t>
            </w:r>
            <w:r w:rsidR="006B5FEC" w:rsidRPr="007156B8">
              <w:rPr>
                <w:color w:val="auto"/>
                <w:sz w:val="20"/>
                <w:szCs w:val="20"/>
              </w:rPr>
              <w:t>.</w:t>
            </w:r>
          </w:p>
          <w:tbl>
            <w:tblPr>
              <w:tblStyle w:val="ListTable3-Accent51"/>
              <w:tblW w:w="8760" w:type="dxa"/>
              <w:tblBorders>
                <w:insideH w:val="single" w:sz="4" w:space="0" w:color="4BACC6" w:themeColor="accent5"/>
                <w:insideV w:val="single" w:sz="4" w:space="0" w:color="4BACC6" w:themeColor="accent5"/>
              </w:tblBorders>
              <w:tblLayout w:type="fixed"/>
              <w:tblLook w:val="04A0" w:firstRow="1" w:lastRow="0" w:firstColumn="1" w:lastColumn="0" w:noHBand="0" w:noVBand="1"/>
            </w:tblPr>
            <w:tblGrid>
              <w:gridCol w:w="963"/>
              <w:gridCol w:w="709"/>
              <w:gridCol w:w="851"/>
              <w:gridCol w:w="3685"/>
              <w:gridCol w:w="846"/>
              <w:gridCol w:w="855"/>
              <w:gridCol w:w="851"/>
            </w:tblGrid>
            <w:tr w:rsidR="00412758" w:rsidRPr="007156B8" w:rsidTr="00A414A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963" w:type="dxa"/>
                  <w:tcBorders>
                    <w:bottom w:val="none" w:sz="0" w:space="0" w:color="auto"/>
                    <w:right w:val="none" w:sz="0" w:space="0" w:color="auto"/>
                  </w:tcBorders>
                  <w:noWrap/>
                  <w:hideMark/>
                </w:tcPr>
                <w:p w:rsidR="00412758" w:rsidRPr="007156B8" w:rsidRDefault="00412758" w:rsidP="00412758">
                  <w:pPr>
                    <w:spacing w:after="0" w:line="240" w:lineRule="auto"/>
                    <w:jc w:val="center"/>
                    <w:rPr>
                      <w:rFonts w:eastAsia="Times New Roman" w:cs="Arial"/>
                      <w:b w:val="0"/>
                      <w:bCs w:val="0"/>
                      <w:color w:val="auto"/>
                      <w:sz w:val="16"/>
                      <w:szCs w:val="16"/>
                      <w:lang w:eastAsia="en-GB"/>
                    </w:rPr>
                  </w:pPr>
                  <w:bookmarkStart w:id="4" w:name="RANGE!A51:G95"/>
                  <w:bookmarkEnd w:id="4"/>
                  <w:r w:rsidRPr="007156B8">
                    <w:rPr>
                      <w:rFonts w:eastAsia="Times New Roman" w:cs="Arial"/>
                      <w:b w:val="0"/>
                      <w:bCs w:val="0"/>
                      <w:color w:val="auto"/>
                      <w:sz w:val="16"/>
                      <w:szCs w:val="16"/>
                      <w:lang w:eastAsia="en-GB"/>
                    </w:rPr>
                    <w:t>Council tax</w:t>
                  </w:r>
                </w:p>
                <w:p w:rsidR="00412758" w:rsidRPr="007156B8" w:rsidRDefault="00412758" w:rsidP="00412758">
                  <w:pPr>
                    <w:spacing w:after="0" w:line="240" w:lineRule="auto"/>
                    <w:jc w:val="center"/>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£m</w:t>
                  </w:r>
                </w:p>
              </w:tc>
              <w:tc>
                <w:tcPr>
                  <w:tcW w:w="709" w:type="dxa"/>
                  <w:noWrap/>
                  <w:hideMark/>
                </w:tcPr>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NNDR</w:t>
                  </w:r>
                </w:p>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p>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£m</w:t>
                  </w:r>
                </w:p>
              </w:tc>
              <w:tc>
                <w:tcPr>
                  <w:tcW w:w="851" w:type="dxa"/>
                  <w:noWrap/>
                  <w:hideMark/>
                </w:tcPr>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Total</w:t>
                  </w:r>
                </w:p>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p>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£m</w:t>
                  </w:r>
                </w:p>
              </w:tc>
              <w:tc>
                <w:tcPr>
                  <w:tcW w:w="3685" w:type="dxa"/>
                  <w:hideMark/>
                </w:tcPr>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p>
              </w:tc>
              <w:tc>
                <w:tcPr>
                  <w:tcW w:w="846" w:type="dxa"/>
                  <w:noWrap/>
                  <w:hideMark/>
                </w:tcPr>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Council tax</w:t>
                  </w:r>
                </w:p>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£m</w:t>
                  </w:r>
                </w:p>
              </w:tc>
              <w:tc>
                <w:tcPr>
                  <w:tcW w:w="855" w:type="dxa"/>
                  <w:noWrap/>
                  <w:hideMark/>
                </w:tcPr>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NNDR</w:t>
                  </w:r>
                </w:p>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p>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£m</w:t>
                  </w:r>
                </w:p>
              </w:tc>
              <w:tc>
                <w:tcPr>
                  <w:tcW w:w="851" w:type="dxa"/>
                  <w:noWrap/>
                  <w:hideMark/>
                </w:tcPr>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Total</w:t>
                  </w:r>
                </w:p>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p>
                <w:p w:rsidR="00412758" w:rsidRPr="007156B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7156B8">
                    <w:rPr>
                      <w:rFonts w:eastAsia="Times New Roman" w:cs="Arial"/>
                      <w:b w:val="0"/>
                      <w:bCs w:val="0"/>
                      <w:color w:val="auto"/>
                      <w:sz w:val="16"/>
                      <w:szCs w:val="16"/>
                      <w:lang w:eastAsia="en-GB"/>
                    </w:rPr>
                    <w:t>£m</w:t>
                  </w:r>
                </w:p>
              </w:tc>
            </w:tr>
            <w:tr w:rsidR="00030521" w:rsidRPr="007156B8" w:rsidTr="00A414A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23" w:type="dxa"/>
                  <w:gridSpan w:val="3"/>
                  <w:tcBorders>
                    <w:top w:val="none" w:sz="0" w:space="0" w:color="auto"/>
                    <w:bottom w:val="none" w:sz="0" w:space="0" w:color="auto"/>
                    <w:right w:val="none" w:sz="0" w:space="0" w:color="auto"/>
                  </w:tcBorders>
                  <w:noWrap/>
                  <w:hideMark/>
                </w:tcPr>
                <w:p w:rsidR="00030521" w:rsidRPr="007156B8" w:rsidRDefault="007E78CF" w:rsidP="00E038D2">
                  <w:pPr>
                    <w:spacing w:after="0" w:line="240" w:lineRule="auto"/>
                    <w:jc w:val="center"/>
                    <w:rPr>
                      <w:rFonts w:eastAsia="Times New Roman" w:cs="Arial"/>
                      <w:b w:val="0"/>
                      <w:bCs w:val="0"/>
                      <w:color w:val="auto"/>
                      <w:sz w:val="18"/>
                      <w:szCs w:val="18"/>
                      <w:lang w:eastAsia="en-GB"/>
                    </w:rPr>
                  </w:pPr>
                  <w:r w:rsidRPr="007156B8">
                    <w:rPr>
                      <w:rFonts w:eastAsia="Times New Roman" w:cs="Arial"/>
                      <w:b w:val="0"/>
                      <w:bCs w:val="0"/>
                      <w:color w:val="auto"/>
                      <w:sz w:val="18"/>
                      <w:szCs w:val="18"/>
                      <w:lang w:eastAsia="en-GB"/>
                    </w:rPr>
                    <w:t>2017/18</w:t>
                  </w:r>
                </w:p>
              </w:tc>
              <w:tc>
                <w:tcPr>
                  <w:tcW w:w="3685" w:type="dxa"/>
                  <w:tcBorders>
                    <w:top w:val="none" w:sz="0" w:space="0" w:color="auto"/>
                    <w:bottom w:val="none" w:sz="0" w:space="0" w:color="auto"/>
                  </w:tcBorders>
                  <w:hideMark/>
                </w:tcPr>
                <w:p w:rsidR="00030521" w:rsidRPr="007156B8" w:rsidRDefault="00030521"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p>
              </w:tc>
              <w:tc>
                <w:tcPr>
                  <w:tcW w:w="2552" w:type="dxa"/>
                  <w:gridSpan w:val="3"/>
                  <w:tcBorders>
                    <w:top w:val="none" w:sz="0" w:space="0" w:color="auto"/>
                    <w:bottom w:val="none" w:sz="0" w:space="0" w:color="auto"/>
                  </w:tcBorders>
                  <w:noWrap/>
                  <w:hideMark/>
                </w:tcPr>
                <w:p w:rsidR="00030521" w:rsidRPr="007156B8" w:rsidRDefault="007E78CF" w:rsidP="00E038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2018/19</w:t>
                  </w:r>
                </w:p>
              </w:tc>
            </w:tr>
            <w:tr w:rsidR="007E78CF" w:rsidRPr="007156B8" w:rsidTr="007E78CF">
              <w:trPr>
                <w:trHeight w:val="299"/>
              </w:trPr>
              <w:tc>
                <w:tcPr>
                  <w:cnfStyle w:val="001000000000" w:firstRow="0" w:lastRow="0" w:firstColumn="1" w:lastColumn="0" w:oddVBand="0" w:evenVBand="0" w:oddHBand="0" w:evenHBand="0" w:firstRowFirstColumn="0" w:firstRowLastColumn="0" w:lastRowFirstColumn="0" w:lastRowLastColumn="0"/>
                  <w:tcW w:w="963" w:type="dxa"/>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(98.0)</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7156B8">
                    <w:rPr>
                      <w:rFonts w:eastAsia="Times New Roman" w:cs="Arial"/>
                      <w:bCs/>
                      <w:color w:val="auto"/>
                      <w:sz w:val="18"/>
                      <w:szCs w:val="18"/>
                      <w:lang w:eastAsia="en-GB"/>
                    </w:rPr>
                    <w:t>-</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7156B8">
                    <w:rPr>
                      <w:rFonts w:eastAsia="Times New Roman" w:cs="Arial"/>
                      <w:bCs/>
                      <w:color w:val="auto"/>
                      <w:sz w:val="18"/>
                      <w:szCs w:val="18"/>
                      <w:lang w:eastAsia="en-GB"/>
                    </w:rPr>
                    <w:t>-</w:t>
                  </w:r>
                </w:p>
              </w:tc>
              <w:tc>
                <w:tcPr>
                  <w:tcW w:w="3685" w:type="dxa"/>
                  <w:hideMark/>
                </w:tcPr>
                <w:p w:rsidR="007E78CF" w:rsidRPr="007156B8" w:rsidRDefault="007E78CF" w:rsidP="007E78CF">
                  <w:pPr>
                    <w:pStyle w:val="BodyTextIndent"/>
                    <w:tabs>
                      <w:tab w:val="left" w:pos="1350"/>
                    </w:tabs>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Gross Council Tax Payable for Year</w:t>
                  </w:r>
                </w:p>
              </w:tc>
              <w:tc>
                <w:tcPr>
                  <w:tcW w:w="846" w:type="dxa"/>
                  <w:noWrap/>
                </w:tcPr>
                <w:p w:rsidR="00D10522" w:rsidRPr="007156B8" w:rsidRDefault="00D10522" w:rsidP="00D105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(104.5)</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7156B8">
                    <w:rPr>
                      <w:rFonts w:eastAsia="Times New Roman" w:cs="Arial"/>
                      <w:bCs/>
                      <w:color w:val="auto"/>
                      <w:sz w:val="18"/>
                      <w:szCs w:val="18"/>
                      <w:lang w:eastAsia="en-GB"/>
                    </w:rPr>
                    <w:t>-</w:t>
                  </w:r>
                </w:p>
              </w:tc>
              <w:tc>
                <w:tcPr>
                  <w:tcW w:w="851"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7156B8">
                    <w:rPr>
                      <w:rFonts w:eastAsia="Times New Roman" w:cs="Arial"/>
                      <w:bCs/>
                      <w:color w:val="auto"/>
                      <w:sz w:val="18"/>
                      <w:szCs w:val="18"/>
                      <w:lang w:eastAsia="en-GB"/>
                    </w:rPr>
                    <w:t>-</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63" w:type="dxa"/>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22.2</w:t>
                  </w:r>
                </w:p>
              </w:tc>
              <w:tc>
                <w:tcPr>
                  <w:tcW w:w="709" w:type="dxa"/>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8"/>
                      <w:szCs w:val="18"/>
                      <w:lang w:eastAsia="en-GB"/>
                    </w:rPr>
                  </w:pPr>
                  <w:r w:rsidRPr="007156B8">
                    <w:rPr>
                      <w:rFonts w:eastAsia="Times New Roman" w:cs="Arial"/>
                      <w:bCs/>
                      <w:color w:val="auto"/>
                      <w:sz w:val="18"/>
                      <w:szCs w:val="18"/>
                      <w:lang w:eastAsia="en-GB"/>
                    </w:rPr>
                    <w:t>-</w:t>
                  </w:r>
                </w:p>
              </w:tc>
              <w:tc>
                <w:tcPr>
                  <w:tcW w:w="851" w:type="dxa"/>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8"/>
                      <w:szCs w:val="18"/>
                      <w:lang w:eastAsia="en-GB"/>
                    </w:rPr>
                  </w:pPr>
                  <w:r w:rsidRPr="007156B8">
                    <w:rPr>
                      <w:rFonts w:eastAsia="Times New Roman" w:cs="Arial"/>
                      <w:bCs/>
                      <w:color w:val="auto"/>
                      <w:sz w:val="18"/>
                      <w:szCs w:val="18"/>
                      <w:lang w:eastAsia="en-GB"/>
                    </w:rPr>
                    <w:t>-</w:t>
                  </w:r>
                </w:p>
              </w:tc>
              <w:tc>
                <w:tcPr>
                  <w:tcW w:w="3685" w:type="dxa"/>
                  <w:hideMark/>
                </w:tcPr>
                <w:p w:rsidR="007E78CF" w:rsidRPr="007156B8" w:rsidRDefault="007E78CF" w:rsidP="007E78CF">
                  <w:pPr>
                    <w:pStyle w:val="BodyTextIndent"/>
                    <w:tabs>
                      <w:tab w:val="left" w:pos="1350"/>
                    </w:tabs>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Reduced Assessments</w:t>
                  </w:r>
                </w:p>
              </w:tc>
              <w:tc>
                <w:tcPr>
                  <w:tcW w:w="846" w:type="dxa"/>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23.1</w:t>
                  </w:r>
                </w:p>
              </w:tc>
              <w:tc>
                <w:tcPr>
                  <w:tcW w:w="855" w:type="dxa"/>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8"/>
                      <w:szCs w:val="18"/>
                      <w:lang w:eastAsia="en-GB"/>
                    </w:rPr>
                  </w:pPr>
                  <w:r w:rsidRPr="007156B8">
                    <w:rPr>
                      <w:rFonts w:eastAsia="Times New Roman" w:cs="Arial"/>
                      <w:bCs/>
                      <w:color w:val="auto"/>
                      <w:sz w:val="18"/>
                      <w:szCs w:val="18"/>
                      <w:lang w:eastAsia="en-GB"/>
                    </w:rPr>
                    <w:t>-</w:t>
                  </w:r>
                </w:p>
              </w:tc>
              <w:tc>
                <w:tcPr>
                  <w:tcW w:w="851" w:type="dxa"/>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8"/>
                      <w:szCs w:val="18"/>
                      <w:lang w:eastAsia="en-GB"/>
                    </w:rPr>
                  </w:pPr>
                  <w:r w:rsidRPr="007156B8">
                    <w:rPr>
                      <w:rFonts w:eastAsia="Times New Roman" w:cs="Arial"/>
                      <w:bCs/>
                      <w:color w:val="auto"/>
                      <w:sz w:val="18"/>
                      <w:szCs w:val="18"/>
                      <w:lang w:eastAsia="en-GB"/>
                    </w:rPr>
                    <w:t>-</w:t>
                  </w:r>
                </w:p>
              </w:tc>
            </w:tr>
            <w:tr w:rsidR="007E78CF" w:rsidRPr="007156B8" w:rsidTr="007E78CF">
              <w:trPr>
                <w:trHeight w:val="299"/>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b w:val="0"/>
                      <w:bCs w:val="0"/>
                      <w:color w:val="auto"/>
                      <w:sz w:val="18"/>
                      <w:szCs w:val="18"/>
                      <w:lang w:eastAsia="en-GB"/>
                    </w:rPr>
                  </w:pPr>
                  <w:r w:rsidRPr="007156B8">
                    <w:rPr>
                      <w:rFonts w:eastAsia="Times New Roman" w:cs="Arial"/>
                      <w:b w:val="0"/>
                      <w:bCs w:val="0"/>
                      <w:color w:val="auto"/>
                      <w:sz w:val="18"/>
                      <w:szCs w:val="18"/>
                      <w:lang w:eastAsia="en-GB"/>
                    </w:rPr>
                    <w:t>(75.8)</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(31.3)</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(107.1)</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Council Tax &amp; NNDR Receivable</w:t>
                  </w: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(81.4)</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(33.1)</w:t>
                  </w:r>
                </w:p>
              </w:tc>
              <w:tc>
                <w:tcPr>
                  <w:tcW w:w="851"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(114.5)</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Expenditure:</w:t>
                  </w:r>
                </w:p>
              </w:tc>
              <w:tc>
                <w:tcPr>
                  <w:tcW w:w="846"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5"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r>
            <w:tr w:rsidR="007E78CF" w:rsidRPr="007156B8" w:rsidTr="007E78CF">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Precepts and Demands</w:t>
                  </w:r>
                </w:p>
              </w:tc>
              <w:tc>
                <w:tcPr>
                  <w:tcW w:w="846"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5"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7.8</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7.8</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Police and Crime Commissioner for Devon and Cornwall</w:t>
                  </w: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8.4</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w:t>
                  </w:r>
                </w:p>
              </w:tc>
              <w:tc>
                <w:tcPr>
                  <w:tcW w:w="851"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8.4</w:t>
                  </w:r>
                </w:p>
              </w:tc>
            </w:tr>
            <w:tr w:rsidR="007E78CF" w:rsidRPr="007156B8" w:rsidTr="007E78CF">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3.5</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0.3</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3.8</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Devon &amp; Somerset Fire &amp; Rescue Authority</w:t>
                  </w:r>
                </w:p>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3.8</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0.3</w:t>
                  </w:r>
                </w:p>
              </w:tc>
              <w:tc>
                <w:tcPr>
                  <w:tcW w:w="851" w:type="dxa"/>
                  <w:noWrap/>
                </w:tcPr>
                <w:p w:rsidR="007E78CF" w:rsidRPr="007156B8" w:rsidRDefault="008C068A"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4.1</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0</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15.2</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15.2</w:t>
                  </w:r>
                </w:p>
              </w:tc>
              <w:tc>
                <w:tcPr>
                  <w:tcW w:w="3685" w:type="dxa"/>
                  <w:tcBorders>
                    <w:top w:val="none" w:sz="0" w:space="0" w:color="auto"/>
                    <w:bottom w:val="none" w:sz="0" w:space="0" w:color="auto"/>
                  </w:tcBorders>
                  <w:noWrap/>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DCLG, (Central Government)</w:t>
                  </w:r>
                </w:p>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w:t>
                  </w:r>
                </w:p>
              </w:tc>
              <w:tc>
                <w:tcPr>
                  <w:tcW w:w="851"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w:t>
                  </w:r>
                </w:p>
              </w:tc>
            </w:tr>
            <w:tr w:rsidR="007E78CF" w:rsidRPr="007156B8" w:rsidTr="007E78CF">
              <w:trPr>
                <w:trHeight w:val="270"/>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60.9</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14.9</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75.8</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Torbay Council's Own Demand (Including Brixham Town Council)</w:t>
                  </w: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65.8</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30.4</w:t>
                  </w:r>
                </w:p>
              </w:tc>
              <w:tc>
                <w:tcPr>
                  <w:tcW w:w="851"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96.2</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b w:val="0"/>
                      <w:color w:val="auto"/>
                      <w:sz w:val="18"/>
                      <w:szCs w:val="18"/>
                      <w:lang w:eastAsia="en-GB"/>
                    </w:rPr>
                  </w:pPr>
                  <w:r w:rsidRPr="007156B8">
                    <w:rPr>
                      <w:rFonts w:eastAsia="Times New Roman" w:cs="Arial"/>
                      <w:b w:val="0"/>
                      <w:color w:val="auto"/>
                      <w:sz w:val="18"/>
                      <w:szCs w:val="18"/>
                      <w:lang w:eastAsia="en-GB"/>
                    </w:rPr>
                    <w:t>72.2</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30.4</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102.6</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Total Precepts and Demands</w:t>
                  </w:r>
                </w:p>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78.0</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30.7</w:t>
                  </w:r>
                </w:p>
              </w:tc>
              <w:tc>
                <w:tcPr>
                  <w:tcW w:w="851"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108.7</w:t>
                  </w:r>
                </w:p>
              </w:tc>
            </w:tr>
            <w:tr w:rsidR="007E78CF" w:rsidRPr="007156B8" w:rsidTr="007E78CF">
              <w:trPr>
                <w:trHeight w:val="270"/>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b w:val="0"/>
                      <w:color w:val="auto"/>
                      <w:sz w:val="18"/>
                      <w:szCs w:val="18"/>
                      <w:lang w:eastAsia="en-GB"/>
                    </w:rPr>
                  </w:pPr>
                  <w:r w:rsidRPr="007156B8">
                    <w:rPr>
                      <w:rFonts w:eastAsia="Times New Roman" w:cs="Arial"/>
                      <w:b w:val="0"/>
                      <w:color w:val="auto"/>
                      <w:sz w:val="18"/>
                      <w:szCs w:val="18"/>
                      <w:lang w:eastAsia="en-GB"/>
                    </w:rPr>
                    <w:t>0</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0.2</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0.2</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Cost of Collection Allowance</w:t>
                  </w: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0.2</w:t>
                  </w:r>
                </w:p>
              </w:tc>
              <w:tc>
                <w:tcPr>
                  <w:tcW w:w="851" w:type="dxa"/>
                  <w:noWrap/>
                </w:tcPr>
                <w:p w:rsidR="007E78CF" w:rsidRPr="007156B8" w:rsidRDefault="00D10522" w:rsidP="00691D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0.2</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rPr>
                      <w:rFonts w:eastAsia="Times New Roman" w:cs="Arial"/>
                      <w:color w:val="auto"/>
                      <w:sz w:val="18"/>
                      <w:szCs w:val="18"/>
                      <w:lang w:eastAsia="en-GB"/>
                    </w:rPr>
                  </w:pPr>
                </w:p>
              </w:tc>
              <w:tc>
                <w:tcPr>
                  <w:tcW w:w="709" w:type="dxa"/>
                  <w:tcBorders>
                    <w:top w:val="none" w:sz="0" w:space="0" w:color="auto"/>
                    <w:bottom w:val="none" w:sz="0" w:space="0" w:color="auto"/>
                  </w:tcBorders>
                  <w:noWrap/>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Distribution of Previous Years Estimated Surplus/(</w:t>
                  </w:r>
                  <w:r w:rsidR="00775A6D" w:rsidRPr="007156B8">
                    <w:rPr>
                      <w:rFonts w:eastAsia="Times New Roman" w:cs="Arial"/>
                      <w:b/>
                      <w:bCs/>
                      <w:color w:val="auto"/>
                      <w:sz w:val="18"/>
                      <w:szCs w:val="18"/>
                      <w:lang w:eastAsia="en-GB"/>
                    </w:rPr>
                    <w:t>Deficit</w:t>
                  </w:r>
                  <w:r w:rsidRPr="007156B8">
                    <w:rPr>
                      <w:rFonts w:eastAsia="Times New Roman" w:cs="Arial"/>
                      <w:b/>
                      <w:bCs/>
                      <w:color w:val="auto"/>
                      <w:sz w:val="18"/>
                      <w:szCs w:val="18"/>
                      <w:lang w:eastAsia="en-GB"/>
                    </w:rPr>
                    <w:t>);</w:t>
                  </w:r>
                </w:p>
              </w:tc>
              <w:tc>
                <w:tcPr>
                  <w:tcW w:w="846" w:type="dxa"/>
                  <w:tcBorders>
                    <w:top w:val="none" w:sz="0" w:space="0" w:color="auto"/>
                    <w:bottom w:val="none" w:sz="0" w:space="0" w:color="auto"/>
                  </w:tcBorders>
                  <w:noWrap/>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5" w:type="dxa"/>
                  <w:tcBorders>
                    <w:top w:val="none" w:sz="0" w:space="0" w:color="auto"/>
                    <w:bottom w:val="none" w:sz="0" w:space="0" w:color="auto"/>
                  </w:tcBorders>
                  <w:noWrap/>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r>
            <w:tr w:rsidR="007E78CF" w:rsidRPr="007156B8" w:rsidTr="007E78CF">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iCs/>
                      <w:color w:val="auto"/>
                      <w:sz w:val="18"/>
                      <w:szCs w:val="18"/>
                      <w:lang w:eastAsia="en-GB"/>
                    </w:rPr>
                  </w:pPr>
                  <w:r w:rsidRPr="007156B8">
                    <w:rPr>
                      <w:rFonts w:eastAsia="Times New Roman" w:cs="Arial"/>
                      <w:iCs/>
                      <w:color w:val="auto"/>
                      <w:sz w:val="18"/>
                      <w:szCs w:val="18"/>
                      <w:lang w:eastAsia="en-GB"/>
                    </w:rPr>
                    <w:t>0.3</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0.3</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Police and Crime Commissioner for Devon and Cornwall</w:t>
                  </w: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0.3</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w:t>
                  </w:r>
                </w:p>
              </w:tc>
              <w:tc>
                <w:tcPr>
                  <w:tcW w:w="851"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0.3</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iCs/>
                      <w:color w:val="auto"/>
                      <w:sz w:val="18"/>
                      <w:szCs w:val="18"/>
                      <w:lang w:eastAsia="en-GB"/>
                    </w:rPr>
                  </w:pPr>
                  <w:r w:rsidRPr="007156B8">
                    <w:rPr>
                      <w:rFonts w:eastAsia="Times New Roman" w:cs="Arial"/>
                      <w:iCs/>
                      <w:color w:val="auto"/>
                      <w:sz w:val="18"/>
                      <w:szCs w:val="18"/>
                      <w:lang w:eastAsia="en-GB"/>
                    </w:rPr>
                    <w:t>0.1</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0.1</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Devon &amp; Somerset Fire &amp; Rescue Authority</w:t>
                  </w: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0.1</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w:t>
                  </w:r>
                </w:p>
              </w:tc>
              <w:tc>
                <w:tcPr>
                  <w:tcW w:w="851"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0.1</w:t>
                  </w:r>
                </w:p>
              </w:tc>
            </w:tr>
            <w:tr w:rsidR="007E78CF" w:rsidRPr="007156B8" w:rsidTr="007E78CF">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iCs/>
                      <w:color w:val="auto"/>
                      <w:sz w:val="18"/>
                      <w:szCs w:val="18"/>
                      <w:lang w:eastAsia="en-GB"/>
                    </w:rPr>
                  </w:pPr>
                  <w:r w:rsidRPr="007156B8">
                    <w:rPr>
                      <w:rFonts w:eastAsia="Times New Roman" w:cs="Arial"/>
                      <w:iCs/>
                      <w:color w:val="auto"/>
                      <w:sz w:val="18"/>
                      <w:szCs w:val="18"/>
                      <w:lang w:eastAsia="en-GB"/>
                    </w:rPr>
                    <w:t>0</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(0.1)</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(0.1)</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DCLG, (Central Government)</w:t>
                  </w: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(0.4)</w:t>
                  </w:r>
                </w:p>
              </w:tc>
              <w:tc>
                <w:tcPr>
                  <w:tcW w:w="851"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(0.4)</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iCs/>
                      <w:color w:val="auto"/>
                      <w:sz w:val="18"/>
                      <w:szCs w:val="18"/>
                      <w:lang w:eastAsia="en-GB"/>
                    </w:rPr>
                  </w:pPr>
                  <w:r w:rsidRPr="007156B8">
                    <w:rPr>
                      <w:rFonts w:eastAsia="Times New Roman" w:cs="Arial"/>
                      <w:iCs/>
                      <w:color w:val="auto"/>
                      <w:sz w:val="18"/>
                      <w:szCs w:val="18"/>
                      <w:lang w:eastAsia="en-GB"/>
                    </w:rPr>
                    <w:t>2.2</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2.2</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Torbay Council</w:t>
                  </w: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2.1</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(0.4)</w:t>
                  </w:r>
                </w:p>
              </w:tc>
              <w:tc>
                <w:tcPr>
                  <w:tcW w:w="851"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1.7</w:t>
                  </w:r>
                </w:p>
              </w:tc>
            </w:tr>
            <w:tr w:rsidR="007E78CF" w:rsidRPr="007156B8" w:rsidTr="007E78CF">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b w:val="0"/>
                      <w:iCs/>
                      <w:color w:val="auto"/>
                      <w:sz w:val="18"/>
                      <w:szCs w:val="18"/>
                      <w:lang w:eastAsia="en-GB"/>
                    </w:rPr>
                  </w:pPr>
                  <w:r w:rsidRPr="007156B8">
                    <w:rPr>
                      <w:rFonts w:eastAsia="Times New Roman" w:cs="Arial"/>
                      <w:b w:val="0"/>
                      <w:iCs/>
                      <w:color w:val="auto"/>
                      <w:sz w:val="18"/>
                      <w:szCs w:val="18"/>
                      <w:lang w:eastAsia="en-GB"/>
                    </w:rPr>
                    <w:t>2.6</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iCs/>
                      <w:color w:val="auto"/>
                      <w:sz w:val="18"/>
                      <w:szCs w:val="18"/>
                      <w:lang w:eastAsia="en-GB"/>
                    </w:rPr>
                  </w:pPr>
                  <w:r w:rsidRPr="007156B8">
                    <w:rPr>
                      <w:rFonts w:eastAsia="Times New Roman" w:cs="Arial"/>
                      <w:b/>
                      <w:iCs/>
                      <w:color w:val="auto"/>
                      <w:sz w:val="18"/>
                      <w:szCs w:val="18"/>
                      <w:lang w:eastAsia="en-GB"/>
                    </w:rPr>
                    <w:t>(0.1)</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iCs/>
                      <w:color w:val="auto"/>
                      <w:sz w:val="18"/>
                      <w:szCs w:val="18"/>
                      <w:lang w:eastAsia="en-GB"/>
                    </w:rPr>
                  </w:pPr>
                  <w:r w:rsidRPr="007156B8">
                    <w:rPr>
                      <w:rFonts w:eastAsia="Times New Roman" w:cs="Arial"/>
                      <w:b/>
                      <w:iCs/>
                      <w:color w:val="auto"/>
                      <w:sz w:val="18"/>
                      <w:szCs w:val="18"/>
                      <w:lang w:eastAsia="en-GB"/>
                    </w:rPr>
                    <w:t>2.5</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Cs/>
                      <w:color w:val="auto"/>
                      <w:sz w:val="18"/>
                      <w:szCs w:val="18"/>
                      <w:lang w:eastAsia="en-GB"/>
                    </w:rPr>
                  </w:pPr>
                  <w:r w:rsidRPr="007156B8">
                    <w:rPr>
                      <w:rFonts w:eastAsia="Times New Roman" w:cs="Arial"/>
                      <w:b/>
                      <w:iCs/>
                      <w:color w:val="auto"/>
                      <w:sz w:val="18"/>
                      <w:szCs w:val="18"/>
                      <w:lang w:eastAsia="en-GB"/>
                    </w:rPr>
                    <w:t>Total Distribution of previous year’s Surplus/(Deficit)</w:t>
                  </w: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iCs/>
                      <w:color w:val="auto"/>
                      <w:sz w:val="18"/>
                      <w:szCs w:val="18"/>
                      <w:lang w:eastAsia="en-GB"/>
                    </w:rPr>
                  </w:pPr>
                  <w:r w:rsidRPr="007156B8">
                    <w:rPr>
                      <w:rFonts w:eastAsia="Times New Roman" w:cs="Arial"/>
                      <w:b/>
                      <w:iCs/>
                      <w:color w:val="auto"/>
                      <w:sz w:val="18"/>
                      <w:szCs w:val="18"/>
                      <w:lang w:eastAsia="en-GB"/>
                    </w:rPr>
                    <w:t>2.5</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iCs/>
                      <w:color w:val="auto"/>
                      <w:sz w:val="18"/>
                      <w:szCs w:val="18"/>
                      <w:lang w:eastAsia="en-GB"/>
                    </w:rPr>
                  </w:pPr>
                  <w:r w:rsidRPr="007156B8">
                    <w:rPr>
                      <w:rFonts w:eastAsia="Times New Roman" w:cs="Arial"/>
                      <w:b/>
                      <w:iCs/>
                      <w:color w:val="auto"/>
                      <w:sz w:val="18"/>
                      <w:szCs w:val="18"/>
                      <w:lang w:eastAsia="en-GB"/>
                    </w:rPr>
                    <w:t>(0.8)</w:t>
                  </w:r>
                </w:p>
              </w:tc>
              <w:tc>
                <w:tcPr>
                  <w:tcW w:w="851"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iCs/>
                      <w:color w:val="auto"/>
                      <w:sz w:val="18"/>
                      <w:szCs w:val="18"/>
                      <w:lang w:eastAsia="en-GB"/>
                    </w:rPr>
                  </w:pPr>
                  <w:r w:rsidRPr="007156B8">
                    <w:rPr>
                      <w:rFonts w:eastAsia="Times New Roman" w:cs="Arial"/>
                      <w:b/>
                      <w:iCs/>
                      <w:color w:val="auto"/>
                      <w:sz w:val="18"/>
                      <w:szCs w:val="18"/>
                      <w:lang w:eastAsia="en-GB"/>
                    </w:rPr>
                    <w:t>1.7</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3685" w:type="dxa"/>
                  <w:tcBorders>
                    <w:top w:val="none" w:sz="0" w:space="0" w:color="auto"/>
                    <w:bottom w:val="none" w:sz="0" w:space="0" w:color="auto"/>
                  </w:tcBorders>
                  <w:vAlign w:val="center"/>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color w:val="auto"/>
                      <w:sz w:val="18"/>
                      <w:szCs w:val="18"/>
                      <w:lang w:eastAsia="en-GB"/>
                    </w:rPr>
                  </w:pPr>
                  <w:r w:rsidRPr="007156B8">
                    <w:rPr>
                      <w:rFonts w:eastAsia="Times New Roman" w:cs="Arial"/>
                      <w:b/>
                      <w:bCs/>
                      <w:i/>
                      <w:color w:val="auto"/>
                      <w:sz w:val="18"/>
                      <w:szCs w:val="18"/>
                      <w:lang w:eastAsia="en-GB"/>
                    </w:rPr>
                    <w:t>Bad and Doubtful Debts/Appeals</w:t>
                  </w:r>
                </w:p>
              </w:tc>
              <w:tc>
                <w:tcPr>
                  <w:tcW w:w="846"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5"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r>
            <w:tr w:rsidR="007E78CF" w:rsidRPr="007156B8" w:rsidTr="007E78CF">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0.8</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0.3</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1.1</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Write Offs</w:t>
                  </w: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0.7</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0.4</w:t>
                  </w:r>
                </w:p>
              </w:tc>
              <w:tc>
                <w:tcPr>
                  <w:tcW w:w="851"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1.1</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0.5</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0.2</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0.7</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Impairment for Uncollectable debt</w:t>
                  </w: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0.5</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0.2</w:t>
                  </w:r>
                </w:p>
              </w:tc>
              <w:tc>
                <w:tcPr>
                  <w:tcW w:w="851"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0.7</w:t>
                  </w:r>
                </w:p>
              </w:tc>
            </w:tr>
            <w:tr w:rsidR="007E78CF" w:rsidRPr="007156B8" w:rsidTr="007E78CF">
              <w:trPr>
                <w:trHeight w:val="270"/>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0</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0.6</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0.6</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Provision for Appeals</w:t>
                  </w: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2.3</w:t>
                  </w:r>
                </w:p>
              </w:tc>
              <w:tc>
                <w:tcPr>
                  <w:tcW w:w="851"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2.3</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b w:val="0"/>
                      <w:color w:val="auto"/>
                      <w:sz w:val="18"/>
                      <w:szCs w:val="18"/>
                      <w:lang w:eastAsia="en-GB"/>
                    </w:rPr>
                  </w:pPr>
                  <w:r w:rsidRPr="007156B8">
                    <w:rPr>
                      <w:rFonts w:eastAsia="Times New Roman" w:cs="Arial"/>
                      <w:b w:val="0"/>
                      <w:color w:val="auto"/>
                      <w:sz w:val="18"/>
                      <w:szCs w:val="18"/>
                      <w:lang w:eastAsia="en-GB"/>
                    </w:rPr>
                    <w:t>1.3</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1.1</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2.4</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Total Bad &amp; Doubtful Debt and Appeals</w:t>
                  </w: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1.2</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2.9</w:t>
                  </w:r>
                </w:p>
              </w:tc>
              <w:tc>
                <w:tcPr>
                  <w:tcW w:w="851"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4.1</w:t>
                  </w:r>
                </w:p>
              </w:tc>
            </w:tr>
            <w:tr w:rsidR="007E78CF" w:rsidRPr="007156B8" w:rsidTr="007E78CF">
              <w:trPr>
                <w:trHeight w:val="313"/>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b w:val="0"/>
                      <w:bCs w:val="0"/>
                      <w:color w:val="auto"/>
                      <w:sz w:val="18"/>
                      <w:szCs w:val="18"/>
                      <w:lang w:eastAsia="en-GB"/>
                    </w:rPr>
                  </w:pPr>
                  <w:r w:rsidRPr="007156B8">
                    <w:rPr>
                      <w:rFonts w:eastAsia="Times New Roman" w:cs="Arial"/>
                      <w:b w:val="0"/>
                      <w:bCs w:val="0"/>
                      <w:color w:val="auto"/>
                      <w:sz w:val="18"/>
                      <w:szCs w:val="18"/>
                      <w:lang w:eastAsia="en-GB"/>
                    </w:rPr>
                    <w:t>76.1</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31.6</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107.7</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Total Expenditure</w:t>
                  </w:r>
                </w:p>
              </w:tc>
              <w:tc>
                <w:tcPr>
                  <w:tcW w:w="846"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p>
              </w:tc>
              <w:tc>
                <w:tcPr>
                  <w:tcW w:w="855"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b w:val="0"/>
                      <w:bCs w:val="0"/>
                      <w:color w:val="auto"/>
                      <w:sz w:val="18"/>
                      <w:szCs w:val="18"/>
                      <w:lang w:eastAsia="en-GB"/>
                    </w:rPr>
                  </w:pPr>
                  <w:r w:rsidRPr="007156B8">
                    <w:rPr>
                      <w:rFonts w:eastAsia="Times New Roman" w:cs="Arial"/>
                      <w:b w:val="0"/>
                      <w:bCs w:val="0"/>
                      <w:color w:val="auto"/>
                      <w:sz w:val="18"/>
                      <w:szCs w:val="18"/>
                      <w:lang w:eastAsia="en-GB"/>
                    </w:rPr>
                    <w:t>0.3</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0.3</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0.6</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(Surplus)/Deficit for Year</w:t>
                  </w: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0.3</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(0.1)</w:t>
                  </w:r>
                </w:p>
              </w:tc>
              <w:tc>
                <w:tcPr>
                  <w:tcW w:w="851"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0.2</w:t>
                  </w:r>
                </w:p>
              </w:tc>
            </w:tr>
            <w:tr w:rsidR="007E78CF" w:rsidRPr="007156B8" w:rsidTr="007E78CF">
              <w:trPr>
                <w:trHeight w:val="352"/>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vAlign w:val="center"/>
                </w:tcPr>
                <w:p w:rsidR="007E78CF" w:rsidRPr="007156B8" w:rsidRDefault="007E78CF" w:rsidP="007E78CF">
                  <w:pPr>
                    <w:spacing w:after="0" w:line="240" w:lineRule="auto"/>
                    <w:rPr>
                      <w:rFonts w:eastAsia="Times New Roman" w:cs="Arial"/>
                      <w:color w:val="auto"/>
                      <w:sz w:val="18"/>
                      <w:szCs w:val="18"/>
                      <w:lang w:eastAsia="en-GB"/>
                    </w:rPr>
                  </w:pPr>
                </w:p>
              </w:tc>
              <w:tc>
                <w:tcPr>
                  <w:tcW w:w="709" w:type="dxa"/>
                  <w:noWrap/>
                  <w:vAlign w:val="center"/>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1" w:type="dxa"/>
                  <w:noWrap/>
                  <w:vAlign w:val="center"/>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3685" w:type="dxa"/>
                  <w:vAlign w:val="center"/>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7156B8">
                    <w:rPr>
                      <w:rFonts w:eastAsia="Times New Roman" w:cs="Arial"/>
                      <w:b/>
                      <w:bCs/>
                      <w:color w:val="auto"/>
                      <w:sz w:val="18"/>
                      <w:szCs w:val="18"/>
                      <w:lang w:eastAsia="en-GB"/>
                    </w:rPr>
                    <w:t>Movement of Collection Fund Balance</w:t>
                  </w:r>
                </w:p>
              </w:tc>
              <w:tc>
                <w:tcPr>
                  <w:tcW w:w="846" w:type="dxa"/>
                  <w:noWrap/>
                  <w:vAlign w:val="center"/>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5" w:type="dxa"/>
                  <w:noWrap/>
                  <w:vAlign w:val="center"/>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1" w:type="dxa"/>
                  <w:noWrap/>
                  <w:vAlign w:val="center"/>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(2.6)</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0.5</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(2.1)</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Balance brought forward as at 1st April</w:t>
                  </w: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(2.3)</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0.8</w:t>
                  </w:r>
                </w:p>
              </w:tc>
              <w:tc>
                <w:tcPr>
                  <w:tcW w:w="851"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(1.5)</w:t>
                  </w:r>
                </w:p>
              </w:tc>
            </w:tr>
            <w:tr w:rsidR="007E78CF" w:rsidRPr="007156B8" w:rsidTr="007E78CF">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0.3</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0.3</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0.6</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(Surplus)/Deficit for Year</w:t>
                  </w: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0.3</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(0.1)</w:t>
                  </w:r>
                </w:p>
              </w:tc>
              <w:tc>
                <w:tcPr>
                  <w:tcW w:w="851"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0.2</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b w:val="0"/>
                      <w:color w:val="auto"/>
                      <w:sz w:val="18"/>
                      <w:szCs w:val="18"/>
                      <w:lang w:eastAsia="en-GB"/>
                    </w:rPr>
                  </w:pPr>
                  <w:r w:rsidRPr="007156B8">
                    <w:rPr>
                      <w:rFonts w:eastAsia="Times New Roman" w:cs="Arial"/>
                      <w:b w:val="0"/>
                      <w:color w:val="auto"/>
                      <w:sz w:val="18"/>
                      <w:szCs w:val="18"/>
                      <w:lang w:eastAsia="en-GB"/>
                    </w:rPr>
                    <w:t>(2.3)</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0.8</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(1.5)</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Balance carried forward as at 31st March</w:t>
                  </w: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(2.0)</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0.7</w:t>
                  </w:r>
                </w:p>
              </w:tc>
              <w:tc>
                <w:tcPr>
                  <w:tcW w:w="851"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(1.3)</w:t>
                  </w:r>
                </w:p>
              </w:tc>
            </w:tr>
            <w:tr w:rsidR="007E78CF" w:rsidRPr="007156B8" w:rsidTr="007E78CF">
              <w:trPr>
                <w:trHeight w:val="510"/>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b w:val="0"/>
                      <w:color w:val="auto"/>
                      <w:sz w:val="18"/>
                      <w:szCs w:val="18"/>
                      <w:lang w:eastAsia="en-GB"/>
                    </w:rPr>
                  </w:pP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Balance Attributable to major precepting bodies</w:t>
                  </w:r>
                </w:p>
              </w:tc>
              <w:tc>
                <w:tcPr>
                  <w:tcW w:w="846"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p>
              </w:tc>
              <w:tc>
                <w:tcPr>
                  <w:tcW w:w="855"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iCs/>
                      <w:color w:val="auto"/>
                      <w:sz w:val="18"/>
                      <w:szCs w:val="18"/>
                      <w:lang w:eastAsia="en-GB"/>
                    </w:rPr>
                  </w:pPr>
                  <w:r w:rsidRPr="007156B8">
                    <w:rPr>
                      <w:rFonts w:eastAsia="Times New Roman" w:cs="Arial"/>
                      <w:iCs/>
                      <w:color w:val="auto"/>
                      <w:sz w:val="18"/>
                      <w:szCs w:val="18"/>
                      <w:lang w:eastAsia="en-GB"/>
                    </w:rPr>
                    <w:t>(0.3)</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(0.3)</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Police and Crime Commissioner for Devon and Cornwall</w:t>
                  </w: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(0.2)</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w:t>
                  </w:r>
                </w:p>
              </w:tc>
              <w:tc>
                <w:tcPr>
                  <w:tcW w:w="851" w:type="dxa"/>
                  <w:tcBorders>
                    <w:top w:val="none" w:sz="0" w:space="0" w:color="auto"/>
                    <w:bottom w:val="none" w:sz="0" w:space="0" w:color="auto"/>
                  </w:tcBorders>
                  <w:noWrap/>
                </w:tcPr>
                <w:p w:rsidR="007E78CF" w:rsidRPr="007156B8" w:rsidRDefault="00D10522" w:rsidP="00691D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(0.2)</w:t>
                  </w:r>
                </w:p>
              </w:tc>
            </w:tr>
            <w:tr w:rsidR="007E78CF" w:rsidRPr="007156B8" w:rsidTr="007E78CF">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tcPr>
                <w:p w:rsidR="007E78CF" w:rsidRPr="007156B8" w:rsidRDefault="007E78CF" w:rsidP="007E78CF">
                  <w:pPr>
                    <w:spacing w:after="0" w:line="240" w:lineRule="auto"/>
                    <w:jc w:val="right"/>
                    <w:rPr>
                      <w:rFonts w:eastAsia="Times New Roman" w:cs="Arial"/>
                      <w:iCs/>
                      <w:color w:val="auto"/>
                      <w:sz w:val="18"/>
                      <w:szCs w:val="18"/>
                      <w:lang w:eastAsia="en-GB"/>
                    </w:rPr>
                  </w:pPr>
                  <w:r w:rsidRPr="007156B8">
                    <w:rPr>
                      <w:rFonts w:eastAsia="Times New Roman" w:cs="Arial"/>
                      <w:iCs/>
                      <w:color w:val="auto"/>
                      <w:sz w:val="18"/>
                      <w:szCs w:val="18"/>
                      <w:lang w:eastAsia="en-GB"/>
                    </w:rPr>
                    <w:t>(0.2)</w:t>
                  </w:r>
                </w:p>
              </w:tc>
              <w:tc>
                <w:tcPr>
                  <w:tcW w:w="709"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w:t>
                  </w:r>
                </w:p>
              </w:tc>
              <w:tc>
                <w:tcPr>
                  <w:tcW w:w="851" w:type="dxa"/>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(0.2)</w:t>
                  </w:r>
                </w:p>
              </w:tc>
              <w:tc>
                <w:tcPr>
                  <w:tcW w:w="3685" w:type="dxa"/>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Devon &amp; Somerset Fire &amp; Rescue Authority</w:t>
                  </w:r>
                </w:p>
              </w:tc>
              <w:tc>
                <w:tcPr>
                  <w:tcW w:w="846"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(0.1)</w:t>
                  </w:r>
                </w:p>
              </w:tc>
              <w:tc>
                <w:tcPr>
                  <w:tcW w:w="855"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w:t>
                  </w:r>
                </w:p>
              </w:tc>
              <w:tc>
                <w:tcPr>
                  <w:tcW w:w="851" w:type="dxa"/>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(0.1)</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tcPr>
                <w:p w:rsidR="007E78CF" w:rsidRPr="007156B8" w:rsidRDefault="007E78CF" w:rsidP="007E78CF">
                  <w:pPr>
                    <w:spacing w:after="0" w:line="240" w:lineRule="auto"/>
                    <w:jc w:val="right"/>
                    <w:rPr>
                      <w:rFonts w:eastAsia="Times New Roman" w:cs="Arial"/>
                      <w:iCs/>
                      <w:color w:val="auto"/>
                      <w:sz w:val="18"/>
                      <w:szCs w:val="18"/>
                      <w:lang w:eastAsia="en-GB"/>
                    </w:rPr>
                  </w:pPr>
                  <w:r w:rsidRPr="007156B8">
                    <w:rPr>
                      <w:rFonts w:eastAsia="Times New Roman" w:cs="Arial"/>
                      <w:iCs/>
                      <w:color w:val="auto"/>
                      <w:sz w:val="18"/>
                      <w:szCs w:val="18"/>
                      <w:lang w:eastAsia="en-GB"/>
                    </w:rPr>
                    <w:t>0</w:t>
                  </w:r>
                </w:p>
              </w:tc>
              <w:tc>
                <w:tcPr>
                  <w:tcW w:w="709"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0.4</w:t>
                  </w:r>
                </w:p>
              </w:tc>
              <w:tc>
                <w:tcPr>
                  <w:tcW w:w="851" w:type="dxa"/>
                  <w:tcBorders>
                    <w:top w:val="none" w:sz="0" w:space="0" w:color="auto"/>
                    <w:bottom w:val="none" w:sz="0" w:space="0" w:color="auto"/>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0.4</w:t>
                  </w:r>
                </w:p>
              </w:tc>
              <w:tc>
                <w:tcPr>
                  <w:tcW w:w="3685" w:type="dxa"/>
                  <w:tcBorders>
                    <w:top w:val="none" w:sz="0" w:space="0" w:color="auto"/>
                    <w:bottom w:val="none" w:sz="0" w:space="0" w:color="auto"/>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Central Government</w:t>
                  </w:r>
                </w:p>
              </w:tc>
              <w:tc>
                <w:tcPr>
                  <w:tcW w:w="846"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w:t>
                  </w:r>
                </w:p>
              </w:tc>
              <w:tc>
                <w:tcPr>
                  <w:tcW w:w="855" w:type="dxa"/>
                  <w:tcBorders>
                    <w:top w:val="none" w:sz="0" w:space="0" w:color="auto"/>
                    <w:bottom w:val="none" w:sz="0" w:space="0" w:color="auto"/>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w:t>
                  </w:r>
                </w:p>
              </w:tc>
              <w:tc>
                <w:tcPr>
                  <w:tcW w:w="851" w:type="dxa"/>
                  <w:tcBorders>
                    <w:top w:val="none" w:sz="0" w:space="0" w:color="auto"/>
                    <w:bottom w:val="none" w:sz="0" w:space="0" w:color="auto"/>
                  </w:tcBorders>
                  <w:noWrap/>
                </w:tcPr>
                <w:p w:rsidR="007E78CF" w:rsidRPr="007156B8" w:rsidRDefault="00691D6C"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7156B8">
                    <w:rPr>
                      <w:rFonts w:eastAsia="Times New Roman" w:cs="Arial"/>
                      <w:iCs/>
                      <w:color w:val="auto"/>
                      <w:sz w:val="18"/>
                      <w:szCs w:val="18"/>
                      <w:lang w:eastAsia="en-GB"/>
                    </w:rPr>
                    <w:t>-</w:t>
                  </w:r>
                </w:p>
              </w:tc>
            </w:tr>
            <w:tr w:rsidR="007E78CF" w:rsidRPr="007156B8" w:rsidTr="007E78CF">
              <w:trPr>
                <w:trHeight w:val="259"/>
              </w:trPr>
              <w:tc>
                <w:tcPr>
                  <w:cnfStyle w:val="001000000000" w:firstRow="0" w:lastRow="0" w:firstColumn="1" w:lastColumn="0" w:oddVBand="0" w:evenVBand="0" w:oddHBand="0" w:evenHBand="0" w:firstRowFirstColumn="0" w:firstRowLastColumn="0" w:lastRowFirstColumn="0" w:lastRowLastColumn="0"/>
                  <w:tcW w:w="963" w:type="dxa"/>
                  <w:tcBorders>
                    <w:bottom w:val="single" w:sz="4" w:space="0" w:color="4BACC6" w:themeColor="accent5"/>
                    <w:right w:val="none" w:sz="0" w:space="0" w:color="auto"/>
                  </w:tcBorders>
                  <w:noWrap/>
                </w:tcPr>
                <w:p w:rsidR="007E78CF" w:rsidRPr="007156B8" w:rsidRDefault="007E78CF" w:rsidP="007E78CF">
                  <w:pPr>
                    <w:spacing w:after="0" w:line="240" w:lineRule="auto"/>
                    <w:jc w:val="right"/>
                    <w:rPr>
                      <w:rFonts w:eastAsia="Times New Roman" w:cs="Arial"/>
                      <w:color w:val="auto"/>
                      <w:sz w:val="18"/>
                      <w:szCs w:val="18"/>
                      <w:lang w:eastAsia="en-GB"/>
                    </w:rPr>
                  </w:pPr>
                  <w:r w:rsidRPr="007156B8">
                    <w:rPr>
                      <w:rFonts w:eastAsia="Times New Roman" w:cs="Arial"/>
                      <w:color w:val="auto"/>
                      <w:sz w:val="18"/>
                      <w:szCs w:val="18"/>
                      <w:lang w:eastAsia="en-GB"/>
                    </w:rPr>
                    <w:t>(1.8)</w:t>
                  </w:r>
                </w:p>
              </w:tc>
              <w:tc>
                <w:tcPr>
                  <w:tcW w:w="709" w:type="dxa"/>
                  <w:tcBorders>
                    <w:bottom w:val="single" w:sz="4" w:space="0" w:color="4BACC6" w:themeColor="accent5"/>
                  </w:tcBorders>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0.4</w:t>
                  </w:r>
                </w:p>
              </w:tc>
              <w:tc>
                <w:tcPr>
                  <w:tcW w:w="851" w:type="dxa"/>
                  <w:tcBorders>
                    <w:bottom w:val="single" w:sz="4" w:space="0" w:color="4BACC6" w:themeColor="accent5"/>
                  </w:tcBorders>
                  <w:noWrap/>
                </w:tcPr>
                <w:p w:rsidR="007E78CF" w:rsidRPr="007156B8" w:rsidRDefault="007E78CF"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(1.4)</w:t>
                  </w:r>
                </w:p>
              </w:tc>
              <w:tc>
                <w:tcPr>
                  <w:tcW w:w="3685" w:type="dxa"/>
                  <w:tcBorders>
                    <w:bottom w:val="single" w:sz="4" w:space="0" w:color="4BACC6" w:themeColor="accent5"/>
                  </w:tcBorders>
                  <w:hideMark/>
                </w:tcPr>
                <w:p w:rsidR="007E78CF" w:rsidRPr="007156B8" w:rsidRDefault="007E78CF" w:rsidP="007E78C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Torbay Council</w:t>
                  </w:r>
                </w:p>
              </w:tc>
              <w:tc>
                <w:tcPr>
                  <w:tcW w:w="846" w:type="dxa"/>
                  <w:tcBorders>
                    <w:bottom w:val="single" w:sz="4" w:space="0" w:color="4BACC6" w:themeColor="accent5"/>
                  </w:tcBorders>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(1.7)</w:t>
                  </w:r>
                </w:p>
              </w:tc>
              <w:tc>
                <w:tcPr>
                  <w:tcW w:w="855" w:type="dxa"/>
                  <w:tcBorders>
                    <w:bottom w:val="single" w:sz="4" w:space="0" w:color="4BACC6" w:themeColor="accent5"/>
                  </w:tcBorders>
                  <w:noWrap/>
                </w:tcPr>
                <w:p w:rsidR="007E78CF" w:rsidRPr="007156B8" w:rsidRDefault="00D10522"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0.7</w:t>
                  </w:r>
                </w:p>
              </w:tc>
              <w:tc>
                <w:tcPr>
                  <w:tcW w:w="851" w:type="dxa"/>
                  <w:tcBorders>
                    <w:bottom w:val="single" w:sz="4" w:space="0" w:color="4BACC6" w:themeColor="accent5"/>
                  </w:tcBorders>
                  <w:noWrap/>
                </w:tcPr>
                <w:p w:rsidR="007E78CF" w:rsidRPr="007156B8" w:rsidRDefault="00691D6C" w:rsidP="007E78C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7156B8">
                    <w:rPr>
                      <w:rFonts w:eastAsia="Times New Roman" w:cs="Arial"/>
                      <w:color w:val="auto"/>
                      <w:sz w:val="18"/>
                      <w:szCs w:val="18"/>
                      <w:lang w:eastAsia="en-GB"/>
                    </w:rPr>
                    <w:t>(1.0)</w:t>
                  </w:r>
                </w:p>
              </w:tc>
            </w:tr>
            <w:tr w:rsidR="007E78CF" w:rsidRPr="007156B8" w:rsidTr="007E78C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3" w:type="dxa"/>
                  <w:tcBorders>
                    <w:left w:val="single" w:sz="4" w:space="0" w:color="4BACC6" w:themeColor="accent5"/>
                    <w:right w:val="single" w:sz="4" w:space="0" w:color="4BACC6" w:themeColor="accent5"/>
                  </w:tcBorders>
                  <w:noWrap/>
                </w:tcPr>
                <w:p w:rsidR="007E78CF" w:rsidRPr="007156B8" w:rsidRDefault="007E78CF" w:rsidP="007E78CF">
                  <w:pPr>
                    <w:spacing w:after="0" w:line="240" w:lineRule="auto"/>
                    <w:jc w:val="right"/>
                    <w:rPr>
                      <w:rFonts w:eastAsia="Times New Roman" w:cs="Arial"/>
                      <w:b w:val="0"/>
                      <w:color w:val="auto"/>
                      <w:sz w:val="18"/>
                      <w:szCs w:val="18"/>
                      <w:lang w:eastAsia="en-GB"/>
                    </w:rPr>
                  </w:pPr>
                  <w:r w:rsidRPr="007156B8">
                    <w:rPr>
                      <w:rFonts w:eastAsia="Times New Roman" w:cs="Arial"/>
                      <w:b w:val="0"/>
                      <w:color w:val="auto"/>
                      <w:sz w:val="18"/>
                      <w:szCs w:val="18"/>
                      <w:lang w:eastAsia="en-GB"/>
                    </w:rPr>
                    <w:t>(2.3)</w:t>
                  </w:r>
                </w:p>
              </w:tc>
              <w:tc>
                <w:tcPr>
                  <w:tcW w:w="709" w:type="dxa"/>
                  <w:tcBorders>
                    <w:left w:val="single" w:sz="4" w:space="0" w:color="4BACC6" w:themeColor="accent5"/>
                    <w:right w:val="single" w:sz="4" w:space="0" w:color="4BACC6" w:themeColor="accent5"/>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0.8</w:t>
                  </w:r>
                </w:p>
              </w:tc>
              <w:tc>
                <w:tcPr>
                  <w:tcW w:w="851" w:type="dxa"/>
                  <w:tcBorders>
                    <w:left w:val="single" w:sz="4" w:space="0" w:color="4BACC6" w:themeColor="accent5"/>
                    <w:right w:val="single" w:sz="4" w:space="0" w:color="4BACC6" w:themeColor="accent5"/>
                  </w:tcBorders>
                  <w:noWrap/>
                </w:tcPr>
                <w:p w:rsidR="007E78CF" w:rsidRPr="007156B8" w:rsidRDefault="007E78CF"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(1.5)</w:t>
                  </w:r>
                </w:p>
              </w:tc>
              <w:tc>
                <w:tcPr>
                  <w:tcW w:w="3685" w:type="dxa"/>
                  <w:tcBorders>
                    <w:left w:val="single" w:sz="4" w:space="0" w:color="4BACC6" w:themeColor="accent5"/>
                    <w:right w:val="single" w:sz="4" w:space="0" w:color="4BACC6" w:themeColor="accent5"/>
                  </w:tcBorders>
                  <w:hideMark/>
                </w:tcPr>
                <w:p w:rsidR="007E78CF" w:rsidRPr="007156B8" w:rsidRDefault="007E78CF" w:rsidP="007E78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Balance carried forward at 31st March</w:t>
                  </w:r>
                </w:p>
              </w:tc>
              <w:tc>
                <w:tcPr>
                  <w:tcW w:w="846" w:type="dxa"/>
                  <w:tcBorders>
                    <w:left w:val="single" w:sz="4" w:space="0" w:color="4BACC6" w:themeColor="accent5"/>
                    <w:right w:val="single" w:sz="4" w:space="0" w:color="4BACC6" w:themeColor="accent5"/>
                  </w:tcBorders>
                  <w:noWrap/>
                </w:tcPr>
                <w:p w:rsidR="007E78CF" w:rsidRPr="007156B8" w:rsidRDefault="00D10522"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(2.0)</w:t>
                  </w:r>
                </w:p>
              </w:tc>
              <w:tc>
                <w:tcPr>
                  <w:tcW w:w="855" w:type="dxa"/>
                  <w:tcBorders>
                    <w:left w:val="single" w:sz="4" w:space="0" w:color="4BACC6" w:themeColor="accent5"/>
                    <w:right w:val="single" w:sz="4" w:space="0" w:color="4BACC6" w:themeColor="accent5"/>
                  </w:tcBorders>
                  <w:noWrap/>
                </w:tcPr>
                <w:p w:rsidR="007E78CF" w:rsidRPr="007156B8" w:rsidRDefault="00691D6C"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0.7</w:t>
                  </w:r>
                </w:p>
              </w:tc>
              <w:tc>
                <w:tcPr>
                  <w:tcW w:w="851" w:type="dxa"/>
                  <w:tcBorders>
                    <w:left w:val="single" w:sz="4" w:space="0" w:color="4BACC6" w:themeColor="accent5"/>
                    <w:right w:val="single" w:sz="4" w:space="0" w:color="4BACC6" w:themeColor="accent5"/>
                  </w:tcBorders>
                  <w:noWrap/>
                </w:tcPr>
                <w:p w:rsidR="007E78CF" w:rsidRPr="007156B8" w:rsidRDefault="00691D6C" w:rsidP="007E78C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7156B8">
                    <w:rPr>
                      <w:rFonts w:eastAsia="Times New Roman" w:cs="Arial"/>
                      <w:b/>
                      <w:color w:val="auto"/>
                      <w:sz w:val="18"/>
                      <w:szCs w:val="18"/>
                      <w:lang w:eastAsia="en-GB"/>
                    </w:rPr>
                    <w:t>(1.3)</w:t>
                  </w:r>
                </w:p>
              </w:tc>
            </w:tr>
          </w:tbl>
          <w:p w:rsidR="00202DEC" w:rsidRPr="007156B8" w:rsidRDefault="00202DEC" w:rsidP="00087128">
            <w:pPr>
              <w:pStyle w:val="BodyTextIndent"/>
              <w:tabs>
                <w:tab w:val="left" w:pos="1350"/>
              </w:tabs>
              <w:ind w:left="0"/>
              <w:rPr>
                <w:color w:val="auto"/>
                <w:sz w:val="20"/>
                <w:szCs w:val="20"/>
              </w:rPr>
            </w:pPr>
          </w:p>
        </w:tc>
      </w:tr>
    </w:tbl>
    <w:p w:rsidR="00AD4B51" w:rsidRPr="007156B8" w:rsidRDefault="00AD4B51" w:rsidP="008D0906">
      <w:pPr>
        <w:pStyle w:val="BodyTextIndent"/>
        <w:tabs>
          <w:tab w:val="left" w:pos="1350"/>
        </w:tabs>
        <w:ind w:left="567"/>
        <w:outlineLvl w:val="0"/>
        <w:rPr>
          <w:b/>
          <w:color w:val="auto"/>
          <w:sz w:val="20"/>
          <w:szCs w:val="20"/>
        </w:rPr>
      </w:pPr>
    </w:p>
    <w:p w:rsidR="00E51139" w:rsidRPr="007156B8" w:rsidRDefault="00E51139" w:rsidP="008D0906">
      <w:pPr>
        <w:pStyle w:val="BodyTextIndent"/>
        <w:tabs>
          <w:tab w:val="left" w:pos="1350"/>
        </w:tabs>
        <w:ind w:left="567"/>
        <w:outlineLvl w:val="0"/>
        <w:rPr>
          <w:b/>
          <w:color w:val="auto"/>
          <w:sz w:val="20"/>
          <w:szCs w:val="20"/>
        </w:rPr>
      </w:pPr>
      <w:r w:rsidRPr="007156B8">
        <w:rPr>
          <w:b/>
          <w:color w:val="auto"/>
          <w:sz w:val="20"/>
          <w:szCs w:val="20"/>
        </w:rPr>
        <w:t>NOTES TO THE COLLECTION FUND SUMMARY ACCOUNT</w:t>
      </w:r>
    </w:p>
    <w:p w:rsidR="00CC4CEF" w:rsidRPr="007156B8" w:rsidRDefault="00E51139" w:rsidP="004500E8">
      <w:pPr>
        <w:pStyle w:val="BodyTextIndent"/>
        <w:tabs>
          <w:tab w:val="left" w:pos="1350"/>
        </w:tabs>
        <w:ind w:left="567"/>
        <w:rPr>
          <w:color w:val="auto"/>
          <w:sz w:val="20"/>
          <w:szCs w:val="20"/>
        </w:rPr>
      </w:pPr>
      <w:r w:rsidRPr="007156B8">
        <w:rPr>
          <w:color w:val="auto"/>
          <w:sz w:val="20"/>
          <w:szCs w:val="20"/>
        </w:rPr>
        <w:t>These notes represent the statutory requirement for a billing Council to maintain a separate Collection Fund.  The accounts are consolidated with the Council’s main accounts.</w:t>
      </w:r>
      <w:r w:rsidR="004500E8" w:rsidRPr="007156B8">
        <w:rPr>
          <w:color w:val="auto"/>
          <w:sz w:val="20"/>
          <w:szCs w:val="20"/>
        </w:rPr>
        <w:t xml:space="preserve"> </w:t>
      </w:r>
      <w:r w:rsidR="00CC4CEF" w:rsidRPr="007156B8">
        <w:rPr>
          <w:color w:val="auto"/>
          <w:sz w:val="20"/>
          <w:szCs w:val="20"/>
        </w:rPr>
        <w:t xml:space="preserve">In </w:t>
      </w:r>
      <w:r w:rsidR="004500E8" w:rsidRPr="007156B8">
        <w:rPr>
          <w:color w:val="auto"/>
          <w:sz w:val="20"/>
          <w:szCs w:val="20"/>
        </w:rPr>
        <w:t>its</w:t>
      </w:r>
      <w:r w:rsidR="00CC4CEF" w:rsidRPr="007156B8">
        <w:rPr>
          <w:color w:val="auto"/>
          <w:sz w:val="20"/>
          <w:szCs w:val="20"/>
        </w:rPr>
        <w:t xml:space="preserve"> Balance Sheet the Council includes the disaggregated amounts for the Major Precepting Bodies within its current assets and liabilities. The surplus attributable to Torbay Council has been treated as a credit on the Collection Fund Adjustment Account.  </w:t>
      </w:r>
    </w:p>
    <w:p w:rsidR="00CC4CEF" w:rsidRPr="007156B8" w:rsidRDefault="00CC4CEF" w:rsidP="00CC4CEF">
      <w:pPr>
        <w:pStyle w:val="examplebullet0"/>
        <w:spacing w:line="240" w:lineRule="atLeast"/>
        <w:ind w:left="567"/>
        <w:jc w:val="left"/>
        <w:rPr>
          <w:rFonts w:ascii="Arial" w:hAnsi="Arial"/>
          <w:sz w:val="20"/>
          <w:szCs w:val="20"/>
        </w:rPr>
      </w:pPr>
      <w:r w:rsidRPr="007156B8">
        <w:rPr>
          <w:rFonts w:ascii="Arial" w:hAnsi="Arial"/>
          <w:sz w:val="20"/>
          <w:szCs w:val="20"/>
        </w:rPr>
        <w:t>In addition to the statutory Collection Fund Statement, the Council in its Income &amp; Expenditure account now reflects, as income in year, its share, based on precepting values, of the year end Collection Fund position.  The Council on its balance sheet reflects its share of year end assets (arrears and impairment) and liabilities (prepayments) attributable to the Collection Fund.  The balance is shown in the accounts of the individual precepting bodies.</w:t>
      </w:r>
    </w:p>
    <w:p w:rsidR="0010203C" w:rsidRPr="007156B8" w:rsidRDefault="0010203C" w:rsidP="0010203C">
      <w:pPr>
        <w:pStyle w:val="BodyTextIndent"/>
        <w:tabs>
          <w:tab w:val="left" w:pos="709"/>
        </w:tabs>
        <w:ind w:left="567"/>
        <w:rPr>
          <w:color w:val="auto"/>
          <w:sz w:val="20"/>
          <w:szCs w:val="20"/>
        </w:rPr>
      </w:pPr>
      <w:r w:rsidRPr="007156B8">
        <w:rPr>
          <w:color w:val="auto"/>
          <w:sz w:val="20"/>
          <w:szCs w:val="20"/>
        </w:rPr>
        <w:t>Brixham Town Council, a local precepting authority, ‘precepts’ on Torbay Council as a billing authority to fund its activities, the precept for 201</w:t>
      </w:r>
      <w:r w:rsidR="006F477E" w:rsidRPr="007156B8">
        <w:rPr>
          <w:color w:val="auto"/>
          <w:sz w:val="20"/>
          <w:szCs w:val="20"/>
        </w:rPr>
        <w:t>8</w:t>
      </w:r>
      <w:r w:rsidRPr="007156B8">
        <w:rPr>
          <w:color w:val="auto"/>
          <w:sz w:val="20"/>
          <w:szCs w:val="20"/>
        </w:rPr>
        <w:t>/1</w:t>
      </w:r>
      <w:r w:rsidR="006F477E" w:rsidRPr="007156B8">
        <w:rPr>
          <w:color w:val="auto"/>
          <w:sz w:val="20"/>
          <w:szCs w:val="20"/>
        </w:rPr>
        <w:t>9</w:t>
      </w:r>
      <w:r w:rsidRPr="007156B8">
        <w:rPr>
          <w:color w:val="auto"/>
          <w:sz w:val="20"/>
          <w:szCs w:val="20"/>
        </w:rPr>
        <w:t xml:space="preserve"> was £</w:t>
      </w:r>
      <w:r w:rsidR="00B76231" w:rsidRPr="007156B8">
        <w:rPr>
          <w:color w:val="auto"/>
          <w:sz w:val="20"/>
          <w:szCs w:val="20"/>
        </w:rPr>
        <w:t>0.2</w:t>
      </w:r>
      <w:r w:rsidR="006F477E" w:rsidRPr="007156B8">
        <w:rPr>
          <w:color w:val="auto"/>
          <w:sz w:val="20"/>
          <w:szCs w:val="20"/>
        </w:rPr>
        <w:t>81</w:t>
      </w:r>
      <w:r w:rsidRPr="007156B8">
        <w:rPr>
          <w:color w:val="auto"/>
          <w:sz w:val="20"/>
          <w:szCs w:val="20"/>
        </w:rPr>
        <w:t>m (£0.</w:t>
      </w:r>
      <w:r w:rsidR="008B47BE" w:rsidRPr="007156B8">
        <w:rPr>
          <w:color w:val="auto"/>
          <w:sz w:val="20"/>
          <w:szCs w:val="20"/>
        </w:rPr>
        <w:t>2</w:t>
      </w:r>
      <w:r w:rsidR="006F477E" w:rsidRPr="007156B8">
        <w:rPr>
          <w:color w:val="auto"/>
          <w:sz w:val="20"/>
          <w:szCs w:val="20"/>
        </w:rPr>
        <w:t>54</w:t>
      </w:r>
      <w:r w:rsidRPr="007156B8">
        <w:rPr>
          <w:color w:val="auto"/>
          <w:sz w:val="20"/>
          <w:szCs w:val="20"/>
        </w:rPr>
        <w:t>m in 201</w:t>
      </w:r>
      <w:r w:rsidR="006F477E" w:rsidRPr="007156B8">
        <w:rPr>
          <w:color w:val="auto"/>
          <w:sz w:val="20"/>
          <w:szCs w:val="20"/>
        </w:rPr>
        <w:t>7</w:t>
      </w:r>
      <w:r w:rsidRPr="007156B8">
        <w:rPr>
          <w:color w:val="auto"/>
          <w:sz w:val="20"/>
          <w:szCs w:val="20"/>
        </w:rPr>
        <w:t>/1</w:t>
      </w:r>
      <w:r w:rsidR="006F477E" w:rsidRPr="007156B8">
        <w:rPr>
          <w:color w:val="auto"/>
          <w:sz w:val="20"/>
          <w:szCs w:val="20"/>
        </w:rPr>
        <w:t>8</w:t>
      </w:r>
      <w:r w:rsidRPr="007156B8">
        <w:rPr>
          <w:color w:val="auto"/>
          <w:sz w:val="20"/>
          <w:szCs w:val="20"/>
        </w:rPr>
        <w:t>) and is received from council taxpayers in the town council’s area.   This precept is included in Torbay Council’s demand on the collection fund.</w:t>
      </w:r>
    </w:p>
    <w:p w:rsidR="00A61992" w:rsidRPr="007156B8" w:rsidRDefault="00A61992" w:rsidP="00C02AA5">
      <w:pPr>
        <w:pStyle w:val="BodyTextIndent"/>
        <w:tabs>
          <w:tab w:val="left" w:pos="735"/>
        </w:tabs>
        <w:ind w:left="567" w:hanging="567"/>
        <w:rPr>
          <w:b/>
          <w:color w:val="auto"/>
        </w:rPr>
      </w:pPr>
    </w:p>
    <w:p w:rsidR="00E51139" w:rsidRPr="007156B8" w:rsidRDefault="00E51139" w:rsidP="00C02AA5">
      <w:pPr>
        <w:pStyle w:val="BodyTextIndent"/>
        <w:tabs>
          <w:tab w:val="left" w:pos="735"/>
        </w:tabs>
        <w:ind w:left="567" w:hanging="567"/>
        <w:rPr>
          <w:b/>
          <w:color w:val="auto"/>
        </w:rPr>
      </w:pPr>
      <w:r w:rsidRPr="007156B8">
        <w:rPr>
          <w:b/>
          <w:color w:val="auto"/>
        </w:rPr>
        <w:t>A)</w:t>
      </w:r>
      <w:r w:rsidRPr="007156B8">
        <w:rPr>
          <w:b/>
          <w:color w:val="auto"/>
        </w:rPr>
        <w:tab/>
        <w:t xml:space="preserve">Council Tax Base </w:t>
      </w:r>
      <w:r w:rsidR="00C02AA5" w:rsidRPr="007156B8">
        <w:rPr>
          <w:b/>
          <w:color w:val="auto"/>
        </w:rPr>
        <w:t>201</w:t>
      </w:r>
      <w:r w:rsidR="002F0A01" w:rsidRPr="007156B8">
        <w:rPr>
          <w:b/>
          <w:color w:val="auto"/>
        </w:rPr>
        <w:t>8</w:t>
      </w:r>
      <w:r w:rsidR="00D07CF7" w:rsidRPr="007156B8">
        <w:rPr>
          <w:b/>
          <w:color w:val="auto"/>
        </w:rPr>
        <w:t>/</w:t>
      </w:r>
      <w:r w:rsidR="00C02AA5" w:rsidRPr="007156B8">
        <w:rPr>
          <w:b/>
          <w:color w:val="auto"/>
        </w:rPr>
        <w:t>1</w:t>
      </w:r>
      <w:r w:rsidR="002F0A01" w:rsidRPr="007156B8">
        <w:rPr>
          <w:b/>
          <w:color w:val="auto"/>
        </w:rPr>
        <w:t>9</w:t>
      </w:r>
      <w:r w:rsidRPr="007156B8">
        <w:rPr>
          <w:b/>
          <w:color w:val="auto"/>
        </w:rPr>
        <w:tab/>
      </w:r>
    </w:p>
    <w:p w:rsidR="00BC5180" w:rsidRPr="007156B8" w:rsidRDefault="00BC5180" w:rsidP="00BC5180">
      <w:pPr>
        <w:pStyle w:val="BodyTextIndent"/>
        <w:tabs>
          <w:tab w:val="left" w:pos="567"/>
        </w:tabs>
        <w:ind w:left="567"/>
        <w:rPr>
          <w:color w:val="auto"/>
          <w:sz w:val="20"/>
          <w:szCs w:val="20"/>
        </w:rPr>
      </w:pPr>
      <w:r w:rsidRPr="007156B8">
        <w:rPr>
          <w:rFonts w:eastAsia="Arial" w:cs="Arial"/>
          <w:color w:val="auto"/>
          <w:sz w:val="20"/>
          <w:szCs w:val="20"/>
          <w:lang w:eastAsia="en-GB"/>
        </w:rPr>
        <w:t>The number of dwellings Band D equivalent for 201</w:t>
      </w:r>
      <w:r w:rsidR="002F0A01" w:rsidRPr="007156B8">
        <w:rPr>
          <w:rFonts w:eastAsia="Arial" w:cs="Arial"/>
          <w:color w:val="auto"/>
          <w:sz w:val="20"/>
          <w:szCs w:val="20"/>
          <w:lang w:eastAsia="en-GB"/>
        </w:rPr>
        <w:t>8</w:t>
      </w:r>
      <w:r w:rsidRPr="007156B8">
        <w:rPr>
          <w:rFonts w:eastAsia="Arial" w:cs="Arial"/>
          <w:color w:val="auto"/>
          <w:sz w:val="20"/>
          <w:szCs w:val="20"/>
          <w:lang w:eastAsia="en-GB"/>
        </w:rPr>
        <w:t>/1</w:t>
      </w:r>
      <w:r w:rsidR="002F0A01" w:rsidRPr="007156B8">
        <w:rPr>
          <w:rFonts w:eastAsia="Arial" w:cs="Arial"/>
          <w:color w:val="auto"/>
          <w:sz w:val="20"/>
          <w:szCs w:val="20"/>
          <w:lang w:eastAsia="en-GB"/>
        </w:rPr>
        <w:t>9</w:t>
      </w:r>
      <w:r w:rsidRPr="007156B8">
        <w:rPr>
          <w:rFonts w:eastAsia="Arial" w:cs="Arial"/>
          <w:color w:val="auto"/>
          <w:sz w:val="20"/>
          <w:szCs w:val="20"/>
          <w:lang w:eastAsia="en-GB"/>
        </w:rPr>
        <w:t xml:space="preserve"> is required for the setting of the Council Tax. It is calculated prior to the start of the financial year by using the number of dwellings on the valuation list adjusted to set the number of chargeable dwellings per band. This is then adjusted for an appropriate level of reduced assessments (discounts) prior to the number of dwellings in each band</w:t>
      </w:r>
      <w:r w:rsidRPr="007156B8">
        <w:rPr>
          <w:color w:val="auto"/>
          <w:sz w:val="20"/>
          <w:szCs w:val="20"/>
        </w:rPr>
        <w:t xml:space="preserve"> being put in a ratio compared to Band D.  For further details on this please see “Council Tax Base 201</w:t>
      </w:r>
      <w:r w:rsidR="002F0A01" w:rsidRPr="007156B8">
        <w:rPr>
          <w:color w:val="auto"/>
          <w:sz w:val="20"/>
          <w:szCs w:val="20"/>
        </w:rPr>
        <w:t>8</w:t>
      </w:r>
      <w:r w:rsidRPr="007156B8">
        <w:rPr>
          <w:color w:val="auto"/>
          <w:sz w:val="20"/>
          <w:szCs w:val="20"/>
        </w:rPr>
        <w:t>/1</w:t>
      </w:r>
      <w:r w:rsidR="002F0A01" w:rsidRPr="007156B8">
        <w:rPr>
          <w:color w:val="auto"/>
          <w:sz w:val="20"/>
          <w:szCs w:val="20"/>
        </w:rPr>
        <w:t>9</w:t>
      </w:r>
      <w:r w:rsidRPr="007156B8">
        <w:rPr>
          <w:color w:val="auto"/>
          <w:sz w:val="20"/>
          <w:szCs w:val="20"/>
        </w:rPr>
        <w:t>” report from the Council meeting in December 201</w:t>
      </w:r>
      <w:r w:rsidR="002F0A01" w:rsidRPr="007156B8">
        <w:rPr>
          <w:color w:val="auto"/>
          <w:sz w:val="20"/>
          <w:szCs w:val="20"/>
        </w:rPr>
        <w:t>7</w:t>
      </w:r>
      <w:r w:rsidRPr="007156B8">
        <w:rPr>
          <w:color w:val="auto"/>
          <w:sz w:val="20"/>
          <w:szCs w:val="20"/>
        </w:rPr>
        <w:t>.</w:t>
      </w:r>
    </w:p>
    <w:p w:rsidR="00E51139" w:rsidRPr="007156B8" w:rsidRDefault="00BC5180" w:rsidP="00C02AA5">
      <w:pPr>
        <w:pStyle w:val="BodyTextIndent"/>
        <w:tabs>
          <w:tab w:val="left" w:pos="735"/>
        </w:tabs>
        <w:ind w:left="567" w:hanging="567"/>
        <w:rPr>
          <w:color w:val="auto"/>
          <w:sz w:val="20"/>
          <w:szCs w:val="20"/>
        </w:rPr>
      </w:pPr>
      <w:r w:rsidRPr="007156B8">
        <w:rPr>
          <w:color w:val="auto"/>
          <w:sz w:val="20"/>
          <w:szCs w:val="20"/>
        </w:rPr>
        <w:tab/>
      </w:r>
      <w:r w:rsidR="00E51139" w:rsidRPr="007156B8">
        <w:rPr>
          <w:color w:val="auto"/>
          <w:sz w:val="20"/>
          <w:szCs w:val="20"/>
        </w:rPr>
        <w:t xml:space="preserve">For Council tax purposes the number of domestic properties in each band converted to a Band D equivalent for </w:t>
      </w:r>
      <w:r w:rsidR="00C02AA5" w:rsidRPr="007156B8">
        <w:rPr>
          <w:b/>
          <w:color w:val="auto"/>
          <w:sz w:val="20"/>
          <w:szCs w:val="20"/>
        </w:rPr>
        <w:t>201</w:t>
      </w:r>
      <w:r w:rsidR="002F0A01" w:rsidRPr="007156B8">
        <w:rPr>
          <w:b/>
          <w:color w:val="auto"/>
          <w:sz w:val="20"/>
          <w:szCs w:val="20"/>
        </w:rPr>
        <w:t>8</w:t>
      </w:r>
      <w:r w:rsidR="00C02AA5" w:rsidRPr="007156B8">
        <w:rPr>
          <w:b/>
          <w:color w:val="auto"/>
          <w:sz w:val="20"/>
          <w:szCs w:val="20"/>
        </w:rPr>
        <w:t>/</w:t>
      </w:r>
      <w:r w:rsidR="00C338FB" w:rsidRPr="007156B8">
        <w:rPr>
          <w:b/>
          <w:color w:val="auto"/>
          <w:sz w:val="20"/>
          <w:szCs w:val="20"/>
        </w:rPr>
        <w:t>1</w:t>
      </w:r>
      <w:r w:rsidR="002F0A01" w:rsidRPr="007156B8">
        <w:rPr>
          <w:b/>
          <w:color w:val="auto"/>
          <w:sz w:val="20"/>
          <w:szCs w:val="20"/>
        </w:rPr>
        <w:t>9</w:t>
      </w:r>
      <w:r w:rsidR="00E51139" w:rsidRPr="007156B8">
        <w:rPr>
          <w:color w:val="auto"/>
          <w:sz w:val="20"/>
          <w:szCs w:val="20"/>
        </w:rPr>
        <w:t xml:space="preserve"> was as follows:</w:t>
      </w: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F941E0" w:rsidRPr="007156B8" w:rsidRDefault="00F941E0" w:rsidP="00C02AA5">
      <w:pPr>
        <w:pStyle w:val="BodyTextIndent"/>
        <w:tabs>
          <w:tab w:val="left" w:pos="735"/>
        </w:tabs>
        <w:ind w:left="567" w:hanging="567"/>
        <w:rPr>
          <w:color w:val="auto"/>
          <w:sz w:val="20"/>
          <w:szCs w:val="20"/>
        </w:rPr>
      </w:pPr>
    </w:p>
    <w:p w:rsidR="009142A8" w:rsidRPr="007156B8" w:rsidRDefault="009142A8" w:rsidP="00C02AA5">
      <w:pPr>
        <w:pStyle w:val="BodyTextIndent"/>
        <w:tabs>
          <w:tab w:val="left" w:pos="735"/>
        </w:tabs>
        <w:ind w:left="567" w:hanging="567"/>
        <w:rPr>
          <w:color w:val="auto"/>
          <w:sz w:val="20"/>
          <w:szCs w:val="20"/>
        </w:rPr>
      </w:pPr>
    </w:p>
    <w:tbl>
      <w:tblPr>
        <w:tblStyle w:val="ListTable3-Accent51"/>
        <w:tblW w:w="9630" w:type="dxa"/>
        <w:tblLayout w:type="fixed"/>
        <w:tblLook w:val="0000" w:firstRow="0" w:lastRow="0" w:firstColumn="0" w:lastColumn="0" w:noHBand="0" w:noVBand="0"/>
      </w:tblPr>
      <w:tblGrid>
        <w:gridCol w:w="1101"/>
        <w:gridCol w:w="992"/>
        <w:gridCol w:w="1159"/>
        <w:gridCol w:w="1254"/>
        <w:gridCol w:w="1272"/>
        <w:gridCol w:w="1159"/>
        <w:gridCol w:w="1244"/>
        <w:gridCol w:w="1449"/>
      </w:tblGrid>
      <w:tr w:rsidR="00F17C3C" w:rsidRPr="007156B8" w:rsidTr="00D85DF8">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1101" w:type="dxa"/>
            <w:vMerge w:val="restart"/>
            <w:shd w:val="clear" w:color="auto" w:fill="4BACC6" w:themeFill="accent5"/>
          </w:tcPr>
          <w:p w:rsidR="00F17C3C" w:rsidRPr="007156B8" w:rsidRDefault="00F17C3C" w:rsidP="004B68AE">
            <w:pPr>
              <w:pStyle w:val="BodyTextIndent"/>
              <w:tabs>
                <w:tab w:val="left" w:pos="1350"/>
              </w:tabs>
              <w:ind w:left="0"/>
              <w:jc w:val="center"/>
              <w:rPr>
                <w:color w:val="auto"/>
                <w:sz w:val="20"/>
                <w:szCs w:val="20"/>
              </w:rPr>
            </w:pPr>
            <w:r w:rsidRPr="007156B8">
              <w:rPr>
                <w:color w:val="auto"/>
                <w:sz w:val="20"/>
                <w:szCs w:val="20"/>
              </w:rPr>
              <w:t>Valuation Band</w:t>
            </w:r>
          </w:p>
        </w:tc>
        <w:tc>
          <w:tcPr>
            <w:tcW w:w="992" w:type="dxa"/>
            <w:vMerge w:val="restart"/>
            <w:shd w:val="clear" w:color="auto" w:fill="4BACC6" w:themeFill="accent5"/>
          </w:tcPr>
          <w:p w:rsidR="00F17C3C" w:rsidRPr="007156B8" w:rsidRDefault="00F17C3C"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7156B8">
              <w:rPr>
                <w:color w:val="auto"/>
                <w:sz w:val="20"/>
                <w:szCs w:val="20"/>
              </w:rPr>
              <w:t>Ratio to Band D</w:t>
            </w:r>
          </w:p>
        </w:tc>
        <w:tc>
          <w:tcPr>
            <w:cnfStyle w:val="000010000000" w:firstRow="0" w:lastRow="0" w:firstColumn="0" w:lastColumn="0" w:oddVBand="1" w:evenVBand="0" w:oddHBand="0" w:evenHBand="0" w:firstRowFirstColumn="0" w:firstRowLastColumn="0" w:lastRowFirstColumn="0" w:lastRowLastColumn="0"/>
            <w:tcW w:w="3685" w:type="dxa"/>
            <w:gridSpan w:val="3"/>
            <w:shd w:val="clear" w:color="auto" w:fill="4BACC6" w:themeFill="accent5"/>
          </w:tcPr>
          <w:p w:rsidR="00F17C3C" w:rsidRPr="007156B8" w:rsidRDefault="00F17C3C" w:rsidP="004B68AE">
            <w:pPr>
              <w:pStyle w:val="BodyTextIndent"/>
              <w:tabs>
                <w:tab w:val="left" w:pos="1350"/>
              </w:tabs>
              <w:ind w:left="0"/>
              <w:jc w:val="center"/>
              <w:rPr>
                <w:color w:val="auto"/>
                <w:sz w:val="20"/>
                <w:szCs w:val="20"/>
              </w:rPr>
            </w:pPr>
            <w:r w:rsidRPr="007156B8">
              <w:rPr>
                <w:color w:val="auto"/>
                <w:sz w:val="20"/>
                <w:szCs w:val="20"/>
              </w:rPr>
              <w:t>Amount payable by all council tax payers</w:t>
            </w:r>
          </w:p>
        </w:tc>
        <w:tc>
          <w:tcPr>
            <w:tcW w:w="3852" w:type="dxa"/>
            <w:gridSpan w:val="3"/>
            <w:shd w:val="clear" w:color="auto" w:fill="4BACC6" w:themeFill="accent5"/>
          </w:tcPr>
          <w:p w:rsidR="00F17C3C" w:rsidRPr="007156B8" w:rsidRDefault="00F17C3C"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Additional amount payable by council tax payers resident in the Brixham Town Council area</w:t>
            </w:r>
          </w:p>
        </w:tc>
      </w:tr>
      <w:tr w:rsidR="00F17C3C" w:rsidRPr="007156B8" w:rsidTr="00D85DF8">
        <w:trPr>
          <w:trHeight w:val="1235"/>
        </w:trPr>
        <w:tc>
          <w:tcPr>
            <w:cnfStyle w:val="000010000000" w:firstRow="0" w:lastRow="0" w:firstColumn="0" w:lastColumn="0" w:oddVBand="1" w:evenVBand="0" w:oddHBand="0" w:evenHBand="0" w:firstRowFirstColumn="0" w:firstRowLastColumn="0" w:lastRowFirstColumn="0" w:lastRowLastColumn="0"/>
            <w:tcW w:w="1101" w:type="dxa"/>
            <w:vMerge/>
            <w:shd w:val="clear" w:color="auto" w:fill="4BACC6" w:themeFill="accent5"/>
          </w:tcPr>
          <w:p w:rsidR="00F17C3C" w:rsidRPr="007156B8" w:rsidRDefault="00F17C3C" w:rsidP="004B68AE">
            <w:pPr>
              <w:pStyle w:val="BodyTextIndent"/>
              <w:tabs>
                <w:tab w:val="left" w:pos="1350"/>
              </w:tabs>
              <w:ind w:left="0"/>
              <w:rPr>
                <w:b/>
                <w:color w:val="auto"/>
                <w:sz w:val="20"/>
                <w:szCs w:val="20"/>
              </w:rPr>
            </w:pPr>
          </w:p>
        </w:tc>
        <w:tc>
          <w:tcPr>
            <w:tcW w:w="992" w:type="dxa"/>
            <w:vMerge/>
            <w:shd w:val="clear" w:color="auto" w:fill="4BACC6" w:themeFill="accent5"/>
          </w:tcPr>
          <w:p w:rsidR="00F17C3C" w:rsidRPr="007156B8" w:rsidRDefault="00F17C3C" w:rsidP="004B68AE">
            <w:pPr>
              <w:pStyle w:val="BodyTextIndent"/>
              <w:tabs>
                <w:tab w:val="left" w:pos="1350"/>
              </w:tabs>
              <w:ind w:left="0"/>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59" w:type="dxa"/>
            <w:shd w:val="clear" w:color="auto" w:fill="4BACC6" w:themeFill="accent5"/>
          </w:tcPr>
          <w:p w:rsidR="00F17C3C" w:rsidRPr="007156B8" w:rsidRDefault="00F17C3C" w:rsidP="004B68AE">
            <w:pPr>
              <w:pStyle w:val="BodyTextIndent"/>
              <w:tabs>
                <w:tab w:val="left" w:pos="1350"/>
              </w:tabs>
              <w:ind w:left="0"/>
              <w:jc w:val="center"/>
              <w:rPr>
                <w:color w:val="auto"/>
                <w:sz w:val="20"/>
                <w:szCs w:val="20"/>
              </w:rPr>
            </w:pPr>
            <w:r w:rsidRPr="007156B8">
              <w:rPr>
                <w:color w:val="auto"/>
                <w:sz w:val="20"/>
                <w:szCs w:val="20"/>
              </w:rPr>
              <w:t>No Dwellings in valuation list</w:t>
            </w:r>
          </w:p>
        </w:tc>
        <w:tc>
          <w:tcPr>
            <w:tcW w:w="1254" w:type="dxa"/>
            <w:shd w:val="clear" w:color="auto" w:fill="4BACC6" w:themeFill="accent5"/>
          </w:tcPr>
          <w:p w:rsidR="00F17C3C" w:rsidRPr="007156B8" w:rsidRDefault="00F17C3C"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No of Dwellings Band D Equivalent</w:t>
            </w:r>
          </w:p>
        </w:tc>
        <w:tc>
          <w:tcPr>
            <w:cnfStyle w:val="000010000000" w:firstRow="0" w:lastRow="0" w:firstColumn="0" w:lastColumn="0" w:oddVBand="1" w:evenVBand="0" w:oddHBand="0" w:evenHBand="0" w:firstRowFirstColumn="0" w:firstRowLastColumn="0" w:lastRowFirstColumn="0" w:lastRowLastColumn="0"/>
            <w:tcW w:w="1272" w:type="dxa"/>
            <w:shd w:val="clear" w:color="auto" w:fill="4BACC6" w:themeFill="accent5"/>
          </w:tcPr>
          <w:p w:rsidR="00F17C3C" w:rsidRPr="007156B8" w:rsidRDefault="00F17C3C" w:rsidP="004B68AE">
            <w:pPr>
              <w:pStyle w:val="BodyTextIndent"/>
              <w:tabs>
                <w:tab w:val="left" w:pos="1350"/>
              </w:tabs>
              <w:ind w:left="0"/>
              <w:jc w:val="center"/>
              <w:rPr>
                <w:color w:val="auto"/>
                <w:sz w:val="20"/>
                <w:szCs w:val="20"/>
              </w:rPr>
            </w:pPr>
            <w:r w:rsidRPr="007156B8">
              <w:rPr>
                <w:color w:val="auto"/>
                <w:sz w:val="20"/>
                <w:szCs w:val="20"/>
              </w:rPr>
              <w:t>Average Council Tax Per Dwelling £</w:t>
            </w:r>
          </w:p>
        </w:tc>
        <w:tc>
          <w:tcPr>
            <w:tcW w:w="1159" w:type="dxa"/>
            <w:shd w:val="clear" w:color="auto" w:fill="4BACC6" w:themeFill="accent5"/>
          </w:tcPr>
          <w:p w:rsidR="00F17C3C" w:rsidRPr="007156B8" w:rsidRDefault="00F17C3C"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No Dwellings in valuation list</w:t>
            </w:r>
          </w:p>
        </w:tc>
        <w:tc>
          <w:tcPr>
            <w:cnfStyle w:val="000010000000" w:firstRow="0" w:lastRow="0" w:firstColumn="0" w:lastColumn="0" w:oddVBand="1" w:evenVBand="0" w:oddHBand="0" w:evenHBand="0" w:firstRowFirstColumn="0" w:firstRowLastColumn="0" w:lastRowFirstColumn="0" w:lastRowLastColumn="0"/>
            <w:tcW w:w="1244" w:type="dxa"/>
            <w:shd w:val="clear" w:color="auto" w:fill="4BACC6" w:themeFill="accent5"/>
          </w:tcPr>
          <w:p w:rsidR="00F17C3C" w:rsidRPr="007156B8" w:rsidRDefault="00F17C3C" w:rsidP="004B68AE">
            <w:pPr>
              <w:pStyle w:val="BodyTextIndent"/>
              <w:tabs>
                <w:tab w:val="left" w:pos="1350"/>
              </w:tabs>
              <w:ind w:left="0"/>
              <w:jc w:val="center"/>
              <w:rPr>
                <w:color w:val="auto"/>
                <w:sz w:val="20"/>
                <w:szCs w:val="20"/>
              </w:rPr>
            </w:pPr>
            <w:r w:rsidRPr="007156B8">
              <w:rPr>
                <w:color w:val="auto"/>
                <w:sz w:val="20"/>
                <w:szCs w:val="20"/>
              </w:rPr>
              <w:t>No of Dwellings Band D Equivalent</w:t>
            </w:r>
          </w:p>
        </w:tc>
        <w:tc>
          <w:tcPr>
            <w:tcW w:w="1449" w:type="dxa"/>
            <w:shd w:val="clear" w:color="auto" w:fill="4BACC6" w:themeFill="accent5"/>
          </w:tcPr>
          <w:p w:rsidR="00F17C3C" w:rsidRPr="007156B8" w:rsidRDefault="00F17C3C"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56B8">
              <w:rPr>
                <w:color w:val="auto"/>
                <w:sz w:val="20"/>
                <w:szCs w:val="20"/>
              </w:rPr>
              <w:t>Average Council Tax Per Dwelling £</w:t>
            </w:r>
          </w:p>
        </w:tc>
      </w:tr>
      <w:tr w:rsidR="00F17C3C" w:rsidRPr="007156B8" w:rsidTr="00D85DF8">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101" w:type="dxa"/>
          </w:tcPr>
          <w:p w:rsidR="00F17C3C" w:rsidRPr="007156B8" w:rsidRDefault="00F17C3C" w:rsidP="004B68AE">
            <w:pPr>
              <w:pStyle w:val="BodyTextIndent"/>
              <w:tabs>
                <w:tab w:val="left" w:pos="1350"/>
              </w:tabs>
              <w:ind w:left="0"/>
              <w:jc w:val="center"/>
              <w:rPr>
                <w:rFonts w:cs="Arial"/>
                <w:color w:val="auto"/>
                <w:sz w:val="20"/>
                <w:szCs w:val="20"/>
              </w:rPr>
            </w:pPr>
            <w:r w:rsidRPr="007156B8">
              <w:rPr>
                <w:rFonts w:cs="Arial"/>
                <w:color w:val="auto"/>
                <w:sz w:val="20"/>
                <w:szCs w:val="20"/>
              </w:rPr>
              <w:t>A</w:t>
            </w:r>
          </w:p>
        </w:tc>
        <w:tc>
          <w:tcPr>
            <w:tcW w:w="992" w:type="dxa"/>
          </w:tcPr>
          <w:p w:rsidR="00F17C3C" w:rsidRPr="007156B8" w:rsidRDefault="00C969C6"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6/9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7156B8" w:rsidRDefault="009B26D2" w:rsidP="00536F5E">
            <w:pPr>
              <w:pStyle w:val="BodyTextIndent"/>
              <w:tabs>
                <w:tab w:val="left" w:pos="1350"/>
              </w:tabs>
              <w:ind w:left="0"/>
              <w:jc w:val="right"/>
              <w:rPr>
                <w:rFonts w:cs="Arial"/>
                <w:color w:val="auto"/>
                <w:sz w:val="20"/>
                <w:szCs w:val="20"/>
              </w:rPr>
            </w:pPr>
            <w:r w:rsidRPr="007156B8">
              <w:rPr>
                <w:rFonts w:cs="Arial"/>
                <w:color w:val="auto"/>
                <w:sz w:val="20"/>
                <w:szCs w:val="20"/>
              </w:rPr>
              <w:t>13,</w:t>
            </w:r>
            <w:r w:rsidR="00536F5E" w:rsidRPr="007156B8">
              <w:rPr>
                <w:rFonts w:cs="Arial"/>
                <w:color w:val="auto"/>
                <w:sz w:val="20"/>
                <w:szCs w:val="20"/>
              </w:rPr>
              <w:t>349</w:t>
            </w:r>
          </w:p>
        </w:tc>
        <w:tc>
          <w:tcPr>
            <w:tcW w:w="1254" w:type="dxa"/>
          </w:tcPr>
          <w:p w:rsidR="00F17C3C" w:rsidRPr="007156B8" w:rsidRDefault="009B26D2"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5,195</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9A52E6" w:rsidP="005545E9">
            <w:pPr>
              <w:autoSpaceDE w:val="0"/>
              <w:autoSpaceDN w:val="0"/>
              <w:adjustRightInd w:val="0"/>
              <w:spacing w:after="0" w:line="240" w:lineRule="auto"/>
              <w:jc w:val="right"/>
              <w:rPr>
                <w:rFonts w:cs="Arial"/>
                <w:bCs/>
                <w:color w:val="auto"/>
                <w:sz w:val="20"/>
                <w:szCs w:val="20"/>
                <w:lang w:eastAsia="en-GB"/>
              </w:rPr>
            </w:pPr>
            <w:r w:rsidRPr="007156B8">
              <w:rPr>
                <w:rFonts w:cs="Arial"/>
                <w:bCs/>
                <w:color w:val="auto"/>
                <w:sz w:val="20"/>
                <w:szCs w:val="20"/>
                <w:lang w:eastAsia="en-GB"/>
              </w:rPr>
              <w:t>1,154.45</w:t>
            </w:r>
          </w:p>
        </w:tc>
        <w:tc>
          <w:tcPr>
            <w:tcW w:w="1159" w:type="dxa"/>
          </w:tcPr>
          <w:p w:rsidR="00F17C3C" w:rsidRPr="007156B8" w:rsidRDefault="00C969C6" w:rsidP="00844D10">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1,4</w:t>
            </w:r>
            <w:r w:rsidR="00844D10" w:rsidRPr="007156B8">
              <w:rPr>
                <w:rFonts w:cs="Arial"/>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C969C6" w:rsidP="00844D10">
            <w:pPr>
              <w:pStyle w:val="BodyTextIndent"/>
              <w:tabs>
                <w:tab w:val="left" w:pos="1350"/>
              </w:tabs>
              <w:ind w:left="0"/>
              <w:jc w:val="right"/>
              <w:rPr>
                <w:rFonts w:cs="Arial"/>
                <w:b/>
                <w:color w:val="auto"/>
                <w:sz w:val="20"/>
                <w:szCs w:val="20"/>
              </w:rPr>
            </w:pPr>
            <w:r w:rsidRPr="007156B8">
              <w:rPr>
                <w:rFonts w:cs="Arial"/>
                <w:b/>
                <w:color w:val="auto"/>
                <w:sz w:val="20"/>
                <w:szCs w:val="20"/>
              </w:rPr>
              <w:t>5</w:t>
            </w:r>
            <w:r w:rsidR="005545E9" w:rsidRPr="007156B8">
              <w:rPr>
                <w:rFonts w:cs="Arial"/>
                <w:b/>
                <w:color w:val="auto"/>
                <w:sz w:val="20"/>
                <w:szCs w:val="20"/>
              </w:rPr>
              <w:t>5</w:t>
            </w:r>
            <w:r w:rsidR="00844D10" w:rsidRPr="007156B8">
              <w:rPr>
                <w:rFonts w:cs="Arial"/>
                <w:b/>
                <w:color w:val="auto"/>
                <w:sz w:val="20"/>
                <w:szCs w:val="20"/>
              </w:rPr>
              <w:t>1</w:t>
            </w:r>
          </w:p>
        </w:tc>
        <w:tc>
          <w:tcPr>
            <w:tcW w:w="1449" w:type="dxa"/>
          </w:tcPr>
          <w:p w:rsidR="00F17C3C" w:rsidRPr="007156B8" w:rsidRDefault="001762CA" w:rsidP="008E13E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31.18</w:t>
            </w:r>
          </w:p>
        </w:tc>
      </w:tr>
      <w:tr w:rsidR="00F17C3C" w:rsidRPr="007156B8" w:rsidTr="00D85DF8">
        <w:trPr>
          <w:trHeight w:val="279"/>
        </w:trPr>
        <w:tc>
          <w:tcPr>
            <w:cnfStyle w:val="000010000000" w:firstRow="0" w:lastRow="0" w:firstColumn="0" w:lastColumn="0" w:oddVBand="1" w:evenVBand="0" w:oddHBand="0" w:evenHBand="0" w:firstRowFirstColumn="0" w:firstRowLastColumn="0" w:lastRowFirstColumn="0" w:lastRowLastColumn="0"/>
            <w:tcW w:w="1101" w:type="dxa"/>
          </w:tcPr>
          <w:p w:rsidR="00F17C3C" w:rsidRPr="007156B8" w:rsidRDefault="00F17C3C" w:rsidP="004B68AE">
            <w:pPr>
              <w:pStyle w:val="BodyTextIndent"/>
              <w:tabs>
                <w:tab w:val="left" w:pos="1350"/>
              </w:tabs>
              <w:ind w:left="0"/>
              <w:jc w:val="center"/>
              <w:rPr>
                <w:rFonts w:cs="Arial"/>
                <w:color w:val="auto"/>
                <w:sz w:val="20"/>
                <w:szCs w:val="20"/>
              </w:rPr>
            </w:pPr>
            <w:r w:rsidRPr="007156B8">
              <w:rPr>
                <w:rFonts w:cs="Arial"/>
                <w:color w:val="auto"/>
                <w:sz w:val="20"/>
                <w:szCs w:val="20"/>
              </w:rPr>
              <w:t>B</w:t>
            </w:r>
          </w:p>
        </w:tc>
        <w:tc>
          <w:tcPr>
            <w:tcW w:w="992" w:type="dxa"/>
          </w:tcPr>
          <w:p w:rsidR="00F17C3C" w:rsidRPr="007156B8" w:rsidRDefault="00C969C6"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7/9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7156B8" w:rsidRDefault="009B26D2" w:rsidP="00536F5E">
            <w:pPr>
              <w:pStyle w:val="BodyTextIndent"/>
              <w:tabs>
                <w:tab w:val="left" w:pos="1350"/>
              </w:tabs>
              <w:ind w:left="0"/>
              <w:jc w:val="right"/>
              <w:rPr>
                <w:rFonts w:cs="Arial"/>
                <w:color w:val="auto"/>
                <w:sz w:val="20"/>
                <w:szCs w:val="20"/>
              </w:rPr>
            </w:pPr>
            <w:r w:rsidRPr="007156B8">
              <w:rPr>
                <w:rFonts w:cs="Arial"/>
                <w:color w:val="auto"/>
                <w:sz w:val="20"/>
                <w:szCs w:val="20"/>
              </w:rPr>
              <w:t>17,</w:t>
            </w:r>
            <w:r w:rsidR="00536F5E" w:rsidRPr="007156B8">
              <w:rPr>
                <w:rFonts w:cs="Arial"/>
                <w:color w:val="auto"/>
                <w:sz w:val="20"/>
                <w:szCs w:val="20"/>
              </w:rPr>
              <w:t>374</w:t>
            </w:r>
          </w:p>
        </w:tc>
        <w:tc>
          <w:tcPr>
            <w:tcW w:w="1254" w:type="dxa"/>
          </w:tcPr>
          <w:p w:rsidR="00F17C3C" w:rsidRPr="007156B8" w:rsidRDefault="00C969C6" w:rsidP="005545E9">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9,</w:t>
            </w:r>
            <w:r w:rsidR="009B26D2" w:rsidRPr="007156B8">
              <w:rPr>
                <w:rFonts w:cs="Arial"/>
                <w:b/>
                <w:color w:val="auto"/>
                <w:sz w:val="20"/>
                <w:szCs w:val="20"/>
              </w:rPr>
              <w:t>857</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C969C6" w:rsidP="005545E9">
            <w:pPr>
              <w:autoSpaceDE w:val="0"/>
              <w:autoSpaceDN w:val="0"/>
              <w:adjustRightInd w:val="0"/>
              <w:spacing w:after="0" w:line="240" w:lineRule="auto"/>
              <w:jc w:val="right"/>
              <w:rPr>
                <w:rFonts w:cs="Arial"/>
                <w:bCs/>
                <w:color w:val="auto"/>
                <w:sz w:val="20"/>
                <w:szCs w:val="20"/>
                <w:lang w:eastAsia="en-GB"/>
              </w:rPr>
            </w:pPr>
            <w:r w:rsidRPr="007156B8">
              <w:rPr>
                <w:rFonts w:cs="Arial"/>
                <w:bCs/>
                <w:color w:val="auto"/>
                <w:sz w:val="20"/>
                <w:szCs w:val="20"/>
                <w:lang w:eastAsia="en-GB"/>
              </w:rPr>
              <w:t>1,</w:t>
            </w:r>
            <w:r w:rsidR="009A52E6" w:rsidRPr="007156B8">
              <w:rPr>
                <w:rFonts w:cs="Arial"/>
                <w:bCs/>
                <w:color w:val="auto"/>
                <w:sz w:val="20"/>
                <w:szCs w:val="20"/>
                <w:lang w:eastAsia="en-GB"/>
              </w:rPr>
              <w:t>346.87</w:t>
            </w:r>
          </w:p>
        </w:tc>
        <w:tc>
          <w:tcPr>
            <w:tcW w:w="1159" w:type="dxa"/>
          </w:tcPr>
          <w:p w:rsidR="00F17C3C" w:rsidRPr="007156B8" w:rsidRDefault="00C969C6" w:rsidP="00844D10">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2,2</w:t>
            </w:r>
            <w:r w:rsidR="00844D10" w:rsidRPr="007156B8">
              <w:rPr>
                <w:rFonts w:cs="Arial"/>
                <w:color w:val="auto"/>
                <w:sz w:val="20"/>
                <w:szCs w:val="20"/>
              </w:rPr>
              <w:t>46</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C969C6" w:rsidP="00844D10">
            <w:pPr>
              <w:pStyle w:val="BodyTextIndent"/>
              <w:tabs>
                <w:tab w:val="left" w:pos="1350"/>
              </w:tabs>
              <w:ind w:left="0"/>
              <w:jc w:val="right"/>
              <w:rPr>
                <w:rFonts w:cs="Arial"/>
                <w:b/>
                <w:color w:val="auto"/>
                <w:sz w:val="20"/>
                <w:szCs w:val="20"/>
              </w:rPr>
            </w:pPr>
            <w:r w:rsidRPr="007156B8">
              <w:rPr>
                <w:rFonts w:cs="Arial"/>
                <w:b/>
                <w:color w:val="auto"/>
                <w:sz w:val="20"/>
                <w:szCs w:val="20"/>
              </w:rPr>
              <w:t>1,2</w:t>
            </w:r>
            <w:r w:rsidR="00844D10" w:rsidRPr="007156B8">
              <w:rPr>
                <w:rFonts w:cs="Arial"/>
                <w:b/>
                <w:color w:val="auto"/>
                <w:sz w:val="20"/>
                <w:szCs w:val="20"/>
              </w:rPr>
              <w:t>70</w:t>
            </w:r>
          </w:p>
        </w:tc>
        <w:tc>
          <w:tcPr>
            <w:tcW w:w="1449" w:type="dxa"/>
          </w:tcPr>
          <w:p w:rsidR="00F17C3C" w:rsidRPr="007156B8" w:rsidRDefault="001762CA" w:rsidP="004B68AE">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36.38</w:t>
            </w:r>
          </w:p>
        </w:tc>
      </w:tr>
      <w:tr w:rsidR="00F17C3C" w:rsidRPr="007156B8" w:rsidTr="00D85DF8">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7156B8" w:rsidRDefault="00F17C3C" w:rsidP="004B68AE">
            <w:pPr>
              <w:pStyle w:val="BodyTextIndent"/>
              <w:tabs>
                <w:tab w:val="left" w:pos="1350"/>
              </w:tabs>
              <w:ind w:left="0"/>
              <w:jc w:val="center"/>
              <w:rPr>
                <w:rFonts w:cs="Arial"/>
                <w:color w:val="auto"/>
                <w:sz w:val="20"/>
                <w:szCs w:val="20"/>
              </w:rPr>
            </w:pPr>
            <w:r w:rsidRPr="007156B8">
              <w:rPr>
                <w:rFonts w:cs="Arial"/>
                <w:color w:val="auto"/>
                <w:sz w:val="20"/>
                <w:szCs w:val="20"/>
              </w:rPr>
              <w:t>C</w:t>
            </w:r>
          </w:p>
        </w:tc>
        <w:tc>
          <w:tcPr>
            <w:tcW w:w="992" w:type="dxa"/>
          </w:tcPr>
          <w:p w:rsidR="00F17C3C" w:rsidRPr="007156B8" w:rsidRDefault="00C969C6"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8/9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7156B8" w:rsidRDefault="00C969C6" w:rsidP="00536F5E">
            <w:pPr>
              <w:pStyle w:val="BodyTextIndent"/>
              <w:tabs>
                <w:tab w:val="left" w:pos="1350"/>
              </w:tabs>
              <w:ind w:left="0"/>
              <w:jc w:val="right"/>
              <w:rPr>
                <w:rFonts w:cs="Arial"/>
                <w:color w:val="auto"/>
                <w:sz w:val="20"/>
                <w:szCs w:val="20"/>
              </w:rPr>
            </w:pPr>
            <w:r w:rsidRPr="007156B8">
              <w:rPr>
                <w:rFonts w:cs="Arial"/>
                <w:color w:val="auto"/>
                <w:sz w:val="20"/>
                <w:szCs w:val="20"/>
              </w:rPr>
              <w:t>16,</w:t>
            </w:r>
            <w:r w:rsidR="00536F5E" w:rsidRPr="007156B8">
              <w:rPr>
                <w:rFonts w:cs="Arial"/>
                <w:color w:val="auto"/>
                <w:sz w:val="20"/>
                <w:szCs w:val="20"/>
              </w:rPr>
              <w:t>397</w:t>
            </w:r>
          </w:p>
        </w:tc>
        <w:tc>
          <w:tcPr>
            <w:tcW w:w="1254" w:type="dxa"/>
          </w:tcPr>
          <w:p w:rsidR="00F17C3C" w:rsidRPr="007156B8" w:rsidRDefault="00C969C6"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11,</w:t>
            </w:r>
            <w:r w:rsidR="009B26D2" w:rsidRPr="007156B8">
              <w:rPr>
                <w:rFonts w:cs="Arial"/>
                <w:b/>
                <w:color w:val="auto"/>
                <w:sz w:val="20"/>
                <w:szCs w:val="20"/>
              </w:rPr>
              <w:t>827</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C969C6" w:rsidP="005545E9">
            <w:pPr>
              <w:autoSpaceDE w:val="0"/>
              <w:autoSpaceDN w:val="0"/>
              <w:adjustRightInd w:val="0"/>
              <w:spacing w:after="0" w:line="240" w:lineRule="auto"/>
              <w:jc w:val="right"/>
              <w:rPr>
                <w:rFonts w:cs="Arial"/>
                <w:bCs/>
                <w:color w:val="auto"/>
                <w:sz w:val="20"/>
                <w:szCs w:val="20"/>
                <w:lang w:eastAsia="en-GB"/>
              </w:rPr>
            </w:pPr>
            <w:r w:rsidRPr="007156B8">
              <w:rPr>
                <w:rFonts w:cs="Arial"/>
                <w:bCs/>
                <w:color w:val="auto"/>
                <w:sz w:val="20"/>
                <w:szCs w:val="20"/>
                <w:lang w:eastAsia="en-GB"/>
              </w:rPr>
              <w:t>1,</w:t>
            </w:r>
            <w:r w:rsidR="009A52E6" w:rsidRPr="007156B8">
              <w:rPr>
                <w:rFonts w:cs="Arial"/>
                <w:bCs/>
                <w:color w:val="auto"/>
                <w:sz w:val="20"/>
                <w:szCs w:val="20"/>
                <w:lang w:eastAsia="en-GB"/>
              </w:rPr>
              <w:t>539.28</w:t>
            </w:r>
          </w:p>
        </w:tc>
        <w:tc>
          <w:tcPr>
            <w:tcW w:w="1159" w:type="dxa"/>
          </w:tcPr>
          <w:p w:rsidR="00F17C3C" w:rsidRPr="007156B8" w:rsidRDefault="00C969C6" w:rsidP="00844D10">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2,4</w:t>
            </w:r>
            <w:r w:rsidR="00844D10" w:rsidRPr="007156B8">
              <w:rPr>
                <w:rFonts w:cs="Arial"/>
                <w:color w:val="auto"/>
                <w:sz w:val="20"/>
                <w:szCs w:val="20"/>
              </w:rPr>
              <w:t>77</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C969C6" w:rsidP="004C5FD8">
            <w:pPr>
              <w:pStyle w:val="BodyTextIndent"/>
              <w:tabs>
                <w:tab w:val="left" w:pos="1350"/>
              </w:tabs>
              <w:ind w:left="0"/>
              <w:jc w:val="right"/>
              <w:rPr>
                <w:rFonts w:cs="Arial"/>
                <w:b/>
                <w:color w:val="auto"/>
                <w:sz w:val="20"/>
                <w:szCs w:val="20"/>
              </w:rPr>
            </w:pPr>
            <w:r w:rsidRPr="007156B8">
              <w:rPr>
                <w:rFonts w:cs="Arial"/>
                <w:b/>
                <w:color w:val="auto"/>
                <w:sz w:val="20"/>
                <w:szCs w:val="20"/>
              </w:rPr>
              <w:t>1,</w:t>
            </w:r>
            <w:r w:rsidR="007326B2" w:rsidRPr="007156B8">
              <w:rPr>
                <w:rFonts w:cs="Arial"/>
                <w:b/>
                <w:color w:val="auto"/>
                <w:sz w:val="20"/>
                <w:szCs w:val="20"/>
              </w:rPr>
              <w:t>7</w:t>
            </w:r>
            <w:r w:rsidR="004C5FD8" w:rsidRPr="007156B8">
              <w:rPr>
                <w:rFonts w:cs="Arial"/>
                <w:b/>
                <w:color w:val="auto"/>
                <w:sz w:val="20"/>
                <w:szCs w:val="20"/>
              </w:rPr>
              <w:t>65</w:t>
            </w:r>
          </w:p>
        </w:tc>
        <w:tc>
          <w:tcPr>
            <w:tcW w:w="1449" w:type="dxa"/>
          </w:tcPr>
          <w:p w:rsidR="00F17C3C" w:rsidRPr="007156B8" w:rsidRDefault="001762CA" w:rsidP="004B68AE">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41.57</w:t>
            </w:r>
          </w:p>
        </w:tc>
      </w:tr>
      <w:tr w:rsidR="00F17C3C" w:rsidRPr="007156B8" w:rsidTr="00D85DF8">
        <w:trPr>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7156B8" w:rsidRDefault="00F17C3C" w:rsidP="004B68AE">
            <w:pPr>
              <w:pStyle w:val="BodyTextIndent"/>
              <w:tabs>
                <w:tab w:val="left" w:pos="1350"/>
              </w:tabs>
              <w:ind w:left="0"/>
              <w:jc w:val="center"/>
              <w:rPr>
                <w:rFonts w:cs="Arial"/>
                <w:color w:val="auto"/>
                <w:sz w:val="20"/>
                <w:szCs w:val="20"/>
              </w:rPr>
            </w:pPr>
            <w:r w:rsidRPr="007156B8">
              <w:rPr>
                <w:rFonts w:cs="Arial"/>
                <w:color w:val="auto"/>
                <w:sz w:val="20"/>
                <w:szCs w:val="20"/>
              </w:rPr>
              <w:t>D</w:t>
            </w:r>
          </w:p>
        </w:tc>
        <w:tc>
          <w:tcPr>
            <w:tcW w:w="992" w:type="dxa"/>
          </w:tcPr>
          <w:p w:rsidR="00F17C3C" w:rsidRPr="007156B8" w:rsidRDefault="00C969C6"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7156B8" w:rsidRDefault="007326B2" w:rsidP="00536F5E">
            <w:pPr>
              <w:pStyle w:val="BodyTextIndent"/>
              <w:tabs>
                <w:tab w:val="left" w:pos="1350"/>
              </w:tabs>
              <w:ind w:left="0"/>
              <w:jc w:val="right"/>
              <w:rPr>
                <w:rFonts w:cs="Arial"/>
                <w:color w:val="auto"/>
                <w:sz w:val="20"/>
                <w:szCs w:val="20"/>
              </w:rPr>
            </w:pPr>
            <w:r w:rsidRPr="007156B8">
              <w:rPr>
                <w:rFonts w:cs="Arial"/>
                <w:color w:val="auto"/>
                <w:sz w:val="20"/>
                <w:szCs w:val="20"/>
              </w:rPr>
              <w:t>10,</w:t>
            </w:r>
            <w:r w:rsidR="00536F5E" w:rsidRPr="007156B8">
              <w:rPr>
                <w:rFonts w:cs="Arial"/>
                <w:color w:val="auto"/>
                <w:sz w:val="20"/>
                <w:szCs w:val="20"/>
              </w:rPr>
              <w:t>149</w:t>
            </w:r>
          </w:p>
        </w:tc>
        <w:tc>
          <w:tcPr>
            <w:tcW w:w="1254" w:type="dxa"/>
          </w:tcPr>
          <w:p w:rsidR="00F17C3C" w:rsidRPr="007156B8" w:rsidRDefault="00C969C6" w:rsidP="005545E9">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8,</w:t>
            </w:r>
            <w:r w:rsidR="009B26D2" w:rsidRPr="007156B8">
              <w:rPr>
                <w:rFonts w:cs="Arial"/>
                <w:b/>
                <w:color w:val="auto"/>
                <w:sz w:val="20"/>
                <w:szCs w:val="20"/>
              </w:rPr>
              <w:t>972</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C969C6" w:rsidP="005545E9">
            <w:pPr>
              <w:autoSpaceDE w:val="0"/>
              <w:autoSpaceDN w:val="0"/>
              <w:adjustRightInd w:val="0"/>
              <w:spacing w:after="0" w:line="240" w:lineRule="auto"/>
              <w:jc w:val="right"/>
              <w:rPr>
                <w:rFonts w:cs="Arial"/>
                <w:bCs/>
                <w:color w:val="auto"/>
                <w:sz w:val="20"/>
                <w:szCs w:val="20"/>
                <w:lang w:eastAsia="en-GB"/>
              </w:rPr>
            </w:pPr>
            <w:r w:rsidRPr="007156B8">
              <w:rPr>
                <w:rFonts w:cs="Arial"/>
                <w:bCs/>
                <w:color w:val="auto"/>
                <w:sz w:val="20"/>
                <w:szCs w:val="20"/>
                <w:lang w:eastAsia="en-GB"/>
              </w:rPr>
              <w:t>1,</w:t>
            </w:r>
            <w:r w:rsidR="009A52E6" w:rsidRPr="007156B8">
              <w:rPr>
                <w:rFonts w:cs="Arial"/>
                <w:bCs/>
                <w:color w:val="auto"/>
                <w:sz w:val="20"/>
                <w:szCs w:val="20"/>
                <w:lang w:eastAsia="en-GB"/>
              </w:rPr>
              <w:t>731.69</w:t>
            </w:r>
          </w:p>
        </w:tc>
        <w:tc>
          <w:tcPr>
            <w:tcW w:w="1159" w:type="dxa"/>
          </w:tcPr>
          <w:p w:rsidR="00F17C3C" w:rsidRPr="007156B8" w:rsidRDefault="00C969C6" w:rsidP="00844D10">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1,5</w:t>
            </w:r>
            <w:r w:rsidR="00844D10" w:rsidRPr="007156B8">
              <w:rPr>
                <w:rFonts w:cs="Arial"/>
                <w:color w:val="auto"/>
                <w:sz w:val="20"/>
                <w:szCs w:val="20"/>
              </w:rPr>
              <w:t>74</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C969C6" w:rsidP="004C5FD8">
            <w:pPr>
              <w:pStyle w:val="BodyTextIndent"/>
              <w:tabs>
                <w:tab w:val="left" w:pos="1350"/>
              </w:tabs>
              <w:ind w:left="0"/>
              <w:jc w:val="right"/>
              <w:rPr>
                <w:rFonts w:cs="Arial"/>
                <w:b/>
                <w:color w:val="auto"/>
                <w:sz w:val="20"/>
                <w:szCs w:val="20"/>
              </w:rPr>
            </w:pPr>
            <w:r w:rsidRPr="007156B8">
              <w:rPr>
                <w:rFonts w:cs="Arial"/>
                <w:b/>
                <w:color w:val="auto"/>
                <w:sz w:val="20"/>
                <w:szCs w:val="20"/>
              </w:rPr>
              <w:t>1,3</w:t>
            </w:r>
            <w:r w:rsidR="004C5FD8" w:rsidRPr="007156B8">
              <w:rPr>
                <w:rFonts w:cs="Arial"/>
                <w:b/>
                <w:color w:val="auto"/>
                <w:sz w:val="20"/>
                <w:szCs w:val="20"/>
              </w:rPr>
              <w:t>43</w:t>
            </w:r>
          </w:p>
        </w:tc>
        <w:tc>
          <w:tcPr>
            <w:tcW w:w="1449" w:type="dxa"/>
          </w:tcPr>
          <w:p w:rsidR="00F17C3C" w:rsidRPr="007156B8" w:rsidRDefault="001762CA" w:rsidP="004B68AE">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46.77</w:t>
            </w:r>
          </w:p>
        </w:tc>
      </w:tr>
      <w:tr w:rsidR="00F17C3C" w:rsidRPr="007156B8" w:rsidTr="00D85DF8">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7156B8" w:rsidRDefault="00F17C3C" w:rsidP="004B68AE">
            <w:pPr>
              <w:pStyle w:val="BodyTextIndent"/>
              <w:tabs>
                <w:tab w:val="left" w:pos="1350"/>
              </w:tabs>
              <w:ind w:left="0"/>
              <w:jc w:val="center"/>
              <w:rPr>
                <w:rFonts w:cs="Arial"/>
                <w:color w:val="auto"/>
                <w:sz w:val="20"/>
                <w:szCs w:val="20"/>
              </w:rPr>
            </w:pPr>
            <w:r w:rsidRPr="007156B8">
              <w:rPr>
                <w:rFonts w:cs="Arial"/>
                <w:color w:val="auto"/>
                <w:sz w:val="20"/>
                <w:szCs w:val="20"/>
              </w:rPr>
              <w:t>E</w:t>
            </w:r>
          </w:p>
        </w:tc>
        <w:tc>
          <w:tcPr>
            <w:tcW w:w="992" w:type="dxa"/>
          </w:tcPr>
          <w:p w:rsidR="00F17C3C" w:rsidRPr="007156B8" w:rsidRDefault="00C969C6"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11/9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7156B8" w:rsidRDefault="009B26D2" w:rsidP="00536F5E">
            <w:pPr>
              <w:pStyle w:val="BodyTextIndent"/>
              <w:tabs>
                <w:tab w:val="left" w:pos="1350"/>
              </w:tabs>
              <w:ind w:left="0"/>
              <w:jc w:val="right"/>
              <w:rPr>
                <w:rFonts w:cs="Arial"/>
                <w:color w:val="auto"/>
                <w:sz w:val="20"/>
                <w:szCs w:val="20"/>
              </w:rPr>
            </w:pPr>
            <w:r w:rsidRPr="007156B8">
              <w:rPr>
                <w:rFonts w:cs="Arial"/>
                <w:color w:val="auto"/>
                <w:sz w:val="20"/>
                <w:szCs w:val="20"/>
              </w:rPr>
              <w:t>5,</w:t>
            </w:r>
            <w:r w:rsidR="00536F5E" w:rsidRPr="007156B8">
              <w:rPr>
                <w:rFonts w:cs="Arial"/>
                <w:color w:val="auto"/>
                <w:sz w:val="20"/>
                <w:szCs w:val="20"/>
              </w:rPr>
              <w:t>044</w:t>
            </w:r>
          </w:p>
        </w:tc>
        <w:tc>
          <w:tcPr>
            <w:tcW w:w="1254" w:type="dxa"/>
          </w:tcPr>
          <w:p w:rsidR="00F17C3C" w:rsidRPr="007156B8" w:rsidRDefault="00C969C6"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5,</w:t>
            </w:r>
            <w:r w:rsidR="009B26D2" w:rsidRPr="007156B8">
              <w:rPr>
                <w:rFonts w:cs="Arial"/>
                <w:b/>
                <w:color w:val="auto"/>
                <w:sz w:val="20"/>
                <w:szCs w:val="20"/>
              </w:rPr>
              <w:t>656</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9A52E6" w:rsidP="005545E9">
            <w:pPr>
              <w:autoSpaceDE w:val="0"/>
              <w:autoSpaceDN w:val="0"/>
              <w:adjustRightInd w:val="0"/>
              <w:spacing w:after="0" w:line="240" w:lineRule="auto"/>
              <w:jc w:val="right"/>
              <w:rPr>
                <w:rFonts w:cs="Arial"/>
                <w:bCs/>
                <w:color w:val="auto"/>
                <w:sz w:val="20"/>
                <w:szCs w:val="20"/>
                <w:lang w:eastAsia="en-GB"/>
              </w:rPr>
            </w:pPr>
            <w:r w:rsidRPr="007156B8">
              <w:rPr>
                <w:rFonts w:cs="Arial"/>
                <w:bCs/>
                <w:color w:val="auto"/>
                <w:sz w:val="20"/>
                <w:szCs w:val="20"/>
                <w:lang w:eastAsia="en-GB"/>
              </w:rPr>
              <w:t>2,116.51</w:t>
            </w:r>
          </w:p>
        </w:tc>
        <w:tc>
          <w:tcPr>
            <w:tcW w:w="1159" w:type="dxa"/>
          </w:tcPr>
          <w:p w:rsidR="00F17C3C" w:rsidRPr="007156B8" w:rsidRDefault="00C969C6" w:rsidP="00844D10">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6</w:t>
            </w:r>
            <w:r w:rsidR="00844D10" w:rsidRPr="007156B8">
              <w:rPr>
                <w:rFonts w:cs="Arial"/>
                <w:color w:val="auto"/>
                <w:sz w:val="20"/>
                <w:szCs w:val="20"/>
              </w:rPr>
              <w:t>71</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7326B2" w:rsidP="004C5FD8">
            <w:pPr>
              <w:pStyle w:val="BodyTextIndent"/>
              <w:tabs>
                <w:tab w:val="left" w:pos="1350"/>
              </w:tabs>
              <w:ind w:left="0"/>
              <w:jc w:val="right"/>
              <w:rPr>
                <w:rFonts w:cs="Arial"/>
                <w:b/>
                <w:color w:val="auto"/>
                <w:sz w:val="20"/>
                <w:szCs w:val="20"/>
              </w:rPr>
            </w:pPr>
            <w:r w:rsidRPr="007156B8">
              <w:rPr>
                <w:rFonts w:cs="Arial"/>
                <w:b/>
                <w:color w:val="auto"/>
                <w:sz w:val="20"/>
                <w:szCs w:val="20"/>
              </w:rPr>
              <w:t>7</w:t>
            </w:r>
            <w:r w:rsidR="004C5FD8" w:rsidRPr="007156B8">
              <w:rPr>
                <w:rFonts w:cs="Arial"/>
                <w:b/>
                <w:color w:val="auto"/>
                <w:sz w:val="20"/>
                <w:szCs w:val="20"/>
              </w:rPr>
              <w:t>41</w:t>
            </w:r>
          </w:p>
        </w:tc>
        <w:tc>
          <w:tcPr>
            <w:tcW w:w="1449" w:type="dxa"/>
          </w:tcPr>
          <w:p w:rsidR="00F17C3C" w:rsidRPr="007156B8" w:rsidRDefault="001762CA" w:rsidP="004B68AE">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57.16</w:t>
            </w:r>
          </w:p>
        </w:tc>
      </w:tr>
      <w:tr w:rsidR="00F17C3C" w:rsidRPr="007156B8" w:rsidTr="00D85DF8">
        <w:trPr>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7156B8" w:rsidRDefault="00F17C3C" w:rsidP="004B68AE">
            <w:pPr>
              <w:pStyle w:val="BodyTextIndent"/>
              <w:tabs>
                <w:tab w:val="left" w:pos="1350"/>
              </w:tabs>
              <w:ind w:left="0"/>
              <w:jc w:val="center"/>
              <w:rPr>
                <w:rFonts w:cs="Arial"/>
                <w:color w:val="auto"/>
                <w:sz w:val="20"/>
                <w:szCs w:val="20"/>
              </w:rPr>
            </w:pPr>
            <w:r w:rsidRPr="007156B8">
              <w:rPr>
                <w:rFonts w:cs="Arial"/>
                <w:color w:val="auto"/>
                <w:sz w:val="20"/>
                <w:szCs w:val="20"/>
              </w:rPr>
              <w:t>F</w:t>
            </w:r>
          </w:p>
        </w:tc>
        <w:tc>
          <w:tcPr>
            <w:tcW w:w="992" w:type="dxa"/>
          </w:tcPr>
          <w:p w:rsidR="00F17C3C" w:rsidRPr="007156B8" w:rsidRDefault="00C969C6"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13/9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7156B8" w:rsidRDefault="00C969C6" w:rsidP="00536F5E">
            <w:pPr>
              <w:pStyle w:val="BodyTextIndent"/>
              <w:tabs>
                <w:tab w:val="left" w:pos="1350"/>
              </w:tabs>
              <w:ind w:left="0"/>
              <w:jc w:val="right"/>
              <w:rPr>
                <w:rFonts w:cs="Arial"/>
                <w:color w:val="auto"/>
                <w:sz w:val="20"/>
                <w:szCs w:val="20"/>
              </w:rPr>
            </w:pPr>
            <w:r w:rsidRPr="007156B8">
              <w:rPr>
                <w:rFonts w:cs="Arial"/>
                <w:color w:val="auto"/>
                <w:sz w:val="20"/>
                <w:szCs w:val="20"/>
              </w:rPr>
              <w:t>2,3</w:t>
            </w:r>
            <w:r w:rsidR="00536F5E" w:rsidRPr="007156B8">
              <w:rPr>
                <w:rFonts w:cs="Arial"/>
                <w:color w:val="auto"/>
                <w:sz w:val="20"/>
                <w:szCs w:val="20"/>
              </w:rPr>
              <w:t>38</w:t>
            </w:r>
          </w:p>
        </w:tc>
        <w:tc>
          <w:tcPr>
            <w:tcW w:w="1254" w:type="dxa"/>
          </w:tcPr>
          <w:p w:rsidR="00F17C3C" w:rsidRPr="007156B8" w:rsidRDefault="009B26D2" w:rsidP="005545E9">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3,128</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C969C6" w:rsidP="005545E9">
            <w:pPr>
              <w:autoSpaceDE w:val="0"/>
              <w:autoSpaceDN w:val="0"/>
              <w:adjustRightInd w:val="0"/>
              <w:spacing w:after="0" w:line="240" w:lineRule="auto"/>
              <w:jc w:val="right"/>
              <w:rPr>
                <w:rFonts w:cs="Arial"/>
                <w:bCs/>
                <w:color w:val="auto"/>
                <w:sz w:val="20"/>
                <w:szCs w:val="20"/>
                <w:lang w:eastAsia="en-GB"/>
              </w:rPr>
            </w:pPr>
            <w:r w:rsidRPr="007156B8">
              <w:rPr>
                <w:rFonts w:cs="Arial"/>
                <w:bCs/>
                <w:color w:val="auto"/>
                <w:sz w:val="20"/>
                <w:szCs w:val="20"/>
                <w:lang w:eastAsia="en-GB"/>
              </w:rPr>
              <w:t>2,</w:t>
            </w:r>
            <w:r w:rsidR="009A52E6" w:rsidRPr="007156B8">
              <w:rPr>
                <w:rFonts w:cs="Arial"/>
                <w:bCs/>
                <w:color w:val="auto"/>
                <w:sz w:val="20"/>
                <w:szCs w:val="20"/>
                <w:lang w:eastAsia="en-GB"/>
              </w:rPr>
              <w:t>501.33</w:t>
            </w:r>
          </w:p>
        </w:tc>
        <w:tc>
          <w:tcPr>
            <w:tcW w:w="1159" w:type="dxa"/>
          </w:tcPr>
          <w:p w:rsidR="00F17C3C" w:rsidRPr="007156B8" w:rsidRDefault="00C969C6" w:rsidP="00844D10">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3</w:t>
            </w:r>
            <w:r w:rsidR="00844D10" w:rsidRPr="007156B8">
              <w:rPr>
                <w:rFonts w:cs="Arial"/>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C969C6" w:rsidP="004C5FD8">
            <w:pPr>
              <w:pStyle w:val="BodyTextIndent"/>
              <w:tabs>
                <w:tab w:val="left" w:pos="1350"/>
              </w:tabs>
              <w:ind w:left="0"/>
              <w:jc w:val="right"/>
              <w:rPr>
                <w:rFonts w:cs="Arial"/>
                <w:b/>
                <w:color w:val="auto"/>
                <w:sz w:val="20"/>
                <w:szCs w:val="20"/>
              </w:rPr>
            </w:pPr>
            <w:r w:rsidRPr="007156B8">
              <w:rPr>
                <w:rFonts w:cs="Arial"/>
                <w:b/>
                <w:color w:val="auto"/>
                <w:sz w:val="20"/>
                <w:szCs w:val="20"/>
              </w:rPr>
              <w:t>4</w:t>
            </w:r>
            <w:r w:rsidR="004C5FD8" w:rsidRPr="007156B8">
              <w:rPr>
                <w:rFonts w:cs="Arial"/>
                <w:b/>
                <w:color w:val="auto"/>
                <w:sz w:val="20"/>
                <w:szCs w:val="20"/>
              </w:rPr>
              <w:t>31</w:t>
            </w:r>
          </w:p>
        </w:tc>
        <w:tc>
          <w:tcPr>
            <w:tcW w:w="1449" w:type="dxa"/>
          </w:tcPr>
          <w:p w:rsidR="00F17C3C" w:rsidRPr="007156B8" w:rsidRDefault="001762CA" w:rsidP="004B68AE">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67.56</w:t>
            </w:r>
          </w:p>
        </w:tc>
      </w:tr>
      <w:tr w:rsidR="00F17C3C" w:rsidRPr="007156B8" w:rsidTr="00D85DF8">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7156B8" w:rsidRDefault="00F17C3C" w:rsidP="004B68AE">
            <w:pPr>
              <w:pStyle w:val="BodyTextIndent"/>
              <w:tabs>
                <w:tab w:val="left" w:pos="1350"/>
              </w:tabs>
              <w:ind w:left="0"/>
              <w:jc w:val="center"/>
              <w:rPr>
                <w:rFonts w:cs="Arial"/>
                <w:color w:val="auto"/>
                <w:sz w:val="20"/>
                <w:szCs w:val="20"/>
              </w:rPr>
            </w:pPr>
            <w:r w:rsidRPr="007156B8">
              <w:rPr>
                <w:rFonts w:cs="Arial"/>
                <w:color w:val="auto"/>
                <w:sz w:val="20"/>
                <w:szCs w:val="20"/>
              </w:rPr>
              <w:t>G</w:t>
            </w:r>
          </w:p>
        </w:tc>
        <w:tc>
          <w:tcPr>
            <w:tcW w:w="992" w:type="dxa"/>
          </w:tcPr>
          <w:p w:rsidR="00F17C3C" w:rsidRPr="007156B8" w:rsidRDefault="00C969C6"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15/9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7156B8" w:rsidRDefault="00C969C6" w:rsidP="00536F5E">
            <w:pPr>
              <w:pStyle w:val="BodyTextIndent"/>
              <w:tabs>
                <w:tab w:val="left" w:pos="1350"/>
              </w:tabs>
              <w:ind w:left="0"/>
              <w:jc w:val="right"/>
              <w:rPr>
                <w:rFonts w:cs="Arial"/>
                <w:color w:val="auto"/>
                <w:sz w:val="20"/>
                <w:szCs w:val="20"/>
              </w:rPr>
            </w:pPr>
            <w:r w:rsidRPr="007156B8">
              <w:rPr>
                <w:rFonts w:cs="Arial"/>
                <w:color w:val="auto"/>
                <w:sz w:val="20"/>
                <w:szCs w:val="20"/>
              </w:rPr>
              <w:t>1,2</w:t>
            </w:r>
            <w:r w:rsidR="00536F5E" w:rsidRPr="007156B8">
              <w:rPr>
                <w:rFonts w:cs="Arial"/>
                <w:color w:val="auto"/>
                <w:sz w:val="20"/>
                <w:szCs w:val="20"/>
              </w:rPr>
              <w:t>19</w:t>
            </w:r>
          </w:p>
        </w:tc>
        <w:tc>
          <w:tcPr>
            <w:tcW w:w="1254" w:type="dxa"/>
          </w:tcPr>
          <w:p w:rsidR="00F17C3C" w:rsidRPr="007156B8" w:rsidRDefault="00C969C6"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1,8</w:t>
            </w:r>
            <w:r w:rsidR="009B26D2" w:rsidRPr="007156B8">
              <w:rPr>
                <w:rFonts w:cs="Arial"/>
                <w:b/>
                <w:color w:val="auto"/>
                <w:sz w:val="20"/>
                <w:szCs w:val="20"/>
              </w:rPr>
              <w:t>97</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C969C6" w:rsidP="005545E9">
            <w:pPr>
              <w:autoSpaceDE w:val="0"/>
              <w:autoSpaceDN w:val="0"/>
              <w:adjustRightInd w:val="0"/>
              <w:spacing w:after="0" w:line="240" w:lineRule="auto"/>
              <w:jc w:val="right"/>
              <w:rPr>
                <w:rFonts w:cs="Arial"/>
                <w:bCs/>
                <w:color w:val="auto"/>
                <w:sz w:val="20"/>
                <w:szCs w:val="20"/>
                <w:lang w:eastAsia="en-GB"/>
              </w:rPr>
            </w:pPr>
            <w:r w:rsidRPr="007156B8">
              <w:rPr>
                <w:rFonts w:cs="Arial"/>
                <w:bCs/>
                <w:color w:val="auto"/>
                <w:sz w:val="20"/>
                <w:szCs w:val="20"/>
                <w:lang w:eastAsia="en-GB"/>
              </w:rPr>
              <w:t>2,</w:t>
            </w:r>
            <w:r w:rsidR="009A52E6" w:rsidRPr="007156B8">
              <w:rPr>
                <w:rFonts w:cs="Arial"/>
                <w:bCs/>
                <w:color w:val="auto"/>
                <w:sz w:val="20"/>
                <w:szCs w:val="20"/>
                <w:lang w:eastAsia="en-GB"/>
              </w:rPr>
              <w:t>886.15</w:t>
            </w:r>
          </w:p>
        </w:tc>
        <w:tc>
          <w:tcPr>
            <w:tcW w:w="1159" w:type="dxa"/>
          </w:tcPr>
          <w:p w:rsidR="00F17C3C" w:rsidRPr="007156B8" w:rsidRDefault="00C969C6" w:rsidP="00844D10">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9</w:t>
            </w:r>
            <w:r w:rsidR="00844D10" w:rsidRPr="007156B8">
              <w:rPr>
                <w:rFonts w:cs="Arial"/>
                <w:color w:val="auto"/>
                <w:sz w:val="20"/>
                <w:szCs w:val="20"/>
              </w:rPr>
              <w:t>5</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C969C6" w:rsidP="004C5FD8">
            <w:pPr>
              <w:pStyle w:val="BodyTextIndent"/>
              <w:tabs>
                <w:tab w:val="left" w:pos="1350"/>
              </w:tabs>
              <w:ind w:left="0"/>
              <w:jc w:val="right"/>
              <w:rPr>
                <w:rFonts w:cs="Arial"/>
                <w:b/>
                <w:color w:val="auto"/>
                <w:sz w:val="20"/>
                <w:szCs w:val="20"/>
              </w:rPr>
            </w:pPr>
            <w:r w:rsidRPr="007156B8">
              <w:rPr>
                <w:rFonts w:cs="Arial"/>
                <w:b/>
                <w:color w:val="auto"/>
                <w:sz w:val="20"/>
                <w:szCs w:val="20"/>
              </w:rPr>
              <w:t>14</w:t>
            </w:r>
            <w:r w:rsidR="004C5FD8" w:rsidRPr="007156B8">
              <w:rPr>
                <w:rFonts w:cs="Arial"/>
                <w:b/>
                <w:color w:val="auto"/>
                <w:sz w:val="20"/>
                <w:szCs w:val="20"/>
              </w:rPr>
              <w:t>8</w:t>
            </w:r>
          </w:p>
        </w:tc>
        <w:tc>
          <w:tcPr>
            <w:tcW w:w="1449" w:type="dxa"/>
          </w:tcPr>
          <w:p w:rsidR="00F17C3C" w:rsidRPr="007156B8" w:rsidRDefault="001762CA" w:rsidP="004B68AE">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77.95</w:t>
            </w:r>
          </w:p>
        </w:tc>
      </w:tr>
      <w:tr w:rsidR="00F17C3C" w:rsidRPr="007156B8" w:rsidTr="00D85DF8">
        <w:trPr>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7156B8" w:rsidRDefault="00F17C3C" w:rsidP="004B68AE">
            <w:pPr>
              <w:pStyle w:val="BodyTextIndent"/>
              <w:tabs>
                <w:tab w:val="left" w:pos="1350"/>
              </w:tabs>
              <w:ind w:left="0"/>
              <w:jc w:val="center"/>
              <w:rPr>
                <w:rFonts w:cs="Arial"/>
                <w:color w:val="auto"/>
                <w:sz w:val="20"/>
                <w:szCs w:val="20"/>
              </w:rPr>
            </w:pPr>
            <w:r w:rsidRPr="007156B8">
              <w:rPr>
                <w:rFonts w:cs="Arial"/>
                <w:color w:val="auto"/>
                <w:sz w:val="20"/>
                <w:szCs w:val="20"/>
              </w:rPr>
              <w:t>H</w:t>
            </w:r>
          </w:p>
        </w:tc>
        <w:tc>
          <w:tcPr>
            <w:tcW w:w="992" w:type="dxa"/>
          </w:tcPr>
          <w:p w:rsidR="00F17C3C" w:rsidRPr="007156B8" w:rsidRDefault="00C969C6"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7156B8" w:rsidRDefault="00C969C6" w:rsidP="00536F5E">
            <w:pPr>
              <w:pStyle w:val="BodyTextIndent"/>
              <w:tabs>
                <w:tab w:val="left" w:pos="1350"/>
              </w:tabs>
              <w:ind w:left="0"/>
              <w:jc w:val="right"/>
              <w:rPr>
                <w:rFonts w:cs="Arial"/>
                <w:color w:val="auto"/>
                <w:sz w:val="20"/>
                <w:szCs w:val="20"/>
              </w:rPr>
            </w:pPr>
            <w:r w:rsidRPr="007156B8">
              <w:rPr>
                <w:rFonts w:cs="Arial"/>
                <w:color w:val="auto"/>
                <w:sz w:val="20"/>
                <w:szCs w:val="20"/>
              </w:rPr>
              <w:t>1</w:t>
            </w:r>
            <w:r w:rsidR="00536F5E" w:rsidRPr="007156B8">
              <w:rPr>
                <w:rFonts w:cs="Arial"/>
                <w:color w:val="auto"/>
                <w:sz w:val="20"/>
                <w:szCs w:val="20"/>
              </w:rPr>
              <w:t>07</w:t>
            </w:r>
          </w:p>
        </w:tc>
        <w:tc>
          <w:tcPr>
            <w:tcW w:w="1254" w:type="dxa"/>
          </w:tcPr>
          <w:p w:rsidR="00F17C3C" w:rsidRPr="007156B8" w:rsidRDefault="007326B2" w:rsidP="005545E9">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20</w:t>
            </w:r>
            <w:r w:rsidR="005545E9" w:rsidRPr="007156B8">
              <w:rPr>
                <w:rFonts w:cs="Arial"/>
                <w:b/>
                <w:color w:val="auto"/>
                <w:sz w:val="20"/>
                <w:szCs w:val="20"/>
              </w:rPr>
              <w:t>3</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C969C6" w:rsidP="005545E9">
            <w:pPr>
              <w:autoSpaceDE w:val="0"/>
              <w:autoSpaceDN w:val="0"/>
              <w:adjustRightInd w:val="0"/>
              <w:spacing w:after="0" w:line="240" w:lineRule="auto"/>
              <w:jc w:val="right"/>
              <w:rPr>
                <w:rFonts w:cs="Arial"/>
                <w:bCs/>
                <w:color w:val="auto"/>
                <w:sz w:val="20"/>
                <w:szCs w:val="20"/>
                <w:lang w:eastAsia="en-GB"/>
              </w:rPr>
            </w:pPr>
            <w:r w:rsidRPr="007156B8">
              <w:rPr>
                <w:rFonts w:cs="Arial"/>
                <w:bCs/>
                <w:color w:val="auto"/>
                <w:sz w:val="20"/>
                <w:szCs w:val="20"/>
                <w:lang w:eastAsia="en-GB"/>
              </w:rPr>
              <w:t>3,</w:t>
            </w:r>
            <w:r w:rsidR="009A52E6" w:rsidRPr="007156B8">
              <w:rPr>
                <w:rFonts w:cs="Arial"/>
                <w:bCs/>
                <w:color w:val="auto"/>
                <w:sz w:val="20"/>
                <w:szCs w:val="20"/>
                <w:lang w:eastAsia="en-GB"/>
              </w:rPr>
              <w:t>463.58</w:t>
            </w:r>
          </w:p>
        </w:tc>
        <w:tc>
          <w:tcPr>
            <w:tcW w:w="1159" w:type="dxa"/>
          </w:tcPr>
          <w:p w:rsidR="00F17C3C" w:rsidRPr="007156B8" w:rsidRDefault="00844D10" w:rsidP="004B68AE">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6</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5545E9" w:rsidP="004B68AE">
            <w:pPr>
              <w:pStyle w:val="BodyTextIndent"/>
              <w:tabs>
                <w:tab w:val="left" w:pos="1350"/>
              </w:tabs>
              <w:ind w:left="0"/>
              <w:jc w:val="right"/>
              <w:rPr>
                <w:rFonts w:cs="Arial"/>
                <w:b/>
                <w:color w:val="auto"/>
                <w:sz w:val="20"/>
                <w:szCs w:val="20"/>
              </w:rPr>
            </w:pPr>
            <w:r w:rsidRPr="007156B8">
              <w:rPr>
                <w:rFonts w:cs="Arial"/>
                <w:b/>
                <w:color w:val="auto"/>
                <w:sz w:val="20"/>
                <w:szCs w:val="20"/>
              </w:rPr>
              <w:t>5</w:t>
            </w:r>
          </w:p>
        </w:tc>
        <w:tc>
          <w:tcPr>
            <w:tcW w:w="1449" w:type="dxa"/>
          </w:tcPr>
          <w:p w:rsidR="00F17C3C" w:rsidRPr="007156B8" w:rsidRDefault="001762CA" w:rsidP="004B68AE">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93.54</w:t>
            </w:r>
          </w:p>
        </w:tc>
      </w:tr>
      <w:tr w:rsidR="00F17C3C" w:rsidRPr="007156B8" w:rsidTr="00D85DF8">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7156B8" w:rsidRDefault="00F17C3C" w:rsidP="004B68AE">
            <w:pPr>
              <w:pStyle w:val="BodyTextIndent"/>
              <w:tabs>
                <w:tab w:val="left" w:pos="1350"/>
              </w:tabs>
              <w:ind w:left="0"/>
              <w:jc w:val="center"/>
              <w:rPr>
                <w:rFonts w:cs="Arial"/>
                <w:color w:val="auto"/>
                <w:sz w:val="20"/>
                <w:szCs w:val="20"/>
              </w:rPr>
            </w:pPr>
            <w:r w:rsidRPr="007156B8">
              <w:rPr>
                <w:rFonts w:cs="Arial"/>
                <w:color w:val="auto"/>
                <w:sz w:val="20"/>
                <w:szCs w:val="20"/>
              </w:rPr>
              <w:t>TOTAL</w:t>
            </w:r>
          </w:p>
        </w:tc>
        <w:tc>
          <w:tcPr>
            <w:tcW w:w="992" w:type="dxa"/>
          </w:tcPr>
          <w:p w:rsidR="00F17C3C" w:rsidRPr="007156B8" w:rsidRDefault="00F17C3C"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59" w:type="dxa"/>
          </w:tcPr>
          <w:p w:rsidR="00F17C3C" w:rsidRPr="007156B8" w:rsidRDefault="00C969C6" w:rsidP="009B26D2">
            <w:pPr>
              <w:pStyle w:val="BodyTextIndent"/>
              <w:tabs>
                <w:tab w:val="left" w:pos="1350"/>
              </w:tabs>
              <w:ind w:left="0"/>
              <w:jc w:val="right"/>
              <w:rPr>
                <w:rFonts w:cs="Arial"/>
                <w:color w:val="auto"/>
                <w:sz w:val="20"/>
                <w:szCs w:val="20"/>
              </w:rPr>
            </w:pPr>
            <w:r w:rsidRPr="007156B8">
              <w:rPr>
                <w:rFonts w:cs="Arial"/>
                <w:color w:val="auto"/>
                <w:sz w:val="20"/>
                <w:szCs w:val="20"/>
              </w:rPr>
              <w:t>6</w:t>
            </w:r>
            <w:r w:rsidR="005545E9" w:rsidRPr="007156B8">
              <w:rPr>
                <w:rFonts w:cs="Arial"/>
                <w:color w:val="auto"/>
                <w:sz w:val="20"/>
                <w:szCs w:val="20"/>
              </w:rPr>
              <w:t>5</w:t>
            </w:r>
            <w:r w:rsidRPr="007156B8">
              <w:rPr>
                <w:rFonts w:cs="Arial"/>
                <w:color w:val="auto"/>
                <w:sz w:val="20"/>
                <w:szCs w:val="20"/>
              </w:rPr>
              <w:t>,</w:t>
            </w:r>
            <w:r w:rsidR="009B26D2" w:rsidRPr="007156B8">
              <w:rPr>
                <w:rFonts w:cs="Arial"/>
                <w:color w:val="auto"/>
                <w:sz w:val="20"/>
                <w:szCs w:val="20"/>
              </w:rPr>
              <w:t>977</w:t>
            </w:r>
          </w:p>
        </w:tc>
        <w:tc>
          <w:tcPr>
            <w:tcW w:w="1254" w:type="dxa"/>
          </w:tcPr>
          <w:p w:rsidR="00F17C3C" w:rsidRPr="007156B8" w:rsidRDefault="009B26D2"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46,735</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F17C3C" w:rsidP="004B68AE">
            <w:pPr>
              <w:pStyle w:val="BodyTextIndent"/>
              <w:tabs>
                <w:tab w:val="left" w:pos="1350"/>
              </w:tabs>
              <w:ind w:left="0"/>
              <w:jc w:val="center"/>
              <w:rPr>
                <w:rFonts w:cs="Arial"/>
                <w:color w:val="auto"/>
                <w:sz w:val="20"/>
                <w:szCs w:val="20"/>
              </w:rPr>
            </w:pPr>
          </w:p>
        </w:tc>
        <w:tc>
          <w:tcPr>
            <w:tcW w:w="1159" w:type="dxa"/>
          </w:tcPr>
          <w:p w:rsidR="00F17C3C" w:rsidRPr="007156B8" w:rsidRDefault="00C969C6" w:rsidP="00844D10">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8,</w:t>
            </w:r>
            <w:r w:rsidR="00844D10" w:rsidRPr="007156B8">
              <w:rPr>
                <w:rFonts w:cs="Arial"/>
                <w:color w:val="auto"/>
                <w:sz w:val="20"/>
                <w:szCs w:val="20"/>
              </w:rPr>
              <w:t>817</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7326B2" w:rsidP="004C5FD8">
            <w:pPr>
              <w:pStyle w:val="BodyTextIndent"/>
              <w:tabs>
                <w:tab w:val="left" w:pos="1350"/>
              </w:tabs>
              <w:ind w:left="0"/>
              <w:jc w:val="right"/>
              <w:rPr>
                <w:rFonts w:cs="Arial"/>
                <w:b/>
                <w:color w:val="auto"/>
                <w:sz w:val="20"/>
                <w:szCs w:val="20"/>
              </w:rPr>
            </w:pPr>
            <w:r w:rsidRPr="007156B8">
              <w:rPr>
                <w:rFonts w:cs="Arial"/>
                <w:b/>
                <w:color w:val="auto"/>
                <w:sz w:val="20"/>
                <w:szCs w:val="20"/>
              </w:rPr>
              <w:t>6,</w:t>
            </w:r>
            <w:r w:rsidR="004C5FD8" w:rsidRPr="007156B8">
              <w:rPr>
                <w:rFonts w:cs="Arial"/>
                <w:b/>
                <w:color w:val="auto"/>
                <w:sz w:val="20"/>
                <w:szCs w:val="20"/>
              </w:rPr>
              <w:t>254</w:t>
            </w:r>
          </w:p>
        </w:tc>
        <w:tc>
          <w:tcPr>
            <w:tcW w:w="1449" w:type="dxa"/>
          </w:tcPr>
          <w:p w:rsidR="00F17C3C" w:rsidRPr="007156B8" w:rsidRDefault="00F17C3C"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F17C3C" w:rsidRPr="007156B8" w:rsidTr="00D85DF8">
        <w:trPr>
          <w:trHeight w:val="477"/>
        </w:trPr>
        <w:tc>
          <w:tcPr>
            <w:cnfStyle w:val="000010000000" w:firstRow="0" w:lastRow="0" w:firstColumn="0" w:lastColumn="0" w:oddVBand="1" w:evenVBand="0" w:oddHBand="0" w:evenHBand="0" w:firstRowFirstColumn="0" w:firstRowLastColumn="0" w:lastRowFirstColumn="0" w:lastRowLastColumn="0"/>
            <w:tcW w:w="3252" w:type="dxa"/>
            <w:gridSpan w:val="3"/>
          </w:tcPr>
          <w:p w:rsidR="00F17C3C" w:rsidRPr="007156B8" w:rsidRDefault="00F17C3C" w:rsidP="009B26D2">
            <w:pPr>
              <w:pStyle w:val="BodyTextIndent"/>
              <w:tabs>
                <w:tab w:val="left" w:pos="1350"/>
              </w:tabs>
              <w:ind w:left="0"/>
              <w:jc w:val="center"/>
              <w:rPr>
                <w:rFonts w:cs="Arial"/>
                <w:color w:val="auto"/>
                <w:sz w:val="20"/>
                <w:szCs w:val="20"/>
              </w:rPr>
            </w:pPr>
            <w:r w:rsidRPr="007156B8">
              <w:rPr>
                <w:rFonts w:cs="Arial"/>
                <w:color w:val="auto"/>
                <w:sz w:val="20"/>
                <w:szCs w:val="20"/>
              </w:rPr>
              <w:t xml:space="preserve">Less Allowance for Non Collection @ </w:t>
            </w:r>
            <w:r w:rsidR="00C969C6" w:rsidRPr="007156B8">
              <w:rPr>
                <w:rFonts w:cs="Arial"/>
                <w:color w:val="auto"/>
                <w:sz w:val="20"/>
                <w:szCs w:val="20"/>
              </w:rPr>
              <w:t>4.0</w:t>
            </w:r>
            <w:r w:rsidRPr="007156B8">
              <w:rPr>
                <w:rFonts w:cs="Arial"/>
                <w:color w:val="auto"/>
                <w:sz w:val="20"/>
                <w:szCs w:val="20"/>
              </w:rPr>
              <w:t>% (</w:t>
            </w:r>
            <w:r w:rsidR="00072242" w:rsidRPr="007156B8">
              <w:rPr>
                <w:rFonts w:cs="Arial"/>
                <w:color w:val="auto"/>
                <w:sz w:val="20"/>
                <w:szCs w:val="20"/>
              </w:rPr>
              <w:t>4.0</w:t>
            </w:r>
            <w:r w:rsidRPr="007156B8">
              <w:rPr>
                <w:rFonts w:cs="Arial"/>
                <w:color w:val="auto"/>
                <w:sz w:val="20"/>
                <w:szCs w:val="20"/>
              </w:rPr>
              <w:t xml:space="preserve">% </w:t>
            </w:r>
            <w:r w:rsidR="006507E5" w:rsidRPr="007156B8">
              <w:rPr>
                <w:rFonts w:cs="Arial"/>
                <w:color w:val="auto"/>
                <w:sz w:val="20"/>
                <w:szCs w:val="20"/>
              </w:rPr>
              <w:t>201</w:t>
            </w:r>
            <w:r w:rsidR="009B26D2" w:rsidRPr="007156B8">
              <w:rPr>
                <w:rFonts w:cs="Arial"/>
                <w:color w:val="auto"/>
                <w:sz w:val="20"/>
                <w:szCs w:val="20"/>
              </w:rPr>
              <w:t>7</w:t>
            </w:r>
            <w:r w:rsidR="006507E5" w:rsidRPr="007156B8">
              <w:rPr>
                <w:rFonts w:cs="Arial"/>
                <w:color w:val="auto"/>
                <w:sz w:val="20"/>
                <w:szCs w:val="20"/>
              </w:rPr>
              <w:t>/1</w:t>
            </w:r>
            <w:r w:rsidR="009B26D2" w:rsidRPr="007156B8">
              <w:rPr>
                <w:rFonts w:cs="Arial"/>
                <w:color w:val="auto"/>
                <w:sz w:val="20"/>
                <w:szCs w:val="20"/>
              </w:rPr>
              <w:t>8</w:t>
            </w:r>
            <w:r w:rsidRPr="007156B8">
              <w:rPr>
                <w:rFonts w:cs="Arial"/>
                <w:color w:val="auto"/>
                <w:sz w:val="20"/>
                <w:szCs w:val="20"/>
              </w:rPr>
              <w:t>)</w:t>
            </w:r>
          </w:p>
        </w:tc>
        <w:tc>
          <w:tcPr>
            <w:tcW w:w="1254" w:type="dxa"/>
          </w:tcPr>
          <w:p w:rsidR="00F17C3C" w:rsidRPr="007156B8" w:rsidRDefault="00C969C6" w:rsidP="009B26D2">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(1,</w:t>
            </w:r>
            <w:r w:rsidR="009B26D2" w:rsidRPr="007156B8">
              <w:rPr>
                <w:rFonts w:cs="Arial"/>
                <w:b/>
                <w:color w:val="auto"/>
                <w:sz w:val="20"/>
                <w:szCs w:val="20"/>
              </w:rPr>
              <w:t>869</w:t>
            </w:r>
            <w:r w:rsidRPr="007156B8">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F17C3C" w:rsidP="004B68AE">
            <w:pPr>
              <w:pStyle w:val="BodyTextIndent"/>
              <w:tabs>
                <w:tab w:val="left" w:pos="1350"/>
              </w:tabs>
              <w:ind w:left="0"/>
              <w:jc w:val="center"/>
              <w:rPr>
                <w:rFonts w:cs="Arial"/>
                <w:color w:val="auto"/>
                <w:sz w:val="20"/>
                <w:szCs w:val="20"/>
              </w:rPr>
            </w:pPr>
          </w:p>
        </w:tc>
        <w:tc>
          <w:tcPr>
            <w:tcW w:w="1159" w:type="dxa"/>
          </w:tcPr>
          <w:p w:rsidR="00F17C3C" w:rsidRPr="007156B8" w:rsidRDefault="00F17C3C" w:rsidP="004B68AE">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C969C6" w:rsidP="004C5FD8">
            <w:pPr>
              <w:pStyle w:val="BodyTextIndent"/>
              <w:tabs>
                <w:tab w:val="left" w:pos="1350"/>
              </w:tabs>
              <w:ind w:left="0"/>
              <w:jc w:val="right"/>
              <w:rPr>
                <w:rFonts w:cs="Arial"/>
                <w:b/>
                <w:color w:val="auto"/>
                <w:sz w:val="20"/>
                <w:szCs w:val="20"/>
              </w:rPr>
            </w:pPr>
            <w:r w:rsidRPr="007156B8">
              <w:rPr>
                <w:rFonts w:cs="Arial"/>
                <w:b/>
                <w:color w:val="auto"/>
                <w:sz w:val="20"/>
                <w:szCs w:val="20"/>
              </w:rPr>
              <w:t>(2</w:t>
            </w:r>
            <w:r w:rsidR="004C5FD8" w:rsidRPr="007156B8">
              <w:rPr>
                <w:rFonts w:cs="Arial"/>
                <w:b/>
                <w:color w:val="auto"/>
                <w:sz w:val="20"/>
                <w:szCs w:val="20"/>
              </w:rPr>
              <w:t>50</w:t>
            </w:r>
            <w:r w:rsidRPr="007156B8">
              <w:rPr>
                <w:rFonts w:cs="Arial"/>
                <w:b/>
                <w:color w:val="auto"/>
                <w:sz w:val="20"/>
                <w:szCs w:val="20"/>
              </w:rPr>
              <w:t>)</w:t>
            </w:r>
          </w:p>
        </w:tc>
        <w:tc>
          <w:tcPr>
            <w:tcW w:w="1449" w:type="dxa"/>
          </w:tcPr>
          <w:p w:rsidR="00F17C3C" w:rsidRPr="007156B8" w:rsidRDefault="00F17C3C"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F17C3C" w:rsidRPr="007156B8" w:rsidTr="00D85DF8">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3252" w:type="dxa"/>
            <w:gridSpan w:val="3"/>
          </w:tcPr>
          <w:p w:rsidR="00F17C3C" w:rsidRPr="007156B8" w:rsidRDefault="00F17C3C" w:rsidP="009B26D2">
            <w:pPr>
              <w:pStyle w:val="BodyTextIndent"/>
              <w:tabs>
                <w:tab w:val="left" w:pos="1350"/>
              </w:tabs>
              <w:ind w:left="0"/>
              <w:jc w:val="center"/>
              <w:rPr>
                <w:rFonts w:cs="Arial"/>
                <w:b/>
                <w:color w:val="auto"/>
                <w:sz w:val="20"/>
                <w:szCs w:val="20"/>
              </w:rPr>
            </w:pPr>
            <w:r w:rsidRPr="007156B8">
              <w:rPr>
                <w:rFonts w:cs="Arial"/>
                <w:b/>
                <w:color w:val="auto"/>
                <w:sz w:val="20"/>
                <w:szCs w:val="20"/>
              </w:rPr>
              <w:t>TAX BASE  201</w:t>
            </w:r>
            <w:r w:rsidR="009B26D2" w:rsidRPr="007156B8">
              <w:rPr>
                <w:rFonts w:cs="Arial"/>
                <w:b/>
                <w:color w:val="auto"/>
                <w:sz w:val="20"/>
                <w:szCs w:val="20"/>
              </w:rPr>
              <w:t>8</w:t>
            </w:r>
            <w:r w:rsidRPr="007156B8">
              <w:rPr>
                <w:rFonts w:cs="Arial"/>
                <w:b/>
                <w:color w:val="auto"/>
                <w:sz w:val="20"/>
                <w:szCs w:val="20"/>
              </w:rPr>
              <w:t>/1</w:t>
            </w:r>
            <w:r w:rsidR="009B26D2" w:rsidRPr="007156B8">
              <w:rPr>
                <w:rFonts w:cs="Arial"/>
                <w:b/>
                <w:color w:val="auto"/>
                <w:sz w:val="20"/>
                <w:szCs w:val="20"/>
              </w:rPr>
              <w:t>9</w:t>
            </w:r>
          </w:p>
        </w:tc>
        <w:tc>
          <w:tcPr>
            <w:tcW w:w="1254" w:type="dxa"/>
          </w:tcPr>
          <w:p w:rsidR="00F17C3C" w:rsidRPr="007156B8" w:rsidRDefault="007326B2" w:rsidP="009B26D2">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4</w:t>
            </w:r>
            <w:r w:rsidR="005545E9" w:rsidRPr="007156B8">
              <w:rPr>
                <w:rFonts w:cs="Arial"/>
                <w:b/>
                <w:color w:val="auto"/>
                <w:sz w:val="20"/>
                <w:szCs w:val="20"/>
              </w:rPr>
              <w:t>4</w:t>
            </w:r>
            <w:r w:rsidRPr="007156B8">
              <w:rPr>
                <w:rFonts w:cs="Arial"/>
                <w:b/>
                <w:color w:val="auto"/>
                <w:sz w:val="20"/>
                <w:szCs w:val="20"/>
              </w:rPr>
              <w:t>,</w:t>
            </w:r>
            <w:r w:rsidR="009B26D2" w:rsidRPr="007156B8">
              <w:rPr>
                <w:rFonts w:cs="Arial"/>
                <w:b/>
                <w:color w:val="auto"/>
                <w:sz w:val="20"/>
                <w:szCs w:val="20"/>
              </w:rPr>
              <w:t>865.89</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7156B8" w:rsidRDefault="00C969C6" w:rsidP="009B26D2">
            <w:pPr>
              <w:pStyle w:val="BodyTextIndent"/>
              <w:tabs>
                <w:tab w:val="left" w:pos="1350"/>
              </w:tabs>
              <w:ind w:left="0"/>
              <w:jc w:val="center"/>
              <w:rPr>
                <w:rFonts w:cs="Arial"/>
                <w:color w:val="auto"/>
                <w:sz w:val="20"/>
                <w:szCs w:val="20"/>
              </w:rPr>
            </w:pPr>
            <w:r w:rsidRPr="007156B8">
              <w:rPr>
                <w:rFonts w:cs="Arial"/>
                <w:color w:val="auto"/>
                <w:sz w:val="20"/>
                <w:szCs w:val="20"/>
              </w:rPr>
              <w:t>(</w:t>
            </w:r>
            <w:r w:rsidR="002A7825" w:rsidRPr="007156B8">
              <w:rPr>
                <w:rFonts w:cs="Arial"/>
                <w:color w:val="auto"/>
                <w:sz w:val="20"/>
                <w:szCs w:val="20"/>
              </w:rPr>
              <w:t>4</w:t>
            </w:r>
            <w:r w:rsidR="009B26D2" w:rsidRPr="007156B8">
              <w:rPr>
                <w:rFonts w:cs="Arial"/>
                <w:color w:val="auto"/>
                <w:sz w:val="20"/>
                <w:szCs w:val="20"/>
              </w:rPr>
              <w:t>4</w:t>
            </w:r>
            <w:r w:rsidRPr="007156B8">
              <w:rPr>
                <w:rFonts w:cs="Arial"/>
                <w:color w:val="auto"/>
                <w:sz w:val="20"/>
                <w:szCs w:val="20"/>
              </w:rPr>
              <w:t>,</w:t>
            </w:r>
            <w:r w:rsidR="009B26D2" w:rsidRPr="007156B8">
              <w:rPr>
                <w:rFonts w:cs="Arial"/>
                <w:color w:val="auto"/>
                <w:sz w:val="20"/>
                <w:szCs w:val="20"/>
              </w:rPr>
              <w:t>049.22</w:t>
            </w:r>
            <w:r w:rsidRPr="007156B8">
              <w:rPr>
                <w:rFonts w:cs="Arial"/>
                <w:color w:val="auto"/>
                <w:sz w:val="20"/>
                <w:szCs w:val="20"/>
              </w:rPr>
              <w:t xml:space="preserve"> 1</w:t>
            </w:r>
            <w:r w:rsidR="009B26D2" w:rsidRPr="007156B8">
              <w:rPr>
                <w:rFonts w:cs="Arial"/>
                <w:color w:val="auto"/>
                <w:sz w:val="20"/>
                <w:szCs w:val="20"/>
              </w:rPr>
              <w:t>7</w:t>
            </w:r>
            <w:r w:rsidRPr="007156B8">
              <w:rPr>
                <w:rFonts w:cs="Arial"/>
                <w:color w:val="auto"/>
                <w:sz w:val="20"/>
                <w:szCs w:val="20"/>
              </w:rPr>
              <w:t>/1</w:t>
            </w:r>
            <w:r w:rsidR="009B26D2" w:rsidRPr="007156B8">
              <w:rPr>
                <w:rFonts w:cs="Arial"/>
                <w:color w:val="auto"/>
                <w:sz w:val="20"/>
                <w:szCs w:val="20"/>
              </w:rPr>
              <w:t>8</w:t>
            </w:r>
            <w:r w:rsidRPr="007156B8">
              <w:rPr>
                <w:rFonts w:cs="Arial"/>
                <w:color w:val="auto"/>
                <w:sz w:val="20"/>
                <w:szCs w:val="20"/>
              </w:rPr>
              <w:t>)</w:t>
            </w:r>
          </w:p>
        </w:tc>
        <w:tc>
          <w:tcPr>
            <w:tcW w:w="1159" w:type="dxa"/>
          </w:tcPr>
          <w:p w:rsidR="00F17C3C" w:rsidRPr="007156B8" w:rsidRDefault="00F17C3C" w:rsidP="004B68AE">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44" w:type="dxa"/>
          </w:tcPr>
          <w:p w:rsidR="00F17C3C" w:rsidRPr="007156B8" w:rsidRDefault="004C5FD8" w:rsidP="004C5FD8">
            <w:pPr>
              <w:pStyle w:val="BodyTextIndent"/>
              <w:tabs>
                <w:tab w:val="left" w:pos="1350"/>
              </w:tabs>
              <w:ind w:left="0"/>
              <w:jc w:val="right"/>
              <w:rPr>
                <w:rFonts w:cs="Arial"/>
                <w:b/>
                <w:color w:val="auto"/>
                <w:sz w:val="20"/>
                <w:szCs w:val="20"/>
              </w:rPr>
            </w:pPr>
            <w:r w:rsidRPr="007156B8">
              <w:rPr>
                <w:rFonts w:cs="Arial"/>
                <w:b/>
                <w:color w:val="auto"/>
                <w:sz w:val="20"/>
                <w:szCs w:val="20"/>
              </w:rPr>
              <w:t>6</w:t>
            </w:r>
            <w:r w:rsidR="00C969C6" w:rsidRPr="007156B8">
              <w:rPr>
                <w:rFonts w:cs="Arial"/>
                <w:b/>
                <w:color w:val="auto"/>
                <w:sz w:val="20"/>
                <w:szCs w:val="20"/>
              </w:rPr>
              <w:t>,</w:t>
            </w:r>
            <w:r w:rsidRPr="007156B8">
              <w:rPr>
                <w:rFonts w:cs="Arial"/>
                <w:b/>
                <w:color w:val="auto"/>
                <w:sz w:val="20"/>
                <w:szCs w:val="20"/>
              </w:rPr>
              <w:t>004.42</w:t>
            </w:r>
          </w:p>
        </w:tc>
        <w:tc>
          <w:tcPr>
            <w:tcW w:w="1449" w:type="dxa"/>
          </w:tcPr>
          <w:p w:rsidR="00F17C3C" w:rsidRPr="007156B8" w:rsidRDefault="00C969C6" w:rsidP="004C5FD8">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(5,</w:t>
            </w:r>
            <w:r w:rsidR="004C5FD8" w:rsidRPr="007156B8">
              <w:rPr>
                <w:rFonts w:cs="Arial"/>
                <w:color w:val="auto"/>
                <w:sz w:val="20"/>
                <w:szCs w:val="20"/>
              </w:rPr>
              <w:t>900.83</w:t>
            </w:r>
            <w:r w:rsidRPr="007156B8">
              <w:rPr>
                <w:rFonts w:cs="Arial"/>
                <w:color w:val="auto"/>
                <w:sz w:val="20"/>
                <w:szCs w:val="20"/>
              </w:rPr>
              <w:t xml:space="preserve"> 1</w:t>
            </w:r>
            <w:r w:rsidR="004C5FD8" w:rsidRPr="007156B8">
              <w:rPr>
                <w:rFonts w:cs="Arial"/>
                <w:color w:val="auto"/>
                <w:sz w:val="20"/>
                <w:szCs w:val="20"/>
              </w:rPr>
              <w:t>7</w:t>
            </w:r>
            <w:r w:rsidRPr="007156B8">
              <w:rPr>
                <w:rFonts w:cs="Arial"/>
                <w:color w:val="auto"/>
                <w:sz w:val="20"/>
                <w:szCs w:val="20"/>
              </w:rPr>
              <w:t>/1</w:t>
            </w:r>
            <w:r w:rsidR="004C5FD8" w:rsidRPr="007156B8">
              <w:rPr>
                <w:rFonts w:cs="Arial"/>
                <w:color w:val="auto"/>
                <w:sz w:val="20"/>
                <w:szCs w:val="20"/>
              </w:rPr>
              <w:t>8</w:t>
            </w:r>
            <w:r w:rsidRPr="007156B8">
              <w:rPr>
                <w:rFonts w:cs="Arial"/>
                <w:color w:val="auto"/>
                <w:sz w:val="20"/>
                <w:szCs w:val="20"/>
              </w:rPr>
              <w:t>)</w:t>
            </w:r>
          </w:p>
        </w:tc>
      </w:tr>
      <w:tr w:rsidR="009142A8" w:rsidRPr="007156B8" w:rsidTr="00D85DF8">
        <w:trPr>
          <w:trHeight w:val="419"/>
        </w:trPr>
        <w:tc>
          <w:tcPr>
            <w:cnfStyle w:val="000010000000" w:firstRow="0" w:lastRow="0" w:firstColumn="0" w:lastColumn="0" w:oddVBand="1" w:evenVBand="0" w:oddHBand="0" w:evenHBand="0" w:firstRowFirstColumn="0" w:firstRowLastColumn="0" w:lastRowFirstColumn="0" w:lastRowLastColumn="0"/>
            <w:tcW w:w="3252" w:type="dxa"/>
            <w:gridSpan w:val="3"/>
          </w:tcPr>
          <w:p w:rsidR="009142A8" w:rsidRPr="007156B8" w:rsidRDefault="009142A8" w:rsidP="006507E5">
            <w:pPr>
              <w:pStyle w:val="BodyTextIndent"/>
              <w:tabs>
                <w:tab w:val="left" w:pos="1350"/>
              </w:tabs>
              <w:ind w:left="0"/>
              <w:jc w:val="center"/>
              <w:rPr>
                <w:rFonts w:cs="Arial"/>
                <w:color w:val="auto"/>
                <w:sz w:val="20"/>
                <w:szCs w:val="20"/>
              </w:rPr>
            </w:pPr>
          </w:p>
        </w:tc>
        <w:tc>
          <w:tcPr>
            <w:tcW w:w="1254" w:type="dxa"/>
          </w:tcPr>
          <w:p w:rsidR="009142A8" w:rsidRPr="007156B8" w:rsidRDefault="009142A8" w:rsidP="004B68AE">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2" w:type="dxa"/>
          </w:tcPr>
          <w:p w:rsidR="009142A8" w:rsidRPr="007156B8" w:rsidRDefault="009142A8" w:rsidP="004B68AE">
            <w:pPr>
              <w:pStyle w:val="BodyTextIndent"/>
              <w:tabs>
                <w:tab w:val="left" w:pos="1350"/>
              </w:tabs>
              <w:ind w:left="0"/>
              <w:jc w:val="center"/>
              <w:rPr>
                <w:rFonts w:cs="Arial"/>
                <w:color w:val="auto"/>
                <w:sz w:val="20"/>
                <w:szCs w:val="20"/>
              </w:rPr>
            </w:pPr>
          </w:p>
        </w:tc>
        <w:tc>
          <w:tcPr>
            <w:tcW w:w="1159" w:type="dxa"/>
          </w:tcPr>
          <w:p w:rsidR="009142A8" w:rsidRPr="007156B8" w:rsidRDefault="009142A8" w:rsidP="004B68AE">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44" w:type="dxa"/>
          </w:tcPr>
          <w:p w:rsidR="009142A8" w:rsidRPr="007156B8" w:rsidRDefault="009142A8" w:rsidP="004B68AE">
            <w:pPr>
              <w:pStyle w:val="BodyTextIndent"/>
              <w:tabs>
                <w:tab w:val="left" w:pos="1350"/>
              </w:tabs>
              <w:ind w:left="0"/>
              <w:jc w:val="right"/>
              <w:rPr>
                <w:rFonts w:cs="Arial"/>
                <w:b/>
                <w:color w:val="auto"/>
                <w:sz w:val="20"/>
                <w:szCs w:val="20"/>
              </w:rPr>
            </w:pPr>
          </w:p>
        </w:tc>
        <w:tc>
          <w:tcPr>
            <w:tcW w:w="1449" w:type="dxa"/>
          </w:tcPr>
          <w:p w:rsidR="009142A8" w:rsidRPr="007156B8" w:rsidRDefault="009142A8"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E34C6B" w:rsidRPr="007156B8" w:rsidTr="00D85DF8">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4506" w:type="dxa"/>
            <w:gridSpan w:val="4"/>
          </w:tcPr>
          <w:p w:rsidR="00E34C6B" w:rsidRPr="007156B8" w:rsidRDefault="00E34C6B" w:rsidP="004B68AE">
            <w:pPr>
              <w:pStyle w:val="BodyTextIndent"/>
              <w:tabs>
                <w:tab w:val="left" w:pos="1350"/>
              </w:tabs>
              <w:ind w:left="331" w:hanging="331"/>
              <w:jc w:val="right"/>
              <w:rPr>
                <w:rFonts w:cs="Arial"/>
                <w:b/>
                <w:color w:val="auto"/>
                <w:sz w:val="20"/>
                <w:szCs w:val="20"/>
              </w:rPr>
            </w:pPr>
            <w:r w:rsidRPr="007156B8">
              <w:rPr>
                <w:color w:val="auto"/>
                <w:sz w:val="20"/>
                <w:szCs w:val="20"/>
              </w:rPr>
              <w:t>Band D Council Tax (excluding Brixham Town Council precept)</w:t>
            </w:r>
          </w:p>
        </w:tc>
        <w:tc>
          <w:tcPr>
            <w:tcW w:w="1272" w:type="dxa"/>
          </w:tcPr>
          <w:p w:rsidR="00E34C6B" w:rsidRPr="007156B8" w:rsidRDefault="00C969C6" w:rsidP="003E404F">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w:t>
            </w:r>
            <w:r w:rsidR="009A52E6" w:rsidRPr="007156B8">
              <w:rPr>
                <w:rFonts w:cs="Arial"/>
                <w:color w:val="auto"/>
                <w:sz w:val="20"/>
                <w:szCs w:val="20"/>
              </w:rPr>
              <w:t>731.69</w:t>
            </w:r>
          </w:p>
          <w:p w:rsidR="00C969C6" w:rsidRPr="007156B8" w:rsidRDefault="00C969C6" w:rsidP="009B26D2">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w:t>
            </w:r>
            <w:r w:rsidR="009B26D2" w:rsidRPr="007156B8">
              <w:rPr>
                <w:rFonts w:cs="Arial"/>
                <w:color w:val="auto"/>
                <w:sz w:val="20"/>
                <w:szCs w:val="20"/>
              </w:rPr>
              <w:t xml:space="preserve">634.78 </w:t>
            </w:r>
            <w:r w:rsidRPr="007156B8">
              <w:rPr>
                <w:rFonts w:cs="Arial"/>
                <w:color w:val="auto"/>
                <w:sz w:val="20"/>
                <w:szCs w:val="20"/>
              </w:rPr>
              <w:t>1</w:t>
            </w:r>
            <w:r w:rsidR="009B26D2" w:rsidRPr="007156B8">
              <w:rPr>
                <w:rFonts w:cs="Arial"/>
                <w:color w:val="auto"/>
                <w:sz w:val="20"/>
                <w:szCs w:val="20"/>
              </w:rPr>
              <w:t>7</w:t>
            </w:r>
            <w:r w:rsidRPr="007156B8">
              <w:rPr>
                <w:rFonts w:cs="Arial"/>
                <w:color w:val="auto"/>
                <w:sz w:val="20"/>
                <w:szCs w:val="20"/>
              </w:rPr>
              <w:t>/1</w:t>
            </w:r>
            <w:r w:rsidR="009B26D2" w:rsidRPr="007156B8">
              <w:rPr>
                <w:rFonts w:cs="Arial"/>
                <w:color w:val="auto"/>
                <w:sz w:val="20"/>
                <w:szCs w:val="20"/>
              </w:rPr>
              <w:t>8</w:t>
            </w:r>
            <w:r w:rsidRPr="007156B8">
              <w:rPr>
                <w:rFonts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2403" w:type="dxa"/>
            <w:gridSpan w:val="2"/>
          </w:tcPr>
          <w:p w:rsidR="00E34C6B" w:rsidRPr="007156B8" w:rsidRDefault="00E34C6B" w:rsidP="004B68AE">
            <w:pPr>
              <w:pStyle w:val="BodyTextIndent"/>
              <w:tabs>
                <w:tab w:val="left" w:pos="1350"/>
              </w:tabs>
              <w:ind w:left="0"/>
              <w:jc w:val="right"/>
              <w:rPr>
                <w:rFonts w:cs="Arial"/>
                <w:b/>
                <w:color w:val="auto"/>
                <w:sz w:val="20"/>
                <w:szCs w:val="20"/>
              </w:rPr>
            </w:pPr>
            <w:r w:rsidRPr="007156B8">
              <w:rPr>
                <w:color w:val="auto"/>
                <w:sz w:val="20"/>
                <w:szCs w:val="20"/>
              </w:rPr>
              <w:t>Band D Council Tax (including Brixham Town Council precept)</w:t>
            </w:r>
          </w:p>
        </w:tc>
        <w:tc>
          <w:tcPr>
            <w:tcW w:w="1449" w:type="dxa"/>
          </w:tcPr>
          <w:p w:rsidR="00E34C6B" w:rsidRPr="007156B8" w:rsidRDefault="00C969C6" w:rsidP="00ED6A5B">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w:t>
            </w:r>
            <w:r w:rsidR="001762CA" w:rsidRPr="007156B8">
              <w:rPr>
                <w:rFonts w:cs="Arial"/>
                <w:color w:val="auto"/>
                <w:sz w:val="20"/>
                <w:szCs w:val="20"/>
              </w:rPr>
              <w:t>778.46</w:t>
            </w:r>
          </w:p>
          <w:p w:rsidR="00C969C6" w:rsidRPr="007156B8" w:rsidRDefault="00C969C6" w:rsidP="004C5FD8">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w:t>
            </w:r>
            <w:r w:rsidR="00F40A01" w:rsidRPr="007156B8">
              <w:rPr>
                <w:rFonts w:cs="Arial"/>
                <w:color w:val="auto"/>
                <w:sz w:val="20"/>
                <w:szCs w:val="20"/>
              </w:rPr>
              <w:t>6</w:t>
            </w:r>
            <w:r w:rsidR="004C5FD8" w:rsidRPr="007156B8">
              <w:rPr>
                <w:rFonts w:cs="Arial"/>
                <w:color w:val="auto"/>
                <w:sz w:val="20"/>
                <w:szCs w:val="20"/>
              </w:rPr>
              <w:t>77</w:t>
            </w:r>
            <w:r w:rsidR="00F40A01" w:rsidRPr="007156B8">
              <w:rPr>
                <w:rFonts w:cs="Arial"/>
                <w:color w:val="auto"/>
                <w:sz w:val="20"/>
                <w:szCs w:val="20"/>
              </w:rPr>
              <w:t>.</w:t>
            </w:r>
            <w:r w:rsidR="004C5FD8" w:rsidRPr="007156B8">
              <w:rPr>
                <w:rFonts w:cs="Arial"/>
                <w:color w:val="auto"/>
                <w:sz w:val="20"/>
                <w:szCs w:val="20"/>
              </w:rPr>
              <w:t>82</w:t>
            </w:r>
            <w:r w:rsidRPr="007156B8">
              <w:rPr>
                <w:rFonts w:cs="Arial"/>
                <w:color w:val="auto"/>
                <w:sz w:val="20"/>
                <w:szCs w:val="20"/>
              </w:rPr>
              <w:t xml:space="preserve"> 1</w:t>
            </w:r>
            <w:r w:rsidR="004C5FD8" w:rsidRPr="007156B8">
              <w:rPr>
                <w:rFonts w:cs="Arial"/>
                <w:color w:val="auto"/>
                <w:sz w:val="20"/>
                <w:szCs w:val="20"/>
              </w:rPr>
              <w:t>7</w:t>
            </w:r>
            <w:r w:rsidRPr="007156B8">
              <w:rPr>
                <w:rFonts w:cs="Arial"/>
                <w:color w:val="auto"/>
                <w:sz w:val="20"/>
                <w:szCs w:val="20"/>
              </w:rPr>
              <w:t>/1</w:t>
            </w:r>
            <w:r w:rsidR="004C5FD8" w:rsidRPr="007156B8">
              <w:rPr>
                <w:rFonts w:cs="Arial"/>
                <w:color w:val="auto"/>
                <w:sz w:val="20"/>
                <w:szCs w:val="20"/>
              </w:rPr>
              <w:t>8</w:t>
            </w:r>
            <w:r w:rsidRPr="007156B8">
              <w:rPr>
                <w:rFonts w:cs="Arial"/>
                <w:color w:val="auto"/>
                <w:sz w:val="20"/>
                <w:szCs w:val="20"/>
              </w:rPr>
              <w:t>)</w:t>
            </w:r>
          </w:p>
        </w:tc>
      </w:tr>
    </w:tbl>
    <w:p w:rsidR="006507E5" w:rsidRPr="007156B8" w:rsidRDefault="006507E5" w:rsidP="002E5EB6">
      <w:pPr>
        <w:pStyle w:val="BodyTextIndent"/>
        <w:tabs>
          <w:tab w:val="left" w:pos="1350"/>
        </w:tabs>
        <w:ind w:left="0"/>
        <w:rPr>
          <w:rFonts w:eastAsia="Arial" w:cs="Arial"/>
          <w:color w:val="auto"/>
          <w:sz w:val="20"/>
          <w:szCs w:val="20"/>
          <w:lang w:eastAsia="en-GB"/>
        </w:rPr>
      </w:pPr>
    </w:p>
    <w:p w:rsidR="00E13756" w:rsidRPr="007156B8" w:rsidRDefault="00E13756" w:rsidP="002E5EB6">
      <w:pPr>
        <w:pStyle w:val="BodyTextIndent"/>
        <w:tabs>
          <w:tab w:val="left" w:pos="420"/>
        </w:tabs>
        <w:ind w:left="0"/>
        <w:rPr>
          <w:b/>
          <w:color w:val="auto"/>
        </w:rPr>
      </w:pPr>
    </w:p>
    <w:p w:rsidR="00E51139" w:rsidRPr="007156B8" w:rsidRDefault="00A16E08" w:rsidP="006507E5">
      <w:pPr>
        <w:pStyle w:val="BodyTextIndent"/>
        <w:tabs>
          <w:tab w:val="left" w:pos="567"/>
        </w:tabs>
        <w:ind w:left="0"/>
        <w:rPr>
          <w:b/>
          <w:color w:val="auto"/>
        </w:rPr>
      </w:pPr>
      <w:r w:rsidRPr="007156B8">
        <w:rPr>
          <w:b/>
          <w:color w:val="auto"/>
        </w:rPr>
        <w:t>B</w:t>
      </w:r>
      <w:r w:rsidR="006507E5" w:rsidRPr="007156B8">
        <w:rPr>
          <w:b/>
          <w:color w:val="auto"/>
        </w:rPr>
        <w:t>)</w:t>
      </w:r>
      <w:r w:rsidR="006507E5" w:rsidRPr="007156B8">
        <w:rPr>
          <w:b/>
          <w:color w:val="auto"/>
        </w:rPr>
        <w:tab/>
      </w:r>
      <w:r w:rsidR="00E51139" w:rsidRPr="007156B8">
        <w:rPr>
          <w:b/>
          <w:color w:val="auto"/>
        </w:rPr>
        <w:t>Income from Business Rates</w:t>
      </w:r>
    </w:p>
    <w:p w:rsidR="00E51139" w:rsidRPr="007156B8" w:rsidRDefault="00E51139" w:rsidP="006507E5">
      <w:pPr>
        <w:pStyle w:val="BodyTextIndent"/>
        <w:tabs>
          <w:tab w:val="left" w:pos="1350"/>
        </w:tabs>
        <w:ind w:left="567"/>
        <w:rPr>
          <w:color w:val="auto"/>
          <w:sz w:val="20"/>
          <w:szCs w:val="20"/>
        </w:rPr>
      </w:pPr>
      <w:r w:rsidRPr="007156B8">
        <w:rPr>
          <w:color w:val="auto"/>
          <w:sz w:val="20"/>
          <w:szCs w:val="20"/>
        </w:rPr>
        <w:t>Under the arrangements for uniform business rates, the Council collects non-domestic rates for its area, which are based on local rateable values multiplied by a uniform rate.  The total rateable value as at 31st March 201</w:t>
      </w:r>
      <w:r w:rsidR="00164674" w:rsidRPr="007156B8">
        <w:rPr>
          <w:color w:val="auto"/>
          <w:sz w:val="20"/>
          <w:szCs w:val="20"/>
        </w:rPr>
        <w:t>9</w:t>
      </w:r>
      <w:r w:rsidRPr="007156B8">
        <w:rPr>
          <w:color w:val="auto"/>
          <w:sz w:val="20"/>
          <w:szCs w:val="20"/>
        </w:rPr>
        <w:t xml:space="preserve"> was £</w:t>
      </w:r>
      <w:r w:rsidR="00C675E7" w:rsidRPr="007156B8">
        <w:rPr>
          <w:color w:val="auto"/>
          <w:sz w:val="20"/>
          <w:szCs w:val="20"/>
        </w:rPr>
        <w:t>93</w:t>
      </w:r>
      <w:r w:rsidR="008530BF" w:rsidRPr="007156B8">
        <w:rPr>
          <w:color w:val="auto"/>
          <w:sz w:val="20"/>
          <w:szCs w:val="20"/>
        </w:rPr>
        <w:t>.</w:t>
      </w:r>
      <w:r w:rsidR="00164674" w:rsidRPr="007156B8">
        <w:rPr>
          <w:color w:val="auto"/>
          <w:sz w:val="20"/>
          <w:szCs w:val="20"/>
        </w:rPr>
        <w:t>5</w:t>
      </w:r>
      <w:r w:rsidRPr="007156B8">
        <w:rPr>
          <w:color w:val="auto"/>
          <w:sz w:val="20"/>
          <w:szCs w:val="20"/>
        </w:rPr>
        <w:t>m (201</w:t>
      </w:r>
      <w:r w:rsidR="00164674" w:rsidRPr="007156B8">
        <w:rPr>
          <w:color w:val="auto"/>
          <w:sz w:val="20"/>
          <w:szCs w:val="20"/>
        </w:rPr>
        <w:t>7</w:t>
      </w:r>
      <w:r w:rsidR="00CF076D" w:rsidRPr="007156B8">
        <w:rPr>
          <w:color w:val="auto"/>
          <w:sz w:val="20"/>
          <w:szCs w:val="20"/>
        </w:rPr>
        <w:t>/1</w:t>
      </w:r>
      <w:r w:rsidR="00164674" w:rsidRPr="007156B8">
        <w:rPr>
          <w:color w:val="auto"/>
          <w:sz w:val="20"/>
          <w:szCs w:val="20"/>
        </w:rPr>
        <w:t>8</w:t>
      </w:r>
      <w:r w:rsidRPr="007156B8">
        <w:rPr>
          <w:color w:val="auto"/>
          <w:sz w:val="20"/>
          <w:szCs w:val="20"/>
        </w:rPr>
        <w:t>: £</w:t>
      </w:r>
      <w:r w:rsidR="00CF076D" w:rsidRPr="007156B8">
        <w:rPr>
          <w:color w:val="auto"/>
          <w:sz w:val="20"/>
          <w:szCs w:val="20"/>
        </w:rPr>
        <w:t>9</w:t>
      </w:r>
      <w:r w:rsidR="00164674" w:rsidRPr="007156B8">
        <w:rPr>
          <w:color w:val="auto"/>
          <w:sz w:val="20"/>
          <w:szCs w:val="20"/>
        </w:rPr>
        <w:t>3</w:t>
      </w:r>
      <w:r w:rsidR="00CF076D" w:rsidRPr="007156B8">
        <w:rPr>
          <w:color w:val="auto"/>
          <w:sz w:val="20"/>
          <w:szCs w:val="20"/>
        </w:rPr>
        <w:t>.</w:t>
      </w:r>
      <w:r w:rsidR="00164674" w:rsidRPr="007156B8">
        <w:rPr>
          <w:color w:val="auto"/>
          <w:sz w:val="20"/>
          <w:szCs w:val="20"/>
        </w:rPr>
        <w:t>0</w:t>
      </w:r>
      <w:r w:rsidRPr="007156B8">
        <w:rPr>
          <w:color w:val="auto"/>
          <w:sz w:val="20"/>
          <w:szCs w:val="20"/>
        </w:rPr>
        <w:t xml:space="preserve">m). </w:t>
      </w:r>
    </w:p>
    <w:p w:rsidR="00E51139" w:rsidRPr="007156B8" w:rsidRDefault="00E51139" w:rsidP="006507E5">
      <w:pPr>
        <w:pStyle w:val="BodyTextIndent"/>
        <w:tabs>
          <w:tab w:val="left" w:pos="0"/>
        </w:tabs>
        <w:ind w:left="567"/>
        <w:rPr>
          <w:color w:val="auto"/>
          <w:sz w:val="20"/>
          <w:szCs w:val="20"/>
        </w:rPr>
      </w:pPr>
      <w:r w:rsidRPr="007156B8">
        <w:rPr>
          <w:color w:val="auto"/>
          <w:sz w:val="20"/>
          <w:szCs w:val="20"/>
        </w:rPr>
        <w:t>In line with the Local Government Act 2003, from 1st April 2005, there are two multipliers, the small business non-domestic rating multiplier, which is applicable to those that qualify for the small business relief; and the non-domestic rating multiplier, which includes the supplement to pay for small business relief. The small business non-domestic rating multiplier for 201</w:t>
      </w:r>
      <w:r w:rsidR="004E3EB5" w:rsidRPr="007156B8">
        <w:rPr>
          <w:color w:val="auto"/>
          <w:sz w:val="20"/>
          <w:szCs w:val="20"/>
        </w:rPr>
        <w:t>8</w:t>
      </w:r>
      <w:r w:rsidR="00CF076D" w:rsidRPr="007156B8">
        <w:rPr>
          <w:color w:val="auto"/>
          <w:sz w:val="20"/>
          <w:szCs w:val="20"/>
        </w:rPr>
        <w:t>/1</w:t>
      </w:r>
      <w:r w:rsidR="004E3EB5" w:rsidRPr="007156B8">
        <w:rPr>
          <w:color w:val="auto"/>
          <w:sz w:val="20"/>
          <w:szCs w:val="20"/>
        </w:rPr>
        <w:t>9</w:t>
      </w:r>
      <w:r w:rsidRPr="007156B8">
        <w:rPr>
          <w:color w:val="auto"/>
          <w:sz w:val="20"/>
          <w:szCs w:val="20"/>
        </w:rPr>
        <w:t xml:space="preserve"> was </w:t>
      </w:r>
      <w:r w:rsidR="004E3EB5" w:rsidRPr="007156B8">
        <w:rPr>
          <w:color w:val="auto"/>
          <w:sz w:val="20"/>
          <w:szCs w:val="20"/>
        </w:rPr>
        <w:t>48.0</w:t>
      </w:r>
      <w:r w:rsidRPr="007156B8">
        <w:rPr>
          <w:color w:val="auto"/>
          <w:sz w:val="20"/>
          <w:szCs w:val="20"/>
        </w:rPr>
        <w:t xml:space="preserve"> pence per pound of rateable value and the </w:t>
      </w:r>
      <w:r w:rsidR="00775A6D" w:rsidRPr="007156B8">
        <w:rPr>
          <w:color w:val="auto"/>
          <w:sz w:val="20"/>
          <w:szCs w:val="20"/>
        </w:rPr>
        <w:t>non-domestic</w:t>
      </w:r>
      <w:r w:rsidRPr="007156B8">
        <w:rPr>
          <w:color w:val="auto"/>
          <w:sz w:val="20"/>
          <w:szCs w:val="20"/>
        </w:rPr>
        <w:t xml:space="preserve"> rating multiplier was </w:t>
      </w:r>
      <w:r w:rsidR="004E3EB5" w:rsidRPr="007156B8">
        <w:rPr>
          <w:color w:val="auto"/>
          <w:sz w:val="20"/>
          <w:szCs w:val="20"/>
        </w:rPr>
        <w:t>49.3</w:t>
      </w:r>
      <w:r w:rsidRPr="007156B8">
        <w:rPr>
          <w:color w:val="auto"/>
          <w:sz w:val="20"/>
          <w:szCs w:val="20"/>
        </w:rPr>
        <w:t xml:space="preserve"> pence per pound. </w:t>
      </w:r>
    </w:p>
    <w:p w:rsidR="00343BA8" w:rsidRPr="007156B8" w:rsidRDefault="002124B3" w:rsidP="006507E5">
      <w:pPr>
        <w:pStyle w:val="BodyTextIndent"/>
        <w:tabs>
          <w:tab w:val="left" w:pos="0"/>
        </w:tabs>
        <w:ind w:left="567"/>
        <w:rPr>
          <w:rFonts w:cs="Arial"/>
          <w:color w:val="auto"/>
          <w:sz w:val="20"/>
          <w:szCs w:val="20"/>
          <w:lang w:eastAsia="en-GB"/>
        </w:rPr>
        <w:sectPr w:rsidR="00343BA8" w:rsidRPr="007156B8" w:rsidSect="00F52EC8">
          <w:headerReference w:type="default" r:id="rId42"/>
          <w:headerReference w:type="first" r:id="rId43"/>
          <w:pgSz w:w="11906" w:h="16838" w:code="9"/>
          <w:pgMar w:top="1440" w:right="1440" w:bottom="1440" w:left="1440" w:header="544" w:footer="544" w:gutter="0"/>
          <w:cols w:space="708"/>
          <w:titlePg/>
          <w:docGrid w:linePitch="360"/>
        </w:sectPr>
      </w:pPr>
      <w:r w:rsidRPr="007156B8">
        <w:rPr>
          <w:rFonts w:cs="Arial"/>
          <w:color w:val="auto"/>
          <w:sz w:val="20"/>
          <w:szCs w:val="20"/>
          <w:lang w:eastAsia="en-GB"/>
        </w:rPr>
        <w:t xml:space="preserve">In </w:t>
      </w:r>
      <w:r w:rsidR="00E51139" w:rsidRPr="007156B8">
        <w:rPr>
          <w:rFonts w:cs="Arial"/>
          <w:color w:val="auto"/>
          <w:sz w:val="20"/>
          <w:szCs w:val="20"/>
          <w:lang w:eastAsia="en-GB"/>
        </w:rPr>
        <w:t>April 2013 the NNDR retention scheme was introduced with Councils now responsible for a percentage share of all transactions in relation to NNDR income in their area. This to include movement up and down in NNDR income, (up to a safety net), which includes the payment of any outstanding NNDR appeals as at 31st March 201</w:t>
      </w:r>
      <w:r w:rsidR="004E3EB5" w:rsidRPr="007156B8">
        <w:rPr>
          <w:rFonts w:cs="Arial"/>
          <w:color w:val="auto"/>
          <w:sz w:val="20"/>
          <w:szCs w:val="20"/>
          <w:lang w:eastAsia="en-GB"/>
        </w:rPr>
        <w:t>9</w:t>
      </w:r>
      <w:r w:rsidR="00E51139" w:rsidRPr="007156B8">
        <w:rPr>
          <w:rFonts w:cs="Arial"/>
          <w:color w:val="auto"/>
          <w:sz w:val="20"/>
          <w:szCs w:val="20"/>
          <w:lang w:eastAsia="en-GB"/>
        </w:rPr>
        <w:t xml:space="preserve"> tha</w:t>
      </w:r>
      <w:r w:rsidR="003426EF" w:rsidRPr="007156B8">
        <w:rPr>
          <w:rFonts w:cs="Arial"/>
          <w:color w:val="auto"/>
          <w:sz w:val="20"/>
          <w:szCs w:val="20"/>
          <w:lang w:eastAsia="en-GB"/>
        </w:rPr>
        <w:t>t</w:t>
      </w:r>
      <w:r w:rsidR="00E51139" w:rsidRPr="007156B8">
        <w:rPr>
          <w:rFonts w:cs="Arial"/>
          <w:color w:val="auto"/>
          <w:sz w:val="20"/>
          <w:szCs w:val="20"/>
          <w:lang w:eastAsia="en-GB"/>
        </w:rPr>
        <w:t xml:space="preserve"> have not yet been determined by the valuation office. </w:t>
      </w:r>
      <w:r w:rsidR="004E3EB5" w:rsidRPr="007156B8">
        <w:rPr>
          <w:rFonts w:cs="Arial"/>
          <w:color w:val="auto"/>
          <w:sz w:val="20"/>
          <w:szCs w:val="20"/>
          <w:lang w:eastAsia="en-GB"/>
        </w:rPr>
        <w:t xml:space="preserve">In 2018/19, due to the 100% BRR Pilot, </w:t>
      </w:r>
      <w:r w:rsidR="00E51139" w:rsidRPr="007156B8">
        <w:rPr>
          <w:rFonts w:cs="Arial"/>
          <w:color w:val="auto"/>
          <w:sz w:val="20"/>
          <w:szCs w:val="20"/>
          <w:lang w:eastAsia="en-GB"/>
        </w:rPr>
        <w:t xml:space="preserve">Torbay Council as a unitary authority </w:t>
      </w:r>
      <w:r w:rsidRPr="007156B8">
        <w:rPr>
          <w:rFonts w:cs="Arial"/>
          <w:color w:val="auto"/>
          <w:sz w:val="20"/>
          <w:szCs w:val="20"/>
          <w:lang w:eastAsia="en-GB"/>
        </w:rPr>
        <w:t xml:space="preserve">is </w:t>
      </w:r>
      <w:r w:rsidR="004E3EB5" w:rsidRPr="007156B8">
        <w:rPr>
          <w:rFonts w:cs="Arial"/>
          <w:color w:val="auto"/>
          <w:sz w:val="20"/>
          <w:szCs w:val="20"/>
          <w:lang w:eastAsia="en-GB"/>
        </w:rPr>
        <w:t>responsible for 9</w:t>
      </w:r>
      <w:r w:rsidR="00E51139" w:rsidRPr="007156B8">
        <w:rPr>
          <w:rFonts w:cs="Arial"/>
          <w:color w:val="auto"/>
          <w:sz w:val="20"/>
          <w:szCs w:val="20"/>
          <w:lang w:eastAsia="en-GB"/>
        </w:rPr>
        <w:t>9% of the NNDR income</w:t>
      </w:r>
      <w:r w:rsidR="004E3EB5" w:rsidRPr="007156B8">
        <w:rPr>
          <w:rFonts w:cs="Arial"/>
          <w:color w:val="auto"/>
          <w:sz w:val="20"/>
          <w:szCs w:val="20"/>
          <w:lang w:eastAsia="en-GB"/>
        </w:rPr>
        <w:t xml:space="preserve"> and</w:t>
      </w:r>
      <w:r w:rsidR="00E51139" w:rsidRPr="007156B8">
        <w:rPr>
          <w:rFonts w:cs="Arial"/>
          <w:color w:val="auto"/>
          <w:sz w:val="20"/>
          <w:szCs w:val="20"/>
          <w:lang w:eastAsia="en-GB"/>
        </w:rPr>
        <w:t xml:space="preserve"> Devon and Somerset Fire authority 1% </w:t>
      </w:r>
      <w:r w:rsidR="004E3EB5" w:rsidRPr="007156B8">
        <w:rPr>
          <w:rFonts w:cs="Arial"/>
          <w:color w:val="auto"/>
          <w:sz w:val="20"/>
          <w:szCs w:val="20"/>
          <w:lang w:eastAsia="en-GB"/>
        </w:rPr>
        <w:t>.</w:t>
      </w:r>
    </w:p>
    <w:p w:rsidR="008C601E" w:rsidRPr="007156B8" w:rsidRDefault="008C601E" w:rsidP="007B03ED">
      <w:pPr>
        <w:jc w:val="center"/>
        <w:rPr>
          <w:rFonts w:cs="Arial"/>
          <w:b/>
          <w:color w:val="auto"/>
          <w:sz w:val="32"/>
          <w:szCs w:val="32"/>
        </w:rPr>
      </w:pPr>
      <w:r w:rsidRPr="007156B8">
        <w:rPr>
          <w:rFonts w:cs="Arial"/>
          <w:b/>
          <w:color w:val="auto"/>
          <w:sz w:val="32"/>
          <w:szCs w:val="32"/>
        </w:rPr>
        <w:t xml:space="preserve">Group </w:t>
      </w:r>
      <w:r w:rsidR="00891A23" w:rsidRPr="007156B8">
        <w:rPr>
          <w:rFonts w:cs="Arial"/>
          <w:b/>
          <w:color w:val="auto"/>
          <w:sz w:val="32"/>
          <w:szCs w:val="32"/>
        </w:rPr>
        <w:t>Accounts</w:t>
      </w:r>
    </w:p>
    <w:p w:rsidR="007F6B16" w:rsidRPr="007156B8" w:rsidRDefault="007F6B16" w:rsidP="00CD2ECD">
      <w:pPr>
        <w:rPr>
          <w:rFonts w:eastAsia="Times New Roman"/>
          <w:color w:val="auto"/>
          <w:sz w:val="20"/>
          <w:szCs w:val="20"/>
        </w:rPr>
      </w:pPr>
      <w:r w:rsidRPr="007156B8">
        <w:rPr>
          <w:rFonts w:eastAsia="Times New Roman"/>
          <w:color w:val="auto"/>
          <w:sz w:val="20"/>
          <w:szCs w:val="20"/>
        </w:rPr>
        <w:t xml:space="preserve">These group accounts which consist of four primary statements are provided in addition to the notes </w:t>
      </w:r>
      <w:r w:rsidR="006B17AD" w:rsidRPr="007156B8">
        <w:rPr>
          <w:rFonts w:eastAsia="Times New Roman"/>
          <w:color w:val="auto"/>
          <w:sz w:val="20"/>
          <w:szCs w:val="20"/>
        </w:rPr>
        <w:t>t</w:t>
      </w:r>
      <w:r w:rsidRPr="007156B8">
        <w:rPr>
          <w:rFonts w:eastAsia="Times New Roman"/>
          <w:color w:val="auto"/>
          <w:sz w:val="20"/>
          <w:szCs w:val="20"/>
        </w:rPr>
        <w:t xml:space="preserve">o the </w:t>
      </w:r>
      <w:r w:rsidR="006B17AD" w:rsidRPr="007156B8">
        <w:rPr>
          <w:rFonts w:eastAsia="Times New Roman"/>
          <w:color w:val="auto"/>
          <w:sz w:val="20"/>
          <w:szCs w:val="20"/>
        </w:rPr>
        <w:t>Accounting</w:t>
      </w:r>
      <w:r w:rsidRPr="007156B8">
        <w:rPr>
          <w:rFonts w:eastAsia="Times New Roman"/>
          <w:color w:val="auto"/>
          <w:sz w:val="20"/>
          <w:szCs w:val="20"/>
        </w:rPr>
        <w:t xml:space="preserve"> statements in the “single entity” Statement of Accounts</w:t>
      </w:r>
    </w:p>
    <w:p w:rsidR="007F6B16" w:rsidRPr="007156B8" w:rsidRDefault="007F6B16" w:rsidP="00CD2ECD">
      <w:pPr>
        <w:rPr>
          <w:rFonts w:eastAsia="Times New Roman"/>
          <w:color w:val="auto"/>
          <w:sz w:val="20"/>
          <w:szCs w:val="20"/>
        </w:rPr>
      </w:pPr>
      <w:r w:rsidRPr="007156B8">
        <w:rPr>
          <w:rFonts w:eastAsia="Times New Roman"/>
          <w:color w:val="auto"/>
          <w:sz w:val="20"/>
          <w:szCs w:val="20"/>
        </w:rPr>
        <w:t xml:space="preserve">Notes have been omitted as there are no material </w:t>
      </w:r>
      <w:r w:rsidR="006B17AD" w:rsidRPr="007156B8">
        <w:rPr>
          <w:rFonts w:eastAsia="Times New Roman"/>
          <w:color w:val="auto"/>
          <w:sz w:val="20"/>
          <w:szCs w:val="20"/>
        </w:rPr>
        <w:t>differences</w:t>
      </w:r>
      <w:r w:rsidRPr="007156B8">
        <w:rPr>
          <w:rFonts w:eastAsia="Times New Roman"/>
          <w:color w:val="auto"/>
          <w:sz w:val="20"/>
          <w:szCs w:val="20"/>
        </w:rPr>
        <w:t xml:space="preserve"> to the disclosures already made</w:t>
      </w:r>
      <w:r w:rsidR="004D0299" w:rsidRPr="007156B8">
        <w:rPr>
          <w:rFonts w:eastAsia="Times New Roman"/>
          <w:color w:val="auto"/>
          <w:sz w:val="20"/>
          <w:szCs w:val="20"/>
        </w:rPr>
        <w:t xml:space="preserve"> apart from a note f</w:t>
      </w:r>
      <w:r w:rsidR="006B17AD" w:rsidRPr="007156B8">
        <w:rPr>
          <w:rFonts w:eastAsia="Times New Roman"/>
          <w:color w:val="auto"/>
          <w:sz w:val="20"/>
          <w:szCs w:val="20"/>
        </w:rPr>
        <w:t>or</w:t>
      </w:r>
      <w:r w:rsidR="004D0299" w:rsidRPr="007156B8">
        <w:rPr>
          <w:rFonts w:eastAsia="Times New Roman"/>
          <w:color w:val="auto"/>
          <w:sz w:val="20"/>
          <w:szCs w:val="20"/>
        </w:rPr>
        <w:t xml:space="preserve"> group property, plant and equipment</w:t>
      </w:r>
      <w:r w:rsidRPr="007156B8">
        <w:rPr>
          <w:rFonts w:eastAsia="Times New Roman"/>
          <w:color w:val="auto"/>
          <w:sz w:val="20"/>
          <w:szCs w:val="20"/>
        </w:rPr>
        <w:t>.</w:t>
      </w:r>
    </w:p>
    <w:p w:rsidR="00CD2ECD" w:rsidRPr="007156B8" w:rsidRDefault="007F6B16" w:rsidP="00CD2ECD">
      <w:pPr>
        <w:rPr>
          <w:rFonts w:eastAsia="Times New Roman"/>
          <w:color w:val="auto"/>
          <w:sz w:val="20"/>
          <w:szCs w:val="20"/>
        </w:rPr>
      </w:pPr>
      <w:r w:rsidRPr="007156B8">
        <w:rPr>
          <w:rFonts w:eastAsia="Times New Roman"/>
          <w:color w:val="auto"/>
          <w:sz w:val="20"/>
          <w:szCs w:val="20"/>
        </w:rPr>
        <w:t>G</w:t>
      </w:r>
      <w:r w:rsidR="00CD2ECD" w:rsidRPr="007156B8">
        <w:rPr>
          <w:rFonts w:eastAsia="Times New Roman"/>
          <w:color w:val="auto"/>
          <w:sz w:val="20"/>
          <w:szCs w:val="20"/>
        </w:rPr>
        <w:t>enerally, the accounting policies for the Group accounts are the same as those applied to the single entity financial statements, except for the following policies which are specific to the Group accounts:</w:t>
      </w:r>
    </w:p>
    <w:p w:rsidR="00CD2ECD" w:rsidRPr="007156B8" w:rsidRDefault="00CD2ECD" w:rsidP="007F6B16">
      <w:pPr>
        <w:autoSpaceDE w:val="0"/>
        <w:autoSpaceDN w:val="0"/>
        <w:adjustRightInd w:val="0"/>
        <w:spacing w:after="0" w:line="240" w:lineRule="auto"/>
        <w:rPr>
          <w:rFonts w:eastAsia="Times New Roman"/>
          <w:color w:val="auto"/>
          <w:sz w:val="20"/>
          <w:szCs w:val="20"/>
        </w:rPr>
      </w:pPr>
      <w:r w:rsidRPr="007156B8">
        <w:rPr>
          <w:rFonts w:eastAsia="Times New Roman"/>
          <w:color w:val="auto"/>
          <w:sz w:val="20"/>
          <w:szCs w:val="20"/>
        </w:rPr>
        <w:t>A subsidiary is an entity which the Council controls through the power to govern their financial and operating polices so as to obtain benefits from the entities’ activities. Control is usually presumed where the Council owns more than half the voting power of an entity (either directly or through other subsidiaries). However, this is not a defining criterion; the Council can have more than half the voting power but exceptionally not be in control and powers other than voting rights may grant control where the Council has less than half the voting power.</w:t>
      </w:r>
    </w:p>
    <w:p w:rsidR="00713E8C" w:rsidRPr="007156B8" w:rsidRDefault="00713E8C" w:rsidP="00CD2ECD">
      <w:pPr>
        <w:autoSpaceDE w:val="0"/>
        <w:autoSpaceDN w:val="0"/>
        <w:adjustRightInd w:val="0"/>
        <w:spacing w:after="0" w:line="240" w:lineRule="auto"/>
        <w:rPr>
          <w:rFonts w:eastAsia="Times New Roman"/>
          <w:color w:val="auto"/>
          <w:sz w:val="20"/>
          <w:szCs w:val="20"/>
        </w:rPr>
      </w:pPr>
    </w:p>
    <w:p w:rsidR="00CD2ECD" w:rsidRPr="007156B8" w:rsidRDefault="00CD2ECD" w:rsidP="00CD2ECD">
      <w:pPr>
        <w:autoSpaceDE w:val="0"/>
        <w:autoSpaceDN w:val="0"/>
        <w:adjustRightInd w:val="0"/>
        <w:spacing w:after="0" w:line="240" w:lineRule="auto"/>
        <w:rPr>
          <w:rFonts w:eastAsia="Times New Roman"/>
          <w:color w:val="auto"/>
          <w:sz w:val="20"/>
          <w:szCs w:val="20"/>
        </w:rPr>
      </w:pPr>
      <w:r w:rsidRPr="007156B8">
        <w:rPr>
          <w:rFonts w:eastAsia="Times New Roman"/>
          <w:color w:val="auto"/>
          <w:sz w:val="20"/>
          <w:szCs w:val="20"/>
        </w:rPr>
        <w:t xml:space="preserve">An associate is an entity for which the Council is an investor that has significant influence. </w:t>
      </w:r>
    </w:p>
    <w:p w:rsidR="00CD2ECD" w:rsidRPr="007156B8" w:rsidRDefault="00CD2ECD" w:rsidP="00CD2ECD">
      <w:pPr>
        <w:rPr>
          <w:rFonts w:eastAsia="Times New Roman"/>
          <w:color w:val="auto"/>
          <w:sz w:val="20"/>
          <w:szCs w:val="20"/>
        </w:rPr>
      </w:pPr>
      <w:r w:rsidRPr="007156B8">
        <w:rPr>
          <w:rFonts w:eastAsia="Times New Roman"/>
          <w:color w:val="auto"/>
          <w:sz w:val="20"/>
          <w:szCs w:val="20"/>
        </w:rPr>
        <w:t>Significant influence is the power to participate in the financial and operating policy decisions of the investee (stopping short of control or joint control). It is presumed that holding 20% of the voting power of an investee (either directly or indirectly) brings significant influence but this presumption can be rebutted. It is possible for significant influence to be exerted where an investor has less than 20% of the voting power or where another party has majority ownership.</w:t>
      </w:r>
    </w:p>
    <w:p w:rsidR="00CD2ECD" w:rsidRPr="007156B8" w:rsidRDefault="00CD2ECD" w:rsidP="00CD2ECD">
      <w:pPr>
        <w:rPr>
          <w:rFonts w:eastAsia="Times New Roman"/>
          <w:color w:val="auto"/>
          <w:sz w:val="20"/>
          <w:szCs w:val="20"/>
        </w:rPr>
      </w:pPr>
      <w:r w:rsidRPr="007156B8">
        <w:rPr>
          <w:rFonts w:eastAsia="Times New Roman"/>
          <w:color w:val="auto"/>
          <w:sz w:val="20"/>
          <w:szCs w:val="20"/>
        </w:rPr>
        <w:t>In accordance with the above policy, group relationships have been determined as follows:</w:t>
      </w:r>
    </w:p>
    <w:p w:rsidR="00713E8C" w:rsidRPr="007156B8" w:rsidRDefault="00CD2ECD" w:rsidP="00CD2ECD">
      <w:pPr>
        <w:spacing w:line="240" w:lineRule="auto"/>
        <w:rPr>
          <w:rFonts w:eastAsia="Times New Roman"/>
          <w:b/>
          <w:color w:val="auto"/>
          <w:sz w:val="20"/>
          <w:szCs w:val="20"/>
        </w:rPr>
      </w:pPr>
      <w:r w:rsidRPr="007156B8">
        <w:rPr>
          <w:rFonts w:eastAsia="Times New Roman"/>
          <w:b/>
          <w:color w:val="auto"/>
          <w:sz w:val="20"/>
          <w:szCs w:val="20"/>
        </w:rPr>
        <w:t>Entity</w:t>
      </w:r>
      <w:r w:rsidRPr="007156B8">
        <w:rPr>
          <w:rFonts w:eastAsia="Times New Roman"/>
          <w:b/>
          <w:color w:val="auto"/>
          <w:sz w:val="20"/>
          <w:szCs w:val="20"/>
        </w:rPr>
        <w:tab/>
      </w:r>
      <w:r w:rsidRPr="007156B8">
        <w:rPr>
          <w:rFonts w:eastAsia="Times New Roman"/>
          <w:b/>
          <w:color w:val="auto"/>
          <w:sz w:val="20"/>
          <w:szCs w:val="20"/>
        </w:rPr>
        <w:tab/>
      </w:r>
      <w:r w:rsidRPr="007156B8">
        <w:rPr>
          <w:rFonts w:eastAsia="Times New Roman"/>
          <w:b/>
          <w:color w:val="auto"/>
          <w:sz w:val="20"/>
          <w:szCs w:val="20"/>
        </w:rPr>
        <w:tab/>
      </w:r>
      <w:r w:rsidRPr="007156B8">
        <w:rPr>
          <w:rFonts w:eastAsia="Times New Roman"/>
          <w:b/>
          <w:color w:val="auto"/>
          <w:sz w:val="20"/>
          <w:szCs w:val="20"/>
        </w:rPr>
        <w:tab/>
      </w:r>
      <w:r w:rsidRPr="007156B8">
        <w:rPr>
          <w:rFonts w:eastAsia="Times New Roman"/>
          <w:b/>
          <w:color w:val="auto"/>
          <w:sz w:val="20"/>
          <w:szCs w:val="20"/>
        </w:rPr>
        <w:tab/>
      </w:r>
      <w:r w:rsidR="00713E8C" w:rsidRPr="007156B8">
        <w:rPr>
          <w:rFonts w:eastAsia="Times New Roman"/>
          <w:b/>
          <w:color w:val="auto"/>
          <w:sz w:val="20"/>
          <w:szCs w:val="20"/>
        </w:rPr>
        <w:t>Torbay Ownership</w:t>
      </w:r>
      <w:r w:rsidR="00713E8C" w:rsidRPr="007156B8">
        <w:rPr>
          <w:rFonts w:eastAsia="Times New Roman"/>
          <w:b/>
          <w:color w:val="auto"/>
          <w:sz w:val="20"/>
          <w:szCs w:val="20"/>
        </w:rPr>
        <w:tab/>
        <w:t>Company Type</w:t>
      </w:r>
    </w:p>
    <w:p w:rsidR="00CD2ECD" w:rsidRPr="007156B8" w:rsidRDefault="00713E8C" w:rsidP="00CD2ECD">
      <w:pPr>
        <w:spacing w:line="240" w:lineRule="auto"/>
        <w:rPr>
          <w:rFonts w:eastAsia="Times New Roman"/>
          <w:color w:val="auto"/>
          <w:sz w:val="20"/>
          <w:szCs w:val="20"/>
        </w:rPr>
      </w:pPr>
      <w:r w:rsidRPr="007156B8">
        <w:rPr>
          <w:rFonts w:eastAsia="Times New Roman"/>
          <w:color w:val="auto"/>
          <w:sz w:val="20"/>
          <w:szCs w:val="20"/>
        </w:rPr>
        <w:t>TOR2</w:t>
      </w:r>
      <w:r w:rsidRPr="007156B8">
        <w:rPr>
          <w:rFonts w:eastAsia="Times New Roman"/>
          <w:color w:val="auto"/>
          <w:sz w:val="20"/>
          <w:szCs w:val="20"/>
        </w:rPr>
        <w:tab/>
      </w:r>
      <w:r w:rsidR="00CD2ECD" w:rsidRPr="007156B8">
        <w:rPr>
          <w:rFonts w:eastAsia="Times New Roman"/>
          <w:color w:val="auto"/>
          <w:sz w:val="20"/>
          <w:szCs w:val="20"/>
        </w:rPr>
        <w:tab/>
      </w:r>
      <w:r w:rsidR="00CD2ECD" w:rsidRPr="007156B8">
        <w:rPr>
          <w:rFonts w:eastAsia="Times New Roman"/>
          <w:color w:val="auto"/>
          <w:sz w:val="20"/>
          <w:szCs w:val="20"/>
        </w:rPr>
        <w:tab/>
      </w:r>
      <w:r w:rsidR="00CD2ECD" w:rsidRPr="007156B8">
        <w:rPr>
          <w:rFonts w:eastAsia="Times New Roman"/>
          <w:color w:val="auto"/>
          <w:sz w:val="20"/>
          <w:szCs w:val="20"/>
        </w:rPr>
        <w:tab/>
      </w:r>
      <w:r w:rsidR="00CD2ECD" w:rsidRPr="007156B8">
        <w:rPr>
          <w:rFonts w:eastAsia="Times New Roman"/>
          <w:color w:val="auto"/>
          <w:sz w:val="20"/>
          <w:szCs w:val="20"/>
        </w:rPr>
        <w:tab/>
      </w:r>
      <w:r w:rsidR="00F52705" w:rsidRPr="007156B8">
        <w:rPr>
          <w:rFonts w:eastAsia="Times New Roman"/>
          <w:color w:val="auto"/>
          <w:sz w:val="20"/>
          <w:szCs w:val="20"/>
        </w:rPr>
        <w:t xml:space="preserve"> </w:t>
      </w:r>
      <w:r w:rsidRPr="007156B8">
        <w:rPr>
          <w:rFonts w:eastAsia="Times New Roman"/>
          <w:color w:val="auto"/>
          <w:sz w:val="20"/>
          <w:szCs w:val="20"/>
        </w:rPr>
        <w:t>19.99%</w:t>
      </w:r>
      <w:r w:rsidRPr="007156B8">
        <w:rPr>
          <w:rFonts w:eastAsia="Times New Roman"/>
          <w:color w:val="auto"/>
          <w:sz w:val="20"/>
          <w:szCs w:val="20"/>
        </w:rPr>
        <w:tab/>
      </w:r>
      <w:r w:rsidRPr="007156B8">
        <w:rPr>
          <w:rFonts w:eastAsia="Times New Roman"/>
          <w:color w:val="auto"/>
          <w:sz w:val="20"/>
          <w:szCs w:val="20"/>
        </w:rPr>
        <w:tab/>
      </w:r>
      <w:r w:rsidR="00CD2ECD" w:rsidRPr="007156B8">
        <w:rPr>
          <w:rFonts w:eastAsia="Times New Roman"/>
          <w:color w:val="auto"/>
          <w:sz w:val="20"/>
          <w:szCs w:val="20"/>
        </w:rPr>
        <w:t>Associate</w:t>
      </w:r>
      <w:r w:rsidR="006E6A00" w:rsidRPr="007156B8">
        <w:rPr>
          <w:rFonts w:eastAsia="Times New Roman"/>
          <w:color w:val="auto"/>
          <w:sz w:val="20"/>
          <w:szCs w:val="20"/>
        </w:rPr>
        <w:t xml:space="preserve"> </w:t>
      </w:r>
    </w:p>
    <w:p w:rsidR="00CD2ECD" w:rsidRPr="007156B8" w:rsidRDefault="00CD2ECD" w:rsidP="00CD2ECD">
      <w:pPr>
        <w:spacing w:line="240" w:lineRule="auto"/>
        <w:rPr>
          <w:rFonts w:eastAsia="Times New Roman"/>
          <w:color w:val="auto"/>
          <w:sz w:val="20"/>
          <w:szCs w:val="20"/>
        </w:rPr>
      </w:pPr>
      <w:r w:rsidRPr="007156B8">
        <w:rPr>
          <w:rFonts w:eastAsia="Times New Roman"/>
          <w:color w:val="auto"/>
          <w:sz w:val="20"/>
          <w:szCs w:val="20"/>
        </w:rPr>
        <w:t>Careers SW (excludes IAS19)</w:t>
      </w:r>
      <w:r w:rsidRPr="007156B8">
        <w:rPr>
          <w:rFonts w:eastAsia="Times New Roman"/>
          <w:color w:val="auto"/>
          <w:sz w:val="20"/>
          <w:szCs w:val="20"/>
        </w:rPr>
        <w:tab/>
      </w:r>
      <w:r w:rsidRPr="007156B8">
        <w:rPr>
          <w:rFonts w:eastAsia="Times New Roman"/>
          <w:color w:val="auto"/>
          <w:sz w:val="20"/>
          <w:szCs w:val="20"/>
        </w:rPr>
        <w:tab/>
      </w:r>
      <w:r w:rsidR="00F52705" w:rsidRPr="007156B8">
        <w:rPr>
          <w:rFonts w:eastAsia="Times New Roman"/>
          <w:color w:val="auto"/>
          <w:sz w:val="20"/>
          <w:szCs w:val="20"/>
        </w:rPr>
        <w:t xml:space="preserve"> </w:t>
      </w:r>
      <w:r w:rsidRPr="007156B8">
        <w:rPr>
          <w:rFonts w:eastAsia="Times New Roman"/>
          <w:color w:val="auto"/>
          <w:sz w:val="20"/>
          <w:szCs w:val="20"/>
        </w:rPr>
        <w:t>25%</w:t>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r>
      <w:r w:rsidR="00713E8C" w:rsidRPr="007156B8">
        <w:rPr>
          <w:rFonts w:eastAsia="Times New Roman"/>
          <w:color w:val="auto"/>
          <w:sz w:val="20"/>
          <w:szCs w:val="20"/>
        </w:rPr>
        <w:t>Joint Venture</w:t>
      </w:r>
    </w:p>
    <w:p w:rsidR="00CD2ECD" w:rsidRPr="007156B8" w:rsidRDefault="00CD2ECD" w:rsidP="00CD2ECD">
      <w:pPr>
        <w:spacing w:line="240" w:lineRule="auto"/>
        <w:rPr>
          <w:rFonts w:eastAsia="Times New Roman"/>
          <w:color w:val="auto"/>
          <w:sz w:val="20"/>
          <w:szCs w:val="20"/>
        </w:rPr>
      </w:pPr>
      <w:r w:rsidRPr="007156B8">
        <w:rPr>
          <w:rFonts w:eastAsia="Times New Roman"/>
          <w:color w:val="auto"/>
          <w:sz w:val="20"/>
          <w:szCs w:val="20"/>
        </w:rPr>
        <w:t>Oldway Mansion Management Co</w:t>
      </w:r>
      <w:r w:rsidR="00F52705" w:rsidRPr="007156B8">
        <w:rPr>
          <w:rFonts w:eastAsia="Times New Roman"/>
          <w:color w:val="auto"/>
          <w:sz w:val="20"/>
          <w:szCs w:val="20"/>
        </w:rPr>
        <w:t xml:space="preserve">mpany </w:t>
      </w:r>
      <w:r w:rsidRPr="007156B8">
        <w:rPr>
          <w:rFonts w:eastAsia="Times New Roman"/>
          <w:color w:val="auto"/>
          <w:sz w:val="20"/>
          <w:szCs w:val="20"/>
        </w:rPr>
        <w:t>100%</w:t>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t xml:space="preserve">Subsidiary </w:t>
      </w:r>
      <w:r w:rsidR="00713E8C" w:rsidRPr="007156B8">
        <w:rPr>
          <w:rFonts w:eastAsia="Times New Roman"/>
          <w:color w:val="auto"/>
          <w:sz w:val="20"/>
          <w:szCs w:val="20"/>
        </w:rPr>
        <w:t>(not material)</w:t>
      </w:r>
    </w:p>
    <w:p w:rsidR="00851213" w:rsidRPr="007156B8" w:rsidRDefault="00851213" w:rsidP="00CD2ECD">
      <w:pPr>
        <w:spacing w:line="240" w:lineRule="auto"/>
        <w:rPr>
          <w:rFonts w:eastAsia="Times New Roman"/>
          <w:color w:val="auto"/>
          <w:sz w:val="20"/>
          <w:szCs w:val="20"/>
        </w:rPr>
      </w:pPr>
      <w:r w:rsidRPr="007156B8">
        <w:rPr>
          <w:rFonts w:eastAsia="Times New Roman"/>
          <w:b/>
          <w:color w:val="auto"/>
          <w:sz w:val="20"/>
          <w:szCs w:val="20"/>
        </w:rPr>
        <w:t>Torbay Housing Company Group of Companies</w:t>
      </w:r>
      <w:r w:rsidRPr="007156B8">
        <w:rPr>
          <w:rFonts w:eastAsia="Times New Roman"/>
          <w:color w:val="auto"/>
          <w:sz w:val="20"/>
          <w:szCs w:val="20"/>
        </w:rPr>
        <w:t>: (not trading in 2018/19)</w:t>
      </w:r>
    </w:p>
    <w:p w:rsidR="00851213" w:rsidRPr="007156B8" w:rsidRDefault="00851213" w:rsidP="00CD2ECD">
      <w:pPr>
        <w:spacing w:line="240" w:lineRule="auto"/>
        <w:rPr>
          <w:rFonts w:eastAsia="Times New Roman"/>
          <w:color w:val="auto"/>
          <w:sz w:val="20"/>
          <w:szCs w:val="20"/>
        </w:rPr>
      </w:pPr>
      <w:r w:rsidRPr="007156B8">
        <w:rPr>
          <w:rFonts w:eastAsia="Times New Roman"/>
          <w:color w:val="auto"/>
          <w:sz w:val="20"/>
          <w:szCs w:val="20"/>
        </w:rPr>
        <w:t>Torbay Housing Company</w:t>
      </w:r>
      <w:r w:rsidRPr="007156B8">
        <w:rPr>
          <w:rFonts w:eastAsia="Times New Roman"/>
          <w:color w:val="auto"/>
          <w:sz w:val="20"/>
          <w:szCs w:val="20"/>
        </w:rPr>
        <w:tab/>
      </w:r>
      <w:r w:rsidRPr="007156B8">
        <w:rPr>
          <w:rFonts w:eastAsia="Times New Roman"/>
          <w:color w:val="auto"/>
          <w:sz w:val="20"/>
          <w:szCs w:val="20"/>
        </w:rPr>
        <w:tab/>
        <w:t>100%</w:t>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t>Subsidiary, Parent of Group</w:t>
      </w:r>
    </w:p>
    <w:p w:rsidR="00851213" w:rsidRPr="007156B8" w:rsidRDefault="00851213" w:rsidP="00CD2ECD">
      <w:pPr>
        <w:spacing w:line="240" w:lineRule="auto"/>
        <w:rPr>
          <w:rFonts w:eastAsia="Times New Roman"/>
          <w:color w:val="auto"/>
          <w:sz w:val="20"/>
          <w:szCs w:val="20"/>
        </w:rPr>
      </w:pPr>
      <w:r w:rsidRPr="007156B8">
        <w:rPr>
          <w:rFonts w:eastAsia="Times New Roman"/>
          <w:color w:val="auto"/>
          <w:sz w:val="20"/>
          <w:szCs w:val="20"/>
        </w:rPr>
        <w:t>Torbay Housing Development Company</w:t>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t>100% Subsidiary of Torbay Housing Co.</w:t>
      </w:r>
    </w:p>
    <w:p w:rsidR="00851213" w:rsidRPr="007156B8" w:rsidRDefault="00851213" w:rsidP="00CD2ECD">
      <w:pPr>
        <w:spacing w:line="240" w:lineRule="auto"/>
        <w:rPr>
          <w:rFonts w:eastAsia="Times New Roman"/>
          <w:color w:val="auto"/>
          <w:sz w:val="20"/>
          <w:szCs w:val="20"/>
        </w:rPr>
      </w:pPr>
      <w:r w:rsidRPr="007156B8">
        <w:rPr>
          <w:rFonts w:eastAsia="Times New Roman"/>
          <w:color w:val="auto"/>
          <w:sz w:val="20"/>
          <w:szCs w:val="20"/>
        </w:rPr>
        <w:t xml:space="preserve">Torbay </w:t>
      </w:r>
      <w:r w:rsidR="00775A6D" w:rsidRPr="007156B8">
        <w:rPr>
          <w:rFonts w:eastAsia="Times New Roman"/>
          <w:color w:val="auto"/>
          <w:sz w:val="20"/>
          <w:szCs w:val="20"/>
        </w:rPr>
        <w:t>Housing</w:t>
      </w:r>
      <w:r w:rsidRPr="007156B8">
        <w:rPr>
          <w:rFonts w:eastAsia="Times New Roman"/>
          <w:color w:val="auto"/>
          <w:sz w:val="20"/>
          <w:szCs w:val="20"/>
        </w:rPr>
        <w:t xml:space="preserve"> Rental Company</w:t>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t>100% Subsidiary of Torbay Housing Co.</w:t>
      </w:r>
    </w:p>
    <w:p w:rsidR="00CD2ECD" w:rsidRPr="007156B8" w:rsidRDefault="00CD2ECD" w:rsidP="00CD2ECD">
      <w:pPr>
        <w:rPr>
          <w:rFonts w:eastAsia="Times New Roman"/>
          <w:b/>
          <w:color w:val="auto"/>
          <w:sz w:val="20"/>
          <w:szCs w:val="20"/>
        </w:rPr>
      </w:pPr>
      <w:r w:rsidRPr="007156B8">
        <w:rPr>
          <w:rFonts w:eastAsia="Times New Roman"/>
          <w:b/>
          <w:color w:val="auto"/>
          <w:sz w:val="20"/>
          <w:szCs w:val="20"/>
        </w:rPr>
        <w:t>TDA Group of Companies</w:t>
      </w:r>
      <w:r w:rsidR="00851213" w:rsidRPr="007156B8">
        <w:rPr>
          <w:rFonts w:eastAsia="Times New Roman"/>
          <w:b/>
          <w:color w:val="auto"/>
          <w:sz w:val="20"/>
          <w:szCs w:val="20"/>
        </w:rPr>
        <w:t>:</w:t>
      </w:r>
      <w:r w:rsidRPr="007156B8">
        <w:rPr>
          <w:rFonts w:eastAsia="Times New Roman"/>
          <w:b/>
          <w:color w:val="auto"/>
          <w:sz w:val="20"/>
          <w:szCs w:val="20"/>
        </w:rPr>
        <w:tab/>
      </w:r>
      <w:r w:rsidRPr="007156B8">
        <w:rPr>
          <w:rFonts w:eastAsia="Times New Roman"/>
          <w:b/>
          <w:color w:val="auto"/>
          <w:sz w:val="20"/>
          <w:szCs w:val="20"/>
        </w:rPr>
        <w:tab/>
      </w:r>
      <w:r w:rsidRPr="007156B8">
        <w:rPr>
          <w:rFonts w:eastAsia="Times New Roman"/>
          <w:b/>
          <w:color w:val="auto"/>
          <w:sz w:val="20"/>
          <w:szCs w:val="20"/>
        </w:rPr>
        <w:tab/>
      </w:r>
    </w:p>
    <w:p w:rsidR="00CD2ECD" w:rsidRPr="007156B8" w:rsidRDefault="00CD2ECD" w:rsidP="00CD2ECD">
      <w:pPr>
        <w:rPr>
          <w:rFonts w:eastAsia="Times New Roman"/>
          <w:color w:val="auto"/>
          <w:sz w:val="20"/>
          <w:szCs w:val="20"/>
        </w:rPr>
      </w:pPr>
      <w:r w:rsidRPr="007156B8">
        <w:rPr>
          <w:rFonts w:eastAsia="Times New Roman"/>
          <w:color w:val="auto"/>
          <w:sz w:val="20"/>
          <w:szCs w:val="20"/>
        </w:rPr>
        <w:t xml:space="preserve">TEDC Ltd  </w:t>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r>
      <w:r w:rsidR="00F52705" w:rsidRPr="007156B8">
        <w:rPr>
          <w:rFonts w:eastAsia="Times New Roman"/>
          <w:color w:val="auto"/>
          <w:sz w:val="20"/>
          <w:szCs w:val="20"/>
        </w:rPr>
        <w:t xml:space="preserve"> </w:t>
      </w:r>
      <w:r w:rsidRPr="007156B8">
        <w:rPr>
          <w:rFonts w:eastAsia="Times New Roman"/>
          <w:color w:val="auto"/>
          <w:sz w:val="20"/>
          <w:szCs w:val="20"/>
        </w:rPr>
        <w:t>100%</w:t>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t>Subsidiary</w:t>
      </w:r>
      <w:r w:rsidR="006E6A00" w:rsidRPr="007156B8">
        <w:rPr>
          <w:rFonts w:eastAsia="Times New Roman"/>
          <w:color w:val="auto"/>
          <w:sz w:val="20"/>
          <w:szCs w:val="20"/>
        </w:rPr>
        <w:t>,</w:t>
      </w:r>
      <w:r w:rsidRPr="007156B8">
        <w:rPr>
          <w:rFonts w:eastAsia="Times New Roman"/>
          <w:color w:val="auto"/>
          <w:sz w:val="20"/>
          <w:szCs w:val="20"/>
        </w:rPr>
        <w:t xml:space="preserve"> Parent of Group</w:t>
      </w:r>
    </w:p>
    <w:p w:rsidR="00CD2ECD" w:rsidRPr="007156B8" w:rsidRDefault="00CD2ECD" w:rsidP="00CD2ECD">
      <w:pPr>
        <w:rPr>
          <w:rFonts w:eastAsia="Times New Roman"/>
          <w:color w:val="auto"/>
          <w:sz w:val="20"/>
          <w:szCs w:val="20"/>
        </w:rPr>
      </w:pPr>
      <w:r w:rsidRPr="007156B8">
        <w:rPr>
          <w:rFonts w:eastAsia="Times New Roman"/>
          <w:color w:val="auto"/>
          <w:sz w:val="20"/>
          <w:szCs w:val="20"/>
        </w:rPr>
        <w:t>TDA Subsidiary Companies:-</w:t>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r>
    </w:p>
    <w:p w:rsidR="00CD2ECD" w:rsidRPr="007156B8" w:rsidRDefault="00CD2ECD" w:rsidP="00CD2ECD">
      <w:pPr>
        <w:rPr>
          <w:rFonts w:eastAsia="Times New Roman"/>
          <w:color w:val="auto"/>
          <w:sz w:val="20"/>
          <w:szCs w:val="20"/>
        </w:rPr>
      </w:pPr>
      <w:r w:rsidRPr="007156B8">
        <w:rPr>
          <w:rFonts w:eastAsia="Times New Roman"/>
          <w:color w:val="auto"/>
          <w:sz w:val="20"/>
          <w:szCs w:val="20"/>
        </w:rPr>
        <w:t>Complete Facilities Management Services Ltd</w:t>
      </w:r>
      <w:r w:rsidRPr="007156B8">
        <w:rPr>
          <w:rFonts w:eastAsia="Times New Roman"/>
          <w:color w:val="auto"/>
          <w:sz w:val="20"/>
          <w:szCs w:val="20"/>
        </w:rPr>
        <w:tab/>
      </w:r>
      <w:r w:rsidRPr="007156B8">
        <w:rPr>
          <w:rFonts w:eastAsia="Times New Roman"/>
          <w:color w:val="auto"/>
          <w:sz w:val="20"/>
          <w:szCs w:val="20"/>
        </w:rPr>
        <w:tab/>
        <w:t>100%</w:t>
      </w:r>
      <w:r w:rsidRPr="007156B8">
        <w:rPr>
          <w:rFonts w:eastAsia="Times New Roman"/>
          <w:color w:val="auto"/>
          <w:sz w:val="20"/>
          <w:szCs w:val="20"/>
        </w:rPr>
        <w:tab/>
        <w:t>Subsidiary of TEDC Ltd</w:t>
      </w:r>
    </w:p>
    <w:p w:rsidR="00CD2ECD" w:rsidRPr="007156B8" w:rsidRDefault="00CD2ECD" w:rsidP="00CD2ECD">
      <w:pPr>
        <w:rPr>
          <w:rFonts w:eastAsia="Times New Roman"/>
          <w:color w:val="auto"/>
          <w:sz w:val="20"/>
          <w:szCs w:val="20"/>
        </w:rPr>
      </w:pPr>
      <w:r w:rsidRPr="007156B8">
        <w:rPr>
          <w:rFonts w:eastAsia="Times New Roman"/>
          <w:color w:val="auto"/>
          <w:sz w:val="20"/>
          <w:szCs w:val="20"/>
        </w:rPr>
        <w:t>KAH Holding Company</w:t>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t>100%</w:t>
      </w:r>
      <w:r w:rsidRPr="007156B8">
        <w:rPr>
          <w:rFonts w:eastAsia="Times New Roman"/>
          <w:color w:val="auto"/>
          <w:sz w:val="20"/>
          <w:szCs w:val="20"/>
        </w:rPr>
        <w:tab/>
        <w:t>Subsidiary of TEDC Ltd</w:t>
      </w:r>
      <w:r w:rsidR="006E6A00" w:rsidRPr="007156B8">
        <w:rPr>
          <w:rFonts w:eastAsia="Times New Roman"/>
          <w:color w:val="auto"/>
          <w:sz w:val="20"/>
          <w:szCs w:val="20"/>
        </w:rPr>
        <w:t xml:space="preserve"> (not trading)</w:t>
      </w:r>
    </w:p>
    <w:p w:rsidR="00CD2ECD" w:rsidRPr="007156B8" w:rsidRDefault="00CD2ECD" w:rsidP="00CD2ECD">
      <w:pPr>
        <w:rPr>
          <w:rFonts w:eastAsia="Times New Roman"/>
          <w:color w:val="auto"/>
          <w:sz w:val="20"/>
          <w:szCs w:val="20"/>
        </w:rPr>
      </w:pPr>
      <w:r w:rsidRPr="007156B8">
        <w:rPr>
          <w:rFonts w:eastAsia="Times New Roman"/>
          <w:color w:val="auto"/>
          <w:sz w:val="20"/>
          <w:szCs w:val="20"/>
        </w:rPr>
        <w:t>Business Centres South West Ltd</w:t>
      </w:r>
      <w:r w:rsidRPr="007156B8">
        <w:rPr>
          <w:rFonts w:eastAsia="Times New Roman"/>
          <w:color w:val="auto"/>
          <w:sz w:val="20"/>
          <w:szCs w:val="20"/>
        </w:rPr>
        <w:tab/>
      </w:r>
      <w:r w:rsidRPr="007156B8">
        <w:rPr>
          <w:rFonts w:eastAsia="Times New Roman"/>
          <w:color w:val="auto"/>
          <w:sz w:val="20"/>
          <w:szCs w:val="20"/>
        </w:rPr>
        <w:tab/>
      </w:r>
      <w:r w:rsidRPr="007156B8">
        <w:rPr>
          <w:rFonts w:eastAsia="Times New Roman"/>
          <w:color w:val="auto"/>
          <w:sz w:val="20"/>
          <w:szCs w:val="20"/>
        </w:rPr>
        <w:tab/>
        <w:t>100%</w:t>
      </w:r>
      <w:r w:rsidRPr="007156B8">
        <w:rPr>
          <w:rFonts w:eastAsia="Times New Roman"/>
          <w:color w:val="auto"/>
          <w:sz w:val="20"/>
          <w:szCs w:val="20"/>
        </w:rPr>
        <w:tab/>
        <w:t>Subsidiary of TEDC Ltd</w:t>
      </w:r>
      <w:r w:rsidR="006E6A00" w:rsidRPr="007156B8">
        <w:rPr>
          <w:rFonts w:eastAsia="Times New Roman"/>
          <w:color w:val="auto"/>
          <w:sz w:val="20"/>
          <w:szCs w:val="20"/>
        </w:rPr>
        <w:t xml:space="preserve"> (not trading)</w:t>
      </w:r>
    </w:p>
    <w:p w:rsidR="00CD2ECD" w:rsidRPr="007156B8" w:rsidRDefault="00CD2ECD" w:rsidP="00CD2ECD">
      <w:pPr>
        <w:rPr>
          <w:rFonts w:eastAsia="Times New Roman"/>
          <w:color w:val="auto"/>
          <w:sz w:val="20"/>
          <w:szCs w:val="20"/>
        </w:rPr>
      </w:pPr>
      <w:r w:rsidRPr="007156B8">
        <w:rPr>
          <w:rFonts w:eastAsia="Times New Roman"/>
          <w:color w:val="auto"/>
          <w:sz w:val="20"/>
          <w:szCs w:val="20"/>
        </w:rPr>
        <w:t>The grounds for exclusion from consolidation of certain entities (individually and in aggregate) are not material to the true and fair view of the financial statements or to the understanding of users.</w:t>
      </w:r>
    </w:p>
    <w:p w:rsidR="00CD2ECD" w:rsidRPr="007156B8" w:rsidRDefault="00CD2ECD" w:rsidP="00CD2ECD">
      <w:pPr>
        <w:pStyle w:val="Default"/>
        <w:rPr>
          <w:rFonts w:ascii="Arial" w:hAnsi="Arial" w:cs="Times New Roman"/>
          <w:color w:val="auto"/>
          <w:sz w:val="20"/>
          <w:szCs w:val="20"/>
          <w:lang w:eastAsia="en-US"/>
        </w:rPr>
      </w:pPr>
      <w:r w:rsidRPr="007156B8">
        <w:rPr>
          <w:rFonts w:ascii="Arial" w:hAnsi="Arial" w:cs="Times New Roman"/>
          <w:color w:val="auto"/>
          <w:sz w:val="20"/>
          <w:szCs w:val="20"/>
          <w:lang w:eastAsia="en-US"/>
        </w:rPr>
        <w:t>The Group accounts have been prepared using the Group a</w:t>
      </w:r>
      <w:r w:rsidR="00745091" w:rsidRPr="007156B8">
        <w:rPr>
          <w:rFonts w:ascii="Arial" w:hAnsi="Arial" w:cs="Times New Roman"/>
          <w:color w:val="auto"/>
          <w:sz w:val="20"/>
          <w:szCs w:val="20"/>
          <w:lang w:eastAsia="en-US"/>
        </w:rPr>
        <w:t>ccounts requirements of the 2018</w:t>
      </w:r>
      <w:r w:rsidRPr="007156B8">
        <w:rPr>
          <w:rFonts w:ascii="Arial" w:hAnsi="Arial" w:cs="Times New Roman"/>
          <w:color w:val="auto"/>
          <w:sz w:val="20"/>
          <w:szCs w:val="20"/>
          <w:lang w:eastAsia="en-US"/>
        </w:rPr>
        <w:t>/1</w:t>
      </w:r>
      <w:r w:rsidR="00745091" w:rsidRPr="007156B8">
        <w:rPr>
          <w:rFonts w:ascii="Arial" w:hAnsi="Arial" w:cs="Times New Roman"/>
          <w:color w:val="auto"/>
          <w:sz w:val="20"/>
          <w:szCs w:val="20"/>
          <w:lang w:eastAsia="en-US"/>
        </w:rPr>
        <w:t>9</w:t>
      </w:r>
      <w:r w:rsidRPr="007156B8">
        <w:rPr>
          <w:rFonts w:ascii="Arial" w:hAnsi="Arial" w:cs="Times New Roman"/>
          <w:color w:val="auto"/>
          <w:sz w:val="20"/>
          <w:szCs w:val="20"/>
          <w:lang w:eastAsia="en-US"/>
        </w:rPr>
        <w:t xml:space="preserve"> Code. Companies or other reporting entities that are under the ultimate control of the Council have been included in the Council’s Group accounts, to the extent that they are material to the users of the financial statements in relation to their ability to see the complete economic activities of the Council and its exposure to risk through interests in other entities and participation in their activities. </w:t>
      </w:r>
    </w:p>
    <w:p w:rsidR="00745091" w:rsidRPr="007156B8" w:rsidRDefault="00745091" w:rsidP="00CD2ECD">
      <w:pPr>
        <w:pStyle w:val="Default"/>
        <w:rPr>
          <w:rFonts w:ascii="Arial" w:hAnsi="Arial" w:cs="Times New Roman"/>
          <w:color w:val="auto"/>
          <w:sz w:val="20"/>
          <w:szCs w:val="20"/>
          <w:lang w:eastAsia="en-US"/>
        </w:rPr>
      </w:pPr>
    </w:p>
    <w:p w:rsidR="00CD2ECD" w:rsidRPr="007156B8" w:rsidRDefault="00CD2ECD" w:rsidP="00C22B93">
      <w:pPr>
        <w:pStyle w:val="Default"/>
        <w:rPr>
          <w:rFonts w:ascii="Arial" w:hAnsi="Arial" w:cs="Times New Roman"/>
          <w:color w:val="auto"/>
          <w:sz w:val="20"/>
          <w:szCs w:val="20"/>
          <w:lang w:eastAsia="en-US"/>
        </w:rPr>
      </w:pPr>
      <w:r w:rsidRPr="007156B8">
        <w:rPr>
          <w:rFonts w:ascii="Arial" w:hAnsi="Arial" w:cs="Times New Roman"/>
          <w:color w:val="auto"/>
          <w:sz w:val="20"/>
          <w:szCs w:val="20"/>
          <w:lang w:eastAsia="en-US"/>
        </w:rPr>
        <w:t>Subsidia</w:t>
      </w:r>
      <w:r w:rsidR="00C22B93" w:rsidRPr="007156B8">
        <w:rPr>
          <w:rFonts w:ascii="Arial" w:hAnsi="Arial" w:cs="Times New Roman"/>
          <w:color w:val="auto"/>
          <w:sz w:val="20"/>
          <w:szCs w:val="20"/>
          <w:lang w:eastAsia="en-US"/>
        </w:rPr>
        <w:t>ries have been consolidated b</w:t>
      </w:r>
      <w:r w:rsidR="004D0299" w:rsidRPr="007156B8">
        <w:rPr>
          <w:rFonts w:ascii="Arial" w:hAnsi="Arial" w:cs="Times New Roman"/>
          <w:color w:val="auto"/>
          <w:sz w:val="20"/>
          <w:szCs w:val="20"/>
          <w:lang w:eastAsia="en-US"/>
        </w:rPr>
        <w:t>y</w:t>
      </w:r>
      <w:r w:rsidR="00C22B93" w:rsidRPr="007156B8">
        <w:rPr>
          <w:rFonts w:ascii="Arial" w:hAnsi="Arial" w:cs="Times New Roman"/>
          <w:color w:val="auto"/>
          <w:sz w:val="20"/>
          <w:szCs w:val="20"/>
          <w:lang w:eastAsia="en-US"/>
        </w:rPr>
        <w:t xml:space="preserve"> </w:t>
      </w:r>
      <w:r w:rsidRPr="007156B8">
        <w:rPr>
          <w:rFonts w:ascii="Arial" w:hAnsi="Arial" w:cs="Times New Roman"/>
          <w:color w:val="auto"/>
          <w:sz w:val="20"/>
          <w:szCs w:val="20"/>
          <w:lang w:eastAsia="en-US"/>
        </w:rPr>
        <w:t>adding like items of assets, liabilities, reserves, income and expenses together on a line by line basis</w:t>
      </w:r>
      <w:r w:rsidR="00C22B93" w:rsidRPr="007156B8">
        <w:rPr>
          <w:rFonts w:ascii="Arial" w:hAnsi="Arial" w:cs="Times New Roman"/>
          <w:color w:val="auto"/>
          <w:sz w:val="20"/>
          <w:szCs w:val="20"/>
          <w:lang w:eastAsia="en-US"/>
        </w:rPr>
        <w:t xml:space="preserve"> </w:t>
      </w:r>
      <w:r w:rsidRPr="007156B8">
        <w:rPr>
          <w:rFonts w:ascii="Arial" w:hAnsi="Arial" w:cs="Times New Roman"/>
          <w:color w:val="auto"/>
          <w:sz w:val="20"/>
          <w:szCs w:val="20"/>
          <w:lang w:eastAsia="en-US"/>
        </w:rPr>
        <w:t xml:space="preserve">eliminating intra-group balances and transactions in full </w:t>
      </w:r>
    </w:p>
    <w:p w:rsidR="00745091" w:rsidRPr="007156B8" w:rsidRDefault="00745091" w:rsidP="00745091">
      <w:pPr>
        <w:pStyle w:val="Default"/>
        <w:ind w:left="720"/>
        <w:rPr>
          <w:rFonts w:ascii="Arial" w:hAnsi="Arial" w:cs="Times New Roman"/>
          <w:color w:val="auto"/>
          <w:sz w:val="20"/>
          <w:szCs w:val="20"/>
          <w:lang w:eastAsia="en-US"/>
        </w:rPr>
      </w:pPr>
    </w:p>
    <w:p w:rsidR="00745091" w:rsidRPr="007156B8" w:rsidRDefault="00C22B93" w:rsidP="008C601E">
      <w:pPr>
        <w:rPr>
          <w:rFonts w:eastAsia="Times New Roman"/>
          <w:color w:val="auto"/>
          <w:sz w:val="20"/>
          <w:szCs w:val="20"/>
        </w:rPr>
      </w:pPr>
      <w:r w:rsidRPr="007156B8">
        <w:rPr>
          <w:rFonts w:eastAsia="Times New Roman"/>
          <w:color w:val="auto"/>
          <w:sz w:val="20"/>
          <w:szCs w:val="20"/>
        </w:rPr>
        <w:t>Associates</w:t>
      </w:r>
      <w:r w:rsidR="00745091" w:rsidRPr="007156B8">
        <w:rPr>
          <w:rFonts w:eastAsia="Times New Roman"/>
          <w:color w:val="auto"/>
          <w:sz w:val="20"/>
          <w:szCs w:val="20"/>
        </w:rPr>
        <w:t xml:space="preserve"> and Joint Ventures have been consolidated using the equity method</w:t>
      </w:r>
      <w:r w:rsidR="006B17AD" w:rsidRPr="007156B8">
        <w:rPr>
          <w:rFonts w:eastAsia="Times New Roman"/>
          <w:color w:val="auto"/>
          <w:sz w:val="20"/>
          <w:szCs w:val="20"/>
        </w:rPr>
        <w:t xml:space="preserve">. </w:t>
      </w:r>
      <w:r w:rsidR="007D665E" w:rsidRPr="007156B8">
        <w:rPr>
          <w:rFonts w:eastAsia="Times New Roman"/>
          <w:color w:val="auto"/>
          <w:sz w:val="20"/>
          <w:szCs w:val="20"/>
        </w:rPr>
        <w:t xml:space="preserve">Where an </w:t>
      </w:r>
      <w:r w:rsidR="006B17AD" w:rsidRPr="007156B8">
        <w:rPr>
          <w:rFonts w:eastAsia="Times New Roman"/>
          <w:color w:val="auto"/>
          <w:sz w:val="20"/>
          <w:szCs w:val="20"/>
        </w:rPr>
        <w:t xml:space="preserve">Associate or Joint Ventures </w:t>
      </w:r>
      <w:r w:rsidR="007D665E" w:rsidRPr="007156B8">
        <w:rPr>
          <w:rFonts w:eastAsia="Times New Roman"/>
          <w:color w:val="auto"/>
          <w:sz w:val="20"/>
          <w:szCs w:val="20"/>
        </w:rPr>
        <w:t>has negative net equity these are recorded as nil value in the Group Accounts.</w:t>
      </w:r>
    </w:p>
    <w:p w:rsidR="005549BD" w:rsidRPr="007156B8" w:rsidRDefault="005549BD" w:rsidP="008C601E">
      <w:pPr>
        <w:pStyle w:val="Default"/>
        <w:rPr>
          <w:rFonts w:ascii="Arial" w:hAnsi="Arial" w:cs="Times New Roman"/>
          <w:color w:val="auto"/>
          <w:sz w:val="20"/>
          <w:szCs w:val="20"/>
          <w:lang w:eastAsia="en-US"/>
        </w:rPr>
      </w:pPr>
    </w:p>
    <w:p w:rsidR="00CD2ECD" w:rsidRPr="007156B8" w:rsidRDefault="00CD2ECD" w:rsidP="008C601E">
      <w:pPr>
        <w:pStyle w:val="Default"/>
        <w:rPr>
          <w:rFonts w:ascii="Arial" w:eastAsia="Arial" w:hAnsi="Arial" w:cs="Times New Roman"/>
          <w:b/>
          <w:bCs/>
          <w:color w:val="auto"/>
          <w:sz w:val="72"/>
          <w:szCs w:val="72"/>
          <w:lang w:eastAsia="en-US"/>
        </w:rPr>
      </w:pPr>
    </w:p>
    <w:p w:rsidR="00CD2ECD" w:rsidRPr="007156B8" w:rsidRDefault="00CD2ECD" w:rsidP="008C601E">
      <w:pPr>
        <w:pStyle w:val="Default"/>
        <w:rPr>
          <w:rFonts w:ascii="Arial" w:eastAsia="Arial" w:hAnsi="Arial" w:cs="Times New Roman"/>
          <w:b/>
          <w:bCs/>
          <w:color w:val="auto"/>
          <w:sz w:val="72"/>
          <w:szCs w:val="72"/>
          <w:lang w:eastAsia="en-US"/>
        </w:rPr>
      </w:pPr>
    </w:p>
    <w:p w:rsidR="00CD2ECD" w:rsidRPr="007156B8" w:rsidRDefault="00CD2ECD" w:rsidP="008C601E">
      <w:pPr>
        <w:pStyle w:val="Default"/>
        <w:rPr>
          <w:rFonts w:ascii="Arial" w:eastAsia="Arial" w:hAnsi="Arial" w:cs="Times New Roman"/>
          <w:b/>
          <w:bCs/>
          <w:color w:val="auto"/>
          <w:sz w:val="72"/>
          <w:szCs w:val="72"/>
          <w:lang w:eastAsia="en-US"/>
        </w:rPr>
      </w:pPr>
    </w:p>
    <w:p w:rsidR="00CD2ECD" w:rsidRPr="007156B8" w:rsidRDefault="00CD2ECD" w:rsidP="008C601E">
      <w:pPr>
        <w:pStyle w:val="Default"/>
        <w:rPr>
          <w:rFonts w:ascii="Arial" w:eastAsia="Arial" w:hAnsi="Arial" w:cs="Times New Roman"/>
          <w:b/>
          <w:bCs/>
          <w:color w:val="auto"/>
          <w:sz w:val="72"/>
          <w:szCs w:val="72"/>
          <w:lang w:eastAsia="en-US"/>
        </w:rPr>
      </w:pPr>
    </w:p>
    <w:p w:rsidR="00CD2ECD" w:rsidRPr="007156B8" w:rsidRDefault="00CD2ECD" w:rsidP="008C601E">
      <w:pPr>
        <w:pStyle w:val="Default"/>
        <w:rPr>
          <w:rFonts w:ascii="Arial" w:eastAsia="Arial" w:hAnsi="Arial" w:cs="Times New Roman"/>
          <w:b/>
          <w:bCs/>
          <w:color w:val="auto"/>
          <w:sz w:val="72"/>
          <w:szCs w:val="72"/>
          <w:lang w:eastAsia="en-US"/>
        </w:rPr>
      </w:pPr>
    </w:p>
    <w:p w:rsidR="00CD2ECD" w:rsidRPr="007156B8" w:rsidRDefault="00CD2ECD" w:rsidP="008C601E">
      <w:pPr>
        <w:pStyle w:val="Default"/>
        <w:rPr>
          <w:rFonts w:ascii="Arial" w:eastAsia="Arial" w:hAnsi="Arial" w:cs="Times New Roman"/>
          <w:b/>
          <w:bCs/>
          <w:color w:val="auto"/>
          <w:sz w:val="72"/>
          <w:szCs w:val="72"/>
          <w:lang w:eastAsia="en-US"/>
        </w:rPr>
      </w:pPr>
    </w:p>
    <w:p w:rsidR="00C22B93" w:rsidRPr="007156B8" w:rsidRDefault="00C22B93" w:rsidP="008C601E">
      <w:pPr>
        <w:pStyle w:val="Default"/>
        <w:rPr>
          <w:rFonts w:ascii="Arial" w:eastAsia="Arial" w:hAnsi="Arial" w:cs="Times New Roman"/>
          <w:b/>
          <w:bCs/>
          <w:color w:val="auto"/>
          <w:sz w:val="72"/>
          <w:szCs w:val="72"/>
          <w:lang w:eastAsia="en-US"/>
        </w:rPr>
      </w:pPr>
    </w:p>
    <w:p w:rsidR="00C22B93" w:rsidRPr="007156B8" w:rsidRDefault="00C22B93" w:rsidP="008C601E">
      <w:pPr>
        <w:pStyle w:val="Default"/>
        <w:rPr>
          <w:rFonts w:ascii="Arial" w:eastAsia="Arial" w:hAnsi="Arial" w:cs="Times New Roman"/>
          <w:b/>
          <w:bCs/>
          <w:color w:val="auto"/>
          <w:sz w:val="72"/>
          <w:szCs w:val="72"/>
          <w:lang w:eastAsia="en-US"/>
        </w:rPr>
      </w:pPr>
    </w:p>
    <w:p w:rsidR="00C22B93" w:rsidRPr="007156B8" w:rsidRDefault="00C22B93" w:rsidP="008C601E">
      <w:pPr>
        <w:pStyle w:val="Default"/>
        <w:rPr>
          <w:rFonts w:ascii="Arial" w:eastAsia="Arial" w:hAnsi="Arial" w:cs="Times New Roman"/>
          <w:b/>
          <w:bCs/>
          <w:color w:val="auto"/>
          <w:sz w:val="72"/>
          <w:szCs w:val="72"/>
          <w:lang w:eastAsia="en-US"/>
        </w:rPr>
      </w:pPr>
    </w:p>
    <w:p w:rsidR="004C10C0" w:rsidRPr="007156B8" w:rsidRDefault="004C10C0" w:rsidP="008C601E">
      <w:pPr>
        <w:pStyle w:val="Default"/>
        <w:rPr>
          <w:rFonts w:ascii="Arial" w:eastAsia="Arial" w:hAnsi="Arial" w:cs="Times New Roman"/>
          <w:b/>
          <w:bCs/>
          <w:color w:val="auto"/>
          <w:sz w:val="72"/>
          <w:szCs w:val="72"/>
          <w:lang w:eastAsia="en-US"/>
        </w:rPr>
      </w:pPr>
    </w:p>
    <w:p w:rsidR="004C10C0" w:rsidRPr="007156B8" w:rsidRDefault="004C10C0" w:rsidP="008C601E">
      <w:pPr>
        <w:pStyle w:val="Default"/>
        <w:rPr>
          <w:rFonts w:ascii="Arial" w:eastAsia="Arial" w:hAnsi="Arial" w:cs="Times New Roman"/>
          <w:b/>
          <w:bCs/>
          <w:color w:val="auto"/>
          <w:sz w:val="72"/>
          <w:szCs w:val="72"/>
          <w:lang w:eastAsia="en-US"/>
        </w:rPr>
      </w:pPr>
    </w:p>
    <w:p w:rsidR="006E3290" w:rsidRPr="007156B8" w:rsidRDefault="006E3290" w:rsidP="008C601E">
      <w:pPr>
        <w:pStyle w:val="Default"/>
        <w:rPr>
          <w:b/>
          <w:bCs/>
          <w:color w:val="auto"/>
          <w:sz w:val="28"/>
          <w:szCs w:val="28"/>
        </w:rPr>
      </w:pPr>
    </w:p>
    <w:p w:rsidR="00C80D58" w:rsidRPr="007156B8" w:rsidRDefault="00C80D58" w:rsidP="008C601E">
      <w:pPr>
        <w:pStyle w:val="Default"/>
        <w:rPr>
          <w:b/>
          <w:bCs/>
          <w:color w:val="auto"/>
          <w:sz w:val="28"/>
          <w:szCs w:val="28"/>
        </w:rPr>
        <w:sectPr w:rsidR="00C80D58" w:rsidRPr="007156B8" w:rsidSect="00827092">
          <w:headerReference w:type="default" r:id="rId44"/>
          <w:headerReference w:type="first" r:id="rId45"/>
          <w:pgSz w:w="11906" w:h="16838" w:code="9"/>
          <w:pgMar w:top="1440" w:right="1440" w:bottom="1440" w:left="1440" w:header="544" w:footer="544" w:gutter="0"/>
          <w:cols w:space="708"/>
          <w:titlePg/>
          <w:docGrid w:linePitch="360"/>
        </w:sectPr>
      </w:pPr>
    </w:p>
    <w:p w:rsidR="008C601E" w:rsidRPr="007156B8" w:rsidRDefault="008C601E" w:rsidP="008C601E">
      <w:pPr>
        <w:pStyle w:val="Default"/>
        <w:rPr>
          <w:color w:val="auto"/>
          <w:sz w:val="28"/>
          <w:szCs w:val="28"/>
        </w:rPr>
      </w:pPr>
      <w:r w:rsidRPr="007156B8">
        <w:rPr>
          <w:b/>
          <w:bCs/>
          <w:color w:val="auto"/>
          <w:sz w:val="28"/>
          <w:szCs w:val="28"/>
        </w:rPr>
        <w:t xml:space="preserve">Group Movement in Reserves Statement </w:t>
      </w:r>
    </w:p>
    <w:p w:rsidR="008C601E" w:rsidRPr="007156B8" w:rsidRDefault="008C601E" w:rsidP="008C601E">
      <w:pPr>
        <w:rPr>
          <w:color w:val="auto"/>
        </w:rPr>
      </w:pPr>
      <w:r w:rsidRPr="007156B8">
        <w:rPr>
          <w:color w:val="auto"/>
        </w:rPr>
        <w:t>This statement shows the movement in the year on the different reserves held by the Group, analysed into “usable reserves” and other reserves.</w:t>
      </w:r>
    </w:p>
    <w:tbl>
      <w:tblPr>
        <w:tblStyle w:val="GridTable4-Accent51"/>
        <w:tblW w:w="14795" w:type="dxa"/>
        <w:tblInd w:w="-847" w:type="dxa"/>
        <w:tblLayout w:type="fixed"/>
        <w:tblLook w:val="00A0" w:firstRow="1" w:lastRow="0" w:firstColumn="1" w:lastColumn="0" w:noHBand="0" w:noVBand="0"/>
      </w:tblPr>
      <w:tblGrid>
        <w:gridCol w:w="4595"/>
        <w:gridCol w:w="1020"/>
        <w:gridCol w:w="1020"/>
        <w:gridCol w:w="1020"/>
        <w:gridCol w:w="1020"/>
        <w:gridCol w:w="1020"/>
        <w:gridCol w:w="1020"/>
        <w:gridCol w:w="1020"/>
        <w:gridCol w:w="1020"/>
        <w:gridCol w:w="1020"/>
        <w:gridCol w:w="1020"/>
      </w:tblGrid>
      <w:tr w:rsidR="00DE5388" w:rsidRPr="007156B8" w:rsidTr="00DE5388">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5" w:type="dxa"/>
            <w:tcBorders>
              <w:bottom w:val="nil"/>
            </w:tcBorders>
            <w:noWrap/>
          </w:tcPr>
          <w:p w:rsidR="00DE5388" w:rsidRPr="007156B8" w:rsidRDefault="00DE5388" w:rsidP="00AA3E17">
            <w:pPr>
              <w:widowControl w:val="0"/>
              <w:spacing w:after="0" w:line="240" w:lineRule="auto"/>
              <w:rPr>
                <w:rFonts w:cs="Arial"/>
                <w:bCs w:val="0"/>
                <w:color w:val="auto"/>
                <w:sz w:val="24"/>
                <w:szCs w:val="24"/>
                <w:lang w:eastAsia="en-GB"/>
              </w:rPr>
            </w:pPr>
            <w:r w:rsidRPr="007156B8">
              <w:rPr>
                <w:rFonts w:cs="Arial"/>
                <w:bCs w:val="0"/>
                <w:color w:val="auto"/>
                <w:sz w:val="24"/>
                <w:szCs w:val="24"/>
                <w:lang w:eastAsia="en-GB"/>
              </w:rPr>
              <w:t>2017/18</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noWrap/>
          </w:tcPr>
          <w:p w:rsidR="00DE5388" w:rsidRPr="007156B8" w:rsidRDefault="00DE5388"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General</w:t>
            </w:r>
          </w:p>
          <w:p w:rsidR="00DE5388" w:rsidRPr="007156B8" w:rsidRDefault="00DE5388"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Fund</w:t>
            </w:r>
          </w:p>
          <w:p w:rsidR="00DE5388" w:rsidRPr="007156B8" w:rsidRDefault="00DE5388"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Balance</w:t>
            </w:r>
          </w:p>
        </w:tc>
        <w:tc>
          <w:tcPr>
            <w:tcW w:w="1020" w:type="dxa"/>
            <w:tcBorders>
              <w:bottom w:val="nil"/>
            </w:tcBorders>
            <w:noWrap/>
          </w:tcPr>
          <w:p w:rsidR="00DE5388" w:rsidRPr="007156B8" w:rsidRDefault="0068161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Earmark</w:t>
            </w:r>
            <w:r w:rsidR="00DE5388" w:rsidRPr="007156B8">
              <w:rPr>
                <w:rFonts w:cs="Arial"/>
                <w:bCs w:val="0"/>
                <w:color w:val="auto"/>
                <w:sz w:val="16"/>
                <w:szCs w:val="16"/>
                <w:lang w:eastAsia="en-GB"/>
              </w:rPr>
              <w:t>d</w:t>
            </w:r>
          </w:p>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General Fund</w:t>
            </w:r>
          </w:p>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Reserves</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DE5388" w:rsidRPr="007156B8" w:rsidRDefault="00DE5388" w:rsidP="00AA3E17">
            <w:pPr>
              <w:widowControl w:val="0"/>
              <w:spacing w:after="0" w:line="240" w:lineRule="auto"/>
              <w:jc w:val="center"/>
              <w:rPr>
                <w:rFonts w:cs="Arial"/>
                <w:color w:val="auto"/>
                <w:sz w:val="16"/>
                <w:szCs w:val="16"/>
                <w:lang w:eastAsia="en-GB"/>
              </w:rPr>
            </w:pPr>
            <w:r w:rsidRPr="007156B8">
              <w:rPr>
                <w:rFonts w:cs="Arial"/>
                <w:color w:val="auto"/>
                <w:sz w:val="16"/>
                <w:szCs w:val="16"/>
                <w:lang w:eastAsia="en-GB"/>
              </w:rPr>
              <w:t>Sub Total Revenue Reserves</w:t>
            </w:r>
          </w:p>
        </w:tc>
        <w:tc>
          <w:tcPr>
            <w:tcW w:w="1020" w:type="dxa"/>
            <w:tcBorders>
              <w:bottom w:val="nil"/>
            </w:tcBorders>
            <w:noWrap/>
          </w:tcPr>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Capital</w:t>
            </w:r>
          </w:p>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Receipts</w:t>
            </w:r>
          </w:p>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Reserve</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DE5388" w:rsidRPr="007156B8" w:rsidRDefault="00DE5388"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Capital Grants Unapplied Account</w:t>
            </w:r>
          </w:p>
          <w:p w:rsidR="00DE5388" w:rsidRPr="007156B8" w:rsidRDefault="00DE5388" w:rsidP="00AA3E17">
            <w:pPr>
              <w:widowControl w:val="0"/>
              <w:spacing w:after="0" w:line="240" w:lineRule="auto"/>
              <w:jc w:val="center"/>
              <w:rPr>
                <w:rFonts w:cs="Arial"/>
                <w:bCs w:val="0"/>
                <w:color w:val="auto"/>
                <w:sz w:val="16"/>
                <w:szCs w:val="16"/>
                <w:lang w:eastAsia="en-GB"/>
              </w:rPr>
            </w:pPr>
          </w:p>
        </w:tc>
        <w:tc>
          <w:tcPr>
            <w:tcW w:w="1020" w:type="dxa"/>
            <w:tcBorders>
              <w:bottom w:val="nil"/>
            </w:tcBorders>
            <w:noWrap/>
          </w:tcPr>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Total</w:t>
            </w:r>
          </w:p>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Usable</w:t>
            </w:r>
          </w:p>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Reserves</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noWrap/>
          </w:tcPr>
          <w:p w:rsidR="00DE5388" w:rsidRPr="007156B8" w:rsidRDefault="00DE5388"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Unusable</w:t>
            </w:r>
          </w:p>
          <w:p w:rsidR="00DE5388" w:rsidRPr="007156B8" w:rsidRDefault="00DE5388"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Reserves</w:t>
            </w:r>
          </w:p>
          <w:p w:rsidR="00DE5388" w:rsidRPr="007156B8" w:rsidRDefault="00DE5388" w:rsidP="00AA3E17">
            <w:pPr>
              <w:widowControl w:val="0"/>
              <w:spacing w:after="0" w:line="240" w:lineRule="auto"/>
              <w:jc w:val="center"/>
              <w:rPr>
                <w:rFonts w:cs="Arial"/>
                <w:bCs w:val="0"/>
                <w:color w:val="auto"/>
                <w:sz w:val="16"/>
                <w:szCs w:val="16"/>
                <w:lang w:eastAsia="en-GB"/>
              </w:rPr>
            </w:pPr>
          </w:p>
        </w:tc>
        <w:tc>
          <w:tcPr>
            <w:tcW w:w="1020" w:type="dxa"/>
            <w:tcBorders>
              <w:bottom w:val="nil"/>
            </w:tcBorders>
            <w:noWrap/>
          </w:tcPr>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Total</w:t>
            </w:r>
          </w:p>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Council</w:t>
            </w:r>
          </w:p>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Reserves</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DE5388" w:rsidRPr="007156B8" w:rsidRDefault="00DE5388" w:rsidP="00AA3E17">
            <w:pPr>
              <w:widowControl w:val="0"/>
              <w:spacing w:after="0" w:line="240" w:lineRule="auto"/>
              <w:jc w:val="center"/>
              <w:rPr>
                <w:rFonts w:cs="Arial"/>
                <w:color w:val="auto"/>
                <w:sz w:val="16"/>
                <w:szCs w:val="16"/>
                <w:lang w:eastAsia="en-GB"/>
              </w:rPr>
            </w:pPr>
            <w:r w:rsidRPr="007156B8">
              <w:rPr>
                <w:rFonts w:cs="Arial"/>
                <w:color w:val="auto"/>
                <w:sz w:val="16"/>
                <w:szCs w:val="16"/>
                <w:lang w:eastAsia="en-GB"/>
              </w:rPr>
              <w:t>Council share of Group</w:t>
            </w:r>
          </w:p>
        </w:tc>
        <w:tc>
          <w:tcPr>
            <w:tcW w:w="1020" w:type="dxa"/>
            <w:tcBorders>
              <w:bottom w:val="nil"/>
            </w:tcBorders>
          </w:tcPr>
          <w:p w:rsidR="00DE5388" w:rsidRPr="007156B8" w:rsidRDefault="00DE5388"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en-GB"/>
              </w:rPr>
            </w:pPr>
            <w:r w:rsidRPr="007156B8">
              <w:rPr>
                <w:rFonts w:cs="Arial"/>
                <w:color w:val="auto"/>
                <w:sz w:val="16"/>
                <w:szCs w:val="16"/>
                <w:lang w:eastAsia="en-GB"/>
              </w:rPr>
              <w:t>Total Group Reserves</w:t>
            </w:r>
          </w:p>
        </w:tc>
      </w:tr>
      <w:tr w:rsidR="00DE5388" w:rsidRPr="007156B8" w:rsidTr="00DE538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5"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£m</w:t>
            </w:r>
          </w:p>
        </w:tc>
        <w:tc>
          <w:tcPr>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DE5388" w:rsidRPr="007156B8" w:rsidRDefault="00DE5388" w:rsidP="00AA3E17">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£m</w:t>
            </w:r>
          </w:p>
        </w:tc>
        <w:tc>
          <w:tcPr>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DE5388" w:rsidRPr="007156B8" w:rsidRDefault="00DE5388" w:rsidP="00AA3E17">
            <w:pPr>
              <w:widowControl w:val="0"/>
              <w:spacing w:after="0" w:line="240" w:lineRule="auto"/>
              <w:jc w:val="center"/>
              <w:rPr>
                <w:rFonts w:cs="Arial"/>
                <w:bCs/>
                <w:color w:val="auto"/>
                <w:sz w:val="18"/>
                <w:szCs w:val="18"/>
                <w:lang w:eastAsia="en-GB"/>
              </w:rPr>
            </w:pPr>
            <w:r w:rsidRPr="007156B8">
              <w:rPr>
                <w:rFonts w:cs="Arial"/>
                <w:bCs/>
                <w:color w:val="auto"/>
                <w:sz w:val="18"/>
                <w:szCs w:val="18"/>
                <w:lang w:eastAsia="en-GB"/>
              </w:rPr>
              <w:t>£m</w:t>
            </w:r>
          </w:p>
        </w:tc>
        <w:tc>
          <w:tcPr>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eastAsia="en-GB"/>
              </w:rPr>
            </w:pPr>
            <w:r w:rsidRPr="007156B8">
              <w:rPr>
                <w:rFonts w:cs="Arial"/>
                <w:bCs/>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£m</w:t>
            </w:r>
          </w:p>
        </w:tc>
        <w:tc>
          <w:tcPr>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£m</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DE5388" w:rsidRPr="007156B8" w:rsidRDefault="00C47B54"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£m</w:t>
            </w:r>
          </w:p>
        </w:tc>
        <w:tc>
          <w:tcPr>
            <w:tcW w:w="1020" w:type="dxa"/>
            <w:tcBorders>
              <w:top w:val="nil"/>
              <w:left w:val="nil"/>
              <w:bottom w:val="nil"/>
              <w:right w:val="nil"/>
            </w:tcBorders>
            <w:shd w:val="clear" w:color="auto" w:fill="4BACC6" w:themeFill="accent5"/>
          </w:tcPr>
          <w:p w:rsidR="00DE5388" w:rsidRPr="007156B8" w:rsidRDefault="00C47B54"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£m</w:t>
            </w:r>
          </w:p>
        </w:tc>
      </w:tr>
      <w:tr w:rsidR="00DE5388" w:rsidRPr="007156B8" w:rsidTr="00DE5388">
        <w:trPr>
          <w:trHeight w:val="246"/>
        </w:trPr>
        <w:tc>
          <w:tcPr>
            <w:cnfStyle w:val="001000000000" w:firstRow="0" w:lastRow="0" w:firstColumn="1" w:lastColumn="0" w:oddVBand="0" w:evenVBand="0" w:oddHBand="0" w:evenHBand="0" w:firstRowFirstColumn="0" w:firstRowLastColumn="0" w:lastRowFirstColumn="0" w:lastRowLastColumn="0"/>
            <w:tcW w:w="4595"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rPr>
                <w:rFonts w:cs="Arial"/>
                <w:color w:val="auto"/>
                <w:sz w:val="20"/>
                <w:szCs w:val="20"/>
                <w:lang w:eastAsia="en-GB"/>
              </w:rPr>
            </w:pPr>
          </w:p>
        </w:tc>
        <w:tc>
          <w:tcPr>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Note 10</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DE5388" w:rsidRPr="007156B8" w:rsidRDefault="00DE5388" w:rsidP="00AA3E17">
            <w:pPr>
              <w:widowControl w:val="0"/>
              <w:spacing w:after="0" w:line="240" w:lineRule="auto"/>
              <w:jc w:val="center"/>
              <w:rPr>
                <w:rFonts w:cs="Arial"/>
                <w:color w:val="auto"/>
                <w:sz w:val="18"/>
                <w:szCs w:val="18"/>
                <w:lang w:eastAsia="en-GB"/>
              </w:rPr>
            </w:pPr>
          </w:p>
        </w:tc>
        <w:tc>
          <w:tcPr>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Note 9</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DE5388" w:rsidRPr="007156B8" w:rsidRDefault="00DE5388" w:rsidP="00AA3E17">
            <w:pPr>
              <w:widowControl w:val="0"/>
              <w:spacing w:after="0" w:line="240" w:lineRule="auto"/>
              <w:jc w:val="center"/>
              <w:rPr>
                <w:rFonts w:cs="Arial"/>
                <w:bCs/>
                <w:color w:val="auto"/>
                <w:sz w:val="18"/>
                <w:szCs w:val="18"/>
                <w:lang w:eastAsia="en-GB"/>
              </w:rPr>
            </w:pPr>
            <w:r w:rsidRPr="007156B8">
              <w:rPr>
                <w:rFonts w:cs="Arial"/>
                <w:bCs/>
                <w:color w:val="auto"/>
                <w:sz w:val="18"/>
                <w:szCs w:val="18"/>
                <w:lang w:eastAsia="en-GB"/>
              </w:rPr>
              <w:t>Note 9</w:t>
            </w:r>
          </w:p>
        </w:tc>
        <w:tc>
          <w:tcPr>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18"/>
                <w:szCs w:val="18"/>
                <w:lang w:eastAsia="en-GB"/>
              </w:rPr>
            </w:pPr>
            <w:r w:rsidRPr="007156B8">
              <w:rPr>
                <w:rFonts w:cs="Arial"/>
                <w:bCs/>
                <w:color w:val="auto"/>
                <w:sz w:val="18"/>
                <w:szCs w:val="18"/>
                <w:lang w:eastAsia="en-GB"/>
              </w:rPr>
              <w:t>Note 25</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Note 26</w:t>
            </w:r>
          </w:p>
        </w:tc>
        <w:tc>
          <w:tcPr>
            <w:tcW w:w="1020" w:type="dxa"/>
            <w:tcBorders>
              <w:top w:val="nil"/>
              <w:left w:val="nil"/>
              <w:bottom w:val="nil"/>
              <w:right w:val="nil"/>
            </w:tcBorders>
            <w:shd w:val="clear" w:color="auto" w:fill="4BACC6" w:themeFill="accent5"/>
            <w:noWrap/>
          </w:tcPr>
          <w:p w:rsidR="00DE5388" w:rsidRPr="007156B8" w:rsidRDefault="00DE5388" w:rsidP="00AA3E1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DE5388" w:rsidRPr="007156B8" w:rsidRDefault="00DE5388" w:rsidP="00AA3E17">
            <w:pPr>
              <w:widowControl w:val="0"/>
              <w:spacing w:after="0" w:line="240" w:lineRule="auto"/>
              <w:rPr>
                <w:rFonts w:cs="Arial"/>
                <w:b/>
                <w:bCs/>
                <w:color w:val="auto"/>
                <w:sz w:val="20"/>
                <w:szCs w:val="20"/>
                <w:lang w:eastAsia="en-GB"/>
              </w:rPr>
            </w:pPr>
          </w:p>
        </w:tc>
        <w:tc>
          <w:tcPr>
            <w:tcW w:w="1020" w:type="dxa"/>
            <w:tcBorders>
              <w:top w:val="nil"/>
              <w:left w:val="nil"/>
              <w:bottom w:val="nil"/>
              <w:right w:val="nil"/>
            </w:tcBorders>
            <w:shd w:val="clear" w:color="auto" w:fill="4BACC6" w:themeFill="accent5"/>
          </w:tcPr>
          <w:p w:rsidR="00DE5388" w:rsidRPr="007156B8" w:rsidRDefault="00DE5388" w:rsidP="00AA3E1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r>
      <w:tr w:rsidR="00DE5388" w:rsidRPr="007156B8" w:rsidTr="00C47B5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DE5388" w:rsidRPr="007156B8" w:rsidRDefault="00DE5388" w:rsidP="00AA3E17">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Balance at 31st March 2017 brought forward</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4.6</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23.0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27.6</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7.2</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36.9</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(46.5)</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(9.6)</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117CA1"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020" w:type="dxa"/>
            <w:shd w:val="clear" w:color="auto" w:fill="auto"/>
          </w:tcPr>
          <w:p w:rsidR="00DE5388" w:rsidRPr="007156B8" w:rsidRDefault="00117CA1"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(9.6)</w:t>
            </w:r>
          </w:p>
        </w:tc>
      </w:tr>
      <w:tr w:rsidR="00DE5388" w:rsidRPr="007156B8" w:rsidTr="00C47B54">
        <w:trPr>
          <w:trHeight w:val="319"/>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DE5388" w:rsidRPr="007156B8" w:rsidRDefault="00DE5388" w:rsidP="00AA3E17">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Movement in Reserves during 2017/18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b/>
                <w:color w:val="auto"/>
                <w:sz w:val="20"/>
                <w:szCs w:val="20"/>
                <w:lang w:eastAsia="en-GB"/>
              </w:rPr>
            </w:pP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color w:val="auto"/>
                <w:sz w:val="20"/>
                <w:szCs w:val="20"/>
                <w:lang w:eastAsia="en-GB"/>
              </w:rPr>
            </w:pP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bCs/>
                <w:color w:val="auto"/>
                <w:sz w:val="20"/>
                <w:szCs w:val="20"/>
                <w:lang w:eastAsia="en-GB"/>
              </w:rPr>
            </w:pP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b/>
                <w:bCs/>
                <w:color w:val="auto"/>
                <w:sz w:val="20"/>
                <w:szCs w:val="20"/>
                <w:lang w:eastAsia="en-GB"/>
              </w:rPr>
            </w:pP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color w:val="auto"/>
                <w:sz w:val="20"/>
                <w:szCs w:val="20"/>
                <w:lang w:eastAsia="en-GB"/>
              </w:rPr>
            </w:pPr>
          </w:p>
        </w:tc>
        <w:tc>
          <w:tcPr>
            <w:tcW w:w="1020" w:type="dxa"/>
            <w:shd w:val="clear" w:color="auto" w:fill="auto"/>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p>
        </w:tc>
      </w:tr>
      <w:tr w:rsidR="00DE5388" w:rsidRPr="007156B8" w:rsidTr="00C47B5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DE5388" w:rsidRPr="007156B8" w:rsidRDefault="00DE5388" w:rsidP="00AA3E17">
            <w:pPr>
              <w:widowControl w:val="0"/>
              <w:spacing w:after="0" w:line="240" w:lineRule="auto"/>
              <w:rPr>
                <w:rFonts w:cs="Arial"/>
                <w:bCs w:val="0"/>
                <w:color w:val="auto"/>
                <w:sz w:val="20"/>
                <w:szCs w:val="20"/>
                <w:lang w:eastAsia="en-GB"/>
              </w:rPr>
            </w:pPr>
            <w:r w:rsidRPr="007156B8">
              <w:rPr>
                <w:rFonts w:cs="Arial"/>
                <w:b w:val="0"/>
                <w:color w:val="auto"/>
                <w:sz w:val="20"/>
                <w:szCs w:val="20"/>
                <w:lang w:eastAsia="en-GB"/>
              </w:rPr>
              <w:t>Surplus or (deficit) on provision of services (accounting basis)</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(26.2)</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(26.2)</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(26.2)</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(26.2)</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527A8B" w:rsidP="003F781E">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r w:rsidR="003F781E" w:rsidRPr="007156B8">
              <w:rPr>
                <w:rFonts w:cs="Arial"/>
                <w:color w:val="auto"/>
                <w:sz w:val="20"/>
                <w:szCs w:val="20"/>
                <w:lang w:eastAsia="en-GB"/>
              </w:rPr>
              <w:t>2</w:t>
            </w:r>
            <w:r w:rsidRPr="007156B8">
              <w:rPr>
                <w:rFonts w:cs="Arial"/>
                <w:color w:val="auto"/>
                <w:sz w:val="20"/>
                <w:szCs w:val="20"/>
                <w:lang w:eastAsia="en-GB"/>
              </w:rPr>
              <w:t>)</w:t>
            </w:r>
          </w:p>
        </w:tc>
        <w:tc>
          <w:tcPr>
            <w:tcW w:w="1020" w:type="dxa"/>
            <w:shd w:val="clear" w:color="auto" w:fill="auto"/>
          </w:tcPr>
          <w:p w:rsidR="00DE5388" w:rsidRPr="007156B8" w:rsidRDefault="00527A8B" w:rsidP="006F71AF">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(26.</w:t>
            </w:r>
            <w:r w:rsidR="006F71AF" w:rsidRPr="007156B8">
              <w:rPr>
                <w:rFonts w:cs="Arial"/>
                <w:color w:val="auto"/>
                <w:sz w:val="20"/>
                <w:szCs w:val="20"/>
                <w:lang w:eastAsia="en-GB"/>
              </w:rPr>
              <w:t>4</w:t>
            </w:r>
            <w:r w:rsidRPr="007156B8">
              <w:rPr>
                <w:rFonts w:cs="Arial"/>
                <w:color w:val="auto"/>
                <w:sz w:val="20"/>
                <w:szCs w:val="20"/>
                <w:lang w:eastAsia="en-GB"/>
              </w:rPr>
              <w:t>)</w:t>
            </w:r>
          </w:p>
        </w:tc>
      </w:tr>
      <w:tr w:rsidR="00DE5388" w:rsidRPr="007156B8" w:rsidTr="00C47B54">
        <w:trPr>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DE5388" w:rsidRPr="007156B8" w:rsidRDefault="00DE5388" w:rsidP="00AA3E17">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Other Comprehensive Expenditure and Income</w:t>
            </w:r>
          </w:p>
          <w:p w:rsidR="00DE5388" w:rsidRPr="007156B8" w:rsidRDefault="00DE5388" w:rsidP="00AA3E17">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(see C I&amp;E Statement)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39.3</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39.3</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527A8B" w:rsidP="003F781E">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1</w:t>
            </w:r>
            <w:r w:rsidR="006F71AF" w:rsidRPr="007156B8">
              <w:rPr>
                <w:rFonts w:cs="Arial"/>
                <w:color w:val="auto"/>
                <w:sz w:val="20"/>
                <w:szCs w:val="20"/>
                <w:lang w:eastAsia="en-GB"/>
              </w:rPr>
              <w:t>.</w:t>
            </w:r>
            <w:r w:rsidR="003F781E" w:rsidRPr="007156B8">
              <w:rPr>
                <w:rFonts w:cs="Arial"/>
                <w:color w:val="auto"/>
                <w:sz w:val="20"/>
                <w:szCs w:val="20"/>
                <w:lang w:eastAsia="en-GB"/>
              </w:rPr>
              <w:t>2</w:t>
            </w:r>
          </w:p>
        </w:tc>
        <w:tc>
          <w:tcPr>
            <w:tcW w:w="1020" w:type="dxa"/>
            <w:shd w:val="clear" w:color="auto" w:fill="auto"/>
          </w:tcPr>
          <w:p w:rsidR="00DE5388" w:rsidRPr="007156B8" w:rsidRDefault="00527A8B" w:rsidP="006F71AF">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w:t>
            </w:r>
            <w:r w:rsidR="006F71AF" w:rsidRPr="007156B8">
              <w:rPr>
                <w:rFonts w:cs="Arial"/>
                <w:color w:val="auto"/>
                <w:sz w:val="20"/>
                <w:szCs w:val="20"/>
                <w:lang w:eastAsia="en-GB"/>
              </w:rPr>
              <w:t>0.5</w:t>
            </w:r>
          </w:p>
        </w:tc>
      </w:tr>
      <w:tr w:rsidR="00DE5388" w:rsidRPr="007156B8" w:rsidTr="00C47B5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DE5388" w:rsidRPr="007156B8" w:rsidRDefault="00DE5388" w:rsidP="00AA3E17">
            <w:pPr>
              <w:widowControl w:val="0"/>
              <w:spacing w:after="0" w:line="240" w:lineRule="auto"/>
              <w:rPr>
                <w:rFonts w:cs="Arial"/>
                <w:b w:val="0"/>
                <w:color w:val="auto"/>
                <w:sz w:val="20"/>
                <w:szCs w:val="20"/>
                <w:lang w:eastAsia="en-GB"/>
              </w:rPr>
            </w:pPr>
            <w:r w:rsidRPr="007156B8">
              <w:rPr>
                <w:rFonts w:cs="Arial"/>
                <w:bCs w:val="0"/>
                <w:color w:val="auto"/>
                <w:sz w:val="20"/>
                <w:szCs w:val="20"/>
                <w:lang w:eastAsia="en-GB"/>
              </w:rPr>
              <w:t>Total Comprehensive Expenditure and Income</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b/>
                <w:color w:val="auto"/>
                <w:sz w:val="20"/>
                <w:szCs w:val="20"/>
                <w:lang w:eastAsia="en-GB"/>
              </w:rPr>
              <w:t>(26.2)</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b/>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b/>
                <w:color w:val="auto"/>
                <w:sz w:val="20"/>
                <w:szCs w:val="20"/>
                <w:lang w:eastAsia="en-GB"/>
              </w:rPr>
              <w:t>(26.2)</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b/>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Cs/>
                <w:color w:val="auto"/>
                <w:sz w:val="20"/>
                <w:szCs w:val="20"/>
                <w:lang w:eastAsia="en-GB"/>
              </w:rPr>
            </w:pPr>
            <w:r w:rsidRPr="007156B8">
              <w:rPr>
                <w:rFonts w:cs="Arial"/>
                <w:b/>
                <w:bCs/>
                <w:color w:val="auto"/>
                <w:sz w:val="20"/>
                <w:szCs w:val="20"/>
                <w:lang w:eastAsia="en-GB"/>
              </w:rPr>
              <w:t>-</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(26.2)</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b/>
                <w:bCs/>
                <w:color w:val="auto"/>
                <w:sz w:val="20"/>
                <w:szCs w:val="20"/>
                <w:lang w:eastAsia="en-GB"/>
              </w:rPr>
              <w:t>39.3</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13.1</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527A8B" w:rsidP="006F71AF">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1.</w:t>
            </w:r>
            <w:r w:rsidR="006F71AF" w:rsidRPr="007156B8">
              <w:rPr>
                <w:rFonts w:cs="Arial"/>
                <w:b/>
                <w:color w:val="auto"/>
                <w:sz w:val="20"/>
                <w:szCs w:val="20"/>
                <w:lang w:eastAsia="en-GB"/>
              </w:rPr>
              <w:t>0</w:t>
            </w:r>
          </w:p>
        </w:tc>
        <w:tc>
          <w:tcPr>
            <w:tcW w:w="1020" w:type="dxa"/>
            <w:shd w:val="clear" w:color="auto" w:fill="auto"/>
          </w:tcPr>
          <w:p w:rsidR="00DE5388" w:rsidRPr="007156B8" w:rsidRDefault="00527A8B" w:rsidP="006F71AF">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14.</w:t>
            </w:r>
            <w:r w:rsidR="006F71AF" w:rsidRPr="007156B8">
              <w:rPr>
                <w:rFonts w:cs="Arial"/>
                <w:b/>
                <w:color w:val="auto"/>
                <w:sz w:val="20"/>
                <w:szCs w:val="20"/>
                <w:lang w:eastAsia="en-GB"/>
              </w:rPr>
              <w:t>1</w:t>
            </w:r>
          </w:p>
        </w:tc>
      </w:tr>
      <w:tr w:rsidR="00DE5388" w:rsidRPr="007156B8" w:rsidTr="00C47B54">
        <w:trPr>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DE5388" w:rsidRPr="007156B8" w:rsidRDefault="00DE5388" w:rsidP="00AA3E17">
            <w:pPr>
              <w:widowControl w:val="0"/>
              <w:spacing w:after="0" w:line="240" w:lineRule="auto"/>
              <w:rPr>
                <w:rFonts w:cs="Arial"/>
                <w:bCs w:val="0"/>
                <w:color w:val="auto"/>
                <w:sz w:val="20"/>
                <w:szCs w:val="20"/>
                <w:lang w:eastAsia="en-GB"/>
              </w:rPr>
            </w:pPr>
            <w:r w:rsidRPr="007156B8">
              <w:rPr>
                <w:rFonts w:cs="Arial"/>
                <w:b w:val="0"/>
                <w:color w:val="auto"/>
                <w:sz w:val="20"/>
                <w:szCs w:val="20"/>
                <w:lang w:eastAsia="en-GB"/>
              </w:rPr>
              <w:t>Adjustments between accounting basis &amp; funding basis under regulations (Note 9)</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b/>
                <w:color w:val="auto"/>
                <w:sz w:val="20"/>
                <w:szCs w:val="20"/>
                <w:lang w:eastAsia="en-GB"/>
              </w:rPr>
            </w:pPr>
            <w:r w:rsidRPr="007156B8">
              <w:rPr>
                <w:rFonts w:cs="Arial"/>
                <w:color w:val="auto"/>
                <w:sz w:val="20"/>
                <w:szCs w:val="20"/>
                <w:lang w:eastAsia="en-GB"/>
              </w:rPr>
              <w:t>28.3</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color w:val="auto"/>
                <w:sz w:val="20"/>
                <w:szCs w:val="20"/>
                <w:lang w:eastAsia="en-GB"/>
              </w:rPr>
            </w:pPr>
            <w:r w:rsidRPr="007156B8">
              <w:rPr>
                <w:rFonts w:cs="Arial"/>
                <w:color w:val="auto"/>
                <w:sz w:val="20"/>
                <w:szCs w:val="20"/>
                <w:lang w:eastAsia="en-GB"/>
              </w:rPr>
              <w:t>28.3</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bCs/>
                <w:color w:val="auto"/>
                <w:sz w:val="20"/>
                <w:szCs w:val="20"/>
                <w:lang w:eastAsia="en-GB"/>
              </w:rPr>
            </w:pPr>
            <w:r w:rsidRPr="007156B8">
              <w:rPr>
                <w:rFonts w:cs="Arial"/>
                <w:bCs/>
                <w:color w:val="auto"/>
                <w:sz w:val="20"/>
                <w:szCs w:val="20"/>
                <w:lang w:eastAsia="en-GB"/>
              </w:rPr>
              <w:t>1.9</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30.9</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b/>
                <w:bCs/>
                <w:color w:val="auto"/>
                <w:sz w:val="20"/>
                <w:szCs w:val="20"/>
                <w:lang w:eastAsia="en-GB"/>
              </w:rPr>
            </w:pPr>
            <w:r w:rsidRPr="007156B8">
              <w:rPr>
                <w:rFonts w:cs="Arial"/>
                <w:color w:val="auto"/>
                <w:sz w:val="20"/>
                <w:szCs w:val="20"/>
                <w:lang w:eastAsia="en-GB"/>
              </w:rPr>
              <w:t>(30.9)</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527A8B"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tcPr>
          <w:p w:rsidR="00DE5388" w:rsidRPr="007156B8" w:rsidRDefault="00527A8B" w:rsidP="00527A8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r>
      <w:tr w:rsidR="00642692" w:rsidRPr="007156B8" w:rsidTr="00C47B5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642692" w:rsidRPr="007156B8" w:rsidRDefault="00642692" w:rsidP="00AA3E17">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Adjustments between Group Accounts and Torbay accounts</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642692" w:rsidRPr="007156B8" w:rsidRDefault="0064269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642692" w:rsidRPr="007156B8" w:rsidRDefault="0064269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642692" w:rsidRPr="007156B8" w:rsidRDefault="0064269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642692" w:rsidRPr="007156B8" w:rsidRDefault="0064269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642692" w:rsidRPr="007156B8" w:rsidRDefault="00642692"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020" w:type="dxa"/>
            <w:shd w:val="clear" w:color="auto" w:fill="auto"/>
            <w:noWrap/>
          </w:tcPr>
          <w:p w:rsidR="00642692" w:rsidRPr="007156B8" w:rsidRDefault="0064269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642692" w:rsidRPr="007156B8" w:rsidRDefault="0064269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642692" w:rsidRPr="007156B8" w:rsidRDefault="0064269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642692" w:rsidRPr="007156B8" w:rsidRDefault="00211936" w:rsidP="006F71AF">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w:t>
            </w:r>
            <w:r w:rsidR="006F71AF" w:rsidRPr="007156B8">
              <w:rPr>
                <w:rFonts w:cs="Arial"/>
                <w:color w:val="auto"/>
                <w:sz w:val="20"/>
                <w:szCs w:val="20"/>
                <w:lang w:eastAsia="en-GB"/>
              </w:rPr>
              <w:t>0.6</w:t>
            </w:r>
            <w:r w:rsidRPr="007156B8">
              <w:rPr>
                <w:rFonts w:cs="Arial"/>
                <w:color w:val="auto"/>
                <w:sz w:val="20"/>
                <w:szCs w:val="20"/>
                <w:lang w:eastAsia="en-GB"/>
              </w:rPr>
              <w:t>)</w:t>
            </w:r>
          </w:p>
        </w:tc>
        <w:tc>
          <w:tcPr>
            <w:tcW w:w="1020" w:type="dxa"/>
            <w:shd w:val="clear" w:color="auto" w:fill="auto"/>
          </w:tcPr>
          <w:p w:rsidR="00642692" w:rsidRPr="007156B8" w:rsidRDefault="00211936" w:rsidP="006F71AF">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w:t>
            </w:r>
            <w:r w:rsidR="006F71AF" w:rsidRPr="007156B8">
              <w:rPr>
                <w:rFonts w:cs="Arial"/>
                <w:color w:val="auto"/>
                <w:sz w:val="20"/>
                <w:szCs w:val="20"/>
                <w:lang w:eastAsia="en-GB"/>
              </w:rPr>
              <w:t>0.6</w:t>
            </w:r>
            <w:r w:rsidRPr="007156B8">
              <w:rPr>
                <w:rFonts w:cs="Arial"/>
                <w:color w:val="auto"/>
                <w:sz w:val="20"/>
                <w:szCs w:val="20"/>
                <w:lang w:eastAsia="en-GB"/>
              </w:rPr>
              <w:t>)</w:t>
            </w:r>
          </w:p>
        </w:tc>
      </w:tr>
      <w:tr w:rsidR="00DE5388" w:rsidRPr="007156B8" w:rsidTr="00C47B54">
        <w:trPr>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DE5388" w:rsidRPr="007156B8" w:rsidRDefault="00DE5388" w:rsidP="00AA3E17">
            <w:pPr>
              <w:widowControl w:val="0"/>
              <w:spacing w:after="0" w:line="240" w:lineRule="auto"/>
              <w:rPr>
                <w:rFonts w:cs="Arial"/>
                <w:b w:val="0"/>
                <w:color w:val="auto"/>
                <w:sz w:val="20"/>
                <w:szCs w:val="20"/>
                <w:lang w:eastAsia="en-GB"/>
              </w:rPr>
            </w:pPr>
            <w:r w:rsidRPr="007156B8">
              <w:rPr>
                <w:rFonts w:cs="Arial"/>
                <w:bCs w:val="0"/>
                <w:color w:val="auto"/>
                <w:sz w:val="20"/>
                <w:szCs w:val="20"/>
                <w:lang w:eastAsia="en-GB"/>
              </w:rPr>
              <w:t>Net Increase/Decrease before Transfers to Earmarked Reserves</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b/>
                <w:bCs/>
                <w:color w:val="auto"/>
                <w:sz w:val="20"/>
                <w:szCs w:val="20"/>
                <w:lang w:eastAsia="en-GB"/>
              </w:rPr>
              <w:t>2.1</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b/>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b/>
                <w:bCs/>
                <w:color w:val="auto"/>
                <w:sz w:val="20"/>
                <w:szCs w:val="20"/>
                <w:lang w:eastAsia="en-GB"/>
              </w:rPr>
              <w:t>2.1</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b/>
                <w:bCs/>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Cs/>
                <w:color w:val="auto"/>
                <w:sz w:val="20"/>
                <w:szCs w:val="20"/>
                <w:lang w:eastAsia="en-GB"/>
              </w:rPr>
            </w:pPr>
            <w:r w:rsidRPr="007156B8">
              <w:rPr>
                <w:rFonts w:cs="Arial"/>
                <w:b/>
                <w:bCs/>
                <w:color w:val="auto"/>
                <w:sz w:val="20"/>
                <w:szCs w:val="20"/>
                <w:lang w:eastAsia="en-GB"/>
              </w:rPr>
              <w:t>1.9</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4.7</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b/>
                <w:bCs/>
                <w:color w:val="auto"/>
                <w:sz w:val="20"/>
                <w:szCs w:val="20"/>
                <w:lang w:eastAsia="en-GB"/>
              </w:rPr>
              <w:t>8.4</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13.1</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211936" w:rsidP="00211936">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0.4</w:t>
            </w:r>
          </w:p>
        </w:tc>
        <w:tc>
          <w:tcPr>
            <w:tcW w:w="1020" w:type="dxa"/>
            <w:shd w:val="clear" w:color="auto" w:fill="auto"/>
          </w:tcPr>
          <w:p w:rsidR="00DE5388" w:rsidRPr="007156B8" w:rsidRDefault="00211936" w:rsidP="0021193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13.5</w:t>
            </w:r>
          </w:p>
        </w:tc>
      </w:tr>
      <w:tr w:rsidR="00DE5388" w:rsidRPr="007156B8" w:rsidTr="00C47B5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DE5388" w:rsidRPr="007156B8" w:rsidRDefault="00DE5388" w:rsidP="00AA3E17">
            <w:pPr>
              <w:widowControl w:val="0"/>
              <w:spacing w:after="0" w:line="240" w:lineRule="auto"/>
              <w:rPr>
                <w:rFonts w:cs="Arial"/>
                <w:b w:val="0"/>
                <w:color w:val="auto"/>
                <w:sz w:val="18"/>
                <w:szCs w:val="18"/>
                <w:lang w:eastAsia="en-GB"/>
              </w:rPr>
            </w:pPr>
            <w:r w:rsidRPr="007156B8">
              <w:rPr>
                <w:rFonts w:cs="Arial"/>
                <w:b w:val="0"/>
                <w:color w:val="auto"/>
                <w:sz w:val="20"/>
                <w:szCs w:val="20"/>
                <w:lang w:eastAsia="en-GB"/>
              </w:rPr>
              <w:t xml:space="preserve">Transfers (to)from Earmarked Reserves </w:t>
            </w:r>
            <w:r w:rsidRPr="007156B8">
              <w:rPr>
                <w:rFonts w:cs="Arial"/>
                <w:b w:val="0"/>
                <w:color w:val="auto"/>
                <w:sz w:val="18"/>
                <w:szCs w:val="18"/>
                <w:lang w:eastAsia="en-GB"/>
              </w:rPr>
              <w:t>(Note 10)</w:t>
            </w:r>
          </w:p>
          <w:p w:rsidR="00DE5388" w:rsidRPr="007156B8" w:rsidRDefault="00DE5388" w:rsidP="00AA3E17">
            <w:pPr>
              <w:widowControl w:val="0"/>
              <w:spacing w:after="0" w:line="240" w:lineRule="auto"/>
              <w:rPr>
                <w:rFonts w:cs="Arial"/>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b/>
                <w:bCs/>
                <w:color w:val="auto"/>
                <w:sz w:val="20"/>
                <w:szCs w:val="20"/>
                <w:lang w:eastAsia="en-GB"/>
              </w:rPr>
            </w:pPr>
            <w:r w:rsidRPr="007156B8">
              <w:rPr>
                <w:rFonts w:cs="Arial"/>
                <w:color w:val="auto"/>
                <w:sz w:val="20"/>
                <w:szCs w:val="20"/>
                <w:lang w:eastAsia="en-GB"/>
              </w:rPr>
              <w:t>(2.1)</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bCs/>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bCs/>
                <w:color w:val="auto"/>
                <w:sz w:val="20"/>
                <w:szCs w:val="20"/>
                <w:lang w:eastAsia="en-GB"/>
              </w:rPr>
            </w:pPr>
            <w:r w:rsidRPr="007156B8">
              <w:rPr>
                <w:rFonts w:cs="Arial"/>
                <w:bCs/>
                <w:color w:val="auto"/>
                <w:sz w:val="20"/>
                <w:szCs w:val="20"/>
                <w:lang w:eastAsia="en-GB"/>
              </w:rPr>
              <w:t>-</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b/>
                <w:bCs/>
                <w:color w:val="auto"/>
                <w:sz w:val="20"/>
                <w:szCs w:val="20"/>
                <w:lang w:eastAsia="en-GB"/>
              </w:rPr>
            </w:pPr>
            <w:r w:rsidRPr="007156B8">
              <w:rPr>
                <w:rFonts w:cs="Arial"/>
                <w:color w:val="auto"/>
                <w:sz w:val="20"/>
                <w:szCs w:val="20"/>
                <w:lang w:eastAsia="en-GB"/>
              </w:rPr>
              <w:t>-</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211936"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020" w:type="dxa"/>
            <w:shd w:val="clear" w:color="auto" w:fill="auto"/>
          </w:tcPr>
          <w:p w:rsidR="00DE5388" w:rsidRPr="007156B8" w:rsidRDefault="00211936"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r>
      <w:tr w:rsidR="00DE5388" w:rsidRPr="007156B8" w:rsidTr="00C47B54">
        <w:trPr>
          <w:trHeight w:val="380"/>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DE5388" w:rsidRPr="007156B8" w:rsidRDefault="00DE5388" w:rsidP="00AA3E17">
            <w:pPr>
              <w:widowControl w:val="0"/>
              <w:spacing w:after="0" w:line="240" w:lineRule="auto"/>
              <w:rPr>
                <w:rFonts w:cs="Arial"/>
                <w:b w:val="0"/>
                <w:color w:val="auto"/>
                <w:sz w:val="20"/>
                <w:szCs w:val="20"/>
                <w:lang w:eastAsia="en-GB"/>
              </w:rPr>
            </w:pPr>
            <w:r w:rsidRPr="007156B8">
              <w:rPr>
                <w:rFonts w:cs="Arial"/>
                <w:bCs w:val="0"/>
                <w:color w:val="auto"/>
                <w:sz w:val="20"/>
                <w:szCs w:val="20"/>
                <w:lang w:eastAsia="en-GB"/>
              </w:rPr>
              <w:t>Increase/(Decrease) in Year</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b/>
                <w:color w:val="auto"/>
                <w:sz w:val="20"/>
                <w:szCs w:val="20"/>
                <w:lang w:eastAsia="en-GB"/>
              </w:rPr>
              <w:t>0</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b/>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b/>
                <w:color w:val="auto"/>
                <w:sz w:val="20"/>
                <w:szCs w:val="20"/>
                <w:lang w:eastAsia="en-GB"/>
              </w:rPr>
              <w:t>2.1</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b/>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Cs/>
                <w:color w:val="auto"/>
                <w:sz w:val="20"/>
                <w:szCs w:val="20"/>
                <w:lang w:eastAsia="en-GB"/>
              </w:rPr>
            </w:pPr>
            <w:r w:rsidRPr="007156B8">
              <w:rPr>
                <w:rFonts w:cs="Arial"/>
                <w:b/>
                <w:bCs/>
                <w:color w:val="auto"/>
                <w:sz w:val="20"/>
                <w:szCs w:val="20"/>
                <w:lang w:eastAsia="en-GB"/>
              </w:rPr>
              <w:t>1.9</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4.7</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color w:val="auto"/>
                <w:sz w:val="20"/>
                <w:szCs w:val="20"/>
                <w:lang w:eastAsia="en-GB"/>
              </w:rPr>
            </w:pPr>
            <w:r w:rsidRPr="007156B8">
              <w:rPr>
                <w:rFonts w:cs="Arial"/>
                <w:b/>
                <w:color w:val="auto"/>
                <w:sz w:val="20"/>
                <w:szCs w:val="20"/>
                <w:lang w:eastAsia="en-GB"/>
              </w:rPr>
              <w:t>8.4</w:t>
            </w:r>
          </w:p>
        </w:tc>
        <w:tc>
          <w:tcPr>
            <w:tcW w:w="1020" w:type="dxa"/>
            <w:shd w:val="clear" w:color="auto" w:fill="auto"/>
            <w:noWrap/>
          </w:tcPr>
          <w:p w:rsidR="00DE5388" w:rsidRPr="007156B8" w:rsidRDefault="00DE5388"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
                <w:bCs/>
                <w:color w:val="auto"/>
                <w:sz w:val="20"/>
                <w:szCs w:val="20"/>
                <w:lang w:eastAsia="en-GB"/>
              </w:rPr>
              <w:t>13.1</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211936"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0.4</w:t>
            </w:r>
          </w:p>
        </w:tc>
        <w:tc>
          <w:tcPr>
            <w:tcW w:w="1020" w:type="dxa"/>
            <w:shd w:val="clear" w:color="auto" w:fill="auto"/>
          </w:tcPr>
          <w:p w:rsidR="00DE5388" w:rsidRPr="007156B8" w:rsidRDefault="00211936"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13.5</w:t>
            </w:r>
          </w:p>
        </w:tc>
      </w:tr>
      <w:tr w:rsidR="00DE5388" w:rsidRPr="007156B8" w:rsidTr="00C47B5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DE5388" w:rsidRPr="007156B8" w:rsidRDefault="00DE5388" w:rsidP="00AA3E17">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Balance at 31st March 2018 carried forward</w:t>
            </w:r>
          </w:p>
          <w:p w:rsidR="00DE5388" w:rsidRPr="007156B8" w:rsidRDefault="00DE5388" w:rsidP="00AA3E17">
            <w:pPr>
              <w:widowControl w:val="0"/>
              <w:spacing w:after="0" w:line="240" w:lineRule="auto"/>
              <w:rPr>
                <w:rFonts w:cs="Arial"/>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4.6</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25.1</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29.7</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DE5388"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9.1</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41.6</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DE5388" w:rsidRPr="007156B8" w:rsidRDefault="00DE5388" w:rsidP="00AA3E17">
            <w:pPr>
              <w:widowControl w:val="0"/>
              <w:spacing w:after="0" w:line="240" w:lineRule="auto"/>
              <w:jc w:val="center"/>
              <w:rPr>
                <w:rFonts w:cs="Arial"/>
                <w:b/>
                <w:color w:val="auto"/>
                <w:sz w:val="20"/>
                <w:szCs w:val="20"/>
                <w:lang w:eastAsia="en-GB"/>
              </w:rPr>
            </w:pPr>
            <w:r w:rsidRPr="007156B8">
              <w:rPr>
                <w:rFonts w:cs="Arial"/>
                <w:b/>
                <w:bCs/>
                <w:color w:val="auto"/>
                <w:sz w:val="20"/>
                <w:szCs w:val="20"/>
                <w:lang w:eastAsia="en-GB"/>
              </w:rPr>
              <w:t>(38.1)</w:t>
            </w:r>
          </w:p>
        </w:tc>
        <w:tc>
          <w:tcPr>
            <w:tcW w:w="1020" w:type="dxa"/>
            <w:shd w:val="clear" w:color="auto" w:fill="auto"/>
            <w:noWrap/>
          </w:tcPr>
          <w:p w:rsidR="00DE5388" w:rsidRPr="007156B8" w:rsidRDefault="00DE5388"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color w:val="auto"/>
                <w:sz w:val="20"/>
                <w:szCs w:val="20"/>
                <w:lang w:eastAsia="en-GB"/>
              </w:rPr>
              <w:t>3.5</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DE5388" w:rsidRPr="007156B8" w:rsidRDefault="00C47B54"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0.4</w:t>
            </w:r>
          </w:p>
        </w:tc>
        <w:tc>
          <w:tcPr>
            <w:tcW w:w="1020" w:type="dxa"/>
            <w:shd w:val="clear" w:color="auto" w:fill="auto"/>
          </w:tcPr>
          <w:p w:rsidR="00DE5388" w:rsidRPr="007156B8" w:rsidRDefault="00C47B54"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3.9</w:t>
            </w:r>
          </w:p>
        </w:tc>
      </w:tr>
    </w:tbl>
    <w:p w:rsidR="008C601E" w:rsidRPr="007156B8" w:rsidRDefault="008C601E" w:rsidP="008C601E">
      <w:pPr>
        <w:rPr>
          <w:color w:val="auto"/>
        </w:rPr>
      </w:pPr>
    </w:p>
    <w:p w:rsidR="008A0F46" w:rsidRPr="007156B8" w:rsidRDefault="008A0F46" w:rsidP="008C601E">
      <w:pPr>
        <w:rPr>
          <w:color w:val="auto"/>
        </w:rPr>
      </w:pPr>
    </w:p>
    <w:p w:rsidR="008A0F46" w:rsidRPr="007156B8" w:rsidRDefault="008A0F46" w:rsidP="008C601E">
      <w:pPr>
        <w:rPr>
          <w:color w:val="auto"/>
        </w:rPr>
      </w:pPr>
    </w:p>
    <w:p w:rsidR="008A0F46" w:rsidRPr="007156B8" w:rsidRDefault="008A0F46" w:rsidP="008C601E">
      <w:pPr>
        <w:rPr>
          <w:color w:val="auto"/>
        </w:rPr>
      </w:pPr>
    </w:p>
    <w:tbl>
      <w:tblPr>
        <w:tblStyle w:val="GridTable4-Accent51"/>
        <w:tblW w:w="14795" w:type="dxa"/>
        <w:tblInd w:w="-847" w:type="dxa"/>
        <w:tblLayout w:type="fixed"/>
        <w:tblLook w:val="00A0" w:firstRow="1" w:lastRow="0" w:firstColumn="1" w:lastColumn="0" w:noHBand="0" w:noVBand="0"/>
      </w:tblPr>
      <w:tblGrid>
        <w:gridCol w:w="4595"/>
        <w:gridCol w:w="1020"/>
        <w:gridCol w:w="1020"/>
        <w:gridCol w:w="1020"/>
        <w:gridCol w:w="1020"/>
        <w:gridCol w:w="1020"/>
        <w:gridCol w:w="1020"/>
        <w:gridCol w:w="1020"/>
        <w:gridCol w:w="1020"/>
        <w:gridCol w:w="1020"/>
        <w:gridCol w:w="1020"/>
      </w:tblGrid>
      <w:tr w:rsidR="008A0F46" w:rsidRPr="007156B8" w:rsidTr="008A0F46">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5" w:type="dxa"/>
            <w:tcBorders>
              <w:bottom w:val="nil"/>
            </w:tcBorders>
            <w:noWrap/>
          </w:tcPr>
          <w:p w:rsidR="008A0F46" w:rsidRPr="007156B8" w:rsidRDefault="008A0F46" w:rsidP="00AA3E17">
            <w:pPr>
              <w:widowControl w:val="0"/>
              <w:spacing w:after="0" w:line="240" w:lineRule="auto"/>
              <w:rPr>
                <w:rFonts w:cs="Arial"/>
                <w:bCs w:val="0"/>
                <w:color w:val="auto"/>
                <w:sz w:val="24"/>
                <w:szCs w:val="24"/>
                <w:lang w:eastAsia="en-GB"/>
              </w:rPr>
            </w:pPr>
            <w:r w:rsidRPr="007156B8">
              <w:rPr>
                <w:rFonts w:cs="Arial"/>
                <w:bCs w:val="0"/>
                <w:color w:val="auto"/>
                <w:sz w:val="24"/>
                <w:szCs w:val="24"/>
                <w:lang w:eastAsia="en-GB"/>
              </w:rPr>
              <w:t>2018/19</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noWrap/>
          </w:tcPr>
          <w:p w:rsidR="008A0F46" w:rsidRPr="007156B8" w:rsidRDefault="008A0F46"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General</w:t>
            </w:r>
          </w:p>
          <w:p w:rsidR="008A0F46" w:rsidRPr="007156B8" w:rsidRDefault="008A0F46"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Fund</w:t>
            </w:r>
          </w:p>
          <w:p w:rsidR="008A0F46" w:rsidRPr="007156B8" w:rsidRDefault="008A0F46"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Balance</w:t>
            </w:r>
          </w:p>
        </w:tc>
        <w:tc>
          <w:tcPr>
            <w:tcW w:w="1020" w:type="dxa"/>
            <w:tcBorders>
              <w:bottom w:val="nil"/>
            </w:tcBorders>
            <w:noWrap/>
          </w:tcPr>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Earmark</w:t>
            </w:r>
            <w:r w:rsidR="00681616" w:rsidRPr="007156B8">
              <w:rPr>
                <w:rFonts w:cs="Arial"/>
                <w:bCs w:val="0"/>
                <w:color w:val="auto"/>
                <w:sz w:val="16"/>
                <w:szCs w:val="16"/>
                <w:lang w:eastAsia="en-GB"/>
              </w:rPr>
              <w:t>d</w:t>
            </w:r>
          </w:p>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General Fund</w:t>
            </w:r>
          </w:p>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Reserves</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8A0F46" w:rsidRPr="007156B8" w:rsidRDefault="008A0F46" w:rsidP="00AA3E17">
            <w:pPr>
              <w:widowControl w:val="0"/>
              <w:spacing w:after="0" w:line="240" w:lineRule="auto"/>
              <w:jc w:val="center"/>
              <w:rPr>
                <w:rFonts w:cs="Arial"/>
                <w:color w:val="auto"/>
                <w:sz w:val="16"/>
                <w:szCs w:val="16"/>
                <w:lang w:eastAsia="en-GB"/>
              </w:rPr>
            </w:pPr>
            <w:r w:rsidRPr="007156B8">
              <w:rPr>
                <w:rFonts w:cs="Arial"/>
                <w:color w:val="auto"/>
                <w:sz w:val="16"/>
                <w:szCs w:val="16"/>
                <w:lang w:eastAsia="en-GB"/>
              </w:rPr>
              <w:t>Sub Total Revenue Reserves</w:t>
            </w:r>
          </w:p>
        </w:tc>
        <w:tc>
          <w:tcPr>
            <w:tcW w:w="1020" w:type="dxa"/>
            <w:tcBorders>
              <w:bottom w:val="nil"/>
            </w:tcBorders>
            <w:noWrap/>
          </w:tcPr>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Capital</w:t>
            </w:r>
          </w:p>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Receipts</w:t>
            </w:r>
          </w:p>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Reserve</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8A0F46" w:rsidRPr="007156B8" w:rsidRDefault="008A0F46"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Capital Grants Unapplied Account</w:t>
            </w:r>
          </w:p>
          <w:p w:rsidR="008A0F46" w:rsidRPr="007156B8" w:rsidRDefault="008A0F46" w:rsidP="00AA3E17">
            <w:pPr>
              <w:widowControl w:val="0"/>
              <w:spacing w:after="0" w:line="240" w:lineRule="auto"/>
              <w:jc w:val="center"/>
              <w:rPr>
                <w:rFonts w:cs="Arial"/>
                <w:bCs w:val="0"/>
                <w:color w:val="auto"/>
                <w:sz w:val="16"/>
                <w:szCs w:val="16"/>
                <w:lang w:eastAsia="en-GB"/>
              </w:rPr>
            </w:pPr>
          </w:p>
        </w:tc>
        <w:tc>
          <w:tcPr>
            <w:tcW w:w="1020" w:type="dxa"/>
            <w:tcBorders>
              <w:bottom w:val="nil"/>
            </w:tcBorders>
            <w:noWrap/>
          </w:tcPr>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Total</w:t>
            </w:r>
          </w:p>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Usable</w:t>
            </w:r>
          </w:p>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Reserves</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noWrap/>
          </w:tcPr>
          <w:p w:rsidR="008A0F46" w:rsidRPr="007156B8" w:rsidRDefault="008A0F46"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Unusable</w:t>
            </w:r>
          </w:p>
          <w:p w:rsidR="008A0F46" w:rsidRPr="007156B8" w:rsidRDefault="008A0F46" w:rsidP="00AA3E17">
            <w:pPr>
              <w:widowControl w:val="0"/>
              <w:spacing w:after="0" w:line="240" w:lineRule="auto"/>
              <w:jc w:val="center"/>
              <w:rPr>
                <w:rFonts w:cs="Arial"/>
                <w:bCs w:val="0"/>
                <w:color w:val="auto"/>
                <w:sz w:val="16"/>
                <w:szCs w:val="16"/>
                <w:lang w:eastAsia="en-GB"/>
              </w:rPr>
            </w:pPr>
            <w:r w:rsidRPr="007156B8">
              <w:rPr>
                <w:rFonts w:cs="Arial"/>
                <w:bCs w:val="0"/>
                <w:color w:val="auto"/>
                <w:sz w:val="16"/>
                <w:szCs w:val="16"/>
                <w:lang w:eastAsia="en-GB"/>
              </w:rPr>
              <w:t>Reserves</w:t>
            </w:r>
          </w:p>
          <w:p w:rsidR="008A0F46" w:rsidRPr="007156B8" w:rsidRDefault="008A0F46" w:rsidP="00AA3E17">
            <w:pPr>
              <w:widowControl w:val="0"/>
              <w:spacing w:after="0" w:line="240" w:lineRule="auto"/>
              <w:jc w:val="center"/>
              <w:rPr>
                <w:rFonts w:cs="Arial"/>
                <w:bCs w:val="0"/>
                <w:color w:val="auto"/>
                <w:sz w:val="16"/>
                <w:szCs w:val="16"/>
                <w:lang w:eastAsia="en-GB"/>
              </w:rPr>
            </w:pPr>
          </w:p>
        </w:tc>
        <w:tc>
          <w:tcPr>
            <w:tcW w:w="1020" w:type="dxa"/>
            <w:tcBorders>
              <w:bottom w:val="nil"/>
            </w:tcBorders>
            <w:noWrap/>
          </w:tcPr>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Total</w:t>
            </w:r>
          </w:p>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Council</w:t>
            </w:r>
          </w:p>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en-GB"/>
              </w:rPr>
            </w:pPr>
            <w:r w:rsidRPr="007156B8">
              <w:rPr>
                <w:rFonts w:cs="Arial"/>
                <w:bCs w:val="0"/>
                <w:color w:val="auto"/>
                <w:sz w:val="16"/>
                <w:szCs w:val="16"/>
                <w:lang w:eastAsia="en-GB"/>
              </w:rPr>
              <w:t>Reserves</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8A0F46" w:rsidRPr="007156B8" w:rsidRDefault="008A0F46" w:rsidP="00AA3E17">
            <w:pPr>
              <w:widowControl w:val="0"/>
              <w:spacing w:after="0" w:line="240" w:lineRule="auto"/>
              <w:jc w:val="center"/>
              <w:rPr>
                <w:rFonts w:cs="Arial"/>
                <w:color w:val="auto"/>
                <w:sz w:val="16"/>
                <w:szCs w:val="16"/>
                <w:lang w:eastAsia="en-GB"/>
              </w:rPr>
            </w:pPr>
            <w:r w:rsidRPr="007156B8">
              <w:rPr>
                <w:rFonts w:cs="Arial"/>
                <w:color w:val="auto"/>
                <w:sz w:val="16"/>
                <w:szCs w:val="16"/>
                <w:lang w:eastAsia="en-GB"/>
              </w:rPr>
              <w:t>Council share of Group</w:t>
            </w:r>
          </w:p>
        </w:tc>
        <w:tc>
          <w:tcPr>
            <w:tcW w:w="1020" w:type="dxa"/>
            <w:tcBorders>
              <w:bottom w:val="nil"/>
            </w:tcBorders>
          </w:tcPr>
          <w:p w:rsidR="008A0F46" w:rsidRPr="007156B8" w:rsidRDefault="008A0F46" w:rsidP="00AA3E1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en-GB"/>
              </w:rPr>
            </w:pPr>
            <w:r w:rsidRPr="007156B8">
              <w:rPr>
                <w:rFonts w:cs="Arial"/>
                <w:color w:val="auto"/>
                <w:sz w:val="16"/>
                <w:szCs w:val="16"/>
                <w:lang w:eastAsia="en-GB"/>
              </w:rPr>
              <w:t>Total Group Reserves</w:t>
            </w:r>
          </w:p>
        </w:tc>
      </w:tr>
      <w:tr w:rsidR="008A0F46" w:rsidRPr="007156B8" w:rsidTr="008A0F4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5"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£m</w:t>
            </w:r>
          </w:p>
        </w:tc>
        <w:tc>
          <w:tcPr>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8A0F46" w:rsidRPr="007156B8" w:rsidRDefault="008A0F46" w:rsidP="00AA3E17">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£m</w:t>
            </w:r>
          </w:p>
        </w:tc>
        <w:tc>
          <w:tcPr>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8A0F46" w:rsidRPr="007156B8" w:rsidRDefault="008A0F46" w:rsidP="00AA3E17">
            <w:pPr>
              <w:widowControl w:val="0"/>
              <w:spacing w:after="0" w:line="240" w:lineRule="auto"/>
              <w:jc w:val="center"/>
              <w:rPr>
                <w:rFonts w:cs="Arial"/>
                <w:bCs/>
                <w:color w:val="auto"/>
                <w:sz w:val="18"/>
                <w:szCs w:val="18"/>
                <w:lang w:eastAsia="en-GB"/>
              </w:rPr>
            </w:pPr>
            <w:r w:rsidRPr="007156B8">
              <w:rPr>
                <w:rFonts w:cs="Arial"/>
                <w:bCs/>
                <w:color w:val="auto"/>
                <w:sz w:val="18"/>
                <w:szCs w:val="18"/>
                <w:lang w:eastAsia="en-GB"/>
              </w:rPr>
              <w:t>£m</w:t>
            </w:r>
          </w:p>
        </w:tc>
        <w:tc>
          <w:tcPr>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eastAsia="en-GB"/>
              </w:rPr>
            </w:pPr>
            <w:r w:rsidRPr="007156B8">
              <w:rPr>
                <w:rFonts w:cs="Arial"/>
                <w:bCs/>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£m</w:t>
            </w:r>
          </w:p>
        </w:tc>
        <w:tc>
          <w:tcPr>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£m</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8A0F46" w:rsidRPr="007156B8" w:rsidRDefault="008A0F46"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£m</w:t>
            </w:r>
          </w:p>
        </w:tc>
        <w:tc>
          <w:tcPr>
            <w:tcW w:w="1020" w:type="dxa"/>
            <w:tcBorders>
              <w:top w:val="nil"/>
              <w:left w:val="nil"/>
              <w:bottom w:val="nil"/>
              <w:right w:val="nil"/>
            </w:tcBorders>
            <w:shd w:val="clear" w:color="auto" w:fill="4BACC6" w:themeFill="accent5"/>
          </w:tcPr>
          <w:p w:rsidR="008A0F46" w:rsidRPr="007156B8" w:rsidRDefault="008A0F46"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£m</w:t>
            </w:r>
          </w:p>
        </w:tc>
      </w:tr>
      <w:tr w:rsidR="008A0F46" w:rsidRPr="007156B8" w:rsidTr="008A0F46">
        <w:trPr>
          <w:trHeight w:val="246"/>
        </w:trPr>
        <w:tc>
          <w:tcPr>
            <w:cnfStyle w:val="001000000000" w:firstRow="0" w:lastRow="0" w:firstColumn="1" w:lastColumn="0" w:oddVBand="0" w:evenVBand="0" w:oddHBand="0" w:evenHBand="0" w:firstRowFirstColumn="0" w:firstRowLastColumn="0" w:lastRowFirstColumn="0" w:lastRowLastColumn="0"/>
            <w:tcW w:w="4595"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rPr>
                <w:rFonts w:cs="Arial"/>
                <w:color w:val="auto"/>
                <w:sz w:val="20"/>
                <w:szCs w:val="20"/>
                <w:lang w:eastAsia="en-GB"/>
              </w:rPr>
            </w:pPr>
          </w:p>
        </w:tc>
        <w:tc>
          <w:tcPr>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Note10</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8A0F46" w:rsidRPr="007156B8" w:rsidRDefault="008A0F46" w:rsidP="00AA3E17">
            <w:pPr>
              <w:widowControl w:val="0"/>
              <w:spacing w:after="0" w:line="240" w:lineRule="auto"/>
              <w:jc w:val="center"/>
              <w:rPr>
                <w:rFonts w:cs="Arial"/>
                <w:color w:val="auto"/>
                <w:sz w:val="18"/>
                <w:szCs w:val="18"/>
                <w:lang w:eastAsia="en-GB"/>
              </w:rPr>
            </w:pPr>
          </w:p>
        </w:tc>
        <w:tc>
          <w:tcPr>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Note 9</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8A0F46" w:rsidRPr="007156B8" w:rsidRDefault="008A0F46" w:rsidP="00AA3E17">
            <w:pPr>
              <w:widowControl w:val="0"/>
              <w:spacing w:after="0" w:line="240" w:lineRule="auto"/>
              <w:jc w:val="center"/>
              <w:rPr>
                <w:rFonts w:cs="Arial"/>
                <w:bCs/>
                <w:color w:val="auto"/>
                <w:sz w:val="18"/>
                <w:szCs w:val="18"/>
                <w:lang w:eastAsia="en-GB"/>
              </w:rPr>
            </w:pPr>
            <w:r w:rsidRPr="007156B8">
              <w:rPr>
                <w:rFonts w:cs="Arial"/>
                <w:bCs/>
                <w:color w:val="auto"/>
                <w:sz w:val="18"/>
                <w:szCs w:val="18"/>
                <w:lang w:eastAsia="en-GB"/>
              </w:rPr>
              <w:t>Note 9</w:t>
            </w:r>
          </w:p>
        </w:tc>
        <w:tc>
          <w:tcPr>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18"/>
                <w:szCs w:val="18"/>
                <w:lang w:eastAsia="en-GB"/>
              </w:rPr>
            </w:pPr>
            <w:r w:rsidRPr="007156B8">
              <w:rPr>
                <w:rFonts w:cs="Arial"/>
                <w:bCs/>
                <w:color w:val="auto"/>
                <w:sz w:val="18"/>
                <w:szCs w:val="18"/>
                <w:lang w:eastAsia="en-GB"/>
              </w:rPr>
              <w:t>Note 25</w:t>
            </w: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jc w:val="center"/>
              <w:rPr>
                <w:rFonts w:cs="Arial"/>
                <w:color w:val="auto"/>
                <w:sz w:val="18"/>
                <w:szCs w:val="18"/>
                <w:lang w:eastAsia="en-GB"/>
              </w:rPr>
            </w:pPr>
            <w:r w:rsidRPr="007156B8">
              <w:rPr>
                <w:rFonts w:cs="Arial"/>
                <w:color w:val="auto"/>
                <w:sz w:val="18"/>
                <w:szCs w:val="18"/>
                <w:lang w:eastAsia="en-GB"/>
              </w:rPr>
              <w:t>Note 26</w:t>
            </w:r>
          </w:p>
        </w:tc>
        <w:tc>
          <w:tcPr>
            <w:tcW w:w="1020" w:type="dxa"/>
            <w:tcBorders>
              <w:top w:val="nil"/>
              <w:left w:val="nil"/>
              <w:bottom w:val="nil"/>
              <w:right w:val="nil"/>
            </w:tcBorders>
            <w:shd w:val="clear" w:color="auto" w:fill="4BACC6" w:themeFill="accent5"/>
            <w:noWrap/>
          </w:tcPr>
          <w:p w:rsidR="008A0F46" w:rsidRPr="007156B8" w:rsidRDefault="008A0F46" w:rsidP="00AA3E1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tcBorders>
              <w:top w:val="nil"/>
              <w:left w:val="nil"/>
              <w:bottom w:val="nil"/>
              <w:right w:val="nil"/>
            </w:tcBorders>
            <w:shd w:val="clear" w:color="auto" w:fill="4BACC6" w:themeFill="accent5"/>
          </w:tcPr>
          <w:p w:rsidR="008A0F46" w:rsidRPr="007156B8" w:rsidRDefault="008A0F46" w:rsidP="00AA3E17">
            <w:pPr>
              <w:widowControl w:val="0"/>
              <w:spacing w:after="0" w:line="240" w:lineRule="auto"/>
              <w:rPr>
                <w:rFonts w:cs="Arial"/>
                <w:b/>
                <w:bCs/>
                <w:color w:val="auto"/>
                <w:sz w:val="20"/>
                <w:szCs w:val="20"/>
                <w:lang w:eastAsia="en-GB"/>
              </w:rPr>
            </w:pPr>
          </w:p>
        </w:tc>
        <w:tc>
          <w:tcPr>
            <w:tcW w:w="1020" w:type="dxa"/>
            <w:tcBorders>
              <w:top w:val="nil"/>
              <w:left w:val="nil"/>
              <w:bottom w:val="nil"/>
              <w:right w:val="nil"/>
            </w:tcBorders>
            <w:shd w:val="clear" w:color="auto" w:fill="4BACC6" w:themeFill="accent5"/>
          </w:tcPr>
          <w:p w:rsidR="008A0F46" w:rsidRPr="007156B8" w:rsidRDefault="008A0F46" w:rsidP="00AA3E1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r>
      <w:tr w:rsidR="001D04F0" w:rsidRPr="007156B8" w:rsidTr="008A0F46">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1D04F0" w:rsidRPr="007156B8" w:rsidRDefault="001D04F0" w:rsidP="001D04F0">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Balance at 31st March 2018 brought forward</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1D04F0" w:rsidRPr="007156B8" w:rsidRDefault="001D04F0" w:rsidP="001D04F0">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4.6</w:t>
            </w:r>
          </w:p>
        </w:tc>
        <w:tc>
          <w:tcPr>
            <w:tcW w:w="1020" w:type="dxa"/>
            <w:shd w:val="clear" w:color="auto" w:fill="auto"/>
            <w:noWrap/>
          </w:tcPr>
          <w:p w:rsidR="001D04F0" w:rsidRPr="007156B8" w:rsidRDefault="001D04F0" w:rsidP="001D04F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25.1</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1D04F0" w:rsidRPr="007156B8" w:rsidRDefault="001D04F0" w:rsidP="001D04F0">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29.7</w:t>
            </w:r>
          </w:p>
        </w:tc>
        <w:tc>
          <w:tcPr>
            <w:tcW w:w="1020" w:type="dxa"/>
            <w:shd w:val="clear" w:color="auto" w:fill="auto"/>
            <w:noWrap/>
          </w:tcPr>
          <w:p w:rsidR="001D04F0" w:rsidRPr="007156B8" w:rsidRDefault="001D04F0" w:rsidP="001D04F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1D04F0" w:rsidRPr="007156B8" w:rsidRDefault="001D04F0" w:rsidP="001D04F0">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9.1</w:t>
            </w:r>
          </w:p>
        </w:tc>
        <w:tc>
          <w:tcPr>
            <w:tcW w:w="1020" w:type="dxa"/>
            <w:shd w:val="clear" w:color="auto" w:fill="auto"/>
            <w:noWrap/>
          </w:tcPr>
          <w:p w:rsidR="001D04F0" w:rsidRPr="007156B8" w:rsidRDefault="001D04F0" w:rsidP="001D04F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41.6</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1D04F0" w:rsidRPr="007156B8" w:rsidRDefault="001D04F0" w:rsidP="001D04F0">
            <w:pPr>
              <w:widowControl w:val="0"/>
              <w:spacing w:after="0" w:line="240" w:lineRule="auto"/>
              <w:jc w:val="center"/>
              <w:rPr>
                <w:rFonts w:cs="Arial"/>
                <w:b/>
                <w:color w:val="auto"/>
                <w:sz w:val="20"/>
                <w:szCs w:val="20"/>
                <w:lang w:eastAsia="en-GB"/>
              </w:rPr>
            </w:pPr>
            <w:r w:rsidRPr="007156B8">
              <w:rPr>
                <w:rFonts w:cs="Arial"/>
                <w:b/>
                <w:bCs/>
                <w:color w:val="auto"/>
                <w:sz w:val="20"/>
                <w:szCs w:val="20"/>
                <w:lang w:eastAsia="en-GB"/>
              </w:rPr>
              <w:t>(38.1)</w:t>
            </w:r>
          </w:p>
        </w:tc>
        <w:tc>
          <w:tcPr>
            <w:tcW w:w="1020" w:type="dxa"/>
            <w:shd w:val="clear" w:color="auto" w:fill="auto"/>
            <w:noWrap/>
          </w:tcPr>
          <w:p w:rsidR="001D04F0" w:rsidRPr="007156B8" w:rsidRDefault="001D04F0" w:rsidP="001D04F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color w:val="auto"/>
                <w:sz w:val="20"/>
                <w:szCs w:val="20"/>
                <w:lang w:eastAsia="en-GB"/>
              </w:rPr>
              <w:t>3.5</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1D04F0" w:rsidRPr="007156B8" w:rsidRDefault="001D04F0" w:rsidP="001D04F0">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0.4</w:t>
            </w:r>
          </w:p>
        </w:tc>
        <w:tc>
          <w:tcPr>
            <w:tcW w:w="1020" w:type="dxa"/>
            <w:shd w:val="clear" w:color="auto" w:fill="auto"/>
          </w:tcPr>
          <w:p w:rsidR="001D04F0" w:rsidRPr="007156B8" w:rsidRDefault="001D04F0" w:rsidP="001D04F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3.9</w:t>
            </w:r>
          </w:p>
        </w:tc>
      </w:tr>
      <w:tr w:rsidR="008A0F46" w:rsidRPr="007156B8" w:rsidTr="008A0F46">
        <w:trPr>
          <w:trHeight w:val="319"/>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8A0F46" w:rsidRPr="007156B8" w:rsidRDefault="008A0F46" w:rsidP="00AA3E17">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Movement in Reserves during 2018/19</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8A0F46" w:rsidP="00AA3E17">
            <w:pPr>
              <w:widowControl w:val="0"/>
              <w:spacing w:after="0" w:line="240" w:lineRule="auto"/>
              <w:jc w:val="center"/>
              <w:rPr>
                <w:rFonts w:cs="Arial"/>
                <w:color w:val="auto"/>
                <w:sz w:val="20"/>
                <w:szCs w:val="20"/>
                <w:lang w:eastAsia="en-GB"/>
              </w:rPr>
            </w:pPr>
          </w:p>
        </w:tc>
        <w:tc>
          <w:tcPr>
            <w:tcW w:w="1020" w:type="dxa"/>
            <w:shd w:val="clear" w:color="auto" w:fill="auto"/>
            <w:noWrap/>
          </w:tcPr>
          <w:p w:rsidR="008A0F46" w:rsidRPr="007156B8" w:rsidRDefault="008A0F46"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8A0F46" w:rsidP="00AA3E17">
            <w:pPr>
              <w:widowControl w:val="0"/>
              <w:spacing w:after="0" w:line="240" w:lineRule="auto"/>
              <w:jc w:val="center"/>
              <w:rPr>
                <w:rFonts w:cs="Arial"/>
                <w:color w:val="auto"/>
                <w:sz w:val="20"/>
                <w:szCs w:val="20"/>
                <w:lang w:eastAsia="en-GB"/>
              </w:rPr>
            </w:pPr>
          </w:p>
        </w:tc>
        <w:tc>
          <w:tcPr>
            <w:tcW w:w="1020" w:type="dxa"/>
            <w:shd w:val="clear" w:color="auto" w:fill="auto"/>
            <w:noWrap/>
          </w:tcPr>
          <w:p w:rsidR="008A0F46" w:rsidRPr="007156B8" w:rsidRDefault="008A0F46"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8A0F46" w:rsidP="00AA3E17">
            <w:pPr>
              <w:widowControl w:val="0"/>
              <w:spacing w:after="0" w:line="240" w:lineRule="auto"/>
              <w:jc w:val="center"/>
              <w:rPr>
                <w:rFonts w:cs="Arial"/>
                <w:bCs/>
                <w:color w:val="auto"/>
                <w:sz w:val="20"/>
                <w:szCs w:val="20"/>
                <w:lang w:eastAsia="en-GB"/>
              </w:rPr>
            </w:pPr>
          </w:p>
        </w:tc>
        <w:tc>
          <w:tcPr>
            <w:tcW w:w="1020" w:type="dxa"/>
            <w:shd w:val="clear" w:color="auto" w:fill="auto"/>
            <w:noWrap/>
          </w:tcPr>
          <w:p w:rsidR="008A0F46" w:rsidRPr="007156B8" w:rsidRDefault="008A0F46"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8A0F46" w:rsidP="00AA3E17">
            <w:pPr>
              <w:widowControl w:val="0"/>
              <w:spacing w:after="0" w:line="240" w:lineRule="auto"/>
              <w:jc w:val="center"/>
              <w:rPr>
                <w:rFonts w:cs="Arial"/>
                <w:color w:val="auto"/>
                <w:sz w:val="20"/>
                <w:szCs w:val="20"/>
                <w:lang w:eastAsia="en-GB"/>
              </w:rPr>
            </w:pPr>
          </w:p>
        </w:tc>
        <w:tc>
          <w:tcPr>
            <w:tcW w:w="1020" w:type="dxa"/>
            <w:shd w:val="clear" w:color="auto" w:fill="auto"/>
            <w:noWrap/>
          </w:tcPr>
          <w:p w:rsidR="008A0F46" w:rsidRPr="007156B8" w:rsidRDefault="008A0F46"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8A0F46" w:rsidP="00AA3E17">
            <w:pPr>
              <w:widowControl w:val="0"/>
              <w:spacing w:after="0" w:line="240" w:lineRule="auto"/>
              <w:jc w:val="center"/>
              <w:rPr>
                <w:rFonts w:cs="Arial"/>
                <w:b/>
                <w:bCs/>
                <w:color w:val="auto"/>
                <w:sz w:val="20"/>
                <w:szCs w:val="20"/>
                <w:lang w:eastAsia="en-GB"/>
              </w:rPr>
            </w:pPr>
          </w:p>
        </w:tc>
        <w:tc>
          <w:tcPr>
            <w:tcW w:w="1020" w:type="dxa"/>
            <w:shd w:val="clear" w:color="auto" w:fill="auto"/>
          </w:tcPr>
          <w:p w:rsidR="008A0F46" w:rsidRPr="007156B8" w:rsidRDefault="008A0F46"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r>
      <w:tr w:rsidR="008A0F46" w:rsidRPr="007156B8" w:rsidTr="008A0F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8A0F46" w:rsidRPr="007156B8" w:rsidRDefault="008A0F46" w:rsidP="00AA3E17">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Surplus or (deficit) on provision of services (accounting basis)</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(6.0)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(6.0)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(6.0)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(6.0)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3C684D"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w:t>
            </w:r>
            <w:r w:rsidR="007342A9" w:rsidRPr="007156B8">
              <w:rPr>
                <w:rFonts w:cs="Arial"/>
                <w:bCs/>
                <w:color w:val="auto"/>
                <w:sz w:val="20"/>
                <w:szCs w:val="20"/>
                <w:lang w:eastAsia="en-GB"/>
              </w:rPr>
              <w:t>0.1</w:t>
            </w:r>
            <w:r w:rsidRPr="007156B8">
              <w:rPr>
                <w:rFonts w:cs="Arial"/>
                <w:bCs/>
                <w:color w:val="auto"/>
                <w:sz w:val="20"/>
                <w:szCs w:val="20"/>
                <w:lang w:eastAsia="en-GB"/>
              </w:rPr>
              <w:t>)</w:t>
            </w:r>
          </w:p>
        </w:tc>
        <w:tc>
          <w:tcPr>
            <w:tcW w:w="1020" w:type="dxa"/>
            <w:shd w:val="clear" w:color="auto" w:fill="auto"/>
          </w:tcPr>
          <w:p w:rsidR="008A0F46" w:rsidRPr="007156B8" w:rsidRDefault="007342A9" w:rsidP="003C684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w:t>
            </w:r>
            <w:r w:rsidR="003C684D" w:rsidRPr="007156B8">
              <w:rPr>
                <w:rFonts w:cs="Arial"/>
                <w:bCs/>
                <w:color w:val="auto"/>
                <w:sz w:val="20"/>
                <w:szCs w:val="20"/>
                <w:lang w:eastAsia="en-GB"/>
              </w:rPr>
              <w:t>6.1</w:t>
            </w:r>
            <w:r w:rsidRPr="007156B8">
              <w:rPr>
                <w:rFonts w:cs="Arial"/>
                <w:bCs/>
                <w:color w:val="auto"/>
                <w:sz w:val="20"/>
                <w:szCs w:val="20"/>
                <w:lang w:eastAsia="en-GB"/>
              </w:rPr>
              <w:t>)</w:t>
            </w:r>
          </w:p>
        </w:tc>
      </w:tr>
      <w:tr w:rsidR="008A0F46" w:rsidRPr="007156B8" w:rsidTr="008A0F46">
        <w:trPr>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8A0F46" w:rsidRPr="007156B8" w:rsidRDefault="008A0F46" w:rsidP="00AA3E17">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Other Comprehensive Expenditure and Income</w:t>
            </w:r>
          </w:p>
          <w:p w:rsidR="008A0F46" w:rsidRPr="007156B8" w:rsidRDefault="008A0F46" w:rsidP="00AA3E17">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(see C I&amp;E Statement)</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C823B2">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30.3</w:t>
            </w:r>
          </w:p>
        </w:tc>
        <w:tc>
          <w:tcPr>
            <w:tcW w:w="1020" w:type="dxa"/>
            <w:shd w:val="clear" w:color="auto" w:fill="auto"/>
            <w:noWrap/>
          </w:tcPr>
          <w:p w:rsidR="008A0F46" w:rsidRPr="007156B8" w:rsidRDefault="00C823B2" w:rsidP="00C823B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30.3</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7342A9"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r w:rsidR="003C684D" w:rsidRPr="007156B8">
              <w:rPr>
                <w:rFonts w:cs="Arial"/>
                <w:bCs/>
                <w:color w:val="auto"/>
                <w:sz w:val="20"/>
                <w:szCs w:val="20"/>
                <w:lang w:eastAsia="en-GB"/>
              </w:rPr>
              <w:t>.2</w:t>
            </w:r>
          </w:p>
        </w:tc>
        <w:tc>
          <w:tcPr>
            <w:tcW w:w="1020" w:type="dxa"/>
            <w:shd w:val="clear" w:color="auto" w:fill="auto"/>
          </w:tcPr>
          <w:p w:rsidR="008A0F46" w:rsidRPr="007156B8" w:rsidRDefault="003C684D"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30.5</w:t>
            </w:r>
          </w:p>
        </w:tc>
      </w:tr>
      <w:tr w:rsidR="008A0F46" w:rsidRPr="007156B8" w:rsidTr="008A0F4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8A0F46" w:rsidRPr="007156B8" w:rsidRDefault="008A0F46" w:rsidP="00AA3E17">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Total Comprehensive Expenditure and Income</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C823B2">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(6.0)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(6.0)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(6.0)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0</w:t>
            </w:r>
          </w:p>
        </w:tc>
        <w:tc>
          <w:tcPr>
            <w:tcW w:w="1020" w:type="dxa"/>
            <w:shd w:val="clear" w:color="auto" w:fill="auto"/>
            <w:noWrap/>
          </w:tcPr>
          <w:p w:rsidR="008A0F46" w:rsidRPr="007156B8" w:rsidRDefault="00C823B2" w:rsidP="00C823B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24.3</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7342A9"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0.1</w:t>
            </w:r>
          </w:p>
        </w:tc>
        <w:tc>
          <w:tcPr>
            <w:tcW w:w="1020" w:type="dxa"/>
            <w:shd w:val="clear" w:color="auto" w:fill="auto"/>
          </w:tcPr>
          <w:p w:rsidR="008A0F46" w:rsidRPr="007156B8" w:rsidRDefault="007342A9"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24.4</w:t>
            </w:r>
          </w:p>
        </w:tc>
      </w:tr>
      <w:tr w:rsidR="008A0F46" w:rsidRPr="007156B8" w:rsidTr="008A0F46">
        <w:trPr>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8A0F46" w:rsidRPr="007156B8" w:rsidRDefault="008A0F46" w:rsidP="00AA3E17">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Adjustments between accounting basis &amp; funding basis under regulations (Note 9)</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9.0</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C823B2">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9.2</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(0.4)</w:t>
            </w:r>
          </w:p>
        </w:tc>
        <w:tc>
          <w:tcPr>
            <w:tcW w:w="1020" w:type="dxa"/>
            <w:shd w:val="clear" w:color="auto" w:fill="auto"/>
            <w:noWrap/>
          </w:tcPr>
          <w:p w:rsidR="008A0F46" w:rsidRPr="007156B8" w:rsidRDefault="00C823B2" w:rsidP="00C823B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6.8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(6.8)</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7342A9"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020" w:type="dxa"/>
            <w:shd w:val="clear" w:color="auto" w:fill="auto"/>
          </w:tcPr>
          <w:p w:rsidR="008A0F46" w:rsidRPr="007156B8" w:rsidRDefault="007342A9"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r>
      <w:tr w:rsidR="008A0F46" w:rsidRPr="007156B8" w:rsidTr="008A0F4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8A0F46" w:rsidRPr="007156B8" w:rsidRDefault="008A0F46" w:rsidP="00AA3E17">
            <w:pPr>
              <w:widowControl w:val="0"/>
              <w:spacing w:after="0" w:line="240" w:lineRule="auto"/>
              <w:rPr>
                <w:rFonts w:cs="Arial"/>
                <w:color w:val="auto"/>
                <w:sz w:val="20"/>
                <w:szCs w:val="20"/>
                <w:lang w:eastAsia="en-GB"/>
              </w:rPr>
            </w:pPr>
            <w:r w:rsidRPr="007156B8">
              <w:rPr>
                <w:rFonts w:cs="Arial"/>
                <w:b w:val="0"/>
                <w:color w:val="auto"/>
                <w:sz w:val="20"/>
                <w:szCs w:val="20"/>
                <w:lang w:eastAsia="en-GB"/>
              </w:rPr>
              <w:t>Adjustments between Group Accounts and Torbay accounts</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7342A9"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020" w:type="dxa"/>
            <w:shd w:val="clear" w:color="auto" w:fill="auto"/>
          </w:tcPr>
          <w:p w:rsidR="008A0F46" w:rsidRPr="007156B8" w:rsidRDefault="007342A9"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r>
      <w:tr w:rsidR="008A0F46" w:rsidRPr="007156B8" w:rsidTr="008A0F46">
        <w:trPr>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8A0F46" w:rsidRPr="007156B8" w:rsidRDefault="008A0F46" w:rsidP="00AA3E17">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Net Increase/Decrease before Transfers to Earmarked Reserves</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3.0</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3.2</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(2.0)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(0.4)</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23.5</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24.3</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0.1</w:t>
            </w:r>
          </w:p>
        </w:tc>
        <w:tc>
          <w:tcPr>
            <w:tcW w:w="1020" w:type="dxa"/>
            <w:shd w:val="clear" w:color="auto" w:fill="auto"/>
          </w:tcPr>
          <w:p w:rsidR="008A0F46" w:rsidRPr="007156B8" w:rsidRDefault="007342A9"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24.4</w:t>
            </w:r>
          </w:p>
        </w:tc>
      </w:tr>
      <w:tr w:rsidR="008A0F46" w:rsidRPr="007156B8" w:rsidTr="008A0F4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8A0F46" w:rsidRPr="007156B8" w:rsidRDefault="008A0F46" w:rsidP="00AA3E17">
            <w:pPr>
              <w:widowControl w:val="0"/>
              <w:spacing w:after="0" w:line="240" w:lineRule="auto"/>
              <w:rPr>
                <w:rFonts w:cs="Arial"/>
                <w:b w:val="0"/>
                <w:color w:val="auto"/>
                <w:sz w:val="20"/>
                <w:szCs w:val="20"/>
                <w:lang w:eastAsia="en-GB"/>
              </w:rPr>
            </w:pPr>
            <w:r w:rsidRPr="007156B8">
              <w:rPr>
                <w:rFonts w:cs="Arial"/>
                <w:b w:val="0"/>
                <w:color w:val="auto"/>
                <w:sz w:val="20"/>
                <w:szCs w:val="20"/>
                <w:lang w:eastAsia="en-GB"/>
              </w:rPr>
              <w:t xml:space="preserve">Transfers (to)from Earmarked Reserves </w:t>
            </w:r>
            <w:r w:rsidRPr="007156B8">
              <w:rPr>
                <w:rFonts w:cs="Arial"/>
                <w:b w:val="0"/>
                <w:color w:val="auto"/>
                <w:sz w:val="18"/>
                <w:szCs w:val="18"/>
                <w:lang w:eastAsia="en-GB"/>
              </w:rPr>
              <w:t>(Note 10)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(3.0)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color w:val="auto"/>
                <w:sz w:val="20"/>
                <w:szCs w:val="20"/>
                <w:lang w:eastAsia="en-GB"/>
              </w:rPr>
            </w:pPr>
            <w:r w:rsidRPr="007156B8">
              <w:rPr>
                <w:rFonts w:cs="Arial"/>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Cs/>
                <w:color w:val="auto"/>
                <w:sz w:val="20"/>
                <w:szCs w:val="20"/>
                <w:lang w:eastAsia="en-GB"/>
              </w:rPr>
            </w:pPr>
            <w:r w:rsidRPr="007156B8">
              <w:rPr>
                <w:rFonts w:cs="Arial"/>
                <w:bCs/>
                <w:color w:val="auto"/>
                <w:sz w:val="20"/>
                <w:szCs w:val="20"/>
                <w:lang w:eastAsia="en-GB"/>
              </w:rPr>
              <w:t>0</w:t>
            </w:r>
          </w:p>
        </w:tc>
        <w:tc>
          <w:tcPr>
            <w:tcW w:w="1020" w:type="dxa"/>
            <w:shd w:val="clear" w:color="auto" w:fill="auto"/>
          </w:tcPr>
          <w:p w:rsidR="008A0F46" w:rsidRPr="007156B8" w:rsidRDefault="007342A9"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0</w:t>
            </w:r>
          </w:p>
        </w:tc>
      </w:tr>
      <w:tr w:rsidR="008A0F46" w:rsidRPr="007156B8" w:rsidTr="008A0F46">
        <w:trPr>
          <w:trHeight w:val="380"/>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8A0F46" w:rsidRPr="007156B8" w:rsidRDefault="008A0F46" w:rsidP="00AA3E17">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Increase/(Decrease) in Year</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3.2</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3.2</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(2.0)</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(0.4)</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23.5</w:t>
            </w:r>
          </w:p>
        </w:tc>
        <w:tc>
          <w:tcPr>
            <w:tcW w:w="1020" w:type="dxa"/>
            <w:shd w:val="clear" w:color="auto" w:fill="auto"/>
            <w:noWrap/>
          </w:tcPr>
          <w:p w:rsidR="008A0F46" w:rsidRPr="007156B8" w:rsidRDefault="00C823B2"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24.3</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0.1</w:t>
            </w:r>
          </w:p>
        </w:tc>
        <w:tc>
          <w:tcPr>
            <w:tcW w:w="1020" w:type="dxa"/>
            <w:shd w:val="clear" w:color="auto" w:fill="auto"/>
          </w:tcPr>
          <w:p w:rsidR="008A0F46" w:rsidRPr="007156B8" w:rsidRDefault="007342A9" w:rsidP="007342A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24.4</w:t>
            </w:r>
          </w:p>
        </w:tc>
      </w:tr>
      <w:tr w:rsidR="008A0F46" w:rsidRPr="007156B8" w:rsidTr="008A0F4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noWrap/>
          </w:tcPr>
          <w:p w:rsidR="008A0F46" w:rsidRPr="007156B8" w:rsidRDefault="008A0F46" w:rsidP="00AA3E17">
            <w:pPr>
              <w:widowControl w:val="0"/>
              <w:spacing w:after="0" w:line="240" w:lineRule="auto"/>
              <w:rPr>
                <w:rFonts w:cs="Arial"/>
                <w:bCs w:val="0"/>
                <w:color w:val="auto"/>
                <w:sz w:val="20"/>
                <w:szCs w:val="20"/>
                <w:lang w:eastAsia="en-GB"/>
              </w:rPr>
            </w:pPr>
            <w:r w:rsidRPr="007156B8">
              <w:rPr>
                <w:rFonts w:cs="Arial"/>
                <w:bCs w:val="0"/>
                <w:color w:val="auto"/>
                <w:sz w:val="20"/>
                <w:szCs w:val="20"/>
                <w:lang w:eastAsia="en-GB"/>
              </w:rPr>
              <w:t>Balance at 31st March 2019 carried forward</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4.6</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28.3</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32.9</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8.7</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42.4</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noWrap/>
          </w:tcPr>
          <w:p w:rsidR="008A0F46" w:rsidRPr="007156B8" w:rsidRDefault="00C823B2" w:rsidP="00AA3E17">
            <w:pPr>
              <w:widowControl w:val="0"/>
              <w:spacing w:after="0" w:line="240" w:lineRule="auto"/>
              <w:jc w:val="center"/>
              <w:rPr>
                <w:rFonts w:cs="Arial"/>
                <w:b/>
                <w:bCs/>
                <w:color w:val="auto"/>
                <w:sz w:val="20"/>
                <w:szCs w:val="20"/>
                <w:lang w:eastAsia="en-GB"/>
              </w:rPr>
            </w:pPr>
            <w:r w:rsidRPr="007156B8">
              <w:rPr>
                <w:rFonts w:cs="Arial"/>
                <w:b/>
                <w:bCs/>
                <w:color w:val="auto"/>
                <w:sz w:val="20"/>
                <w:szCs w:val="20"/>
                <w:lang w:eastAsia="en-GB"/>
              </w:rPr>
              <w:t>(14.6)</w:t>
            </w:r>
          </w:p>
        </w:tc>
        <w:tc>
          <w:tcPr>
            <w:tcW w:w="1020" w:type="dxa"/>
            <w:shd w:val="clear" w:color="auto" w:fill="auto"/>
            <w:noWrap/>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27.8</w:t>
            </w:r>
          </w:p>
        </w:tc>
        <w:tc>
          <w:tcPr>
            <w:cnfStyle w:val="000010000000" w:firstRow="0" w:lastRow="0" w:firstColumn="0" w:lastColumn="0" w:oddVBand="1" w:evenVBand="0" w:oddHBand="0" w:evenHBand="0" w:firstRowFirstColumn="0" w:firstRowLastColumn="0" w:lastRowFirstColumn="0" w:lastRowLastColumn="0"/>
            <w:tcW w:w="1020" w:type="dxa"/>
            <w:shd w:val="clear" w:color="auto" w:fill="auto"/>
          </w:tcPr>
          <w:p w:rsidR="008A0F46" w:rsidRPr="007156B8" w:rsidRDefault="00C823B2" w:rsidP="00AA3E17">
            <w:pPr>
              <w:widowControl w:val="0"/>
              <w:spacing w:after="0" w:line="240" w:lineRule="auto"/>
              <w:jc w:val="center"/>
              <w:rPr>
                <w:rFonts w:cs="Arial"/>
                <w:b/>
                <w:color w:val="auto"/>
                <w:sz w:val="20"/>
                <w:szCs w:val="20"/>
                <w:lang w:eastAsia="en-GB"/>
              </w:rPr>
            </w:pPr>
            <w:r w:rsidRPr="007156B8">
              <w:rPr>
                <w:rFonts w:cs="Arial"/>
                <w:b/>
                <w:color w:val="auto"/>
                <w:sz w:val="20"/>
                <w:szCs w:val="20"/>
                <w:lang w:eastAsia="en-GB"/>
              </w:rPr>
              <w:t>0.5</w:t>
            </w:r>
          </w:p>
        </w:tc>
        <w:tc>
          <w:tcPr>
            <w:tcW w:w="1020" w:type="dxa"/>
            <w:shd w:val="clear" w:color="auto" w:fill="auto"/>
          </w:tcPr>
          <w:p w:rsidR="008A0F46" w:rsidRPr="007156B8" w:rsidRDefault="00C823B2"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7156B8">
              <w:rPr>
                <w:rFonts w:cs="Arial"/>
                <w:b/>
                <w:color w:val="auto"/>
                <w:sz w:val="20"/>
                <w:szCs w:val="20"/>
                <w:lang w:eastAsia="en-GB"/>
              </w:rPr>
              <w:t>28.3</w:t>
            </w:r>
          </w:p>
        </w:tc>
      </w:tr>
    </w:tbl>
    <w:p w:rsidR="005549BD" w:rsidRPr="007156B8" w:rsidRDefault="005549BD" w:rsidP="008C601E">
      <w:pPr>
        <w:rPr>
          <w:color w:val="auto"/>
        </w:rPr>
      </w:pPr>
    </w:p>
    <w:p w:rsidR="005549BD" w:rsidRPr="007156B8" w:rsidRDefault="005549BD" w:rsidP="008C601E">
      <w:pPr>
        <w:rPr>
          <w:color w:val="auto"/>
        </w:rPr>
      </w:pPr>
    </w:p>
    <w:p w:rsidR="00C80D58" w:rsidRPr="007156B8" w:rsidRDefault="00C80D58" w:rsidP="008C601E">
      <w:pPr>
        <w:rPr>
          <w:color w:val="auto"/>
        </w:rPr>
        <w:sectPr w:rsidR="00C80D58" w:rsidRPr="007156B8" w:rsidSect="00C80D58">
          <w:headerReference w:type="default" r:id="rId46"/>
          <w:pgSz w:w="16838" w:h="11906" w:orient="landscape" w:code="9"/>
          <w:pgMar w:top="1440" w:right="1440" w:bottom="1440" w:left="1440" w:header="544" w:footer="544" w:gutter="0"/>
          <w:cols w:space="708"/>
          <w:titlePg/>
          <w:docGrid w:linePitch="360"/>
        </w:sectPr>
      </w:pPr>
    </w:p>
    <w:p w:rsidR="008C601E" w:rsidRPr="007156B8" w:rsidRDefault="008C601E" w:rsidP="008C601E">
      <w:pPr>
        <w:pStyle w:val="Default"/>
        <w:rPr>
          <w:color w:val="auto"/>
          <w:sz w:val="28"/>
          <w:szCs w:val="28"/>
        </w:rPr>
      </w:pPr>
      <w:r w:rsidRPr="007156B8">
        <w:rPr>
          <w:b/>
          <w:bCs/>
          <w:color w:val="auto"/>
          <w:sz w:val="28"/>
          <w:szCs w:val="28"/>
        </w:rPr>
        <w:t xml:space="preserve">Group Comprehensive Income and Expenditure Statement </w:t>
      </w:r>
    </w:p>
    <w:p w:rsidR="008C601E" w:rsidRPr="007156B8" w:rsidRDefault="008C601E" w:rsidP="008C601E">
      <w:pPr>
        <w:rPr>
          <w:color w:val="auto"/>
        </w:rPr>
      </w:pPr>
      <w:r w:rsidRPr="007156B8">
        <w:rPr>
          <w:color w:val="auto"/>
        </w:rPr>
        <w:t>This statement shows the accounting cost in the year of providing the Group’s services in accordance with generally accepted accounting practices.</w:t>
      </w:r>
    </w:p>
    <w:tbl>
      <w:tblPr>
        <w:tblStyle w:val="ListTable3-Accent51"/>
        <w:tblW w:w="10320" w:type="dxa"/>
        <w:tblInd w:w="-1009" w:type="dxa"/>
        <w:tblLayout w:type="fixed"/>
        <w:tblLook w:val="00A0" w:firstRow="1" w:lastRow="0" w:firstColumn="1" w:lastColumn="0" w:noHBand="0" w:noVBand="0"/>
      </w:tblPr>
      <w:tblGrid>
        <w:gridCol w:w="993"/>
        <w:gridCol w:w="992"/>
        <w:gridCol w:w="964"/>
        <w:gridCol w:w="29"/>
        <w:gridCol w:w="3118"/>
        <w:gridCol w:w="680"/>
        <w:gridCol w:w="1134"/>
        <w:gridCol w:w="1276"/>
        <w:gridCol w:w="1134"/>
      </w:tblGrid>
      <w:tr w:rsidR="005549BD" w:rsidRPr="007156B8" w:rsidTr="008A0F46">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2949" w:type="dxa"/>
            <w:gridSpan w:val="3"/>
          </w:tcPr>
          <w:p w:rsidR="005549BD" w:rsidRPr="007156B8" w:rsidRDefault="005549BD" w:rsidP="00AA3E17">
            <w:pPr>
              <w:rPr>
                <w:color w:val="auto"/>
                <w:lang w:eastAsia="en-GB"/>
              </w:rPr>
            </w:pPr>
            <w:r w:rsidRPr="007156B8">
              <w:rPr>
                <w:color w:val="auto"/>
                <w:lang w:eastAsia="en-GB"/>
              </w:rPr>
              <w:t>2017/18</w:t>
            </w:r>
          </w:p>
        </w:tc>
        <w:tc>
          <w:tcPr>
            <w:cnfStyle w:val="000010000000" w:firstRow="0" w:lastRow="0" w:firstColumn="0" w:lastColumn="0" w:oddVBand="1" w:evenVBand="0" w:oddHBand="0" w:evenHBand="0" w:firstRowFirstColumn="0" w:firstRowLastColumn="0" w:lastRowFirstColumn="0" w:lastRowLastColumn="0"/>
            <w:tcW w:w="3147" w:type="dxa"/>
            <w:gridSpan w:val="2"/>
          </w:tcPr>
          <w:p w:rsidR="005549BD" w:rsidRPr="007156B8" w:rsidRDefault="005549BD" w:rsidP="00AA3E17">
            <w:pPr>
              <w:rPr>
                <w:color w:val="auto"/>
                <w:lang w:eastAsia="en-GB"/>
              </w:rPr>
            </w:pPr>
          </w:p>
        </w:tc>
        <w:tc>
          <w:tcPr>
            <w:tcW w:w="680" w:type="dxa"/>
          </w:tcPr>
          <w:p w:rsidR="005549BD" w:rsidRPr="007156B8" w:rsidRDefault="005549BD" w:rsidP="00AA3E17">
            <w:pPr>
              <w:cnfStyle w:val="100000000000" w:firstRow="1" w:lastRow="0" w:firstColumn="0" w:lastColumn="0" w:oddVBand="0" w:evenVBand="0" w:oddHBand="0" w:evenHBand="0" w:firstRowFirstColumn="0" w:firstRowLastColumn="0" w:lastRowFirstColumn="0" w:lastRowLastColumn="0"/>
              <w:rPr>
                <w:color w:val="auto"/>
                <w:lang w:eastAsia="en-GB"/>
              </w:rPr>
            </w:pPr>
          </w:p>
        </w:tc>
        <w:tc>
          <w:tcPr>
            <w:cnfStyle w:val="000010000000" w:firstRow="0" w:lastRow="0" w:firstColumn="0" w:lastColumn="0" w:oddVBand="1" w:evenVBand="0" w:oddHBand="0" w:evenHBand="0" w:firstRowFirstColumn="0" w:firstRowLastColumn="0" w:lastRowFirstColumn="0" w:lastRowLastColumn="0"/>
            <w:tcW w:w="1134" w:type="dxa"/>
          </w:tcPr>
          <w:p w:rsidR="005549BD" w:rsidRPr="007156B8" w:rsidRDefault="005549BD" w:rsidP="00AA3E17">
            <w:pPr>
              <w:rPr>
                <w:color w:val="auto"/>
                <w:lang w:eastAsia="en-GB"/>
              </w:rPr>
            </w:pPr>
          </w:p>
        </w:tc>
        <w:tc>
          <w:tcPr>
            <w:tcW w:w="1276" w:type="dxa"/>
          </w:tcPr>
          <w:p w:rsidR="005549BD" w:rsidRPr="007156B8" w:rsidRDefault="005549BD" w:rsidP="00AA3E17">
            <w:pPr>
              <w:cnfStyle w:val="100000000000" w:firstRow="1" w:lastRow="0" w:firstColumn="0" w:lastColumn="0" w:oddVBand="0" w:evenVBand="0" w:oddHBand="0" w:evenHBand="0" w:firstRowFirstColumn="0" w:firstRowLastColumn="0" w:lastRowFirstColumn="0" w:lastRowLastColumn="0"/>
              <w:rPr>
                <w:color w:val="auto"/>
                <w:lang w:eastAsia="en-GB"/>
              </w:rPr>
            </w:pPr>
            <w:r w:rsidRPr="007156B8">
              <w:rPr>
                <w:color w:val="auto"/>
                <w:lang w:eastAsia="en-GB"/>
              </w:rPr>
              <w:t>2018/19</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5549BD" w:rsidP="00AA3E17">
            <w:pPr>
              <w:rPr>
                <w:color w:val="auto"/>
                <w:lang w:eastAsia="en-GB"/>
              </w:rPr>
            </w:pPr>
          </w:p>
        </w:tc>
      </w:tr>
      <w:tr w:rsidR="005549BD" w:rsidRPr="007156B8" w:rsidTr="008A0F4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93" w:type="dxa"/>
            <w:shd w:val="clear" w:color="auto" w:fill="4BACC6" w:themeFill="accent5"/>
          </w:tcPr>
          <w:p w:rsidR="005549BD" w:rsidRPr="007156B8" w:rsidRDefault="005549BD" w:rsidP="00AA3E17">
            <w:pPr>
              <w:pStyle w:val="NoSpacing"/>
              <w:jc w:val="center"/>
              <w:rPr>
                <w:rFonts w:ascii="Arial" w:hAnsi="Arial" w:cs="Arial"/>
                <w:b w:val="0"/>
                <w:sz w:val="18"/>
                <w:szCs w:val="18"/>
              </w:rPr>
            </w:pPr>
            <w:r w:rsidRPr="007156B8">
              <w:rPr>
                <w:rFonts w:ascii="Arial" w:hAnsi="Arial" w:cs="Arial"/>
                <w:b w:val="0"/>
                <w:sz w:val="18"/>
                <w:szCs w:val="18"/>
              </w:rPr>
              <w:t>Gross</w:t>
            </w:r>
          </w:p>
          <w:p w:rsidR="005549BD" w:rsidRPr="007156B8" w:rsidRDefault="005549BD" w:rsidP="00AA3E17">
            <w:pPr>
              <w:pStyle w:val="NoSpacing"/>
              <w:jc w:val="center"/>
              <w:rPr>
                <w:rFonts w:ascii="Arial" w:hAnsi="Arial" w:cs="Arial"/>
                <w:b w:val="0"/>
                <w:sz w:val="18"/>
                <w:szCs w:val="18"/>
              </w:rPr>
            </w:pPr>
            <w:r w:rsidRPr="007156B8">
              <w:rPr>
                <w:rFonts w:ascii="Arial" w:hAnsi="Arial" w:cs="Arial"/>
                <w:b w:val="0"/>
                <w:sz w:val="18"/>
                <w:szCs w:val="18"/>
              </w:rPr>
              <w:t>Exp Restated</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5549BD" w:rsidRPr="007156B8" w:rsidRDefault="005549BD" w:rsidP="00AA3E17">
            <w:pPr>
              <w:pStyle w:val="NoSpacing"/>
              <w:jc w:val="center"/>
              <w:rPr>
                <w:rFonts w:ascii="Arial" w:hAnsi="Arial" w:cs="Arial"/>
                <w:sz w:val="18"/>
                <w:szCs w:val="18"/>
              </w:rPr>
            </w:pPr>
            <w:r w:rsidRPr="007156B8">
              <w:rPr>
                <w:rFonts w:ascii="Arial" w:hAnsi="Arial" w:cs="Arial"/>
                <w:sz w:val="18"/>
                <w:szCs w:val="18"/>
              </w:rPr>
              <w:t>Gross</w:t>
            </w:r>
          </w:p>
          <w:p w:rsidR="005549BD" w:rsidRPr="007156B8" w:rsidRDefault="005549BD" w:rsidP="00AA3E17">
            <w:pPr>
              <w:pStyle w:val="NoSpacing"/>
              <w:jc w:val="center"/>
              <w:rPr>
                <w:rFonts w:ascii="Arial" w:hAnsi="Arial" w:cs="Arial"/>
                <w:sz w:val="18"/>
                <w:szCs w:val="18"/>
              </w:rPr>
            </w:pPr>
            <w:r w:rsidRPr="007156B8">
              <w:rPr>
                <w:rFonts w:ascii="Arial" w:hAnsi="Arial" w:cs="Arial"/>
                <w:sz w:val="18"/>
                <w:szCs w:val="18"/>
              </w:rPr>
              <w:t>Income</w:t>
            </w:r>
          </w:p>
          <w:p w:rsidR="005549BD" w:rsidRPr="007156B8" w:rsidRDefault="005549BD" w:rsidP="00AA3E17">
            <w:pPr>
              <w:pStyle w:val="NoSpacing"/>
              <w:jc w:val="center"/>
              <w:rPr>
                <w:rFonts w:ascii="Arial" w:hAnsi="Arial" w:cs="Arial"/>
                <w:sz w:val="18"/>
                <w:szCs w:val="18"/>
              </w:rPr>
            </w:pPr>
            <w:r w:rsidRPr="007156B8">
              <w:rPr>
                <w:rFonts w:ascii="Arial" w:hAnsi="Arial" w:cs="Arial"/>
                <w:sz w:val="18"/>
                <w:szCs w:val="18"/>
              </w:rPr>
              <w:t>Restated</w:t>
            </w:r>
          </w:p>
        </w:tc>
        <w:tc>
          <w:tcPr>
            <w:tcW w:w="993" w:type="dxa"/>
            <w:gridSpan w:val="2"/>
            <w:shd w:val="clear" w:color="auto" w:fill="4BACC6" w:themeFill="accent5"/>
          </w:tcPr>
          <w:p w:rsidR="005549BD" w:rsidRPr="007156B8" w:rsidRDefault="005549BD" w:rsidP="00AA3E1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Net</w:t>
            </w:r>
          </w:p>
          <w:p w:rsidR="005549BD" w:rsidRPr="007156B8" w:rsidRDefault="005549BD" w:rsidP="00AA3E1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Exp Restated</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4BACC6" w:themeFill="accent5"/>
          </w:tcPr>
          <w:p w:rsidR="005549BD" w:rsidRPr="007156B8" w:rsidRDefault="005549BD" w:rsidP="00AA3E17">
            <w:pPr>
              <w:pStyle w:val="NoSpacing"/>
              <w:rPr>
                <w:rFonts w:ascii="Arial" w:hAnsi="Arial" w:cs="Arial"/>
                <w:sz w:val="18"/>
                <w:szCs w:val="18"/>
              </w:rPr>
            </w:pPr>
            <w:r w:rsidRPr="007156B8">
              <w:rPr>
                <w:rFonts w:ascii="Arial" w:hAnsi="Arial" w:cs="Arial"/>
                <w:sz w:val="18"/>
                <w:szCs w:val="18"/>
              </w:rPr>
              <w:t>Services</w:t>
            </w:r>
          </w:p>
        </w:tc>
        <w:tc>
          <w:tcPr>
            <w:tcW w:w="680" w:type="dxa"/>
            <w:shd w:val="clear" w:color="auto" w:fill="4BACC6" w:themeFill="accent5"/>
          </w:tcPr>
          <w:p w:rsidR="005549BD" w:rsidRPr="007156B8" w:rsidRDefault="005549BD" w:rsidP="00AA3E1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Note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5549BD" w:rsidRPr="007156B8" w:rsidRDefault="005549BD" w:rsidP="00AA3E17">
            <w:pPr>
              <w:pStyle w:val="NoSpacing"/>
              <w:jc w:val="center"/>
              <w:rPr>
                <w:rFonts w:ascii="Arial" w:hAnsi="Arial" w:cs="Arial"/>
                <w:sz w:val="18"/>
                <w:szCs w:val="18"/>
              </w:rPr>
            </w:pPr>
            <w:r w:rsidRPr="007156B8">
              <w:rPr>
                <w:rFonts w:ascii="Arial" w:hAnsi="Arial" w:cs="Arial"/>
                <w:sz w:val="18"/>
                <w:szCs w:val="18"/>
              </w:rPr>
              <w:t>Gross</w:t>
            </w:r>
          </w:p>
          <w:p w:rsidR="005549BD" w:rsidRPr="007156B8" w:rsidRDefault="005549BD" w:rsidP="00AA3E17">
            <w:pPr>
              <w:pStyle w:val="NoSpacing"/>
              <w:jc w:val="center"/>
              <w:rPr>
                <w:rFonts w:ascii="Arial" w:hAnsi="Arial" w:cs="Arial"/>
                <w:sz w:val="18"/>
                <w:szCs w:val="18"/>
              </w:rPr>
            </w:pPr>
            <w:r w:rsidRPr="007156B8">
              <w:rPr>
                <w:rFonts w:ascii="Arial" w:hAnsi="Arial" w:cs="Arial"/>
                <w:sz w:val="18"/>
                <w:szCs w:val="18"/>
              </w:rPr>
              <w:t>Exp</w:t>
            </w:r>
          </w:p>
        </w:tc>
        <w:tc>
          <w:tcPr>
            <w:tcW w:w="1276" w:type="dxa"/>
            <w:shd w:val="clear" w:color="auto" w:fill="4BACC6" w:themeFill="accent5"/>
          </w:tcPr>
          <w:p w:rsidR="005549BD" w:rsidRPr="007156B8" w:rsidRDefault="005549BD" w:rsidP="00AA3E1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Gross</w:t>
            </w:r>
          </w:p>
          <w:p w:rsidR="005549BD" w:rsidRPr="007156B8" w:rsidRDefault="005549BD" w:rsidP="00AA3E1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156B8">
              <w:rPr>
                <w:rFonts w:ascii="Arial" w:hAnsi="Arial" w:cs="Arial"/>
                <w:sz w:val="18"/>
                <w:szCs w:val="18"/>
              </w:rPr>
              <w:t>Income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noWrap/>
          </w:tcPr>
          <w:p w:rsidR="005549BD" w:rsidRPr="007156B8" w:rsidRDefault="005549BD" w:rsidP="00AA3E17">
            <w:pPr>
              <w:pStyle w:val="NoSpacing"/>
              <w:jc w:val="center"/>
              <w:rPr>
                <w:rFonts w:ascii="Arial" w:hAnsi="Arial" w:cs="Arial"/>
                <w:sz w:val="18"/>
                <w:szCs w:val="18"/>
              </w:rPr>
            </w:pPr>
            <w:r w:rsidRPr="007156B8">
              <w:rPr>
                <w:rFonts w:ascii="Arial" w:hAnsi="Arial" w:cs="Arial"/>
                <w:sz w:val="18"/>
                <w:szCs w:val="18"/>
              </w:rPr>
              <w:t>Net</w:t>
            </w:r>
          </w:p>
          <w:p w:rsidR="005549BD" w:rsidRPr="007156B8" w:rsidRDefault="005549BD" w:rsidP="00AA3E17">
            <w:pPr>
              <w:pStyle w:val="NoSpacing"/>
              <w:jc w:val="center"/>
              <w:rPr>
                <w:rFonts w:ascii="Arial" w:hAnsi="Arial" w:cs="Arial"/>
                <w:sz w:val="18"/>
                <w:szCs w:val="18"/>
              </w:rPr>
            </w:pPr>
            <w:r w:rsidRPr="007156B8">
              <w:rPr>
                <w:rFonts w:ascii="Arial" w:hAnsi="Arial" w:cs="Arial"/>
                <w:sz w:val="18"/>
                <w:szCs w:val="18"/>
              </w:rPr>
              <w:t>Exp</w:t>
            </w:r>
          </w:p>
        </w:tc>
      </w:tr>
      <w:tr w:rsidR="005549BD" w:rsidRPr="007156B8" w:rsidTr="008A0F46">
        <w:trPr>
          <w:trHeight w:val="325"/>
        </w:trPr>
        <w:tc>
          <w:tcPr>
            <w:cnfStyle w:val="001000000000" w:firstRow="0" w:lastRow="0" w:firstColumn="1" w:lastColumn="0" w:oddVBand="0" w:evenVBand="0" w:oddHBand="0" w:evenHBand="0" w:firstRowFirstColumn="0" w:firstRowLastColumn="0" w:lastRowFirstColumn="0" w:lastRowLastColumn="0"/>
            <w:tcW w:w="993" w:type="dxa"/>
            <w:shd w:val="clear" w:color="auto" w:fill="4BACC6" w:themeFill="accent5"/>
          </w:tcPr>
          <w:p w:rsidR="005549BD" w:rsidRPr="007156B8" w:rsidRDefault="005549BD" w:rsidP="00AA3E17">
            <w:pPr>
              <w:jc w:val="center"/>
              <w:rPr>
                <w:rFonts w:cs="Arial"/>
                <w:b w:val="0"/>
                <w:bCs w:val="0"/>
                <w:color w:val="auto"/>
                <w:sz w:val="18"/>
                <w:szCs w:val="18"/>
                <w:lang w:eastAsia="en-GB"/>
              </w:rPr>
            </w:pPr>
            <w:r w:rsidRPr="007156B8">
              <w:rPr>
                <w:rFonts w:cs="Arial"/>
                <w:b w:val="0"/>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5549BD" w:rsidRPr="007156B8" w:rsidRDefault="005549BD" w:rsidP="00AA3E17">
            <w:pPr>
              <w:jc w:val="center"/>
              <w:rPr>
                <w:rFonts w:cs="Arial"/>
                <w:color w:val="auto"/>
                <w:sz w:val="18"/>
                <w:szCs w:val="18"/>
                <w:lang w:eastAsia="en-GB"/>
              </w:rPr>
            </w:pPr>
            <w:r w:rsidRPr="007156B8">
              <w:rPr>
                <w:rFonts w:cs="Arial"/>
                <w:color w:val="auto"/>
                <w:sz w:val="18"/>
                <w:szCs w:val="18"/>
                <w:lang w:eastAsia="en-GB"/>
              </w:rPr>
              <w:t>£m</w:t>
            </w:r>
          </w:p>
        </w:tc>
        <w:tc>
          <w:tcPr>
            <w:tcW w:w="993" w:type="dxa"/>
            <w:gridSpan w:val="2"/>
            <w:shd w:val="clear" w:color="auto" w:fill="4BACC6" w:themeFill="accent5"/>
          </w:tcPr>
          <w:p w:rsidR="005549BD" w:rsidRPr="007156B8" w:rsidRDefault="005549BD" w:rsidP="00AA3E17">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4BACC6" w:themeFill="accent5"/>
          </w:tcPr>
          <w:p w:rsidR="005549BD" w:rsidRPr="007156B8" w:rsidRDefault="005549BD" w:rsidP="00AA3E17">
            <w:pPr>
              <w:rPr>
                <w:rFonts w:cs="Arial"/>
                <w:color w:val="auto"/>
                <w:sz w:val="18"/>
                <w:szCs w:val="18"/>
                <w:lang w:eastAsia="en-GB"/>
              </w:rPr>
            </w:pPr>
          </w:p>
        </w:tc>
        <w:tc>
          <w:tcPr>
            <w:tcW w:w="680" w:type="dxa"/>
            <w:shd w:val="clear" w:color="auto" w:fill="4BACC6" w:themeFill="accent5"/>
          </w:tcPr>
          <w:p w:rsidR="005549BD" w:rsidRPr="007156B8" w:rsidRDefault="005549BD" w:rsidP="00AA3E17">
            <w:pP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noWrap/>
          </w:tcPr>
          <w:p w:rsidR="005549BD" w:rsidRPr="007156B8" w:rsidRDefault="005549BD" w:rsidP="00AA3E17">
            <w:pPr>
              <w:jc w:val="center"/>
              <w:rPr>
                <w:rFonts w:cs="Arial"/>
                <w:color w:val="auto"/>
                <w:sz w:val="18"/>
                <w:szCs w:val="18"/>
                <w:lang w:eastAsia="en-GB"/>
              </w:rPr>
            </w:pPr>
            <w:r w:rsidRPr="007156B8">
              <w:rPr>
                <w:rFonts w:cs="Arial"/>
                <w:color w:val="auto"/>
                <w:sz w:val="18"/>
                <w:szCs w:val="18"/>
                <w:lang w:eastAsia="en-GB"/>
              </w:rPr>
              <w:t>£m</w:t>
            </w:r>
          </w:p>
        </w:tc>
        <w:tc>
          <w:tcPr>
            <w:tcW w:w="1276" w:type="dxa"/>
            <w:shd w:val="clear" w:color="auto" w:fill="4BACC6" w:themeFill="accent5"/>
            <w:noWrap/>
          </w:tcPr>
          <w:p w:rsidR="005549BD" w:rsidRPr="007156B8" w:rsidRDefault="005549BD" w:rsidP="00AA3E17">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7156B8">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noWrap/>
          </w:tcPr>
          <w:p w:rsidR="005549BD" w:rsidRPr="007156B8" w:rsidRDefault="005549BD" w:rsidP="00AA3E17">
            <w:pPr>
              <w:jc w:val="center"/>
              <w:rPr>
                <w:rFonts w:cs="Arial"/>
                <w:color w:val="auto"/>
                <w:sz w:val="18"/>
                <w:szCs w:val="18"/>
                <w:lang w:eastAsia="en-GB"/>
              </w:rPr>
            </w:pPr>
            <w:r w:rsidRPr="007156B8">
              <w:rPr>
                <w:rFonts w:cs="Arial"/>
                <w:color w:val="auto"/>
                <w:sz w:val="18"/>
                <w:szCs w:val="18"/>
                <w:lang w:eastAsia="en-GB"/>
              </w:rPr>
              <w:t>£m</w:t>
            </w:r>
          </w:p>
        </w:tc>
      </w:tr>
      <w:tr w:rsidR="005549BD" w:rsidRPr="007156B8" w:rsidTr="008A0F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5549BD" w:rsidP="00AA3E17">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48.4</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5549BD"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(10.5)</w:t>
            </w:r>
          </w:p>
        </w:tc>
        <w:tc>
          <w:tcPr>
            <w:tcW w:w="993" w:type="dxa"/>
            <w:gridSpan w:val="2"/>
          </w:tcPr>
          <w:p w:rsidR="005549BD" w:rsidRPr="007156B8" w:rsidRDefault="005549BD"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37.9</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color w:val="auto"/>
                <w:sz w:val="20"/>
                <w:szCs w:val="20"/>
                <w:lang w:eastAsia="en-GB"/>
              </w:rPr>
            </w:pPr>
            <w:r w:rsidRPr="007156B8">
              <w:rPr>
                <w:rFonts w:cs="Arial"/>
                <w:color w:val="auto"/>
                <w:sz w:val="20"/>
                <w:szCs w:val="20"/>
                <w:lang w:eastAsia="en-GB"/>
              </w:rPr>
              <w:t>Adult’s Services</w:t>
            </w:r>
          </w:p>
        </w:tc>
        <w:tc>
          <w:tcPr>
            <w:tcW w:w="680" w:type="dxa"/>
          </w:tcPr>
          <w:p w:rsidR="005549BD" w:rsidRPr="007156B8" w:rsidRDefault="005549BD"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50.9</w:t>
            </w:r>
          </w:p>
        </w:tc>
        <w:tc>
          <w:tcPr>
            <w:tcW w:w="1276" w:type="dxa"/>
            <w:noWrap/>
          </w:tcPr>
          <w:p w:rsidR="005549BD" w:rsidRPr="007156B8" w:rsidRDefault="00E87CCE"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(12.8)</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38.1</w:t>
            </w:r>
          </w:p>
        </w:tc>
      </w:tr>
      <w:tr w:rsidR="005549BD" w:rsidRPr="007156B8" w:rsidTr="008A0F46">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5549BD" w:rsidP="00DB0246">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9</w:t>
            </w:r>
            <w:r w:rsidR="00DB0246" w:rsidRPr="007156B8">
              <w:rPr>
                <w:rFonts w:cs="Arial"/>
                <w:b w:val="0"/>
                <w:color w:val="auto"/>
                <w:sz w:val="20"/>
                <w:szCs w:val="20"/>
                <w:lang w:eastAsia="en-GB"/>
              </w:rPr>
              <w:t>2.0</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5549BD"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(50.1)</w:t>
            </w:r>
          </w:p>
        </w:tc>
        <w:tc>
          <w:tcPr>
            <w:tcW w:w="993" w:type="dxa"/>
            <w:gridSpan w:val="2"/>
          </w:tcPr>
          <w:p w:rsidR="005549BD" w:rsidRPr="007156B8" w:rsidRDefault="005549BD" w:rsidP="00DB0246">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41.</w:t>
            </w:r>
            <w:r w:rsidR="00DB0246" w:rsidRPr="007156B8">
              <w:rPr>
                <w:rFonts w:cs="Arial"/>
                <w:color w:val="auto"/>
                <w:sz w:val="20"/>
                <w:szCs w:val="20"/>
                <w:lang w:eastAsia="en-GB"/>
              </w:rPr>
              <w:t>9</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autoSpaceDE w:val="0"/>
              <w:autoSpaceDN w:val="0"/>
              <w:adjustRightInd w:val="0"/>
              <w:spacing w:after="0" w:line="240" w:lineRule="auto"/>
              <w:ind w:right="-224"/>
              <w:rPr>
                <w:rFonts w:cs="Arial"/>
                <w:color w:val="auto"/>
                <w:sz w:val="20"/>
                <w:szCs w:val="20"/>
                <w:lang w:eastAsia="en-GB"/>
              </w:rPr>
            </w:pPr>
            <w:r w:rsidRPr="007156B8">
              <w:rPr>
                <w:rFonts w:cs="Arial"/>
                <w:color w:val="auto"/>
                <w:sz w:val="20"/>
                <w:szCs w:val="20"/>
                <w:lang w:eastAsia="en-GB"/>
              </w:rPr>
              <w:t>Children’s Services</w:t>
            </w:r>
          </w:p>
        </w:tc>
        <w:tc>
          <w:tcPr>
            <w:tcW w:w="680" w:type="dxa"/>
          </w:tcPr>
          <w:p w:rsidR="005549BD" w:rsidRPr="007156B8" w:rsidRDefault="005549BD"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92.3</w:t>
            </w:r>
          </w:p>
        </w:tc>
        <w:tc>
          <w:tcPr>
            <w:tcW w:w="1276" w:type="dxa"/>
            <w:noWrap/>
          </w:tcPr>
          <w:p w:rsidR="005549BD" w:rsidRPr="007156B8" w:rsidRDefault="00E87CCE" w:rsidP="00AA3E17">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(48.9)</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43.4</w:t>
            </w:r>
          </w:p>
        </w:tc>
      </w:tr>
      <w:tr w:rsidR="005549BD" w:rsidRPr="007156B8" w:rsidTr="008A0F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7B6447" w:rsidP="00AA3E17">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79.8</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7B6447"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(70.3)</w:t>
            </w:r>
          </w:p>
        </w:tc>
        <w:tc>
          <w:tcPr>
            <w:tcW w:w="993" w:type="dxa"/>
            <w:gridSpan w:val="2"/>
          </w:tcPr>
          <w:p w:rsidR="005549BD" w:rsidRPr="007156B8" w:rsidRDefault="007B6447"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9.5</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color w:val="auto"/>
                <w:sz w:val="20"/>
                <w:szCs w:val="20"/>
                <w:lang w:eastAsia="en-GB"/>
              </w:rPr>
            </w:pPr>
            <w:r w:rsidRPr="007156B8">
              <w:rPr>
                <w:rFonts w:cs="Arial"/>
                <w:color w:val="auto"/>
                <w:sz w:val="20"/>
                <w:szCs w:val="20"/>
                <w:lang w:eastAsia="en-GB"/>
              </w:rPr>
              <w:t>Corporate Services</w:t>
            </w:r>
          </w:p>
        </w:tc>
        <w:tc>
          <w:tcPr>
            <w:tcW w:w="680" w:type="dxa"/>
          </w:tcPr>
          <w:p w:rsidR="005549BD" w:rsidRPr="007156B8" w:rsidRDefault="005549BD"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76.2</w:t>
            </w:r>
          </w:p>
        </w:tc>
        <w:tc>
          <w:tcPr>
            <w:tcW w:w="1276" w:type="dxa"/>
            <w:noWrap/>
          </w:tcPr>
          <w:p w:rsidR="005549BD" w:rsidRPr="007156B8" w:rsidRDefault="00E87CCE"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(66.5)</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9.7</w:t>
            </w:r>
          </w:p>
        </w:tc>
      </w:tr>
      <w:tr w:rsidR="005549BD" w:rsidRPr="007156B8" w:rsidTr="008A0F46">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7B6447" w:rsidP="00AA3E17">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11.0</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7B6447" w:rsidP="007B644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(13.6)</w:t>
            </w:r>
          </w:p>
        </w:tc>
        <w:tc>
          <w:tcPr>
            <w:tcW w:w="993" w:type="dxa"/>
            <w:gridSpan w:val="2"/>
          </w:tcPr>
          <w:p w:rsidR="005549BD" w:rsidRPr="007156B8" w:rsidRDefault="007B6447" w:rsidP="00AA3E17">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(2.6)</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color w:val="auto"/>
                <w:sz w:val="20"/>
                <w:szCs w:val="20"/>
                <w:lang w:eastAsia="en-GB"/>
              </w:rPr>
            </w:pPr>
            <w:r w:rsidRPr="007156B8">
              <w:rPr>
                <w:rFonts w:cs="Arial"/>
                <w:color w:val="auto"/>
                <w:sz w:val="20"/>
                <w:szCs w:val="20"/>
                <w:lang w:eastAsia="en-GB"/>
              </w:rPr>
              <w:t>Finance</w:t>
            </w:r>
          </w:p>
        </w:tc>
        <w:tc>
          <w:tcPr>
            <w:tcW w:w="680" w:type="dxa"/>
          </w:tcPr>
          <w:p w:rsidR="005549BD" w:rsidRPr="007156B8" w:rsidRDefault="005549BD"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4.8</w:t>
            </w:r>
          </w:p>
        </w:tc>
        <w:tc>
          <w:tcPr>
            <w:tcW w:w="1276" w:type="dxa"/>
            <w:noWrap/>
          </w:tcPr>
          <w:p w:rsidR="005549BD" w:rsidRPr="007156B8" w:rsidRDefault="00E87CCE" w:rsidP="00AA3E17">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(10.4)</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(5.6)</w:t>
            </w:r>
          </w:p>
        </w:tc>
      </w:tr>
      <w:tr w:rsidR="005549BD" w:rsidRPr="007156B8" w:rsidTr="008A0F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7B6447" w:rsidP="009A6935">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43.8</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7B6447"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(18.5)</w:t>
            </w:r>
          </w:p>
        </w:tc>
        <w:tc>
          <w:tcPr>
            <w:tcW w:w="993" w:type="dxa"/>
            <w:gridSpan w:val="2"/>
          </w:tcPr>
          <w:p w:rsidR="005549BD" w:rsidRPr="007156B8" w:rsidRDefault="007B6447" w:rsidP="007B644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25.3</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color w:val="auto"/>
                <w:sz w:val="20"/>
                <w:szCs w:val="20"/>
                <w:lang w:eastAsia="en-GB"/>
              </w:rPr>
            </w:pPr>
            <w:r w:rsidRPr="007156B8">
              <w:rPr>
                <w:rFonts w:cs="Arial"/>
                <w:color w:val="auto"/>
                <w:sz w:val="20"/>
                <w:szCs w:val="20"/>
                <w:lang w:eastAsia="en-GB"/>
              </w:rPr>
              <w:t>Place</w:t>
            </w:r>
          </w:p>
        </w:tc>
        <w:tc>
          <w:tcPr>
            <w:tcW w:w="680" w:type="dxa"/>
          </w:tcPr>
          <w:p w:rsidR="005549BD" w:rsidRPr="007156B8" w:rsidRDefault="005549BD"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44.8</w:t>
            </w:r>
          </w:p>
        </w:tc>
        <w:tc>
          <w:tcPr>
            <w:tcW w:w="1276" w:type="dxa"/>
            <w:noWrap/>
          </w:tcPr>
          <w:p w:rsidR="005549BD" w:rsidRPr="007156B8" w:rsidRDefault="00E87CCE"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(23.7</w:t>
            </w:r>
            <w:r w:rsidR="00694CF2"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21.1</w:t>
            </w:r>
          </w:p>
        </w:tc>
      </w:tr>
      <w:tr w:rsidR="005549BD" w:rsidRPr="007156B8" w:rsidTr="008A0F46">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5549BD" w:rsidP="00AA3E17">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9.9</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5549BD"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(0.5)</w:t>
            </w:r>
          </w:p>
        </w:tc>
        <w:tc>
          <w:tcPr>
            <w:tcW w:w="993" w:type="dxa"/>
            <w:gridSpan w:val="2"/>
          </w:tcPr>
          <w:p w:rsidR="005549BD" w:rsidRPr="007156B8" w:rsidRDefault="005549BD" w:rsidP="00AA3E17">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9.4</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color w:val="auto"/>
                <w:sz w:val="20"/>
                <w:szCs w:val="20"/>
                <w:lang w:eastAsia="en-GB"/>
              </w:rPr>
            </w:pPr>
            <w:r w:rsidRPr="007156B8">
              <w:rPr>
                <w:rFonts w:cs="Arial"/>
                <w:color w:val="auto"/>
                <w:sz w:val="20"/>
                <w:szCs w:val="20"/>
                <w:lang w:eastAsia="en-GB"/>
              </w:rPr>
              <w:t>Public Health</w:t>
            </w:r>
          </w:p>
        </w:tc>
        <w:tc>
          <w:tcPr>
            <w:tcW w:w="680" w:type="dxa"/>
          </w:tcPr>
          <w:p w:rsidR="005549BD" w:rsidRPr="007156B8" w:rsidRDefault="005549BD"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9.4</w:t>
            </w:r>
          </w:p>
        </w:tc>
        <w:tc>
          <w:tcPr>
            <w:tcW w:w="1276" w:type="dxa"/>
            <w:noWrap/>
          </w:tcPr>
          <w:p w:rsidR="005549BD" w:rsidRPr="007156B8" w:rsidRDefault="00E87CCE" w:rsidP="00AA3E17">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(0.3)</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9.1</w:t>
            </w:r>
          </w:p>
        </w:tc>
      </w:tr>
      <w:tr w:rsidR="00AA3E17" w:rsidRPr="007156B8" w:rsidTr="008A0F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AA3E17" w:rsidRPr="007156B8" w:rsidRDefault="00232E7F" w:rsidP="00AA3E17">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7.0</w:t>
            </w:r>
          </w:p>
        </w:tc>
        <w:tc>
          <w:tcPr>
            <w:cnfStyle w:val="000010000000" w:firstRow="0" w:lastRow="0" w:firstColumn="0" w:lastColumn="0" w:oddVBand="1" w:evenVBand="0" w:oddHBand="0" w:evenHBand="0" w:firstRowFirstColumn="0" w:firstRowLastColumn="0" w:lastRowFirstColumn="0" w:lastRowLastColumn="0"/>
            <w:tcW w:w="992" w:type="dxa"/>
          </w:tcPr>
          <w:p w:rsidR="00AA3E17" w:rsidRPr="007156B8" w:rsidRDefault="00232E7F"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(3.9)</w:t>
            </w:r>
          </w:p>
        </w:tc>
        <w:tc>
          <w:tcPr>
            <w:tcW w:w="993" w:type="dxa"/>
            <w:gridSpan w:val="2"/>
          </w:tcPr>
          <w:p w:rsidR="00AA3E17" w:rsidRPr="007156B8" w:rsidRDefault="00232E7F"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3.1</w:t>
            </w:r>
          </w:p>
        </w:tc>
        <w:tc>
          <w:tcPr>
            <w:cnfStyle w:val="000010000000" w:firstRow="0" w:lastRow="0" w:firstColumn="0" w:lastColumn="0" w:oddVBand="1" w:evenVBand="0" w:oddHBand="0" w:evenHBand="0" w:firstRowFirstColumn="0" w:firstRowLastColumn="0" w:lastRowFirstColumn="0" w:lastRowLastColumn="0"/>
            <w:tcW w:w="3118" w:type="dxa"/>
            <w:noWrap/>
          </w:tcPr>
          <w:p w:rsidR="00AA3E17" w:rsidRPr="007156B8" w:rsidRDefault="00232E7F" w:rsidP="00906235">
            <w:pPr>
              <w:widowControl w:val="0"/>
              <w:spacing w:after="0" w:line="240" w:lineRule="auto"/>
              <w:rPr>
                <w:rFonts w:cs="Arial"/>
                <w:color w:val="auto"/>
                <w:sz w:val="20"/>
                <w:szCs w:val="20"/>
                <w:lang w:eastAsia="en-GB"/>
              </w:rPr>
            </w:pPr>
            <w:r w:rsidRPr="007156B8">
              <w:rPr>
                <w:rFonts w:cs="Arial"/>
                <w:color w:val="auto"/>
                <w:sz w:val="20"/>
                <w:szCs w:val="20"/>
                <w:lang w:eastAsia="en-GB"/>
              </w:rPr>
              <w:t>T</w:t>
            </w:r>
            <w:r w:rsidR="00906235" w:rsidRPr="007156B8">
              <w:rPr>
                <w:rFonts w:cs="Arial"/>
                <w:color w:val="auto"/>
                <w:sz w:val="20"/>
                <w:szCs w:val="20"/>
                <w:lang w:eastAsia="en-GB"/>
              </w:rPr>
              <w:t xml:space="preserve">EDC </w:t>
            </w:r>
            <w:r w:rsidRPr="007156B8">
              <w:rPr>
                <w:rFonts w:cs="Arial"/>
                <w:color w:val="auto"/>
                <w:sz w:val="20"/>
                <w:szCs w:val="20"/>
                <w:lang w:eastAsia="en-GB"/>
              </w:rPr>
              <w:t>Ltd Group</w:t>
            </w:r>
          </w:p>
        </w:tc>
        <w:tc>
          <w:tcPr>
            <w:tcW w:w="680" w:type="dxa"/>
          </w:tcPr>
          <w:p w:rsidR="00AA3E17" w:rsidRPr="007156B8" w:rsidRDefault="00AA3E17"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AA3E17" w:rsidRPr="007156B8" w:rsidRDefault="00E93BDD"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7.6</w:t>
            </w:r>
          </w:p>
        </w:tc>
        <w:tc>
          <w:tcPr>
            <w:tcW w:w="1276" w:type="dxa"/>
            <w:noWrap/>
          </w:tcPr>
          <w:p w:rsidR="00AA3E17" w:rsidRPr="007156B8" w:rsidRDefault="00E93BDD"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(4.5)</w:t>
            </w:r>
          </w:p>
        </w:tc>
        <w:tc>
          <w:tcPr>
            <w:cnfStyle w:val="000010000000" w:firstRow="0" w:lastRow="0" w:firstColumn="0" w:lastColumn="0" w:oddVBand="1" w:evenVBand="0" w:oddHBand="0" w:evenHBand="0" w:firstRowFirstColumn="0" w:firstRowLastColumn="0" w:lastRowFirstColumn="0" w:lastRowLastColumn="0"/>
            <w:tcW w:w="1134" w:type="dxa"/>
            <w:noWrap/>
          </w:tcPr>
          <w:p w:rsidR="00AA3E17" w:rsidRPr="007156B8" w:rsidRDefault="00E93BDD"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3.1</w:t>
            </w:r>
          </w:p>
        </w:tc>
      </w:tr>
      <w:tr w:rsidR="005549BD" w:rsidRPr="007156B8" w:rsidTr="008A0F46">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5549BD" w:rsidP="00DB0246">
            <w:pPr>
              <w:widowControl w:val="0"/>
              <w:spacing w:after="0" w:line="240" w:lineRule="auto"/>
              <w:jc w:val="right"/>
              <w:rPr>
                <w:rFonts w:cs="Arial"/>
                <w:b w:val="0"/>
                <w:bCs w:val="0"/>
                <w:color w:val="auto"/>
                <w:sz w:val="20"/>
                <w:szCs w:val="20"/>
                <w:lang w:eastAsia="en-GB"/>
              </w:rPr>
            </w:pPr>
            <w:r w:rsidRPr="007156B8">
              <w:rPr>
                <w:rFonts w:cs="Arial"/>
                <w:b w:val="0"/>
                <w:bCs w:val="0"/>
                <w:color w:val="auto"/>
                <w:sz w:val="20"/>
                <w:szCs w:val="20"/>
                <w:lang w:eastAsia="en-GB"/>
              </w:rPr>
              <w:t>2</w:t>
            </w:r>
            <w:r w:rsidR="009A6935" w:rsidRPr="007156B8">
              <w:rPr>
                <w:rFonts w:cs="Arial"/>
                <w:b w:val="0"/>
                <w:bCs w:val="0"/>
                <w:color w:val="auto"/>
                <w:sz w:val="20"/>
                <w:szCs w:val="20"/>
                <w:lang w:eastAsia="en-GB"/>
              </w:rPr>
              <w:t>9</w:t>
            </w:r>
            <w:r w:rsidR="00DB0246" w:rsidRPr="007156B8">
              <w:rPr>
                <w:rFonts w:cs="Arial"/>
                <w:b w:val="0"/>
                <w:bCs w:val="0"/>
                <w:color w:val="auto"/>
                <w:sz w:val="20"/>
                <w:szCs w:val="20"/>
                <w:lang w:eastAsia="en-GB"/>
              </w:rPr>
              <w:t>1.9</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5549BD" w:rsidP="00DB0246">
            <w:pPr>
              <w:widowControl w:val="0"/>
              <w:spacing w:after="0" w:line="240" w:lineRule="auto"/>
              <w:jc w:val="right"/>
              <w:rPr>
                <w:rFonts w:cs="Arial"/>
                <w:bCs/>
                <w:color w:val="auto"/>
                <w:sz w:val="20"/>
                <w:szCs w:val="20"/>
                <w:lang w:eastAsia="en-GB"/>
              </w:rPr>
            </w:pPr>
            <w:r w:rsidRPr="007156B8">
              <w:rPr>
                <w:rFonts w:cs="Arial"/>
                <w:bCs/>
                <w:color w:val="auto"/>
                <w:sz w:val="20"/>
                <w:szCs w:val="20"/>
                <w:lang w:eastAsia="en-GB"/>
              </w:rPr>
              <w:t>(16</w:t>
            </w:r>
            <w:r w:rsidR="00DB0246" w:rsidRPr="007156B8">
              <w:rPr>
                <w:rFonts w:cs="Arial"/>
                <w:bCs/>
                <w:color w:val="auto"/>
                <w:sz w:val="20"/>
                <w:szCs w:val="20"/>
                <w:lang w:eastAsia="en-GB"/>
              </w:rPr>
              <w:t>7.4</w:t>
            </w:r>
            <w:r w:rsidRPr="007156B8">
              <w:rPr>
                <w:rFonts w:cs="Arial"/>
                <w:bCs/>
                <w:color w:val="auto"/>
                <w:sz w:val="20"/>
                <w:szCs w:val="20"/>
                <w:lang w:eastAsia="en-GB"/>
              </w:rPr>
              <w:t>)</w:t>
            </w:r>
          </w:p>
        </w:tc>
        <w:tc>
          <w:tcPr>
            <w:tcW w:w="993" w:type="dxa"/>
            <w:gridSpan w:val="2"/>
          </w:tcPr>
          <w:p w:rsidR="005549BD" w:rsidRPr="007156B8" w:rsidRDefault="005549BD" w:rsidP="00DB0246">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124.</w:t>
            </w:r>
            <w:r w:rsidR="00DB0246" w:rsidRPr="007156B8">
              <w:rPr>
                <w:rFonts w:cs="Arial"/>
                <w:bCs/>
                <w:color w:val="auto"/>
                <w:sz w:val="20"/>
                <w:szCs w:val="20"/>
                <w:lang w:eastAsia="en-GB"/>
              </w:rPr>
              <w:t>5</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b/>
                <w:bCs/>
                <w:color w:val="auto"/>
                <w:sz w:val="20"/>
                <w:szCs w:val="20"/>
                <w:lang w:eastAsia="en-GB"/>
              </w:rPr>
            </w:pPr>
            <w:r w:rsidRPr="007156B8">
              <w:rPr>
                <w:rFonts w:cs="Arial"/>
                <w:b/>
                <w:bCs/>
                <w:color w:val="auto"/>
                <w:sz w:val="20"/>
                <w:szCs w:val="20"/>
                <w:lang w:eastAsia="en-GB"/>
              </w:rPr>
              <w:t>Cost Of Services</w:t>
            </w:r>
          </w:p>
        </w:tc>
        <w:tc>
          <w:tcPr>
            <w:tcW w:w="680" w:type="dxa"/>
          </w:tcPr>
          <w:p w:rsidR="005549BD" w:rsidRPr="007156B8" w:rsidRDefault="005549BD"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286.0</w:t>
            </w:r>
          </w:p>
        </w:tc>
        <w:tc>
          <w:tcPr>
            <w:tcW w:w="1276" w:type="dxa"/>
            <w:noWrap/>
          </w:tcPr>
          <w:p w:rsidR="005549BD" w:rsidRPr="007156B8" w:rsidRDefault="00E87CCE" w:rsidP="00AA3E17">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(167.1)</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118.9</w:t>
            </w:r>
          </w:p>
          <w:p w:rsidR="00E93BDD" w:rsidRPr="007156B8" w:rsidRDefault="00E93BDD" w:rsidP="00AA3E17">
            <w:pPr>
              <w:widowControl w:val="0"/>
              <w:spacing w:after="0" w:line="240" w:lineRule="auto"/>
              <w:jc w:val="right"/>
              <w:rPr>
                <w:rFonts w:cs="Arial"/>
                <w:b/>
                <w:bCs/>
                <w:color w:val="auto"/>
                <w:sz w:val="20"/>
                <w:szCs w:val="20"/>
                <w:lang w:eastAsia="en-GB"/>
              </w:rPr>
            </w:pPr>
          </w:p>
        </w:tc>
      </w:tr>
      <w:tr w:rsidR="005549BD" w:rsidRPr="007156B8" w:rsidTr="008A0F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5549BD" w:rsidP="00AA3E17">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0.9</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5549BD"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(1.1)</w:t>
            </w:r>
          </w:p>
        </w:tc>
        <w:tc>
          <w:tcPr>
            <w:tcW w:w="993" w:type="dxa"/>
            <w:gridSpan w:val="2"/>
          </w:tcPr>
          <w:p w:rsidR="005549BD" w:rsidRPr="007156B8" w:rsidRDefault="005549BD"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(0.2)</w:t>
            </w:r>
          </w:p>
          <w:p w:rsidR="005549BD" w:rsidRPr="007156B8" w:rsidRDefault="005549BD"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Other Operating Income &amp; Expenditure </w:t>
            </w:r>
          </w:p>
        </w:tc>
        <w:tc>
          <w:tcPr>
            <w:tcW w:w="680" w:type="dxa"/>
          </w:tcPr>
          <w:p w:rsidR="005549BD" w:rsidRPr="007156B8" w:rsidRDefault="005549BD"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E87CCE">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1.2</w:t>
            </w:r>
          </w:p>
        </w:tc>
        <w:tc>
          <w:tcPr>
            <w:tcW w:w="1276" w:type="dxa"/>
            <w:noWrap/>
          </w:tcPr>
          <w:p w:rsidR="005549BD" w:rsidRPr="007156B8" w:rsidRDefault="00E87CCE"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(1.2)</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0</w:t>
            </w:r>
          </w:p>
        </w:tc>
      </w:tr>
      <w:tr w:rsidR="005549BD" w:rsidRPr="007156B8" w:rsidTr="008A0F46">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5549BD" w:rsidP="00AA3E17">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7.1</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5549BD"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993" w:type="dxa"/>
            <w:gridSpan w:val="2"/>
          </w:tcPr>
          <w:p w:rsidR="005549BD" w:rsidRPr="007156B8" w:rsidRDefault="005549BD" w:rsidP="00AA3E17">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7.1</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Transfer of schools to academies </w:t>
            </w:r>
          </w:p>
        </w:tc>
        <w:tc>
          <w:tcPr>
            <w:tcW w:w="680" w:type="dxa"/>
          </w:tcPr>
          <w:p w:rsidR="005549BD" w:rsidRPr="007156B8" w:rsidRDefault="005549BD" w:rsidP="00AA3E1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1276" w:type="dxa"/>
            <w:noWrap/>
          </w:tcPr>
          <w:p w:rsidR="005549BD" w:rsidRPr="007156B8" w:rsidRDefault="00E87CCE" w:rsidP="00AA3E17">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0</w:t>
            </w:r>
          </w:p>
        </w:tc>
      </w:tr>
      <w:tr w:rsidR="005549BD" w:rsidRPr="007156B8" w:rsidTr="008A0F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1E0E81" w:rsidP="00BF418B">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21.</w:t>
            </w:r>
            <w:r w:rsidR="00BF418B" w:rsidRPr="007156B8">
              <w:rPr>
                <w:rFonts w:cs="Arial"/>
                <w:b w:val="0"/>
                <w:color w:val="auto"/>
                <w:sz w:val="20"/>
                <w:szCs w:val="20"/>
                <w:lang w:eastAsia="en-GB"/>
              </w:rPr>
              <w:t>4</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5549BD"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(8.1)</w:t>
            </w:r>
          </w:p>
        </w:tc>
        <w:tc>
          <w:tcPr>
            <w:tcW w:w="993" w:type="dxa"/>
            <w:gridSpan w:val="2"/>
          </w:tcPr>
          <w:p w:rsidR="005549BD" w:rsidRPr="007156B8" w:rsidRDefault="005549BD" w:rsidP="00F8241C">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13.</w:t>
            </w:r>
            <w:r w:rsidR="00F8241C" w:rsidRPr="007156B8">
              <w:rPr>
                <w:rFonts w:cs="Arial"/>
                <w:color w:val="auto"/>
                <w:sz w:val="20"/>
                <w:szCs w:val="20"/>
                <w:lang w:eastAsia="en-GB"/>
              </w:rPr>
              <w:t>3</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Financing and Investment Income and Expenditure </w:t>
            </w:r>
          </w:p>
        </w:tc>
        <w:tc>
          <w:tcPr>
            <w:tcW w:w="680" w:type="dxa"/>
          </w:tcPr>
          <w:p w:rsidR="005549BD" w:rsidRPr="007156B8" w:rsidRDefault="005549BD"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E87CCE">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20.4</w:t>
            </w:r>
          </w:p>
        </w:tc>
        <w:tc>
          <w:tcPr>
            <w:tcW w:w="1276" w:type="dxa"/>
            <w:noWrap/>
          </w:tcPr>
          <w:p w:rsidR="005549BD" w:rsidRPr="007156B8" w:rsidRDefault="00E87CCE" w:rsidP="00E87CC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(13.2)</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E87CCE">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7.2</w:t>
            </w:r>
          </w:p>
        </w:tc>
      </w:tr>
      <w:tr w:rsidR="005549BD" w:rsidRPr="007156B8" w:rsidTr="008A0F46">
        <w:trPr>
          <w:trHeight w:val="516"/>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5549BD" w:rsidP="00AA3E17">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3.9</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5549BD"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(122.3)</w:t>
            </w:r>
          </w:p>
        </w:tc>
        <w:tc>
          <w:tcPr>
            <w:tcW w:w="993" w:type="dxa"/>
            <w:gridSpan w:val="2"/>
          </w:tcPr>
          <w:p w:rsidR="005549BD" w:rsidRPr="007156B8" w:rsidRDefault="005549BD" w:rsidP="00AA3E17">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(118.4)</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color w:val="auto"/>
                <w:sz w:val="20"/>
                <w:szCs w:val="20"/>
                <w:lang w:eastAsia="en-GB"/>
              </w:rPr>
            </w:pPr>
            <w:r w:rsidRPr="007156B8">
              <w:rPr>
                <w:rFonts w:cs="Arial"/>
                <w:color w:val="auto"/>
                <w:sz w:val="20"/>
                <w:szCs w:val="20"/>
                <w:lang w:eastAsia="en-GB"/>
              </w:rPr>
              <w:t>Taxation and Non-Specific Grant Income and expenditure</w:t>
            </w:r>
          </w:p>
        </w:tc>
        <w:tc>
          <w:tcPr>
            <w:tcW w:w="680" w:type="dxa"/>
          </w:tcPr>
          <w:p w:rsidR="005549BD" w:rsidRPr="007156B8" w:rsidRDefault="005549BD" w:rsidP="00AA3E1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2.8</w:t>
            </w:r>
          </w:p>
        </w:tc>
        <w:tc>
          <w:tcPr>
            <w:tcW w:w="1276" w:type="dxa"/>
            <w:noWrap/>
          </w:tcPr>
          <w:p w:rsidR="005549BD" w:rsidRPr="007156B8" w:rsidRDefault="00E87CCE" w:rsidP="00AA3E17">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(122.9)</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(120.1)</w:t>
            </w:r>
          </w:p>
        </w:tc>
      </w:tr>
      <w:tr w:rsidR="005549BD" w:rsidRPr="007156B8" w:rsidTr="008A0F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5549BD" w:rsidRPr="007156B8" w:rsidRDefault="005549BD" w:rsidP="00BF418B">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32</w:t>
            </w:r>
            <w:r w:rsidR="00BF418B" w:rsidRPr="007156B8">
              <w:rPr>
                <w:rFonts w:cs="Arial"/>
                <w:b w:val="0"/>
                <w:color w:val="auto"/>
                <w:sz w:val="20"/>
                <w:szCs w:val="20"/>
                <w:lang w:eastAsia="en-GB"/>
              </w:rPr>
              <w:t>5.2</w:t>
            </w:r>
          </w:p>
        </w:tc>
        <w:tc>
          <w:tcPr>
            <w:cnfStyle w:val="000010000000" w:firstRow="0" w:lastRow="0" w:firstColumn="0" w:lastColumn="0" w:oddVBand="1" w:evenVBand="0" w:oddHBand="0" w:evenHBand="0" w:firstRowFirstColumn="0" w:firstRowLastColumn="0" w:lastRowFirstColumn="0" w:lastRowLastColumn="0"/>
            <w:tcW w:w="992" w:type="dxa"/>
          </w:tcPr>
          <w:p w:rsidR="005549BD" w:rsidRPr="007156B8" w:rsidRDefault="005549BD" w:rsidP="00BF418B">
            <w:pPr>
              <w:widowControl w:val="0"/>
              <w:spacing w:after="0" w:line="240" w:lineRule="auto"/>
              <w:jc w:val="right"/>
              <w:rPr>
                <w:rFonts w:cs="Arial"/>
                <w:bCs/>
                <w:color w:val="auto"/>
                <w:sz w:val="20"/>
                <w:szCs w:val="20"/>
                <w:lang w:eastAsia="en-GB"/>
              </w:rPr>
            </w:pPr>
            <w:r w:rsidRPr="007156B8">
              <w:rPr>
                <w:rFonts w:cs="Arial"/>
                <w:bCs/>
                <w:color w:val="auto"/>
                <w:sz w:val="20"/>
                <w:szCs w:val="20"/>
                <w:lang w:eastAsia="en-GB"/>
              </w:rPr>
              <w:t>(</w:t>
            </w:r>
            <w:r w:rsidR="00BF418B" w:rsidRPr="007156B8">
              <w:rPr>
                <w:rFonts w:cs="Arial"/>
                <w:bCs/>
                <w:color w:val="auto"/>
                <w:sz w:val="20"/>
                <w:szCs w:val="20"/>
                <w:lang w:eastAsia="en-GB"/>
              </w:rPr>
              <w:t>298.9</w:t>
            </w:r>
            <w:r w:rsidR="001E0E81" w:rsidRPr="007156B8">
              <w:rPr>
                <w:rFonts w:cs="Arial"/>
                <w:bCs/>
                <w:color w:val="auto"/>
                <w:sz w:val="20"/>
                <w:szCs w:val="20"/>
                <w:lang w:eastAsia="en-GB"/>
              </w:rPr>
              <w:t>)</w:t>
            </w:r>
          </w:p>
        </w:tc>
        <w:tc>
          <w:tcPr>
            <w:tcW w:w="993" w:type="dxa"/>
            <w:gridSpan w:val="2"/>
          </w:tcPr>
          <w:p w:rsidR="005549BD" w:rsidRPr="007156B8" w:rsidRDefault="005549BD" w:rsidP="00F8241C">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26.</w:t>
            </w:r>
            <w:r w:rsidR="00F8241C" w:rsidRPr="007156B8">
              <w:rPr>
                <w:rFonts w:cs="Arial"/>
                <w:bCs/>
                <w:color w:val="auto"/>
                <w:sz w:val="20"/>
                <w:szCs w:val="20"/>
                <w:lang w:eastAsia="en-GB"/>
              </w:rPr>
              <w:t>3</w:t>
            </w:r>
          </w:p>
        </w:tc>
        <w:tc>
          <w:tcPr>
            <w:cnfStyle w:val="000010000000" w:firstRow="0" w:lastRow="0" w:firstColumn="0" w:lastColumn="0" w:oddVBand="1" w:evenVBand="0" w:oddHBand="0" w:evenHBand="0" w:firstRowFirstColumn="0" w:firstRowLastColumn="0" w:lastRowFirstColumn="0" w:lastRowLastColumn="0"/>
            <w:tcW w:w="3118" w:type="dxa"/>
            <w:noWrap/>
          </w:tcPr>
          <w:p w:rsidR="005549BD" w:rsidRPr="007156B8" w:rsidRDefault="005549BD" w:rsidP="00AA3E17">
            <w:pPr>
              <w:widowControl w:val="0"/>
              <w:spacing w:after="0" w:line="240" w:lineRule="auto"/>
              <w:rPr>
                <w:rFonts w:cs="Arial"/>
                <w:b/>
                <w:bCs/>
                <w:color w:val="auto"/>
                <w:sz w:val="20"/>
                <w:szCs w:val="20"/>
                <w:lang w:eastAsia="en-GB"/>
              </w:rPr>
            </w:pPr>
            <w:r w:rsidRPr="007156B8">
              <w:rPr>
                <w:rFonts w:cs="Arial"/>
                <w:b/>
                <w:bCs/>
                <w:color w:val="auto"/>
                <w:sz w:val="20"/>
                <w:szCs w:val="20"/>
                <w:lang w:eastAsia="en-GB"/>
              </w:rPr>
              <w:t>(Surplus)/Deficit on Provision of Services</w:t>
            </w:r>
          </w:p>
        </w:tc>
        <w:tc>
          <w:tcPr>
            <w:tcW w:w="680" w:type="dxa"/>
          </w:tcPr>
          <w:p w:rsidR="005549BD" w:rsidRPr="007156B8" w:rsidRDefault="005549BD" w:rsidP="00AA3E1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310.4</w:t>
            </w:r>
          </w:p>
        </w:tc>
        <w:tc>
          <w:tcPr>
            <w:tcW w:w="1276" w:type="dxa"/>
            <w:noWrap/>
          </w:tcPr>
          <w:p w:rsidR="005549BD" w:rsidRPr="007156B8" w:rsidRDefault="00E87CCE" w:rsidP="00AA3E17">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(304.4)</w:t>
            </w:r>
          </w:p>
        </w:tc>
        <w:tc>
          <w:tcPr>
            <w:cnfStyle w:val="000010000000" w:firstRow="0" w:lastRow="0" w:firstColumn="0" w:lastColumn="0" w:oddVBand="1" w:evenVBand="0" w:oddHBand="0" w:evenHBand="0" w:firstRowFirstColumn="0" w:firstRowLastColumn="0" w:lastRowFirstColumn="0" w:lastRowLastColumn="0"/>
            <w:tcW w:w="1134" w:type="dxa"/>
            <w:noWrap/>
          </w:tcPr>
          <w:p w:rsidR="005549BD" w:rsidRPr="007156B8" w:rsidRDefault="00E87CCE" w:rsidP="00AA3E17">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6.</w:t>
            </w:r>
            <w:r w:rsidR="00E93BDD" w:rsidRPr="007156B8">
              <w:rPr>
                <w:rFonts w:cs="Arial"/>
                <w:b/>
                <w:bCs/>
                <w:color w:val="auto"/>
                <w:sz w:val="20"/>
                <w:szCs w:val="20"/>
                <w:lang w:eastAsia="en-GB"/>
              </w:rPr>
              <w:t>0</w:t>
            </w:r>
          </w:p>
        </w:tc>
      </w:tr>
      <w:tr w:rsidR="00FE632A" w:rsidRPr="007156B8" w:rsidTr="008A0F46">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FE632A" w:rsidRPr="007156B8" w:rsidRDefault="00FE632A" w:rsidP="00173720">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992" w:type="dxa"/>
          </w:tcPr>
          <w:p w:rsidR="00FE632A" w:rsidRPr="007156B8" w:rsidRDefault="00FE632A" w:rsidP="00173720">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993" w:type="dxa"/>
            <w:gridSpan w:val="2"/>
          </w:tcPr>
          <w:p w:rsidR="00FE632A" w:rsidRPr="007156B8" w:rsidRDefault="00FE632A" w:rsidP="00173720">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3118" w:type="dxa"/>
            <w:noWrap/>
          </w:tcPr>
          <w:p w:rsidR="00FE632A" w:rsidRPr="007156B8" w:rsidRDefault="00FE632A" w:rsidP="00173720">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Share of surplus or </w:t>
            </w:r>
            <w:r w:rsidR="00775A6D" w:rsidRPr="007156B8">
              <w:rPr>
                <w:rFonts w:cs="Arial"/>
                <w:color w:val="auto"/>
                <w:sz w:val="20"/>
                <w:szCs w:val="20"/>
                <w:lang w:eastAsia="en-GB"/>
              </w:rPr>
              <w:t>deficit</w:t>
            </w:r>
            <w:r w:rsidRPr="007156B8">
              <w:rPr>
                <w:rFonts w:cs="Arial"/>
                <w:color w:val="auto"/>
                <w:sz w:val="20"/>
                <w:szCs w:val="20"/>
                <w:lang w:eastAsia="en-GB"/>
              </w:rPr>
              <w:t xml:space="preserve"> on the provision of serves by joint ventures and associates</w:t>
            </w:r>
          </w:p>
        </w:tc>
        <w:tc>
          <w:tcPr>
            <w:tcW w:w="680" w:type="dxa"/>
          </w:tcPr>
          <w:p w:rsidR="00FE632A" w:rsidRPr="007156B8" w:rsidRDefault="00FE632A" w:rsidP="0017372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FE632A" w:rsidRPr="007156B8" w:rsidRDefault="00E87CCE" w:rsidP="00173720">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0</w:t>
            </w:r>
          </w:p>
        </w:tc>
        <w:tc>
          <w:tcPr>
            <w:tcW w:w="1276" w:type="dxa"/>
            <w:noWrap/>
          </w:tcPr>
          <w:p w:rsidR="00FE632A" w:rsidRPr="007156B8" w:rsidRDefault="00E87CCE" w:rsidP="00173720">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34" w:type="dxa"/>
            <w:noWrap/>
          </w:tcPr>
          <w:p w:rsidR="00FE632A" w:rsidRPr="007156B8" w:rsidRDefault="00E93BDD" w:rsidP="00173720">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0</w:t>
            </w:r>
          </w:p>
        </w:tc>
      </w:tr>
      <w:tr w:rsidR="00173720" w:rsidRPr="007156B8" w:rsidTr="008A0F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3" w:type="dxa"/>
          </w:tcPr>
          <w:p w:rsidR="00173720" w:rsidRPr="007156B8" w:rsidRDefault="00173720" w:rsidP="00173720">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0.1</w:t>
            </w:r>
          </w:p>
        </w:tc>
        <w:tc>
          <w:tcPr>
            <w:cnfStyle w:val="000010000000" w:firstRow="0" w:lastRow="0" w:firstColumn="0" w:lastColumn="0" w:oddVBand="1" w:evenVBand="0" w:oddHBand="0" w:evenHBand="0" w:firstRowFirstColumn="0" w:firstRowLastColumn="0" w:lastRowFirstColumn="0" w:lastRowLastColumn="0"/>
            <w:tcW w:w="992" w:type="dxa"/>
          </w:tcPr>
          <w:p w:rsidR="00173720" w:rsidRPr="007156B8" w:rsidRDefault="00173720" w:rsidP="00173720">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0</w:t>
            </w:r>
          </w:p>
        </w:tc>
        <w:tc>
          <w:tcPr>
            <w:tcW w:w="993" w:type="dxa"/>
            <w:gridSpan w:val="2"/>
          </w:tcPr>
          <w:p w:rsidR="00173720" w:rsidRPr="007156B8" w:rsidRDefault="00173720" w:rsidP="00173720">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0.1</w:t>
            </w:r>
          </w:p>
        </w:tc>
        <w:tc>
          <w:tcPr>
            <w:cnfStyle w:val="000010000000" w:firstRow="0" w:lastRow="0" w:firstColumn="0" w:lastColumn="0" w:oddVBand="1" w:evenVBand="0" w:oddHBand="0" w:evenHBand="0" w:firstRowFirstColumn="0" w:firstRowLastColumn="0" w:lastRowFirstColumn="0" w:lastRowLastColumn="0"/>
            <w:tcW w:w="3118" w:type="dxa"/>
            <w:noWrap/>
          </w:tcPr>
          <w:p w:rsidR="00173720" w:rsidRPr="007156B8" w:rsidRDefault="00173720" w:rsidP="00173720">
            <w:pPr>
              <w:widowControl w:val="0"/>
              <w:spacing w:after="0" w:line="240" w:lineRule="auto"/>
              <w:rPr>
                <w:rFonts w:cs="Arial"/>
                <w:color w:val="auto"/>
                <w:sz w:val="20"/>
                <w:szCs w:val="20"/>
                <w:lang w:eastAsia="en-GB"/>
              </w:rPr>
            </w:pPr>
            <w:r w:rsidRPr="007156B8">
              <w:rPr>
                <w:rFonts w:cs="Arial"/>
                <w:color w:val="auto"/>
                <w:sz w:val="20"/>
                <w:szCs w:val="20"/>
                <w:lang w:eastAsia="en-GB"/>
              </w:rPr>
              <w:t>Tax Expenses of Group Companies</w:t>
            </w:r>
          </w:p>
        </w:tc>
        <w:tc>
          <w:tcPr>
            <w:tcW w:w="680" w:type="dxa"/>
          </w:tcPr>
          <w:p w:rsidR="00173720" w:rsidRPr="007156B8" w:rsidRDefault="00173720" w:rsidP="0017372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E93BDD" w:rsidP="00173720">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0.1</w:t>
            </w:r>
          </w:p>
        </w:tc>
        <w:tc>
          <w:tcPr>
            <w:tcW w:w="1276" w:type="dxa"/>
            <w:noWrap/>
          </w:tcPr>
          <w:p w:rsidR="00173720" w:rsidRPr="007156B8" w:rsidRDefault="00E93BDD" w:rsidP="00173720">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E93BDD" w:rsidP="00173720">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0.1</w:t>
            </w:r>
          </w:p>
        </w:tc>
      </w:tr>
      <w:tr w:rsidR="00173720" w:rsidRPr="007156B8" w:rsidTr="008A0F46">
        <w:trPr>
          <w:trHeight w:val="255"/>
        </w:trPr>
        <w:tc>
          <w:tcPr>
            <w:cnfStyle w:val="001000000000" w:firstRow="0" w:lastRow="0" w:firstColumn="1" w:lastColumn="0" w:oddVBand="0" w:evenVBand="0" w:oddHBand="0" w:evenHBand="0" w:firstRowFirstColumn="0" w:firstRowLastColumn="0" w:lastRowFirstColumn="0" w:lastRowLastColumn="0"/>
            <w:tcW w:w="993" w:type="dxa"/>
          </w:tcPr>
          <w:p w:rsidR="00173720" w:rsidRPr="007156B8" w:rsidRDefault="00173720" w:rsidP="00BF418B">
            <w:pPr>
              <w:widowControl w:val="0"/>
              <w:spacing w:after="0" w:line="240" w:lineRule="auto"/>
              <w:jc w:val="right"/>
              <w:rPr>
                <w:rFonts w:cs="Arial"/>
                <w:b w:val="0"/>
                <w:color w:val="auto"/>
                <w:sz w:val="20"/>
                <w:szCs w:val="20"/>
                <w:lang w:eastAsia="en-GB"/>
              </w:rPr>
            </w:pPr>
            <w:r w:rsidRPr="007156B8">
              <w:rPr>
                <w:rFonts w:cs="Arial"/>
                <w:b w:val="0"/>
                <w:color w:val="auto"/>
                <w:sz w:val="20"/>
                <w:szCs w:val="20"/>
                <w:lang w:eastAsia="en-GB"/>
              </w:rPr>
              <w:t>32</w:t>
            </w:r>
            <w:r w:rsidR="00BF418B" w:rsidRPr="007156B8">
              <w:rPr>
                <w:rFonts w:cs="Arial"/>
                <w:b w:val="0"/>
                <w:color w:val="auto"/>
                <w:sz w:val="20"/>
                <w:szCs w:val="20"/>
                <w:lang w:eastAsia="en-GB"/>
              </w:rPr>
              <w:t>5.3</w:t>
            </w:r>
          </w:p>
        </w:tc>
        <w:tc>
          <w:tcPr>
            <w:cnfStyle w:val="000010000000" w:firstRow="0" w:lastRow="0" w:firstColumn="0" w:lastColumn="0" w:oddVBand="1" w:evenVBand="0" w:oddHBand="0" w:evenHBand="0" w:firstRowFirstColumn="0" w:firstRowLastColumn="0" w:lastRowFirstColumn="0" w:lastRowLastColumn="0"/>
            <w:tcW w:w="992" w:type="dxa"/>
          </w:tcPr>
          <w:p w:rsidR="00173720" w:rsidRPr="007156B8" w:rsidRDefault="00173720" w:rsidP="00BF418B">
            <w:pPr>
              <w:widowControl w:val="0"/>
              <w:spacing w:after="0" w:line="240" w:lineRule="auto"/>
              <w:jc w:val="right"/>
              <w:rPr>
                <w:rFonts w:cs="Arial"/>
                <w:color w:val="auto"/>
                <w:sz w:val="20"/>
                <w:szCs w:val="20"/>
                <w:lang w:eastAsia="en-GB"/>
              </w:rPr>
            </w:pPr>
            <w:r w:rsidRPr="007156B8">
              <w:rPr>
                <w:rFonts w:cs="Arial"/>
                <w:color w:val="auto"/>
                <w:sz w:val="20"/>
                <w:szCs w:val="20"/>
                <w:lang w:eastAsia="en-GB"/>
              </w:rPr>
              <w:t>(</w:t>
            </w:r>
            <w:r w:rsidR="00BF418B" w:rsidRPr="007156B8">
              <w:rPr>
                <w:rFonts w:cs="Arial"/>
                <w:color w:val="auto"/>
                <w:sz w:val="20"/>
                <w:szCs w:val="20"/>
                <w:lang w:eastAsia="en-GB"/>
              </w:rPr>
              <w:t>298.9</w:t>
            </w:r>
            <w:r w:rsidRPr="007156B8">
              <w:rPr>
                <w:rFonts w:cs="Arial"/>
                <w:color w:val="auto"/>
                <w:sz w:val="20"/>
                <w:szCs w:val="20"/>
                <w:lang w:eastAsia="en-GB"/>
              </w:rPr>
              <w:t>)</w:t>
            </w:r>
          </w:p>
        </w:tc>
        <w:tc>
          <w:tcPr>
            <w:tcW w:w="993" w:type="dxa"/>
            <w:gridSpan w:val="2"/>
          </w:tcPr>
          <w:p w:rsidR="00173720" w:rsidRPr="007156B8" w:rsidRDefault="00DB0246" w:rsidP="00F8241C">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26.</w:t>
            </w:r>
            <w:r w:rsidR="00F8241C" w:rsidRPr="007156B8">
              <w:rPr>
                <w:rFonts w:cs="Arial"/>
                <w:color w:val="auto"/>
                <w:sz w:val="20"/>
                <w:szCs w:val="20"/>
                <w:lang w:eastAsia="en-GB"/>
              </w:rPr>
              <w:t>4</w:t>
            </w:r>
          </w:p>
        </w:tc>
        <w:tc>
          <w:tcPr>
            <w:cnfStyle w:val="000010000000" w:firstRow="0" w:lastRow="0" w:firstColumn="0" w:lastColumn="0" w:oddVBand="1" w:evenVBand="0" w:oddHBand="0" w:evenHBand="0" w:firstRowFirstColumn="0" w:firstRowLastColumn="0" w:lastRowFirstColumn="0" w:lastRowLastColumn="0"/>
            <w:tcW w:w="3118" w:type="dxa"/>
            <w:noWrap/>
          </w:tcPr>
          <w:p w:rsidR="00173720" w:rsidRPr="007156B8" w:rsidRDefault="00173720" w:rsidP="00173720">
            <w:pPr>
              <w:widowControl w:val="0"/>
              <w:spacing w:after="0" w:line="240" w:lineRule="auto"/>
              <w:rPr>
                <w:rFonts w:cs="Arial"/>
                <w:color w:val="auto"/>
                <w:sz w:val="20"/>
                <w:szCs w:val="20"/>
                <w:lang w:eastAsia="en-GB"/>
              </w:rPr>
            </w:pPr>
            <w:r w:rsidRPr="007156B8">
              <w:rPr>
                <w:rFonts w:cs="Arial"/>
                <w:color w:val="auto"/>
                <w:sz w:val="20"/>
                <w:szCs w:val="20"/>
                <w:lang w:eastAsia="en-GB"/>
              </w:rPr>
              <w:t>Group (Surplus)/Deficit</w:t>
            </w:r>
          </w:p>
        </w:tc>
        <w:tc>
          <w:tcPr>
            <w:tcW w:w="680" w:type="dxa"/>
          </w:tcPr>
          <w:p w:rsidR="00173720" w:rsidRPr="007156B8" w:rsidRDefault="00173720" w:rsidP="0017372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E87CCE" w:rsidP="00173720">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310.5</w:t>
            </w:r>
          </w:p>
        </w:tc>
        <w:tc>
          <w:tcPr>
            <w:tcW w:w="1276" w:type="dxa"/>
            <w:noWrap/>
          </w:tcPr>
          <w:p w:rsidR="00173720" w:rsidRPr="007156B8" w:rsidRDefault="00E87CCE" w:rsidP="00173720">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7156B8">
              <w:rPr>
                <w:rFonts w:cs="Arial"/>
                <w:b/>
                <w:bCs/>
                <w:color w:val="auto"/>
                <w:sz w:val="20"/>
                <w:szCs w:val="20"/>
                <w:lang w:eastAsia="en-GB"/>
              </w:rPr>
              <w:t>(304.4)</w:t>
            </w: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E87CCE" w:rsidP="00E87CCE">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6.1</w:t>
            </w:r>
          </w:p>
        </w:tc>
      </w:tr>
      <w:tr w:rsidR="00173720" w:rsidRPr="007156B8" w:rsidTr="008A0F4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93" w:type="dxa"/>
          </w:tcPr>
          <w:p w:rsidR="00173720" w:rsidRPr="007156B8" w:rsidRDefault="00173720" w:rsidP="00173720">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173720" w:rsidRPr="007156B8" w:rsidRDefault="00173720" w:rsidP="00173720">
            <w:pPr>
              <w:widowControl w:val="0"/>
              <w:spacing w:after="0" w:line="240" w:lineRule="auto"/>
              <w:jc w:val="right"/>
              <w:rPr>
                <w:rFonts w:cs="Arial"/>
                <w:bCs/>
                <w:color w:val="auto"/>
                <w:sz w:val="20"/>
                <w:szCs w:val="20"/>
                <w:lang w:eastAsia="en-GB"/>
              </w:rPr>
            </w:pPr>
          </w:p>
        </w:tc>
        <w:tc>
          <w:tcPr>
            <w:tcW w:w="993" w:type="dxa"/>
            <w:gridSpan w:val="2"/>
          </w:tcPr>
          <w:p w:rsidR="00173720" w:rsidRPr="007156B8" w:rsidRDefault="00173720" w:rsidP="00173720">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(17.0)</w:t>
            </w:r>
          </w:p>
        </w:tc>
        <w:tc>
          <w:tcPr>
            <w:cnfStyle w:val="000010000000" w:firstRow="0" w:lastRow="0" w:firstColumn="0" w:lastColumn="0" w:oddVBand="1" w:evenVBand="0" w:oddHBand="0" w:evenHBand="0" w:firstRowFirstColumn="0" w:firstRowLastColumn="0" w:lastRowFirstColumn="0" w:lastRowLastColumn="0"/>
            <w:tcW w:w="3118" w:type="dxa"/>
            <w:noWrap/>
          </w:tcPr>
          <w:p w:rsidR="00173720" w:rsidRPr="007156B8" w:rsidRDefault="00173720" w:rsidP="00173720">
            <w:pPr>
              <w:widowControl w:val="0"/>
              <w:spacing w:after="0" w:line="240" w:lineRule="auto"/>
              <w:rPr>
                <w:rFonts w:cs="Arial"/>
                <w:color w:val="auto"/>
                <w:sz w:val="20"/>
                <w:szCs w:val="20"/>
                <w:lang w:eastAsia="en-GB"/>
              </w:rPr>
            </w:pPr>
            <w:r w:rsidRPr="007156B8">
              <w:rPr>
                <w:rFonts w:cs="Arial"/>
                <w:color w:val="auto"/>
                <w:sz w:val="20"/>
                <w:szCs w:val="20"/>
                <w:lang w:eastAsia="en-GB"/>
              </w:rPr>
              <w:t>(Surplus)/Deficit on revaluation on Non Current Assets  (PPE)</w:t>
            </w:r>
          </w:p>
        </w:tc>
        <w:tc>
          <w:tcPr>
            <w:tcW w:w="680" w:type="dxa"/>
          </w:tcPr>
          <w:p w:rsidR="00173720" w:rsidRPr="007156B8" w:rsidRDefault="00173720" w:rsidP="0017372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173720" w:rsidP="00173720">
            <w:pPr>
              <w:widowControl w:val="0"/>
              <w:spacing w:after="0" w:line="240" w:lineRule="auto"/>
              <w:jc w:val="right"/>
              <w:rPr>
                <w:rFonts w:cs="Arial"/>
                <w:color w:val="auto"/>
                <w:sz w:val="20"/>
                <w:szCs w:val="20"/>
                <w:lang w:eastAsia="en-GB"/>
              </w:rPr>
            </w:pPr>
          </w:p>
        </w:tc>
        <w:tc>
          <w:tcPr>
            <w:tcW w:w="1276" w:type="dxa"/>
            <w:noWrap/>
          </w:tcPr>
          <w:p w:rsidR="00173720" w:rsidRPr="007156B8" w:rsidRDefault="00173720" w:rsidP="00173720">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E87CCE" w:rsidP="00173720">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(20.2)</w:t>
            </w:r>
          </w:p>
        </w:tc>
      </w:tr>
      <w:tr w:rsidR="00173720" w:rsidRPr="007156B8" w:rsidTr="008A0F46">
        <w:trPr>
          <w:trHeight w:val="270"/>
        </w:trPr>
        <w:tc>
          <w:tcPr>
            <w:cnfStyle w:val="001000000000" w:firstRow="0" w:lastRow="0" w:firstColumn="1" w:lastColumn="0" w:oddVBand="0" w:evenVBand="0" w:oddHBand="0" w:evenHBand="0" w:firstRowFirstColumn="0" w:firstRowLastColumn="0" w:lastRowFirstColumn="0" w:lastRowLastColumn="0"/>
            <w:tcW w:w="993" w:type="dxa"/>
          </w:tcPr>
          <w:p w:rsidR="00173720" w:rsidRPr="007156B8" w:rsidRDefault="00173720" w:rsidP="00173720">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173720" w:rsidRPr="007156B8" w:rsidRDefault="00173720" w:rsidP="00173720">
            <w:pPr>
              <w:widowControl w:val="0"/>
              <w:spacing w:after="0" w:line="240" w:lineRule="auto"/>
              <w:jc w:val="right"/>
              <w:rPr>
                <w:rFonts w:cs="Arial"/>
                <w:bCs/>
                <w:color w:val="auto"/>
                <w:sz w:val="20"/>
                <w:szCs w:val="20"/>
                <w:lang w:eastAsia="en-GB"/>
              </w:rPr>
            </w:pPr>
          </w:p>
        </w:tc>
        <w:tc>
          <w:tcPr>
            <w:tcW w:w="993" w:type="dxa"/>
            <w:gridSpan w:val="2"/>
          </w:tcPr>
          <w:p w:rsidR="00173720" w:rsidRPr="007156B8" w:rsidRDefault="00173720" w:rsidP="00173720">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3.8</w:t>
            </w:r>
          </w:p>
        </w:tc>
        <w:tc>
          <w:tcPr>
            <w:cnfStyle w:val="000010000000" w:firstRow="0" w:lastRow="0" w:firstColumn="0" w:lastColumn="0" w:oddVBand="1" w:evenVBand="0" w:oddHBand="0" w:evenHBand="0" w:firstRowFirstColumn="0" w:firstRowLastColumn="0" w:lastRowFirstColumn="0" w:lastRowLastColumn="0"/>
            <w:tcW w:w="3118" w:type="dxa"/>
            <w:noWrap/>
          </w:tcPr>
          <w:p w:rsidR="00173720" w:rsidRPr="007156B8" w:rsidRDefault="00173720" w:rsidP="00173720">
            <w:pPr>
              <w:widowControl w:val="0"/>
              <w:spacing w:after="0" w:line="240" w:lineRule="auto"/>
              <w:rPr>
                <w:rFonts w:cs="Arial"/>
                <w:color w:val="auto"/>
                <w:sz w:val="20"/>
                <w:szCs w:val="20"/>
                <w:lang w:eastAsia="en-GB"/>
              </w:rPr>
            </w:pPr>
            <w:r w:rsidRPr="007156B8">
              <w:rPr>
                <w:rFonts w:cs="Arial"/>
                <w:color w:val="auto"/>
                <w:sz w:val="20"/>
                <w:szCs w:val="20"/>
                <w:lang w:eastAsia="en-GB"/>
              </w:rPr>
              <w:t>Impairment losses on non current assets charged to the revaluation reserve</w:t>
            </w:r>
          </w:p>
        </w:tc>
        <w:tc>
          <w:tcPr>
            <w:tcW w:w="680" w:type="dxa"/>
          </w:tcPr>
          <w:p w:rsidR="00173720" w:rsidRPr="007156B8" w:rsidRDefault="00173720" w:rsidP="0017372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173720" w:rsidP="00173720">
            <w:pPr>
              <w:widowControl w:val="0"/>
              <w:spacing w:after="0" w:line="240" w:lineRule="auto"/>
              <w:jc w:val="right"/>
              <w:rPr>
                <w:rFonts w:cs="Arial"/>
                <w:color w:val="auto"/>
                <w:sz w:val="20"/>
                <w:szCs w:val="20"/>
                <w:lang w:eastAsia="en-GB"/>
              </w:rPr>
            </w:pPr>
          </w:p>
        </w:tc>
        <w:tc>
          <w:tcPr>
            <w:tcW w:w="1276" w:type="dxa"/>
            <w:noWrap/>
          </w:tcPr>
          <w:p w:rsidR="00173720" w:rsidRPr="007156B8" w:rsidRDefault="00173720" w:rsidP="00173720">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E87CCE" w:rsidP="00173720">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4.1</w:t>
            </w:r>
          </w:p>
        </w:tc>
      </w:tr>
      <w:tr w:rsidR="00173720" w:rsidRPr="007156B8" w:rsidTr="008A0F46">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93" w:type="dxa"/>
          </w:tcPr>
          <w:p w:rsidR="00173720" w:rsidRPr="007156B8" w:rsidRDefault="00173720" w:rsidP="00173720">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173720" w:rsidRPr="007156B8" w:rsidRDefault="00173720" w:rsidP="00173720">
            <w:pPr>
              <w:widowControl w:val="0"/>
              <w:spacing w:after="0" w:line="240" w:lineRule="auto"/>
              <w:jc w:val="right"/>
              <w:rPr>
                <w:rFonts w:cs="Arial"/>
                <w:bCs/>
                <w:color w:val="auto"/>
                <w:sz w:val="20"/>
                <w:szCs w:val="20"/>
                <w:lang w:eastAsia="en-GB"/>
              </w:rPr>
            </w:pPr>
          </w:p>
        </w:tc>
        <w:tc>
          <w:tcPr>
            <w:tcW w:w="993" w:type="dxa"/>
            <w:gridSpan w:val="2"/>
          </w:tcPr>
          <w:p w:rsidR="00173720" w:rsidRPr="007156B8" w:rsidRDefault="00173720" w:rsidP="00F8241C">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(2</w:t>
            </w:r>
            <w:r w:rsidR="00F8241C" w:rsidRPr="007156B8">
              <w:rPr>
                <w:rFonts w:cs="Arial"/>
                <w:color w:val="auto"/>
                <w:sz w:val="20"/>
                <w:szCs w:val="20"/>
                <w:lang w:eastAsia="en-GB"/>
              </w:rPr>
              <w:t>6.8</w:t>
            </w:r>
            <w:r w:rsidRPr="007156B8">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3118" w:type="dxa"/>
            <w:noWrap/>
          </w:tcPr>
          <w:p w:rsidR="00173720" w:rsidRPr="007156B8" w:rsidRDefault="00173720" w:rsidP="00173720">
            <w:pPr>
              <w:widowControl w:val="0"/>
              <w:spacing w:after="0" w:line="240" w:lineRule="auto"/>
              <w:rPr>
                <w:rFonts w:cs="Arial"/>
                <w:color w:val="auto"/>
                <w:sz w:val="20"/>
                <w:szCs w:val="20"/>
                <w:lang w:eastAsia="en-GB"/>
              </w:rPr>
            </w:pPr>
            <w:r w:rsidRPr="007156B8">
              <w:rPr>
                <w:rFonts w:cs="Arial"/>
                <w:color w:val="auto"/>
                <w:sz w:val="20"/>
                <w:szCs w:val="20"/>
                <w:lang w:eastAsia="en-GB"/>
              </w:rPr>
              <w:t>Remeasurement of net defined pension liabilities</w:t>
            </w:r>
          </w:p>
        </w:tc>
        <w:tc>
          <w:tcPr>
            <w:tcW w:w="680" w:type="dxa"/>
          </w:tcPr>
          <w:p w:rsidR="00173720" w:rsidRPr="007156B8" w:rsidRDefault="00173720" w:rsidP="0017372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173720" w:rsidP="00173720">
            <w:pPr>
              <w:widowControl w:val="0"/>
              <w:spacing w:after="0" w:line="240" w:lineRule="auto"/>
              <w:jc w:val="right"/>
              <w:rPr>
                <w:rFonts w:cs="Arial"/>
                <w:color w:val="auto"/>
                <w:sz w:val="20"/>
                <w:szCs w:val="20"/>
                <w:lang w:eastAsia="en-GB"/>
              </w:rPr>
            </w:pPr>
          </w:p>
        </w:tc>
        <w:tc>
          <w:tcPr>
            <w:tcW w:w="1276" w:type="dxa"/>
            <w:noWrap/>
          </w:tcPr>
          <w:p w:rsidR="00173720" w:rsidRPr="007156B8" w:rsidRDefault="00173720" w:rsidP="00173720">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E93BDD" w:rsidP="00E87CCE">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w:t>
            </w:r>
            <w:r w:rsidR="00E87CCE" w:rsidRPr="007156B8">
              <w:rPr>
                <w:rFonts w:cs="Arial"/>
                <w:b/>
                <w:color w:val="auto"/>
                <w:sz w:val="20"/>
                <w:szCs w:val="20"/>
                <w:lang w:eastAsia="en-GB"/>
              </w:rPr>
              <w:t>14.4</w:t>
            </w:r>
            <w:r w:rsidRPr="007156B8">
              <w:rPr>
                <w:rFonts w:cs="Arial"/>
                <w:b/>
                <w:color w:val="auto"/>
                <w:sz w:val="20"/>
                <w:szCs w:val="20"/>
                <w:lang w:eastAsia="en-GB"/>
              </w:rPr>
              <w:t>)</w:t>
            </w:r>
          </w:p>
        </w:tc>
      </w:tr>
      <w:tr w:rsidR="00DB0246" w:rsidRPr="007156B8" w:rsidTr="008A0F46">
        <w:trPr>
          <w:trHeight w:val="476"/>
        </w:trPr>
        <w:tc>
          <w:tcPr>
            <w:cnfStyle w:val="001000000000" w:firstRow="0" w:lastRow="0" w:firstColumn="1" w:lastColumn="0" w:oddVBand="0" w:evenVBand="0" w:oddHBand="0" w:evenHBand="0" w:firstRowFirstColumn="0" w:firstRowLastColumn="0" w:lastRowFirstColumn="0" w:lastRowLastColumn="0"/>
            <w:tcW w:w="993" w:type="dxa"/>
          </w:tcPr>
          <w:p w:rsidR="00DB0246" w:rsidRPr="007156B8" w:rsidRDefault="00DB0246" w:rsidP="00173720">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DB0246" w:rsidRPr="007156B8" w:rsidRDefault="00DB0246" w:rsidP="00173720">
            <w:pPr>
              <w:widowControl w:val="0"/>
              <w:spacing w:after="0" w:line="240" w:lineRule="auto"/>
              <w:jc w:val="right"/>
              <w:rPr>
                <w:rFonts w:cs="Arial"/>
                <w:bCs/>
                <w:color w:val="auto"/>
                <w:sz w:val="20"/>
                <w:szCs w:val="20"/>
                <w:lang w:eastAsia="en-GB"/>
              </w:rPr>
            </w:pPr>
          </w:p>
        </w:tc>
        <w:tc>
          <w:tcPr>
            <w:tcW w:w="993" w:type="dxa"/>
            <w:gridSpan w:val="2"/>
          </w:tcPr>
          <w:p w:rsidR="00DB0246" w:rsidRPr="007156B8" w:rsidRDefault="00DB0246" w:rsidP="00173720">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7156B8">
              <w:rPr>
                <w:rFonts w:cs="Arial"/>
                <w:color w:val="auto"/>
                <w:sz w:val="20"/>
                <w:szCs w:val="20"/>
                <w:lang w:eastAsia="en-GB"/>
              </w:rPr>
              <w:t>(0.5)</w:t>
            </w:r>
          </w:p>
        </w:tc>
        <w:tc>
          <w:tcPr>
            <w:cnfStyle w:val="000010000000" w:firstRow="0" w:lastRow="0" w:firstColumn="0" w:lastColumn="0" w:oddVBand="1" w:evenVBand="0" w:oddHBand="0" w:evenHBand="0" w:firstRowFirstColumn="0" w:firstRowLastColumn="0" w:lastRowFirstColumn="0" w:lastRowLastColumn="0"/>
            <w:tcW w:w="3118" w:type="dxa"/>
            <w:noWrap/>
          </w:tcPr>
          <w:p w:rsidR="00DB0246" w:rsidRPr="007156B8" w:rsidRDefault="00DB0246" w:rsidP="00FE632A">
            <w:pPr>
              <w:widowControl w:val="0"/>
              <w:spacing w:after="0" w:line="240" w:lineRule="auto"/>
              <w:rPr>
                <w:rFonts w:cs="Arial"/>
                <w:color w:val="auto"/>
                <w:sz w:val="20"/>
                <w:szCs w:val="20"/>
                <w:lang w:eastAsia="en-GB"/>
              </w:rPr>
            </w:pPr>
            <w:r w:rsidRPr="007156B8">
              <w:rPr>
                <w:rFonts w:cs="Arial"/>
                <w:color w:val="auto"/>
                <w:sz w:val="20"/>
                <w:szCs w:val="20"/>
                <w:lang w:eastAsia="en-GB"/>
              </w:rPr>
              <w:t xml:space="preserve">Council share of </w:t>
            </w:r>
            <w:r w:rsidR="00FE632A" w:rsidRPr="007156B8">
              <w:rPr>
                <w:rFonts w:cs="Arial"/>
                <w:color w:val="auto"/>
                <w:sz w:val="20"/>
                <w:szCs w:val="20"/>
                <w:lang w:eastAsia="en-GB"/>
              </w:rPr>
              <w:t xml:space="preserve">OCIE of </w:t>
            </w:r>
            <w:r w:rsidRPr="007156B8">
              <w:rPr>
                <w:rFonts w:cs="Arial"/>
                <w:color w:val="auto"/>
                <w:sz w:val="20"/>
                <w:szCs w:val="20"/>
                <w:lang w:eastAsia="en-GB"/>
              </w:rPr>
              <w:t>Joint Venture and Associates</w:t>
            </w:r>
            <w:r w:rsidR="00B86CA5" w:rsidRPr="007156B8">
              <w:rPr>
                <w:rFonts w:cs="Arial"/>
                <w:color w:val="auto"/>
                <w:sz w:val="20"/>
                <w:szCs w:val="20"/>
                <w:lang w:eastAsia="en-GB"/>
              </w:rPr>
              <w:t xml:space="preserve"> </w:t>
            </w:r>
          </w:p>
        </w:tc>
        <w:tc>
          <w:tcPr>
            <w:tcW w:w="680" w:type="dxa"/>
          </w:tcPr>
          <w:p w:rsidR="00DB0246" w:rsidRPr="007156B8" w:rsidRDefault="00DB0246" w:rsidP="0017372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DB0246" w:rsidRPr="007156B8" w:rsidRDefault="00DB0246" w:rsidP="00173720">
            <w:pPr>
              <w:widowControl w:val="0"/>
              <w:spacing w:after="0" w:line="240" w:lineRule="auto"/>
              <w:jc w:val="right"/>
              <w:rPr>
                <w:rFonts w:cs="Arial"/>
                <w:color w:val="auto"/>
                <w:sz w:val="20"/>
                <w:szCs w:val="20"/>
                <w:lang w:eastAsia="en-GB"/>
              </w:rPr>
            </w:pPr>
          </w:p>
        </w:tc>
        <w:tc>
          <w:tcPr>
            <w:tcW w:w="1276" w:type="dxa"/>
            <w:noWrap/>
          </w:tcPr>
          <w:p w:rsidR="00DB0246" w:rsidRPr="007156B8" w:rsidRDefault="00DB0246" w:rsidP="00173720">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DB0246" w:rsidRPr="007156B8" w:rsidRDefault="00E93BDD" w:rsidP="00173720">
            <w:pPr>
              <w:widowControl w:val="0"/>
              <w:spacing w:after="0" w:line="240" w:lineRule="auto"/>
              <w:jc w:val="right"/>
              <w:rPr>
                <w:rFonts w:cs="Arial"/>
                <w:b/>
                <w:color w:val="auto"/>
                <w:sz w:val="20"/>
                <w:szCs w:val="20"/>
                <w:lang w:eastAsia="en-GB"/>
              </w:rPr>
            </w:pPr>
            <w:r w:rsidRPr="007156B8">
              <w:rPr>
                <w:rFonts w:cs="Arial"/>
                <w:b/>
                <w:color w:val="auto"/>
                <w:sz w:val="20"/>
                <w:szCs w:val="20"/>
                <w:lang w:eastAsia="en-GB"/>
              </w:rPr>
              <w:t>0</w:t>
            </w:r>
          </w:p>
        </w:tc>
      </w:tr>
      <w:tr w:rsidR="00173720" w:rsidRPr="007156B8" w:rsidTr="008A0F4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93" w:type="dxa"/>
          </w:tcPr>
          <w:p w:rsidR="00173720" w:rsidRPr="007156B8" w:rsidRDefault="00173720" w:rsidP="00173720">
            <w:pPr>
              <w:widowControl w:val="0"/>
              <w:spacing w:after="0" w:line="240" w:lineRule="auto"/>
              <w:jc w:val="right"/>
              <w:rPr>
                <w:rFonts w:cs="Arial"/>
                <w:b w:val="0"/>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173720" w:rsidRPr="007156B8" w:rsidRDefault="00173720" w:rsidP="00173720">
            <w:pPr>
              <w:widowControl w:val="0"/>
              <w:spacing w:after="0" w:line="240" w:lineRule="auto"/>
              <w:jc w:val="right"/>
              <w:rPr>
                <w:rFonts w:cs="Arial"/>
                <w:bCs/>
                <w:color w:val="auto"/>
                <w:sz w:val="20"/>
                <w:szCs w:val="20"/>
                <w:lang w:eastAsia="en-GB"/>
              </w:rPr>
            </w:pPr>
          </w:p>
        </w:tc>
        <w:tc>
          <w:tcPr>
            <w:tcW w:w="993" w:type="dxa"/>
            <w:gridSpan w:val="2"/>
          </w:tcPr>
          <w:p w:rsidR="00173720" w:rsidRPr="007156B8" w:rsidRDefault="00173720" w:rsidP="00F8241C">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(4</w:t>
            </w:r>
            <w:r w:rsidR="00F8241C" w:rsidRPr="007156B8">
              <w:rPr>
                <w:rFonts w:cs="Arial"/>
                <w:bCs/>
                <w:color w:val="auto"/>
                <w:sz w:val="20"/>
                <w:szCs w:val="20"/>
                <w:lang w:eastAsia="en-GB"/>
              </w:rPr>
              <w:t>0.5</w:t>
            </w:r>
            <w:r w:rsidRPr="007156B8">
              <w:rPr>
                <w:rFonts w:cs="Arial"/>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3118" w:type="dxa"/>
            <w:noWrap/>
          </w:tcPr>
          <w:p w:rsidR="00173720" w:rsidRPr="007156B8" w:rsidRDefault="00173720" w:rsidP="00173720">
            <w:pPr>
              <w:widowControl w:val="0"/>
              <w:spacing w:after="0" w:line="240" w:lineRule="auto"/>
              <w:rPr>
                <w:rFonts w:cs="Arial"/>
                <w:b/>
                <w:bCs/>
                <w:color w:val="auto"/>
                <w:sz w:val="20"/>
                <w:szCs w:val="20"/>
                <w:lang w:eastAsia="en-GB"/>
              </w:rPr>
            </w:pPr>
            <w:r w:rsidRPr="007156B8">
              <w:rPr>
                <w:rFonts w:cs="Arial"/>
                <w:b/>
                <w:bCs/>
                <w:color w:val="auto"/>
                <w:sz w:val="20"/>
                <w:szCs w:val="20"/>
                <w:lang w:eastAsia="en-GB"/>
              </w:rPr>
              <w:t>Other Comprehensive Income and Expenditure</w:t>
            </w:r>
          </w:p>
        </w:tc>
        <w:tc>
          <w:tcPr>
            <w:tcW w:w="680" w:type="dxa"/>
          </w:tcPr>
          <w:p w:rsidR="00173720" w:rsidRPr="007156B8" w:rsidRDefault="00173720" w:rsidP="0017372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173720" w:rsidP="00173720">
            <w:pPr>
              <w:widowControl w:val="0"/>
              <w:spacing w:after="0" w:line="240" w:lineRule="auto"/>
              <w:jc w:val="right"/>
              <w:rPr>
                <w:rFonts w:cs="Arial"/>
                <w:b/>
                <w:bCs/>
                <w:color w:val="auto"/>
                <w:sz w:val="20"/>
                <w:szCs w:val="20"/>
                <w:lang w:eastAsia="en-GB"/>
              </w:rPr>
            </w:pPr>
          </w:p>
        </w:tc>
        <w:tc>
          <w:tcPr>
            <w:tcW w:w="1276" w:type="dxa"/>
            <w:noWrap/>
          </w:tcPr>
          <w:p w:rsidR="00173720" w:rsidRPr="007156B8" w:rsidRDefault="00173720" w:rsidP="00173720">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E93BDD" w:rsidP="00E87CCE">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w:t>
            </w:r>
            <w:r w:rsidR="00E87CCE" w:rsidRPr="007156B8">
              <w:rPr>
                <w:rFonts w:cs="Arial"/>
                <w:b/>
                <w:bCs/>
                <w:color w:val="auto"/>
                <w:sz w:val="20"/>
                <w:szCs w:val="20"/>
                <w:lang w:eastAsia="en-GB"/>
              </w:rPr>
              <w:t>30.5</w:t>
            </w:r>
            <w:r w:rsidRPr="007156B8">
              <w:rPr>
                <w:rFonts w:cs="Arial"/>
                <w:b/>
                <w:bCs/>
                <w:color w:val="auto"/>
                <w:sz w:val="20"/>
                <w:szCs w:val="20"/>
                <w:lang w:eastAsia="en-GB"/>
              </w:rPr>
              <w:t>)</w:t>
            </w:r>
          </w:p>
        </w:tc>
      </w:tr>
      <w:tr w:rsidR="00173720" w:rsidRPr="007156B8" w:rsidTr="008A0F46">
        <w:trPr>
          <w:trHeight w:val="270"/>
        </w:trPr>
        <w:tc>
          <w:tcPr>
            <w:cnfStyle w:val="001000000000" w:firstRow="0" w:lastRow="0" w:firstColumn="1" w:lastColumn="0" w:oddVBand="0" w:evenVBand="0" w:oddHBand="0" w:evenHBand="0" w:firstRowFirstColumn="0" w:firstRowLastColumn="0" w:lastRowFirstColumn="0" w:lastRowLastColumn="0"/>
            <w:tcW w:w="993" w:type="dxa"/>
          </w:tcPr>
          <w:p w:rsidR="00173720" w:rsidRPr="007156B8" w:rsidRDefault="00173720" w:rsidP="00173720">
            <w:pPr>
              <w:widowControl w:val="0"/>
              <w:spacing w:after="0" w:line="240" w:lineRule="auto"/>
              <w:jc w:val="right"/>
              <w:rPr>
                <w:rFonts w:cs="Arial"/>
                <w:b w:val="0"/>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992" w:type="dxa"/>
          </w:tcPr>
          <w:p w:rsidR="00173720" w:rsidRPr="007156B8" w:rsidRDefault="00173720" w:rsidP="00173720">
            <w:pPr>
              <w:widowControl w:val="0"/>
              <w:spacing w:after="0" w:line="240" w:lineRule="auto"/>
              <w:jc w:val="right"/>
              <w:rPr>
                <w:rFonts w:cs="Arial"/>
                <w:bCs/>
                <w:color w:val="auto"/>
                <w:sz w:val="20"/>
                <w:szCs w:val="20"/>
                <w:lang w:eastAsia="en-GB"/>
              </w:rPr>
            </w:pPr>
          </w:p>
        </w:tc>
        <w:tc>
          <w:tcPr>
            <w:tcW w:w="993" w:type="dxa"/>
            <w:gridSpan w:val="2"/>
          </w:tcPr>
          <w:p w:rsidR="00173720" w:rsidRPr="007156B8" w:rsidRDefault="00173720" w:rsidP="00F8241C">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7156B8">
              <w:rPr>
                <w:rFonts w:cs="Arial"/>
                <w:bCs/>
                <w:color w:val="auto"/>
                <w:sz w:val="20"/>
                <w:szCs w:val="20"/>
                <w:lang w:eastAsia="en-GB"/>
              </w:rPr>
              <w:t>(14.</w:t>
            </w:r>
            <w:r w:rsidR="00F8241C" w:rsidRPr="007156B8">
              <w:rPr>
                <w:rFonts w:cs="Arial"/>
                <w:bCs/>
                <w:color w:val="auto"/>
                <w:sz w:val="20"/>
                <w:szCs w:val="20"/>
                <w:lang w:eastAsia="en-GB"/>
              </w:rPr>
              <w:t>1</w:t>
            </w:r>
            <w:r w:rsidRPr="007156B8">
              <w:rPr>
                <w:rFonts w:cs="Arial"/>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3118" w:type="dxa"/>
            <w:noWrap/>
          </w:tcPr>
          <w:p w:rsidR="00173720" w:rsidRPr="007156B8" w:rsidRDefault="00173720" w:rsidP="00173720">
            <w:pPr>
              <w:widowControl w:val="0"/>
              <w:spacing w:after="0" w:line="240" w:lineRule="auto"/>
              <w:rPr>
                <w:rFonts w:cs="Arial"/>
                <w:b/>
                <w:bCs/>
                <w:color w:val="auto"/>
                <w:sz w:val="20"/>
                <w:szCs w:val="20"/>
                <w:lang w:eastAsia="en-GB"/>
              </w:rPr>
            </w:pPr>
            <w:r w:rsidRPr="007156B8">
              <w:rPr>
                <w:rFonts w:cs="Arial"/>
                <w:b/>
                <w:bCs/>
                <w:color w:val="auto"/>
                <w:sz w:val="20"/>
                <w:szCs w:val="20"/>
                <w:lang w:eastAsia="en-GB"/>
              </w:rPr>
              <w:t>Total (Surplus)/Deficit in Comprehensive Income and Expenditure</w:t>
            </w:r>
          </w:p>
        </w:tc>
        <w:tc>
          <w:tcPr>
            <w:tcW w:w="680" w:type="dxa"/>
          </w:tcPr>
          <w:p w:rsidR="00173720" w:rsidRPr="007156B8" w:rsidRDefault="00173720" w:rsidP="0017372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173720" w:rsidP="00173720">
            <w:pPr>
              <w:widowControl w:val="0"/>
              <w:spacing w:after="0" w:line="240" w:lineRule="auto"/>
              <w:jc w:val="right"/>
              <w:rPr>
                <w:rFonts w:cs="Arial"/>
                <w:b/>
                <w:bCs/>
                <w:color w:val="auto"/>
                <w:sz w:val="20"/>
                <w:szCs w:val="20"/>
                <w:lang w:eastAsia="en-GB"/>
              </w:rPr>
            </w:pPr>
          </w:p>
        </w:tc>
        <w:tc>
          <w:tcPr>
            <w:tcW w:w="1276" w:type="dxa"/>
            <w:noWrap/>
          </w:tcPr>
          <w:p w:rsidR="00173720" w:rsidRPr="007156B8" w:rsidRDefault="00173720" w:rsidP="00173720">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73720" w:rsidRPr="007156B8" w:rsidRDefault="00E93BDD" w:rsidP="00E87CCE">
            <w:pPr>
              <w:widowControl w:val="0"/>
              <w:spacing w:after="0" w:line="240" w:lineRule="auto"/>
              <w:jc w:val="right"/>
              <w:rPr>
                <w:rFonts w:cs="Arial"/>
                <w:b/>
                <w:bCs/>
                <w:color w:val="auto"/>
                <w:sz w:val="20"/>
                <w:szCs w:val="20"/>
                <w:lang w:eastAsia="en-GB"/>
              </w:rPr>
            </w:pPr>
            <w:r w:rsidRPr="007156B8">
              <w:rPr>
                <w:rFonts w:cs="Arial"/>
                <w:b/>
                <w:bCs/>
                <w:color w:val="auto"/>
                <w:sz w:val="20"/>
                <w:szCs w:val="20"/>
                <w:lang w:eastAsia="en-GB"/>
              </w:rPr>
              <w:t>(</w:t>
            </w:r>
            <w:r w:rsidR="00E87CCE" w:rsidRPr="007156B8">
              <w:rPr>
                <w:rFonts w:cs="Arial"/>
                <w:b/>
                <w:bCs/>
                <w:color w:val="auto"/>
                <w:sz w:val="20"/>
                <w:szCs w:val="20"/>
                <w:lang w:eastAsia="en-GB"/>
              </w:rPr>
              <w:t>24.4</w:t>
            </w:r>
            <w:r w:rsidRPr="007156B8">
              <w:rPr>
                <w:rFonts w:cs="Arial"/>
                <w:b/>
                <w:bCs/>
                <w:color w:val="auto"/>
                <w:sz w:val="20"/>
                <w:szCs w:val="20"/>
                <w:lang w:eastAsia="en-GB"/>
              </w:rPr>
              <w:t>)</w:t>
            </w:r>
          </w:p>
        </w:tc>
      </w:tr>
    </w:tbl>
    <w:p w:rsidR="008C601E" w:rsidRPr="007156B8" w:rsidRDefault="008C601E" w:rsidP="008C601E">
      <w:pPr>
        <w:rPr>
          <w:color w:val="auto"/>
        </w:rPr>
      </w:pPr>
    </w:p>
    <w:p w:rsidR="008C601E" w:rsidRPr="007156B8" w:rsidRDefault="008C601E" w:rsidP="008C601E">
      <w:pPr>
        <w:autoSpaceDE w:val="0"/>
        <w:autoSpaceDN w:val="0"/>
        <w:adjustRightInd w:val="0"/>
        <w:spacing w:after="0" w:line="240" w:lineRule="auto"/>
        <w:rPr>
          <w:color w:val="auto"/>
          <w:sz w:val="20"/>
          <w:szCs w:val="20"/>
        </w:rPr>
      </w:pPr>
    </w:p>
    <w:p w:rsidR="00191038" w:rsidRPr="007156B8" w:rsidRDefault="00191038" w:rsidP="008C601E">
      <w:pPr>
        <w:autoSpaceDE w:val="0"/>
        <w:autoSpaceDN w:val="0"/>
        <w:adjustRightInd w:val="0"/>
        <w:spacing w:after="0" w:line="240" w:lineRule="auto"/>
        <w:rPr>
          <w:color w:val="auto"/>
          <w:sz w:val="20"/>
          <w:szCs w:val="20"/>
        </w:rPr>
      </w:pPr>
    </w:p>
    <w:p w:rsidR="000D2C91" w:rsidRPr="007156B8" w:rsidRDefault="000D2C91" w:rsidP="008C601E">
      <w:pPr>
        <w:autoSpaceDE w:val="0"/>
        <w:autoSpaceDN w:val="0"/>
        <w:adjustRightInd w:val="0"/>
        <w:spacing w:after="0" w:line="240" w:lineRule="auto"/>
        <w:rPr>
          <w:color w:val="auto"/>
          <w:sz w:val="20"/>
          <w:szCs w:val="20"/>
        </w:rPr>
      </w:pPr>
    </w:p>
    <w:p w:rsidR="008C601E" w:rsidRPr="007156B8" w:rsidRDefault="008C601E" w:rsidP="008C601E">
      <w:pPr>
        <w:autoSpaceDE w:val="0"/>
        <w:autoSpaceDN w:val="0"/>
        <w:adjustRightInd w:val="0"/>
        <w:spacing w:after="0" w:line="240" w:lineRule="auto"/>
        <w:rPr>
          <w:color w:val="auto"/>
          <w:sz w:val="20"/>
          <w:szCs w:val="20"/>
        </w:rPr>
      </w:pPr>
    </w:p>
    <w:p w:rsidR="005549BD" w:rsidRPr="007156B8" w:rsidRDefault="005549BD" w:rsidP="008C601E">
      <w:pPr>
        <w:autoSpaceDE w:val="0"/>
        <w:autoSpaceDN w:val="0"/>
        <w:adjustRightInd w:val="0"/>
        <w:spacing w:after="0" w:line="240" w:lineRule="auto"/>
        <w:rPr>
          <w:color w:val="auto"/>
          <w:sz w:val="20"/>
          <w:szCs w:val="20"/>
        </w:rPr>
      </w:pPr>
    </w:p>
    <w:p w:rsidR="008C601E" w:rsidRPr="007156B8" w:rsidRDefault="008C601E" w:rsidP="008C601E">
      <w:pPr>
        <w:autoSpaceDE w:val="0"/>
        <w:autoSpaceDN w:val="0"/>
        <w:adjustRightInd w:val="0"/>
        <w:spacing w:after="0" w:line="240" w:lineRule="auto"/>
        <w:rPr>
          <w:rFonts w:ascii="Tahoma" w:hAnsi="Tahoma" w:cs="Tahoma"/>
          <w:color w:val="auto"/>
          <w:sz w:val="28"/>
          <w:szCs w:val="28"/>
        </w:rPr>
      </w:pPr>
      <w:r w:rsidRPr="007156B8">
        <w:rPr>
          <w:rFonts w:ascii="Tahoma" w:hAnsi="Tahoma" w:cs="Tahoma"/>
          <w:b/>
          <w:bCs/>
          <w:color w:val="auto"/>
          <w:sz w:val="28"/>
          <w:szCs w:val="28"/>
        </w:rPr>
        <w:t xml:space="preserve">Group Balance Sheet </w:t>
      </w:r>
    </w:p>
    <w:p w:rsidR="008C601E" w:rsidRPr="007156B8" w:rsidRDefault="008C601E" w:rsidP="008C601E">
      <w:pPr>
        <w:autoSpaceDE w:val="0"/>
        <w:autoSpaceDN w:val="0"/>
        <w:adjustRightInd w:val="0"/>
        <w:spacing w:after="0" w:line="240" w:lineRule="auto"/>
        <w:rPr>
          <w:rFonts w:ascii="Tahoma" w:hAnsi="Tahoma" w:cs="Tahoma"/>
          <w:color w:val="auto"/>
        </w:rPr>
      </w:pPr>
      <w:r w:rsidRPr="007156B8">
        <w:rPr>
          <w:rFonts w:ascii="Tahoma" w:hAnsi="Tahoma" w:cs="Tahoma"/>
          <w:color w:val="auto"/>
        </w:rPr>
        <w:t>The Balance Sheet shows the value of the assets and liabilities recognised by the Group at 31 March 2018. The net assets of the Group are matched by Group reserves.</w:t>
      </w: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tbl>
      <w:tblPr>
        <w:tblStyle w:val="GridTable4-Accent51"/>
        <w:tblW w:w="8931" w:type="dxa"/>
        <w:tblInd w:w="108" w:type="dxa"/>
        <w:tblLayout w:type="fixed"/>
        <w:tblLook w:val="00A0" w:firstRow="1" w:lastRow="0" w:firstColumn="1" w:lastColumn="0" w:noHBand="0" w:noVBand="0"/>
      </w:tblPr>
      <w:tblGrid>
        <w:gridCol w:w="1701"/>
        <w:gridCol w:w="4395"/>
        <w:gridCol w:w="992"/>
        <w:gridCol w:w="1843"/>
      </w:tblGrid>
      <w:tr w:rsidR="005549BD" w:rsidRPr="007156B8" w:rsidTr="00AA3E17">
        <w:trPr>
          <w:cnfStyle w:val="100000000000" w:firstRow="1" w:lastRow="0" w:firstColumn="0" w:lastColumn="0" w:oddVBand="0" w:evenVBand="0" w:oddHBand="0"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rsidR="005549BD" w:rsidRPr="007156B8" w:rsidRDefault="005549BD" w:rsidP="00AA3E17">
            <w:pPr>
              <w:jc w:val="center"/>
              <w:rPr>
                <w:b w:val="0"/>
                <w:bCs w:val="0"/>
                <w:color w:val="auto"/>
              </w:rPr>
            </w:pPr>
            <w:r w:rsidRPr="007156B8">
              <w:rPr>
                <w:rFonts w:cs="Arial"/>
                <w:b w:val="0"/>
                <w:bCs w:val="0"/>
                <w:color w:val="auto"/>
                <w:sz w:val="20"/>
                <w:szCs w:val="20"/>
              </w:rPr>
              <w:t xml:space="preserve">31st March 2018 </w:t>
            </w:r>
          </w:p>
        </w:tc>
        <w:tc>
          <w:tcPr>
            <w:cnfStyle w:val="000010000000" w:firstRow="0" w:lastRow="0" w:firstColumn="0" w:lastColumn="0" w:oddVBand="1" w:evenVBand="0" w:oddHBand="0" w:evenHBand="0" w:firstRowFirstColumn="0" w:firstRowLastColumn="0" w:lastRowFirstColumn="0" w:lastRowLastColumn="0"/>
            <w:tcW w:w="4395" w:type="dxa"/>
            <w:tcBorders>
              <w:top w:val="nil"/>
              <w:bottom w:val="nil"/>
            </w:tcBorders>
          </w:tcPr>
          <w:p w:rsidR="005549BD" w:rsidRPr="007156B8" w:rsidRDefault="005549BD" w:rsidP="00AA3E17">
            <w:pPr>
              <w:rPr>
                <w:b w:val="0"/>
                <w:color w:val="auto"/>
              </w:rPr>
            </w:pPr>
          </w:p>
        </w:tc>
        <w:tc>
          <w:tcPr>
            <w:tcW w:w="992" w:type="dxa"/>
            <w:tcBorders>
              <w:top w:val="nil"/>
              <w:bottom w:val="nil"/>
            </w:tcBorders>
            <w:noWrap/>
          </w:tcPr>
          <w:p w:rsidR="005549BD" w:rsidRPr="007156B8" w:rsidRDefault="005549BD" w:rsidP="00AA3E17">
            <w:pPr>
              <w:widowControl w:val="0"/>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right w:val="nil"/>
            </w:tcBorders>
            <w:noWrap/>
          </w:tcPr>
          <w:p w:rsidR="005549BD" w:rsidRPr="007156B8" w:rsidRDefault="005549BD" w:rsidP="00AA3E17">
            <w:pPr>
              <w:widowControl w:val="0"/>
              <w:jc w:val="center"/>
              <w:rPr>
                <w:rFonts w:cs="Arial"/>
                <w:bCs w:val="0"/>
                <w:color w:val="auto"/>
                <w:sz w:val="20"/>
                <w:szCs w:val="20"/>
              </w:rPr>
            </w:pPr>
            <w:r w:rsidRPr="007156B8">
              <w:rPr>
                <w:rFonts w:cs="Arial"/>
                <w:bCs w:val="0"/>
                <w:color w:val="auto"/>
                <w:sz w:val="20"/>
                <w:szCs w:val="20"/>
              </w:rPr>
              <w:t>31</w:t>
            </w:r>
            <w:r w:rsidRPr="007156B8">
              <w:rPr>
                <w:rFonts w:cs="Arial"/>
                <w:bCs w:val="0"/>
                <w:color w:val="auto"/>
                <w:sz w:val="20"/>
                <w:szCs w:val="20"/>
                <w:vertAlign w:val="superscript"/>
              </w:rPr>
              <w:t>st</w:t>
            </w:r>
            <w:r w:rsidRPr="007156B8">
              <w:rPr>
                <w:rFonts w:cs="Arial"/>
                <w:bCs w:val="0"/>
                <w:color w:val="auto"/>
                <w:sz w:val="20"/>
                <w:szCs w:val="20"/>
              </w:rPr>
              <w:t xml:space="preserve"> March 2019</w:t>
            </w:r>
          </w:p>
          <w:p w:rsidR="005549BD" w:rsidRPr="007156B8" w:rsidRDefault="005549BD" w:rsidP="00AA3E17">
            <w:pPr>
              <w:widowControl w:val="0"/>
              <w:jc w:val="center"/>
              <w:rPr>
                <w:rFonts w:cs="Arial"/>
                <w:bCs w:val="0"/>
                <w:color w:val="auto"/>
                <w:sz w:val="20"/>
                <w:szCs w:val="20"/>
              </w:rPr>
            </w:pP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4BACC6" w:themeFill="accent5"/>
          </w:tcPr>
          <w:p w:rsidR="005549BD" w:rsidRPr="007156B8" w:rsidRDefault="005549BD" w:rsidP="00AA3E17">
            <w:pPr>
              <w:widowControl w:val="0"/>
              <w:jc w:val="center"/>
              <w:rPr>
                <w:rFonts w:cs="Arial"/>
                <w:b w:val="0"/>
                <w:bCs w:val="0"/>
                <w:color w:val="auto"/>
                <w:sz w:val="20"/>
                <w:szCs w:val="20"/>
              </w:rPr>
            </w:pPr>
            <w:r w:rsidRPr="007156B8">
              <w:rPr>
                <w:rFonts w:cs="Arial"/>
                <w:b w:val="0"/>
                <w:bCs w:val="0"/>
                <w:color w:val="auto"/>
                <w:sz w:val="20"/>
                <w:szCs w:val="20"/>
              </w:rPr>
              <w:t xml:space="preserve">£m </w:t>
            </w:r>
          </w:p>
        </w:tc>
        <w:tc>
          <w:tcPr>
            <w:cnfStyle w:val="000010000000" w:firstRow="0" w:lastRow="0" w:firstColumn="0" w:lastColumn="0" w:oddVBand="1" w:evenVBand="0" w:oddHBand="0" w:evenHBand="0" w:firstRowFirstColumn="0" w:firstRowLastColumn="0" w:lastRowFirstColumn="0" w:lastRowLastColumn="0"/>
            <w:tcW w:w="4395" w:type="dxa"/>
            <w:tcBorders>
              <w:top w:val="nil"/>
              <w:left w:val="nil"/>
              <w:bottom w:val="nil"/>
              <w:right w:val="nil"/>
            </w:tcBorders>
            <w:shd w:val="clear" w:color="auto" w:fill="4BACC6" w:themeFill="accent5"/>
            <w:noWrap/>
          </w:tcPr>
          <w:p w:rsidR="005549BD" w:rsidRPr="007156B8" w:rsidRDefault="005549BD" w:rsidP="00AA3E17">
            <w:pPr>
              <w:widowControl w:val="0"/>
              <w:ind w:left="80"/>
              <w:rPr>
                <w:rFonts w:cs="Arial"/>
                <w:b/>
                <w:bCs/>
                <w:color w:val="auto"/>
                <w:sz w:val="20"/>
                <w:szCs w:val="20"/>
              </w:rPr>
            </w:pPr>
          </w:p>
        </w:tc>
        <w:tc>
          <w:tcPr>
            <w:tcW w:w="992" w:type="dxa"/>
            <w:tcBorders>
              <w:top w:val="nil"/>
              <w:left w:val="nil"/>
              <w:bottom w:val="nil"/>
              <w:right w:val="nil"/>
            </w:tcBorders>
            <w:shd w:val="clear" w:color="auto" w:fill="4BACC6" w:themeFill="accent5"/>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Note</w:t>
            </w:r>
          </w:p>
        </w:tc>
        <w:tc>
          <w:tcPr>
            <w:cnfStyle w:val="000010000000" w:firstRow="0" w:lastRow="0" w:firstColumn="0" w:lastColumn="0" w:oddVBand="1" w:evenVBand="0" w:oddHBand="0" w:evenHBand="0" w:firstRowFirstColumn="0" w:firstRowLastColumn="0" w:lastRowFirstColumn="0" w:lastRowLastColumn="0"/>
            <w:tcW w:w="1843" w:type="dxa"/>
            <w:tcBorders>
              <w:top w:val="nil"/>
              <w:left w:val="nil"/>
              <w:bottom w:val="nil"/>
              <w:right w:val="nil"/>
            </w:tcBorders>
            <w:shd w:val="clear" w:color="auto" w:fill="4BACC6" w:themeFill="accent5"/>
            <w:noWrap/>
          </w:tcPr>
          <w:p w:rsidR="005549BD" w:rsidRPr="007156B8" w:rsidRDefault="005549BD" w:rsidP="00AA3E17">
            <w:pPr>
              <w:widowControl w:val="0"/>
              <w:jc w:val="center"/>
              <w:rPr>
                <w:rFonts w:cs="Arial"/>
                <w:b/>
                <w:bCs/>
                <w:color w:val="auto"/>
                <w:sz w:val="20"/>
                <w:szCs w:val="20"/>
              </w:rPr>
            </w:pPr>
            <w:r w:rsidRPr="007156B8">
              <w:rPr>
                <w:rFonts w:cs="Arial"/>
                <w:b/>
                <w:bCs/>
                <w:color w:val="auto"/>
                <w:sz w:val="20"/>
                <w:szCs w:val="20"/>
              </w:rPr>
              <w:t>£m</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437E2D" w:rsidP="00437E2D">
            <w:pPr>
              <w:widowControl w:val="0"/>
              <w:jc w:val="center"/>
              <w:rPr>
                <w:rFonts w:cs="Arial"/>
                <w:b w:val="0"/>
                <w:bCs w:val="0"/>
                <w:color w:val="auto"/>
                <w:sz w:val="20"/>
                <w:szCs w:val="20"/>
              </w:rPr>
            </w:pPr>
            <w:r w:rsidRPr="007156B8">
              <w:rPr>
                <w:rFonts w:cs="Arial"/>
                <w:b w:val="0"/>
                <w:color w:val="auto"/>
                <w:sz w:val="20"/>
                <w:szCs w:val="20"/>
              </w:rPr>
              <w:t>304.2</w:t>
            </w:r>
          </w:p>
        </w:tc>
        <w:tc>
          <w:tcPr>
            <w:cnfStyle w:val="000010000000" w:firstRow="0" w:lastRow="0" w:firstColumn="0" w:lastColumn="0" w:oddVBand="1" w:evenVBand="0" w:oddHBand="0" w:evenHBand="0" w:firstRowFirstColumn="0" w:firstRowLastColumn="0" w:lastRowFirstColumn="0" w:lastRowLastColumn="0"/>
            <w:tcW w:w="4395" w:type="dxa"/>
            <w:tcBorders>
              <w:top w:val="nil"/>
            </w:tcBorders>
            <w:shd w:val="clear" w:color="auto" w:fill="auto"/>
            <w:noWrap/>
          </w:tcPr>
          <w:p w:rsidR="005549BD" w:rsidRPr="007156B8" w:rsidRDefault="005549BD" w:rsidP="00AA3E17">
            <w:pPr>
              <w:widowControl w:val="0"/>
              <w:tabs>
                <w:tab w:val="left" w:pos="3396"/>
              </w:tabs>
              <w:ind w:left="80"/>
              <w:rPr>
                <w:rFonts w:cs="Arial"/>
                <w:color w:val="auto"/>
                <w:sz w:val="20"/>
                <w:szCs w:val="20"/>
              </w:rPr>
            </w:pPr>
            <w:r w:rsidRPr="007156B8">
              <w:rPr>
                <w:rFonts w:cs="Arial"/>
                <w:color w:val="auto"/>
                <w:sz w:val="20"/>
                <w:szCs w:val="20"/>
              </w:rPr>
              <w:t>Property, Plant &amp; Equipment</w:t>
            </w:r>
            <w:r w:rsidRPr="007156B8">
              <w:rPr>
                <w:rFonts w:cs="Arial"/>
                <w:color w:val="auto"/>
                <w:sz w:val="20"/>
                <w:szCs w:val="20"/>
              </w:rPr>
              <w:tab/>
            </w:r>
          </w:p>
        </w:tc>
        <w:tc>
          <w:tcPr>
            <w:tcW w:w="992" w:type="dxa"/>
            <w:tcBorders>
              <w:top w:val="nil"/>
            </w:tcBorders>
            <w:shd w:val="clear" w:color="auto" w:fill="auto"/>
            <w:noWrap/>
          </w:tcPr>
          <w:p w:rsidR="005549BD" w:rsidRPr="007156B8" w:rsidRDefault="00E44D5F"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highlight w:val="yellow"/>
              </w:rPr>
            </w:pPr>
            <w:r w:rsidRPr="007156B8">
              <w:rPr>
                <w:rFonts w:cs="Arial"/>
                <w:bCs/>
                <w:color w:val="auto"/>
                <w:sz w:val="20"/>
                <w:szCs w:val="20"/>
              </w:rPr>
              <w:t>G1</w:t>
            </w:r>
          </w:p>
        </w:tc>
        <w:tc>
          <w:tcPr>
            <w:cnfStyle w:val="000010000000" w:firstRow="0" w:lastRow="0" w:firstColumn="0" w:lastColumn="0" w:oddVBand="1" w:evenVBand="0" w:oddHBand="0" w:evenHBand="0" w:firstRowFirstColumn="0" w:firstRowLastColumn="0" w:lastRowFirstColumn="0" w:lastRowLastColumn="0"/>
            <w:tcW w:w="1843" w:type="dxa"/>
            <w:tcBorders>
              <w:top w:val="nil"/>
            </w:tcBorders>
            <w:shd w:val="clear" w:color="auto" w:fill="auto"/>
            <w:noWrap/>
          </w:tcPr>
          <w:p w:rsidR="005549BD" w:rsidRPr="007156B8" w:rsidRDefault="00246432" w:rsidP="00AA3E17">
            <w:pPr>
              <w:widowControl w:val="0"/>
              <w:jc w:val="center"/>
              <w:rPr>
                <w:rFonts w:cs="Arial"/>
                <w:color w:val="auto"/>
                <w:sz w:val="20"/>
                <w:szCs w:val="20"/>
              </w:rPr>
            </w:pPr>
            <w:r w:rsidRPr="007156B8">
              <w:rPr>
                <w:rFonts w:cs="Arial"/>
                <w:color w:val="auto"/>
                <w:sz w:val="20"/>
                <w:szCs w:val="20"/>
              </w:rPr>
              <w:t>329.3</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32.3</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Heritage Assets</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D93B38" w:rsidP="00AA3E17">
            <w:pPr>
              <w:widowControl w:val="0"/>
              <w:jc w:val="center"/>
              <w:rPr>
                <w:rFonts w:cs="Arial"/>
                <w:color w:val="auto"/>
                <w:sz w:val="20"/>
                <w:szCs w:val="20"/>
              </w:rPr>
            </w:pPr>
            <w:r w:rsidRPr="007156B8">
              <w:rPr>
                <w:rFonts w:cs="Arial"/>
                <w:color w:val="auto"/>
                <w:sz w:val="20"/>
                <w:szCs w:val="20"/>
              </w:rPr>
              <w:t>32.6</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115.4</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Investment Property</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246432" w:rsidP="00AA3E17">
            <w:pPr>
              <w:widowControl w:val="0"/>
              <w:jc w:val="center"/>
              <w:rPr>
                <w:rFonts w:cs="Arial"/>
                <w:color w:val="auto"/>
                <w:sz w:val="20"/>
                <w:szCs w:val="20"/>
              </w:rPr>
            </w:pPr>
            <w:r w:rsidRPr="007156B8">
              <w:rPr>
                <w:rFonts w:cs="Arial"/>
                <w:color w:val="auto"/>
                <w:sz w:val="20"/>
                <w:szCs w:val="20"/>
              </w:rPr>
              <w:t>148.7</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437E2D">
            <w:pPr>
              <w:widowControl w:val="0"/>
              <w:jc w:val="center"/>
              <w:rPr>
                <w:rFonts w:cs="Arial"/>
                <w:b w:val="0"/>
                <w:color w:val="auto"/>
                <w:sz w:val="20"/>
                <w:szCs w:val="20"/>
              </w:rPr>
            </w:pPr>
            <w:r w:rsidRPr="007156B8">
              <w:rPr>
                <w:rFonts w:cs="Arial"/>
                <w:b w:val="0"/>
                <w:color w:val="auto"/>
                <w:sz w:val="20"/>
                <w:szCs w:val="20"/>
              </w:rPr>
              <w:t>0.</w:t>
            </w:r>
            <w:r w:rsidR="00437E2D" w:rsidRPr="007156B8">
              <w:rPr>
                <w:rFonts w:cs="Arial"/>
                <w:b w:val="0"/>
                <w:color w:val="auto"/>
                <w:sz w:val="20"/>
                <w:szCs w:val="20"/>
              </w:rPr>
              <w:t>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Intangible Assets</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color w:val="auto"/>
                <w:sz w:val="20"/>
                <w:szCs w:val="20"/>
              </w:rPr>
            </w:pPr>
            <w:r w:rsidRPr="007156B8">
              <w:rPr>
                <w:rFonts w:cs="Arial"/>
                <w:color w:val="auto"/>
                <w:sz w:val="20"/>
                <w:szCs w:val="20"/>
              </w:rPr>
              <w:t>0.5</w:t>
            </w:r>
          </w:p>
        </w:tc>
      </w:tr>
      <w:tr w:rsidR="005549BD" w:rsidRPr="007156B8" w:rsidTr="00AA3E17">
        <w:trPr>
          <w:trHeight w:hRule="exact" w:val="383"/>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5.0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Long Term Investments</w:t>
            </w:r>
          </w:p>
          <w:p w:rsidR="005549BD" w:rsidRPr="007156B8" w:rsidRDefault="005549BD" w:rsidP="00AA3E17">
            <w:pPr>
              <w:widowControl w:val="0"/>
              <w:rPr>
                <w:rFonts w:cs="Arial"/>
                <w:color w:val="auto"/>
                <w:sz w:val="20"/>
                <w:szCs w:val="20"/>
              </w:rPr>
            </w:pP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color w:val="auto"/>
                <w:sz w:val="20"/>
                <w:szCs w:val="20"/>
              </w:rPr>
            </w:pPr>
            <w:r w:rsidRPr="007156B8">
              <w:rPr>
                <w:rFonts w:cs="Arial"/>
                <w:color w:val="auto"/>
                <w:sz w:val="20"/>
                <w:szCs w:val="20"/>
              </w:rPr>
              <w:t>4.9</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437E2D">
            <w:pPr>
              <w:widowControl w:val="0"/>
              <w:jc w:val="center"/>
              <w:rPr>
                <w:rFonts w:cs="Arial"/>
                <w:b w:val="0"/>
                <w:color w:val="auto"/>
                <w:sz w:val="20"/>
                <w:szCs w:val="20"/>
              </w:rPr>
            </w:pPr>
            <w:r w:rsidRPr="007156B8">
              <w:rPr>
                <w:rFonts w:cs="Arial"/>
                <w:b w:val="0"/>
                <w:color w:val="auto"/>
                <w:sz w:val="20"/>
                <w:szCs w:val="20"/>
              </w:rPr>
              <w:t>1</w:t>
            </w:r>
            <w:r w:rsidR="00437E2D" w:rsidRPr="007156B8">
              <w:rPr>
                <w:rFonts w:cs="Arial"/>
                <w:b w:val="0"/>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 xml:space="preserve">Long Term Debtors </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color w:val="auto"/>
                <w:sz w:val="20"/>
                <w:szCs w:val="20"/>
              </w:rPr>
            </w:pPr>
            <w:r w:rsidRPr="007156B8">
              <w:rPr>
                <w:rFonts w:cs="Arial"/>
                <w:color w:val="auto"/>
                <w:sz w:val="20"/>
                <w:szCs w:val="20"/>
              </w:rPr>
              <w:t>1</w:t>
            </w:r>
            <w:r w:rsidR="00D93B38" w:rsidRPr="007156B8">
              <w:rPr>
                <w:rFonts w:cs="Arial"/>
                <w:color w:val="auto"/>
                <w:sz w:val="20"/>
                <w:szCs w:val="20"/>
              </w:rPr>
              <w:t>0.3</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24351D">
            <w:pPr>
              <w:widowControl w:val="0"/>
              <w:jc w:val="center"/>
              <w:rPr>
                <w:rFonts w:cs="Arial"/>
                <w:color w:val="auto"/>
                <w:sz w:val="20"/>
                <w:szCs w:val="20"/>
              </w:rPr>
            </w:pPr>
            <w:r w:rsidRPr="007156B8">
              <w:rPr>
                <w:rFonts w:cs="Arial"/>
                <w:bCs w:val="0"/>
                <w:color w:val="auto"/>
                <w:sz w:val="20"/>
                <w:szCs w:val="20"/>
              </w:rPr>
              <w:t>46</w:t>
            </w:r>
            <w:r w:rsidR="0024351D" w:rsidRPr="007156B8">
              <w:rPr>
                <w:rFonts w:cs="Arial"/>
                <w:bCs w:val="0"/>
                <w:color w:val="auto"/>
                <w:sz w:val="20"/>
                <w:szCs w:val="20"/>
              </w:rPr>
              <w:t>8.0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b/>
                <w:bCs/>
                <w:color w:val="auto"/>
                <w:sz w:val="20"/>
                <w:szCs w:val="20"/>
              </w:rPr>
            </w:pPr>
            <w:r w:rsidRPr="007156B8">
              <w:rPr>
                <w:rFonts w:cs="Arial"/>
                <w:b/>
                <w:bCs/>
                <w:color w:val="auto"/>
                <w:sz w:val="20"/>
                <w:szCs w:val="20"/>
              </w:rPr>
              <w:t>Long Term (Non Current) Assets</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b/>
                <w:bCs/>
                <w:color w:val="auto"/>
                <w:sz w:val="20"/>
                <w:szCs w:val="20"/>
              </w:rPr>
            </w:pPr>
            <w:r w:rsidRPr="007156B8">
              <w:rPr>
                <w:rFonts w:cs="Arial"/>
                <w:b/>
                <w:bCs/>
                <w:color w:val="auto"/>
                <w:sz w:val="20"/>
                <w:szCs w:val="20"/>
              </w:rPr>
              <w:t>52</w:t>
            </w:r>
            <w:r w:rsidR="00D93B38" w:rsidRPr="007156B8">
              <w:rPr>
                <w:rFonts w:cs="Arial"/>
                <w:b/>
                <w:bCs/>
                <w:color w:val="auto"/>
                <w:sz w:val="20"/>
                <w:szCs w:val="20"/>
              </w:rPr>
              <w:t>6.3</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bCs w:val="0"/>
                <w:color w:val="auto"/>
                <w:sz w:val="20"/>
                <w:szCs w:val="20"/>
              </w:rPr>
            </w:pPr>
            <w:r w:rsidRPr="007156B8">
              <w:rPr>
                <w:rFonts w:cs="Arial"/>
                <w:b w:val="0"/>
                <w:color w:val="auto"/>
                <w:sz w:val="20"/>
                <w:szCs w:val="20"/>
              </w:rPr>
              <w:t>53.8</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Short Term Investments</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color w:val="auto"/>
                <w:sz w:val="20"/>
                <w:szCs w:val="20"/>
              </w:rPr>
            </w:pPr>
            <w:r w:rsidRPr="007156B8">
              <w:rPr>
                <w:rFonts w:cs="Arial"/>
                <w:color w:val="auto"/>
                <w:sz w:val="20"/>
                <w:szCs w:val="20"/>
              </w:rPr>
              <w:t>51.9</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0.4</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Assets Held for Sale</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color w:val="auto"/>
                <w:sz w:val="20"/>
                <w:szCs w:val="20"/>
              </w:rPr>
            </w:pPr>
            <w:r w:rsidRPr="007156B8">
              <w:rPr>
                <w:rFonts w:cs="Arial"/>
                <w:color w:val="auto"/>
                <w:sz w:val="20"/>
                <w:szCs w:val="20"/>
              </w:rPr>
              <w:t>0.</w:t>
            </w:r>
            <w:r w:rsidR="00D93B38" w:rsidRPr="007156B8">
              <w:rPr>
                <w:rFonts w:cs="Arial"/>
                <w:color w:val="auto"/>
                <w:sz w:val="20"/>
                <w:szCs w:val="20"/>
              </w:rPr>
              <w:t>3</w:t>
            </w:r>
          </w:p>
          <w:p w:rsidR="005549BD" w:rsidRPr="007156B8" w:rsidRDefault="005549BD" w:rsidP="00AA3E17">
            <w:pPr>
              <w:widowControl w:val="0"/>
              <w:jc w:val="center"/>
              <w:rPr>
                <w:rFonts w:cs="Arial"/>
                <w:color w:val="auto"/>
                <w:sz w:val="20"/>
                <w:szCs w:val="20"/>
              </w:rPr>
            </w:pP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Inventories</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color w:val="auto"/>
                <w:sz w:val="20"/>
                <w:szCs w:val="20"/>
              </w:rPr>
            </w:pPr>
            <w:r w:rsidRPr="007156B8">
              <w:rPr>
                <w:rFonts w:cs="Arial"/>
                <w:color w:val="auto"/>
                <w:sz w:val="20"/>
                <w:szCs w:val="20"/>
              </w:rPr>
              <w:t>0.1</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B22B27">
            <w:pPr>
              <w:widowControl w:val="0"/>
              <w:jc w:val="center"/>
              <w:rPr>
                <w:rFonts w:cs="Arial"/>
                <w:b w:val="0"/>
                <w:color w:val="auto"/>
                <w:sz w:val="20"/>
                <w:szCs w:val="20"/>
              </w:rPr>
            </w:pPr>
            <w:r w:rsidRPr="007156B8">
              <w:rPr>
                <w:rFonts w:cs="Arial"/>
                <w:b w:val="0"/>
                <w:color w:val="auto"/>
                <w:sz w:val="20"/>
                <w:szCs w:val="20"/>
              </w:rPr>
              <w:t>2</w:t>
            </w:r>
            <w:r w:rsidR="00B22B27" w:rsidRPr="007156B8">
              <w:rPr>
                <w:rFonts w:cs="Arial"/>
                <w:b w:val="0"/>
                <w:color w:val="auto"/>
                <w:sz w:val="20"/>
                <w:szCs w:val="20"/>
              </w:rPr>
              <w:t>5.2</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Short Term Debtors</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color w:val="auto"/>
                <w:sz w:val="20"/>
                <w:szCs w:val="20"/>
              </w:rPr>
            </w:pPr>
            <w:r w:rsidRPr="007156B8">
              <w:rPr>
                <w:rFonts w:cs="Arial"/>
                <w:color w:val="auto"/>
                <w:sz w:val="20"/>
                <w:szCs w:val="20"/>
              </w:rPr>
              <w:t>2</w:t>
            </w:r>
            <w:r w:rsidR="00D93B38" w:rsidRPr="007156B8">
              <w:rPr>
                <w:rFonts w:cs="Arial"/>
                <w:color w:val="auto"/>
                <w:sz w:val="20"/>
                <w:szCs w:val="20"/>
              </w:rPr>
              <w:t>2.1</w:t>
            </w:r>
          </w:p>
          <w:p w:rsidR="005549BD" w:rsidRPr="007156B8" w:rsidRDefault="005549BD" w:rsidP="00AA3E17">
            <w:pPr>
              <w:widowControl w:val="0"/>
              <w:jc w:val="center"/>
              <w:rPr>
                <w:rFonts w:cs="Arial"/>
                <w:color w:val="auto"/>
                <w:sz w:val="20"/>
                <w:szCs w:val="20"/>
              </w:rPr>
            </w:pP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B22B27" w:rsidP="00AA3E17">
            <w:pPr>
              <w:widowControl w:val="0"/>
              <w:jc w:val="center"/>
              <w:rPr>
                <w:rFonts w:cs="Arial"/>
                <w:b w:val="0"/>
                <w:color w:val="auto"/>
                <w:sz w:val="20"/>
                <w:szCs w:val="20"/>
              </w:rPr>
            </w:pPr>
            <w:r w:rsidRPr="007156B8">
              <w:rPr>
                <w:rFonts w:cs="Arial"/>
                <w:b w:val="0"/>
                <w:color w:val="auto"/>
                <w:sz w:val="20"/>
                <w:szCs w:val="20"/>
              </w:rPr>
              <w:t>7.8</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Cash and Cash Equivalents</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D93B38" w:rsidP="00AA3E17">
            <w:pPr>
              <w:widowControl w:val="0"/>
              <w:jc w:val="center"/>
              <w:rPr>
                <w:rFonts w:cs="Arial"/>
                <w:color w:val="auto"/>
                <w:sz w:val="20"/>
                <w:szCs w:val="20"/>
              </w:rPr>
            </w:pPr>
            <w:r w:rsidRPr="007156B8">
              <w:rPr>
                <w:rFonts w:cs="Arial"/>
                <w:color w:val="auto"/>
                <w:sz w:val="20"/>
                <w:szCs w:val="20"/>
              </w:rPr>
              <w:t>3.2</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B22B27">
            <w:pPr>
              <w:widowControl w:val="0"/>
              <w:jc w:val="center"/>
              <w:rPr>
                <w:rFonts w:cs="Arial"/>
                <w:color w:val="auto"/>
                <w:sz w:val="20"/>
                <w:szCs w:val="20"/>
              </w:rPr>
            </w:pPr>
            <w:r w:rsidRPr="007156B8">
              <w:rPr>
                <w:rFonts w:cs="Arial"/>
                <w:bCs w:val="0"/>
                <w:color w:val="auto"/>
                <w:sz w:val="20"/>
                <w:szCs w:val="20"/>
              </w:rPr>
              <w:t>8</w:t>
            </w:r>
            <w:r w:rsidR="00B22B27" w:rsidRPr="007156B8">
              <w:rPr>
                <w:rFonts w:cs="Arial"/>
                <w:bCs w:val="0"/>
                <w:color w:val="auto"/>
                <w:sz w:val="20"/>
                <w:szCs w:val="20"/>
              </w:rPr>
              <w:t>7.3</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b/>
                <w:bCs/>
                <w:color w:val="auto"/>
                <w:sz w:val="20"/>
                <w:szCs w:val="20"/>
              </w:rPr>
            </w:pPr>
            <w:r w:rsidRPr="007156B8">
              <w:rPr>
                <w:rFonts w:cs="Arial"/>
                <w:b/>
                <w:bCs/>
                <w:color w:val="auto"/>
                <w:sz w:val="20"/>
                <w:szCs w:val="20"/>
              </w:rPr>
              <w:t>Current Assets</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b/>
                <w:bCs/>
                <w:color w:val="auto"/>
                <w:sz w:val="20"/>
                <w:szCs w:val="20"/>
              </w:rPr>
            </w:pPr>
            <w:r w:rsidRPr="007156B8">
              <w:rPr>
                <w:rFonts w:cs="Arial"/>
                <w:b/>
                <w:bCs/>
                <w:color w:val="auto"/>
                <w:sz w:val="20"/>
                <w:szCs w:val="20"/>
              </w:rPr>
              <w:t>7</w:t>
            </w:r>
            <w:r w:rsidR="00D93B38" w:rsidRPr="007156B8">
              <w:rPr>
                <w:rFonts w:cs="Arial"/>
                <w:b/>
                <w:bCs/>
                <w:color w:val="auto"/>
                <w:sz w:val="20"/>
                <w:szCs w:val="20"/>
              </w:rPr>
              <w:t>7.6</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bCs w:val="0"/>
                <w:color w:val="auto"/>
                <w:sz w:val="20"/>
                <w:szCs w:val="20"/>
              </w:rPr>
            </w:pPr>
            <w:r w:rsidRPr="007156B8">
              <w:rPr>
                <w:rFonts w:cs="Arial"/>
                <w:b w:val="0"/>
                <w:color w:val="auto"/>
                <w:sz w:val="20"/>
                <w:szCs w:val="20"/>
              </w:rPr>
              <w:t>(5.6)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Short Term Borrowing</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color w:val="auto"/>
                <w:sz w:val="20"/>
                <w:szCs w:val="20"/>
              </w:rPr>
            </w:pPr>
            <w:r w:rsidRPr="007156B8">
              <w:rPr>
                <w:rFonts w:cs="Arial"/>
                <w:color w:val="auto"/>
                <w:sz w:val="20"/>
                <w:szCs w:val="20"/>
              </w:rPr>
              <w:t>(4</w:t>
            </w:r>
            <w:r w:rsidR="00CE6A0B" w:rsidRPr="007156B8">
              <w:rPr>
                <w:rFonts w:cs="Arial"/>
                <w:color w:val="auto"/>
                <w:sz w:val="20"/>
                <w:szCs w:val="20"/>
              </w:rPr>
              <w:t>.0</w:t>
            </w:r>
            <w:r w:rsidRPr="007156B8">
              <w:rPr>
                <w:rFonts w:cs="Arial"/>
                <w:color w:val="auto"/>
                <w:sz w:val="20"/>
                <w:szCs w:val="20"/>
              </w:rPr>
              <w:t>)</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(2.3)</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Other Short Term Liabilities</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color w:val="auto"/>
                <w:sz w:val="20"/>
                <w:szCs w:val="20"/>
              </w:rPr>
            </w:pPr>
            <w:r w:rsidRPr="007156B8">
              <w:rPr>
                <w:rFonts w:cs="Arial"/>
                <w:color w:val="auto"/>
                <w:sz w:val="20"/>
                <w:szCs w:val="20"/>
              </w:rPr>
              <w:t>(2.</w:t>
            </w:r>
            <w:r w:rsidR="00D93B38" w:rsidRPr="007156B8">
              <w:rPr>
                <w:rFonts w:cs="Arial"/>
                <w:color w:val="auto"/>
                <w:sz w:val="20"/>
                <w:szCs w:val="20"/>
              </w:rPr>
              <w:t>2</w:t>
            </w:r>
            <w:r w:rsidRPr="007156B8">
              <w:rPr>
                <w:rFonts w:cs="Arial"/>
                <w:color w:val="auto"/>
                <w:sz w:val="20"/>
                <w:szCs w:val="20"/>
              </w:rPr>
              <w:t>)</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592"/>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B22B27">
            <w:pPr>
              <w:widowControl w:val="0"/>
              <w:jc w:val="center"/>
              <w:rPr>
                <w:rFonts w:cs="Arial"/>
                <w:b w:val="0"/>
                <w:color w:val="auto"/>
                <w:sz w:val="20"/>
                <w:szCs w:val="20"/>
              </w:rPr>
            </w:pPr>
            <w:r w:rsidRPr="007156B8">
              <w:rPr>
                <w:rFonts w:cs="Arial"/>
                <w:b w:val="0"/>
                <w:color w:val="auto"/>
                <w:sz w:val="20"/>
                <w:szCs w:val="20"/>
              </w:rPr>
              <w:t>(27.</w:t>
            </w:r>
            <w:r w:rsidR="00B22B27" w:rsidRPr="007156B8">
              <w:rPr>
                <w:rFonts w:cs="Arial"/>
                <w:b w:val="0"/>
                <w:color w:val="auto"/>
                <w:sz w:val="20"/>
                <w:szCs w:val="20"/>
              </w:rPr>
              <w:t>5</w:t>
            </w:r>
            <w:r w:rsidRPr="007156B8">
              <w:rPr>
                <w:rFonts w:cs="Arial"/>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Short Term Creditors (inc Receipts in Advance)</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color w:val="auto"/>
                <w:sz w:val="20"/>
                <w:szCs w:val="20"/>
              </w:rPr>
            </w:pPr>
            <w:r w:rsidRPr="007156B8">
              <w:rPr>
                <w:rFonts w:cs="Arial"/>
                <w:color w:val="auto"/>
                <w:sz w:val="20"/>
                <w:szCs w:val="20"/>
              </w:rPr>
              <w:t>(2</w:t>
            </w:r>
            <w:r w:rsidR="00D93B38" w:rsidRPr="007156B8">
              <w:rPr>
                <w:rFonts w:cs="Arial"/>
                <w:color w:val="auto"/>
                <w:sz w:val="20"/>
                <w:szCs w:val="20"/>
              </w:rPr>
              <w:t>6.6</w:t>
            </w:r>
            <w:r w:rsidRPr="007156B8">
              <w:rPr>
                <w:rFonts w:cs="Arial"/>
                <w:color w:val="auto"/>
                <w:sz w:val="20"/>
                <w:szCs w:val="20"/>
              </w:rPr>
              <w:t>)</w:t>
            </w:r>
          </w:p>
        </w:tc>
      </w:tr>
      <w:tr w:rsidR="005549BD" w:rsidRPr="007156B8" w:rsidTr="00AA3E17">
        <w:trPr>
          <w:trHeight w:hRule="exact" w:val="592"/>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(1.2)</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Capital Grants/Contributions: Receipts in Advance</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color w:val="auto"/>
                <w:sz w:val="20"/>
                <w:szCs w:val="20"/>
              </w:rPr>
            </w:pPr>
            <w:r w:rsidRPr="007156B8">
              <w:rPr>
                <w:rFonts w:cs="Arial"/>
                <w:color w:val="auto"/>
                <w:sz w:val="20"/>
                <w:szCs w:val="20"/>
              </w:rPr>
              <w:t>(4.</w:t>
            </w:r>
            <w:r w:rsidR="00D93B38" w:rsidRPr="007156B8">
              <w:rPr>
                <w:rFonts w:cs="Arial"/>
                <w:color w:val="auto"/>
                <w:sz w:val="20"/>
                <w:szCs w:val="20"/>
              </w:rPr>
              <w:t>0</w:t>
            </w:r>
            <w:r w:rsidRPr="007156B8">
              <w:rPr>
                <w:rFonts w:cs="Arial"/>
                <w:color w:val="auto"/>
                <w:sz w:val="20"/>
                <w:szCs w:val="20"/>
              </w:rPr>
              <w:t>)</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92CDDC" w:themeColor="accent5" w:themeTint="99"/>
            </w:tcBorders>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bCs w:val="0"/>
                <w:color w:val="auto"/>
                <w:sz w:val="20"/>
                <w:szCs w:val="20"/>
              </w:rPr>
              <w:t>(2.0)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b/>
                <w:bCs/>
                <w:color w:val="auto"/>
                <w:sz w:val="20"/>
                <w:szCs w:val="20"/>
              </w:rPr>
            </w:pPr>
            <w:r w:rsidRPr="007156B8">
              <w:rPr>
                <w:rFonts w:cs="Arial"/>
                <w:color w:val="auto"/>
                <w:sz w:val="20"/>
                <w:szCs w:val="20"/>
              </w:rPr>
              <w:t xml:space="preserve">Provisions </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bCs/>
                <w:color w:val="auto"/>
                <w:sz w:val="20"/>
                <w:szCs w:val="20"/>
              </w:rPr>
            </w:pPr>
            <w:r w:rsidRPr="007156B8">
              <w:rPr>
                <w:rFonts w:cs="Arial"/>
                <w:bCs/>
                <w:color w:val="auto"/>
                <w:sz w:val="20"/>
                <w:szCs w:val="20"/>
              </w:rPr>
              <w:t>(4.</w:t>
            </w:r>
            <w:r w:rsidR="00D93B38" w:rsidRPr="007156B8">
              <w:rPr>
                <w:rFonts w:cs="Arial"/>
                <w:bCs/>
                <w:color w:val="auto"/>
                <w:sz w:val="20"/>
                <w:szCs w:val="20"/>
              </w:rPr>
              <w:t>1</w:t>
            </w:r>
            <w:r w:rsidRPr="007156B8">
              <w:rPr>
                <w:rFonts w:cs="Arial"/>
                <w:bCs/>
                <w:color w:val="auto"/>
                <w:sz w:val="20"/>
                <w:szCs w:val="20"/>
              </w:rPr>
              <w:t>)</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92CDDC" w:themeColor="accent5" w:themeTint="99"/>
            </w:tcBorders>
            <w:shd w:val="clear" w:color="auto" w:fill="auto"/>
          </w:tcPr>
          <w:p w:rsidR="005549BD" w:rsidRPr="007156B8" w:rsidRDefault="005549BD" w:rsidP="00AA3E17">
            <w:pPr>
              <w:widowControl w:val="0"/>
              <w:jc w:val="center"/>
              <w:rPr>
                <w:rFonts w:cs="Arial"/>
                <w:b w:val="0"/>
                <w:bCs w:val="0"/>
                <w:color w:val="auto"/>
                <w:sz w:val="20"/>
                <w:szCs w:val="20"/>
              </w:rPr>
            </w:pPr>
            <w:r w:rsidRPr="007156B8">
              <w:rPr>
                <w:rFonts w:cs="Arial"/>
                <w:b w:val="0"/>
                <w:bCs w:val="0"/>
                <w:color w:val="auto"/>
                <w:sz w:val="20"/>
                <w:szCs w:val="20"/>
              </w:rPr>
              <w:t>(0.9)</w:t>
            </w:r>
          </w:p>
        </w:tc>
        <w:tc>
          <w:tcPr>
            <w:cnfStyle w:val="000010000000" w:firstRow="0" w:lastRow="0" w:firstColumn="0" w:lastColumn="0" w:oddVBand="1" w:evenVBand="0" w:oddHBand="0" w:evenHBand="0" w:firstRowFirstColumn="0" w:firstRowLastColumn="0" w:lastRowFirstColumn="0" w:lastRowLastColumn="0"/>
            <w:tcW w:w="4395" w:type="dxa"/>
            <w:tcBorders>
              <w:bottom w:val="single" w:sz="4" w:space="0" w:color="92CDDC" w:themeColor="accent5" w:themeTint="99"/>
            </w:tcBorders>
            <w:shd w:val="clear" w:color="auto" w:fill="auto"/>
            <w:noWrap/>
          </w:tcPr>
          <w:p w:rsidR="005549BD" w:rsidRPr="007156B8" w:rsidRDefault="005549BD" w:rsidP="00AA3E17">
            <w:pPr>
              <w:widowControl w:val="0"/>
              <w:ind w:left="80"/>
              <w:rPr>
                <w:rFonts w:cs="Arial"/>
                <w:bCs/>
                <w:color w:val="auto"/>
                <w:sz w:val="20"/>
                <w:szCs w:val="20"/>
              </w:rPr>
            </w:pPr>
            <w:r w:rsidRPr="007156B8">
              <w:rPr>
                <w:rFonts w:cs="Arial"/>
                <w:bCs/>
                <w:color w:val="auto"/>
                <w:sz w:val="20"/>
                <w:szCs w:val="20"/>
              </w:rPr>
              <w:t>Cash and Cash Equivalents</w:t>
            </w:r>
          </w:p>
        </w:tc>
        <w:tc>
          <w:tcPr>
            <w:tcW w:w="992" w:type="dxa"/>
            <w:tcBorders>
              <w:bottom w:val="single" w:sz="4" w:space="0" w:color="92CDDC" w:themeColor="accent5" w:themeTint="99"/>
            </w:tcBorders>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92CDDC" w:themeColor="accent5" w:themeTint="99"/>
            </w:tcBorders>
            <w:shd w:val="clear" w:color="auto" w:fill="auto"/>
            <w:noWrap/>
          </w:tcPr>
          <w:p w:rsidR="005549BD" w:rsidRPr="007156B8" w:rsidRDefault="00D93B38" w:rsidP="00D93B38">
            <w:pPr>
              <w:widowControl w:val="0"/>
              <w:jc w:val="center"/>
              <w:rPr>
                <w:rFonts w:cs="Arial"/>
                <w:bCs/>
                <w:color w:val="auto"/>
                <w:sz w:val="20"/>
                <w:szCs w:val="20"/>
              </w:rPr>
            </w:pPr>
            <w:r w:rsidRPr="007156B8">
              <w:rPr>
                <w:rFonts w:cs="Arial"/>
                <w:bCs/>
                <w:color w:val="auto"/>
                <w:sz w:val="20"/>
                <w:szCs w:val="20"/>
              </w:rPr>
              <w:t>(0.5)</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466"/>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92CDDC" w:themeColor="accent5" w:themeTint="99"/>
            </w:tcBorders>
            <w:shd w:val="clear" w:color="auto" w:fill="auto"/>
          </w:tcPr>
          <w:p w:rsidR="005549BD" w:rsidRPr="007156B8" w:rsidRDefault="005549BD" w:rsidP="00B22B27">
            <w:pPr>
              <w:widowControl w:val="0"/>
              <w:jc w:val="center"/>
              <w:rPr>
                <w:rFonts w:cs="Arial"/>
                <w:bCs w:val="0"/>
                <w:color w:val="auto"/>
                <w:sz w:val="20"/>
                <w:szCs w:val="20"/>
              </w:rPr>
            </w:pPr>
            <w:r w:rsidRPr="007156B8">
              <w:rPr>
                <w:rFonts w:cs="Arial"/>
                <w:bCs w:val="0"/>
                <w:color w:val="auto"/>
                <w:sz w:val="20"/>
                <w:szCs w:val="20"/>
              </w:rPr>
              <w:t>(39.</w:t>
            </w:r>
            <w:r w:rsidR="00B22B27" w:rsidRPr="007156B8">
              <w:rPr>
                <w:rFonts w:cs="Arial"/>
                <w:bCs w:val="0"/>
                <w:color w:val="auto"/>
                <w:sz w:val="20"/>
                <w:szCs w:val="20"/>
              </w:rPr>
              <w:t>5</w:t>
            </w:r>
            <w:r w:rsidRPr="007156B8">
              <w:rPr>
                <w:rFonts w:cs="Arial"/>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4395" w:type="dxa"/>
            <w:tcBorders>
              <w:bottom w:val="single" w:sz="4" w:space="0" w:color="92CDDC" w:themeColor="accent5" w:themeTint="99"/>
            </w:tcBorders>
            <w:shd w:val="clear" w:color="auto" w:fill="auto"/>
            <w:noWrap/>
          </w:tcPr>
          <w:p w:rsidR="005549BD" w:rsidRPr="007156B8" w:rsidRDefault="005549BD" w:rsidP="00AA3E17">
            <w:pPr>
              <w:widowControl w:val="0"/>
              <w:ind w:left="80"/>
              <w:rPr>
                <w:rFonts w:cs="Arial"/>
                <w:b/>
                <w:bCs/>
                <w:color w:val="auto"/>
                <w:sz w:val="20"/>
                <w:szCs w:val="20"/>
              </w:rPr>
            </w:pPr>
            <w:r w:rsidRPr="007156B8">
              <w:rPr>
                <w:rFonts w:cs="Arial"/>
                <w:b/>
                <w:bCs/>
                <w:color w:val="auto"/>
                <w:sz w:val="20"/>
                <w:szCs w:val="20"/>
              </w:rPr>
              <w:t>Current Liabilities</w:t>
            </w:r>
          </w:p>
          <w:p w:rsidR="005549BD" w:rsidRPr="007156B8" w:rsidRDefault="005549BD" w:rsidP="00AA3E17">
            <w:pPr>
              <w:widowControl w:val="0"/>
              <w:ind w:left="80"/>
              <w:rPr>
                <w:rFonts w:cs="Arial"/>
                <w:b/>
                <w:bCs/>
                <w:color w:val="auto"/>
                <w:sz w:val="20"/>
                <w:szCs w:val="20"/>
              </w:rPr>
            </w:pPr>
          </w:p>
        </w:tc>
        <w:tc>
          <w:tcPr>
            <w:tcW w:w="992" w:type="dxa"/>
            <w:tcBorders>
              <w:bottom w:val="single" w:sz="4" w:space="0" w:color="92CDDC" w:themeColor="accent5" w:themeTint="99"/>
            </w:tcBorders>
            <w:shd w:val="clear" w:color="auto" w:fill="auto"/>
            <w:noWrap/>
          </w:tcPr>
          <w:p w:rsidR="005549BD" w:rsidRPr="007156B8" w:rsidRDefault="005549BD" w:rsidP="00AA3E17">
            <w:pPr>
              <w:widowControl w:val="0"/>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92CDDC" w:themeColor="accent5" w:themeTint="99"/>
            </w:tcBorders>
            <w:shd w:val="clear" w:color="auto" w:fill="auto"/>
            <w:noWrap/>
          </w:tcPr>
          <w:p w:rsidR="005549BD" w:rsidRPr="007156B8" w:rsidRDefault="005549BD" w:rsidP="00D93B38">
            <w:pPr>
              <w:widowControl w:val="0"/>
              <w:jc w:val="center"/>
              <w:rPr>
                <w:rFonts w:cs="Arial"/>
                <w:b/>
                <w:bCs/>
                <w:color w:val="auto"/>
                <w:sz w:val="20"/>
                <w:szCs w:val="20"/>
              </w:rPr>
            </w:pPr>
            <w:r w:rsidRPr="007156B8">
              <w:rPr>
                <w:rFonts w:cs="Arial"/>
                <w:b/>
                <w:bCs/>
                <w:color w:val="auto"/>
                <w:sz w:val="20"/>
                <w:szCs w:val="20"/>
              </w:rPr>
              <w:t>(</w:t>
            </w:r>
            <w:r w:rsidR="00D93B38" w:rsidRPr="007156B8">
              <w:rPr>
                <w:rFonts w:cs="Arial"/>
                <w:b/>
                <w:bCs/>
                <w:color w:val="auto"/>
                <w:sz w:val="20"/>
                <w:szCs w:val="20"/>
              </w:rPr>
              <w:t>41.4)</w:t>
            </w:r>
          </w:p>
        </w:tc>
      </w:tr>
      <w:tr w:rsidR="005549BD" w:rsidRPr="007156B8" w:rsidTr="00AA3E17">
        <w:trPr>
          <w:trHeight w:hRule="exact" w:val="466"/>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92CDDC" w:themeColor="accent5" w:themeTint="99"/>
            </w:tcBorders>
            <w:shd w:val="clear" w:color="auto" w:fill="auto"/>
          </w:tcPr>
          <w:p w:rsidR="005549BD" w:rsidRPr="007156B8" w:rsidRDefault="005549BD" w:rsidP="00AA3E17">
            <w:pPr>
              <w:widowControl w:val="0"/>
              <w:jc w:val="center"/>
              <w:rPr>
                <w:rFonts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tcBorders>
              <w:bottom w:val="single" w:sz="4" w:space="0" w:color="92CDDC" w:themeColor="accent5" w:themeTint="99"/>
            </w:tcBorders>
            <w:shd w:val="clear" w:color="auto" w:fill="auto"/>
            <w:noWrap/>
          </w:tcPr>
          <w:p w:rsidR="005549BD" w:rsidRPr="007156B8" w:rsidRDefault="005549BD" w:rsidP="00AA3E17">
            <w:pPr>
              <w:widowControl w:val="0"/>
              <w:ind w:left="80"/>
              <w:rPr>
                <w:rFonts w:cs="Arial"/>
                <w:b/>
                <w:bCs/>
                <w:color w:val="auto"/>
                <w:sz w:val="20"/>
                <w:szCs w:val="20"/>
              </w:rPr>
            </w:pPr>
          </w:p>
        </w:tc>
        <w:tc>
          <w:tcPr>
            <w:tcW w:w="992" w:type="dxa"/>
            <w:tcBorders>
              <w:bottom w:val="single" w:sz="4" w:space="0" w:color="92CDDC" w:themeColor="accent5" w:themeTint="99"/>
            </w:tcBorders>
            <w:shd w:val="clear" w:color="auto" w:fill="auto"/>
            <w:noWrap/>
          </w:tcPr>
          <w:p w:rsidR="005549BD" w:rsidRPr="007156B8" w:rsidRDefault="005549BD" w:rsidP="00AA3E17">
            <w:pPr>
              <w:widowControl w:val="0"/>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92CDDC" w:themeColor="accent5" w:themeTint="99"/>
            </w:tcBorders>
            <w:shd w:val="clear" w:color="auto" w:fill="auto"/>
            <w:noWrap/>
          </w:tcPr>
          <w:p w:rsidR="005549BD" w:rsidRPr="007156B8" w:rsidRDefault="005549BD" w:rsidP="00AA3E17">
            <w:pPr>
              <w:widowControl w:val="0"/>
              <w:jc w:val="center"/>
              <w:rPr>
                <w:rFonts w:cs="Arial"/>
                <w:b/>
                <w:bCs/>
                <w:color w:val="auto"/>
                <w:sz w:val="20"/>
                <w:szCs w:val="20"/>
              </w:rPr>
            </w:pP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92CDDC" w:themeColor="accent5" w:themeTint="99"/>
            </w:tcBorders>
            <w:shd w:val="clear" w:color="auto" w:fill="auto"/>
          </w:tcPr>
          <w:p w:rsidR="005549BD" w:rsidRPr="007156B8" w:rsidRDefault="005549BD" w:rsidP="00AA3E17">
            <w:pPr>
              <w:jc w:val="center"/>
              <w:rPr>
                <w:rFonts w:cs="Arial"/>
                <w:b w:val="0"/>
                <w:bCs w:val="0"/>
                <w:color w:val="auto"/>
                <w:sz w:val="20"/>
                <w:szCs w:val="20"/>
              </w:rPr>
            </w:pPr>
            <w:r w:rsidRPr="007156B8">
              <w:rPr>
                <w:rFonts w:cs="Arial"/>
                <w:b w:val="0"/>
                <w:bCs w:val="0"/>
                <w:color w:val="auto"/>
                <w:sz w:val="20"/>
                <w:szCs w:val="20"/>
              </w:rPr>
              <w:t xml:space="preserve"> 31st March 2018</w:t>
            </w:r>
          </w:p>
          <w:p w:rsidR="005549BD" w:rsidRPr="007156B8" w:rsidRDefault="005549BD" w:rsidP="00AA3E17">
            <w:pPr>
              <w:jc w:val="center"/>
              <w:rPr>
                <w:rFonts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tcBorders>
              <w:top w:val="single" w:sz="4" w:space="0" w:color="92CDDC" w:themeColor="accent5" w:themeTint="99"/>
            </w:tcBorders>
            <w:shd w:val="clear" w:color="auto" w:fill="auto"/>
            <w:noWrap/>
          </w:tcPr>
          <w:p w:rsidR="005549BD" w:rsidRPr="007156B8" w:rsidRDefault="005549BD" w:rsidP="00AA3E17">
            <w:pPr>
              <w:ind w:left="80"/>
              <w:jc w:val="right"/>
              <w:rPr>
                <w:rFonts w:cs="Arial"/>
                <w:b/>
                <w:bCs/>
                <w:color w:val="auto"/>
                <w:sz w:val="20"/>
                <w:szCs w:val="20"/>
              </w:rPr>
            </w:pPr>
          </w:p>
        </w:tc>
        <w:tc>
          <w:tcPr>
            <w:tcW w:w="992" w:type="dxa"/>
            <w:tcBorders>
              <w:top w:val="single" w:sz="4" w:space="0" w:color="92CDDC" w:themeColor="accent5" w:themeTint="99"/>
            </w:tcBorders>
            <w:shd w:val="clear" w:color="auto" w:fill="auto"/>
            <w:noWrap/>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92CDDC" w:themeColor="accent5" w:themeTint="99"/>
            </w:tcBorders>
            <w:shd w:val="clear" w:color="auto" w:fill="auto"/>
            <w:noWrap/>
          </w:tcPr>
          <w:p w:rsidR="005549BD" w:rsidRPr="007156B8" w:rsidRDefault="005549BD" w:rsidP="00A6667F">
            <w:pPr>
              <w:jc w:val="center"/>
              <w:rPr>
                <w:rFonts w:cs="Arial"/>
                <w:b/>
                <w:bCs/>
                <w:color w:val="auto"/>
                <w:sz w:val="20"/>
                <w:szCs w:val="20"/>
              </w:rPr>
            </w:pPr>
            <w:r w:rsidRPr="007156B8">
              <w:rPr>
                <w:rFonts w:cs="Arial"/>
                <w:b/>
                <w:bCs/>
                <w:color w:val="auto"/>
                <w:sz w:val="20"/>
                <w:szCs w:val="20"/>
              </w:rPr>
              <w:t>31st March 201</w:t>
            </w:r>
            <w:r w:rsidR="00A6667F" w:rsidRPr="007156B8">
              <w:rPr>
                <w:rFonts w:cs="Arial"/>
                <w:b/>
                <w:bCs/>
                <w:color w:val="auto"/>
                <w:sz w:val="20"/>
                <w:szCs w:val="20"/>
              </w:rPr>
              <w:t>9</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ind w:right="204"/>
              <w:jc w:val="center"/>
              <w:rPr>
                <w:rFonts w:cs="Arial"/>
                <w:b w:val="0"/>
                <w:bCs w:val="0"/>
                <w:color w:val="auto"/>
                <w:sz w:val="20"/>
                <w:szCs w:val="20"/>
              </w:rPr>
            </w:pPr>
            <w:r w:rsidRPr="007156B8">
              <w:rPr>
                <w:rFonts w:cs="Arial"/>
                <w:b w:val="0"/>
                <w:bCs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b/>
                <w:bCs/>
                <w:color w:val="auto"/>
                <w:sz w:val="20"/>
                <w:szCs w:val="20"/>
              </w:rPr>
            </w:pP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b/>
                <w:bCs/>
                <w:color w:val="auto"/>
                <w:sz w:val="20"/>
                <w:szCs w:val="20"/>
              </w:rPr>
            </w:pPr>
            <w:r w:rsidRPr="007156B8">
              <w:rPr>
                <w:rFonts w:cs="Arial"/>
                <w:b/>
                <w:bCs/>
                <w:color w:val="auto"/>
                <w:sz w:val="20"/>
                <w:szCs w:val="20"/>
              </w:rPr>
              <w:t>£m</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(4.6)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Long Term Creditors</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color w:val="auto"/>
                <w:sz w:val="20"/>
                <w:szCs w:val="20"/>
              </w:rPr>
            </w:pPr>
            <w:r w:rsidRPr="007156B8">
              <w:rPr>
                <w:rFonts w:cs="Arial"/>
                <w:color w:val="auto"/>
                <w:sz w:val="20"/>
                <w:szCs w:val="20"/>
              </w:rPr>
              <w:t>(4.5)</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Provisions</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color w:val="auto"/>
                <w:sz w:val="20"/>
                <w:szCs w:val="20"/>
              </w:rPr>
            </w:pPr>
            <w:r w:rsidRPr="007156B8">
              <w:rPr>
                <w:rFonts w:cs="Arial"/>
                <w:color w:val="auto"/>
                <w:sz w:val="20"/>
                <w:szCs w:val="20"/>
              </w:rPr>
              <w:t>(0.1)</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B22B27">
            <w:pPr>
              <w:widowControl w:val="0"/>
              <w:jc w:val="center"/>
              <w:rPr>
                <w:rFonts w:cs="Arial"/>
                <w:b w:val="0"/>
                <w:color w:val="auto"/>
                <w:sz w:val="20"/>
                <w:szCs w:val="20"/>
              </w:rPr>
            </w:pPr>
            <w:r w:rsidRPr="007156B8">
              <w:rPr>
                <w:rFonts w:cs="Arial"/>
                <w:b w:val="0"/>
                <w:color w:val="auto"/>
                <w:sz w:val="20"/>
                <w:szCs w:val="20"/>
              </w:rPr>
              <w:t>(269.</w:t>
            </w:r>
            <w:r w:rsidR="00B22B27" w:rsidRPr="007156B8">
              <w:rPr>
                <w:rFonts w:cs="Arial"/>
                <w:b w:val="0"/>
                <w:color w:val="auto"/>
                <w:sz w:val="20"/>
                <w:szCs w:val="20"/>
              </w:rPr>
              <w:t>7</w:t>
            </w:r>
            <w:r w:rsidRPr="007156B8">
              <w:rPr>
                <w:rFonts w:cs="Arial"/>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Long Term Borrowing</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color w:val="auto"/>
                <w:sz w:val="20"/>
                <w:szCs w:val="20"/>
              </w:rPr>
            </w:pPr>
            <w:r w:rsidRPr="007156B8">
              <w:rPr>
                <w:rFonts w:cs="Arial"/>
                <w:color w:val="auto"/>
                <w:sz w:val="20"/>
                <w:szCs w:val="20"/>
              </w:rPr>
              <w:t>(302.2)</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B22B27">
            <w:pPr>
              <w:widowControl w:val="0"/>
              <w:jc w:val="center"/>
              <w:rPr>
                <w:rFonts w:cs="Arial"/>
                <w:b w:val="0"/>
                <w:color w:val="auto"/>
                <w:sz w:val="20"/>
                <w:szCs w:val="20"/>
              </w:rPr>
            </w:pPr>
            <w:r w:rsidRPr="007156B8">
              <w:rPr>
                <w:rFonts w:cs="Arial"/>
                <w:b w:val="0"/>
                <w:color w:val="auto"/>
                <w:sz w:val="20"/>
                <w:szCs w:val="20"/>
              </w:rPr>
              <w:t>(4</w:t>
            </w:r>
            <w:r w:rsidR="00B22B27" w:rsidRPr="007156B8">
              <w:rPr>
                <w:rFonts w:cs="Arial"/>
                <w:b w:val="0"/>
                <w:color w:val="auto"/>
                <w:sz w:val="20"/>
                <w:szCs w:val="20"/>
              </w:rPr>
              <w:t>5.9</w:t>
            </w:r>
            <w:r w:rsidRPr="007156B8">
              <w:rPr>
                <w:rFonts w:cs="Arial"/>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Other Long Term Liabilities</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color w:val="auto"/>
                <w:sz w:val="20"/>
                <w:szCs w:val="20"/>
              </w:rPr>
            </w:pPr>
            <w:r w:rsidRPr="007156B8">
              <w:rPr>
                <w:rFonts w:cs="Arial"/>
                <w:color w:val="auto"/>
                <w:sz w:val="20"/>
                <w:szCs w:val="20"/>
              </w:rPr>
              <w:t>(4</w:t>
            </w:r>
            <w:r w:rsidR="00D93B38" w:rsidRPr="007156B8">
              <w:rPr>
                <w:rFonts w:cs="Arial"/>
                <w:color w:val="auto"/>
                <w:sz w:val="20"/>
                <w:szCs w:val="20"/>
              </w:rPr>
              <w:t>1.8</w:t>
            </w:r>
            <w:r w:rsidRPr="007156B8">
              <w:rPr>
                <w:rFonts w:cs="Arial"/>
                <w:color w:val="auto"/>
                <w:sz w:val="20"/>
                <w:szCs w:val="20"/>
              </w:rPr>
              <w:t>)</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B22B27">
            <w:pPr>
              <w:widowControl w:val="0"/>
              <w:jc w:val="center"/>
              <w:rPr>
                <w:rFonts w:cs="Arial"/>
                <w:b w:val="0"/>
                <w:color w:val="auto"/>
                <w:sz w:val="20"/>
                <w:szCs w:val="20"/>
              </w:rPr>
            </w:pPr>
            <w:r w:rsidRPr="007156B8">
              <w:rPr>
                <w:rFonts w:cs="Arial"/>
                <w:b w:val="0"/>
                <w:color w:val="auto"/>
                <w:sz w:val="20"/>
                <w:szCs w:val="20"/>
              </w:rPr>
              <w:t>(1</w:t>
            </w:r>
            <w:r w:rsidR="00B22B27" w:rsidRPr="007156B8">
              <w:rPr>
                <w:rFonts w:cs="Arial"/>
                <w:b w:val="0"/>
                <w:color w:val="auto"/>
                <w:sz w:val="20"/>
                <w:szCs w:val="20"/>
              </w:rPr>
              <w:t>90.8</w:t>
            </w:r>
            <w:r w:rsidRPr="007156B8">
              <w:rPr>
                <w:rFonts w:cs="Arial"/>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Pension Liability</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color w:val="auto"/>
                <w:sz w:val="20"/>
                <w:szCs w:val="20"/>
              </w:rPr>
            </w:pPr>
            <w:r w:rsidRPr="007156B8">
              <w:rPr>
                <w:rFonts w:cs="Arial"/>
                <w:color w:val="auto"/>
                <w:sz w:val="20"/>
                <w:szCs w:val="20"/>
              </w:rPr>
              <w:t>(18</w:t>
            </w:r>
            <w:r w:rsidR="00D93B38" w:rsidRPr="007156B8">
              <w:rPr>
                <w:rFonts w:cs="Arial"/>
                <w:color w:val="auto"/>
                <w:sz w:val="20"/>
                <w:szCs w:val="20"/>
              </w:rPr>
              <w:t>3.6</w:t>
            </w:r>
            <w:r w:rsidRPr="007156B8">
              <w:rPr>
                <w:rFonts w:cs="Arial"/>
                <w:color w:val="auto"/>
                <w:sz w:val="20"/>
                <w:szCs w:val="20"/>
              </w:rPr>
              <w:t>)</w:t>
            </w:r>
          </w:p>
        </w:tc>
      </w:tr>
      <w:tr w:rsidR="005549BD" w:rsidRPr="007156B8" w:rsidTr="00AA3E17">
        <w:trPr>
          <w:trHeight w:hRule="exact" w:val="619"/>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(0.8)</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Receipts in Advance</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D93B38" w:rsidP="00D93B38">
            <w:pPr>
              <w:widowControl w:val="0"/>
              <w:jc w:val="center"/>
              <w:rPr>
                <w:rFonts w:cs="Arial"/>
                <w:color w:val="auto"/>
                <w:sz w:val="20"/>
                <w:szCs w:val="20"/>
              </w:rPr>
            </w:pPr>
            <w:r w:rsidRPr="007156B8">
              <w:rPr>
                <w:rFonts w:cs="Arial"/>
                <w:color w:val="auto"/>
                <w:sz w:val="20"/>
                <w:szCs w:val="20"/>
              </w:rPr>
              <w:t>(2.0)</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B22B27">
            <w:pPr>
              <w:widowControl w:val="0"/>
              <w:jc w:val="center"/>
              <w:rPr>
                <w:rFonts w:cs="Arial"/>
                <w:bCs w:val="0"/>
                <w:color w:val="auto"/>
                <w:sz w:val="20"/>
                <w:szCs w:val="20"/>
              </w:rPr>
            </w:pPr>
            <w:r w:rsidRPr="007156B8">
              <w:rPr>
                <w:rFonts w:cs="Arial"/>
                <w:bCs w:val="0"/>
                <w:color w:val="auto"/>
                <w:sz w:val="20"/>
                <w:szCs w:val="20"/>
              </w:rPr>
              <w:t>(5</w:t>
            </w:r>
            <w:r w:rsidR="00B22B27" w:rsidRPr="007156B8">
              <w:rPr>
                <w:rFonts w:cs="Arial"/>
                <w:bCs w:val="0"/>
                <w:color w:val="auto"/>
                <w:sz w:val="20"/>
                <w:szCs w:val="20"/>
              </w:rPr>
              <w:t>11.9</w:t>
            </w:r>
            <w:r w:rsidRPr="007156B8">
              <w:rPr>
                <w:rFonts w:cs="Arial"/>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b/>
                <w:bCs/>
                <w:color w:val="auto"/>
                <w:sz w:val="20"/>
                <w:szCs w:val="20"/>
              </w:rPr>
            </w:pPr>
            <w:r w:rsidRPr="007156B8">
              <w:rPr>
                <w:rFonts w:cs="Arial"/>
                <w:b/>
                <w:bCs/>
                <w:color w:val="auto"/>
                <w:sz w:val="20"/>
                <w:szCs w:val="20"/>
              </w:rPr>
              <w:t>Long Term Liabilities</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b/>
                <w:bCs/>
                <w:color w:val="auto"/>
                <w:sz w:val="20"/>
                <w:szCs w:val="20"/>
              </w:rPr>
            </w:pPr>
            <w:r w:rsidRPr="007156B8">
              <w:rPr>
                <w:rFonts w:cs="Arial"/>
                <w:b/>
                <w:bCs/>
                <w:color w:val="auto"/>
                <w:sz w:val="20"/>
                <w:szCs w:val="20"/>
              </w:rPr>
              <w:t>(53</w:t>
            </w:r>
            <w:r w:rsidR="00D93B38" w:rsidRPr="007156B8">
              <w:rPr>
                <w:rFonts w:cs="Arial"/>
                <w:b/>
                <w:bCs/>
                <w:color w:val="auto"/>
                <w:sz w:val="20"/>
                <w:szCs w:val="20"/>
              </w:rPr>
              <w:t>4.2</w:t>
            </w:r>
            <w:r w:rsidRPr="007156B8">
              <w:rPr>
                <w:rFonts w:cs="Arial"/>
                <w:b/>
                <w:bCs/>
                <w:color w:val="auto"/>
                <w:sz w:val="20"/>
                <w:szCs w:val="20"/>
              </w:rPr>
              <w:t>)</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b/>
                <w:bCs/>
                <w:color w:val="auto"/>
                <w:sz w:val="20"/>
                <w:szCs w:val="20"/>
              </w:rPr>
            </w:pP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b/>
                <w:bCs/>
                <w:color w:val="auto"/>
                <w:sz w:val="20"/>
                <w:szCs w:val="20"/>
              </w:rPr>
            </w:pP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24351D" w:rsidP="0024351D">
            <w:pPr>
              <w:widowControl w:val="0"/>
              <w:jc w:val="center"/>
              <w:rPr>
                <w:rFonts w:cs="Arial"/>
                <w:b w:val="0"/>
                <w:bCs w:val="0"/>
                <w:color w:val="auto"/>
                <w:sz w:val="20"/>
                <w:szCs w:val="20"/>
              </w:rPr>
            </w:pPr>
            <w:r w:rsidRPr="007156B8">
              <w:rPr>
                <w:rFonts w:cs="Arial"/>
                <w:b w:val="0"/>
                <w:bCs w:val="0"/>
                <w:color w:val="auto"/>
                <w:sz w:val="20"/>
                <w:szCs w:val="20"/>
              </w:rPr>
              <w:t>3.9</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b/>
                <w:bCs/>
                <w:color w:val="auto"/>
                <w:sz w:val="20"/>
                <w:szCs w:val="20"/>
              </w:rPr>
            </w:pPr>
            <w:r w:rsidRPr="007156B8">
              <w:rPr>
                <w:rFonts w:cs="Arial"/>
                <w:b/>
                <w:bCs/>
                <w:color w:val="auto"/>
                <w:sz w:val="20"/>
                <w:szCs w:val="20"/>
              </w:rPr>
              <w:t>Net Assets/Liabilities</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D93B38" w:rsidP="00AA3E17">
            <w:pPr>
              <w:widowControl w:val="0"/>
              <w:jc w:val="center"/>
              <w:rPr>
                <w:rFonts w:cs="Arial"/>
                <w:b/>
                <w:bCs/>
                <w:color w:val="auto"/>
                <w:sz w:val="20"/>
                <w:szCs w:val="20"/>
              </w:rPr>
            </w:pPr>
            <w:r w:rsidRPr="007156B8">
              <w:rPr>
                <w:rFonts w:cs="Arial"/>
                <w:b/>
                <w:bCs/>
                <w:color w:val="auto"/>
                <w:sz w:val="20"/>
                <w:szCs w:val="20"/>
              </w:rPr>
              <w:t>28.3</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b/>
                <w:color w:val="auto"/>
                <w:sz w:val="20"/>
                <w:szCs w:val="20"/>
              </w:rPr>
            </w:pP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B80170">
            <w:pPr>
              <w:widowControl w:val="0"/>
              <w:jc w:val="center"/>
              <w:rPr>
                <w:rFonts w:cs="Arial"/>
                <w:b w:val="0"/>
                <w:color w:val="auto"/>
                <w:sz w:val="20"/>
                <w:szCs w:val="20"/>
              </w:rPr>
            </w:pPr>
            <w:r w:rsidRPr="007156B8">
              <w:rPr>
                <w:rFonts w:cs="Arial"/>
                <w:b w:val="0"/>
                <w:color w:val="auto"/>
                <w:sz w:val="20"/>
                <w:szCs w:val="20"/>
              </w:rPr>
              <w:t>4</w:t>
            </w:r>
            <w:r w:rsidR="00B80170" w:rsidRPr="007156B8">
              <w:rPr>
                <w:rFonts w:cs="Arial"/>
                <w:b w:val="0"/>
                <w:color w:val="auto"/>
                <w:sz w:val="20"/>
                <w:szCs w:val="20"/>
              </w:rPr>
              <w:t>2.0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Usable reserves</w:t>
            </w:r>
          </w:p>
        </w:tc>
        <w:tc>
          <w:tcPr>
            <w:tcW w:w="992" w:type="dxa"/>
            <w:shd w:val="clear" w:color="auto" w:fill="auto"/>
            <w:noWrap/>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D93B38">
            <w:pPr>
              <w:widowControl w:val="0"/>
              <w:jc w:val="center"/>
              <w:rPr>
                <w:rFonts w:cs="Arial"/>
                <w:b/>
                <w:color w:val="auto"/>
                <w:sz w:val="20"/>
                <w:szCs w:val="20"/>
              </w:rPr>
            </w:pPr>
            <w:r w:rsidRPr="007156B8">
              <w:rPr>
                <w:rFonts w:cs="Arial"/>
                <w:b/>
                <w:color w:val="auto"/>
                <w:sz w:val="20"/>
                <w:szCs w:val="20"/>
              </w:rPr>
              <w:t>42.</w:t>
            </w:r>
            <w:r w:rsidR="00D93B38" w:rsidRPr="007156B8">
              <w:rPr>
                <w:rFonts w:cs="Arial"/>
                <w:b/>
                <w:color w:val="auto"/>
                <w:sz w:val="20"/>
                <w:szCs w:val="20"/>
              </w:rPr>
              <w:t>9</w:t>
            </w: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B80170">
            <w:pPr>
              <w:widowControl w:val="0"/>
              <w:jc w:val="center"/>
              <w:rPr>
                <w:rFonts w:cs="Arial"/>
                <w:b w:val="0"/>
                <w:color w:val="auto"/>
                <w:sz w:val="20"/>
                <w:szCs w:val="20"/>
              </w:rPr>
            </w:pPr>
            <w:r w:rsidRPr="007156B8">
              <w:rPr>
                <w:rFonts w:cs="Arial"/>
                <w:b w:val="0"/>
                <w:color w:val="auto"/>
                <w:sz w:val="20"/>
                <w:szCs w:val="20"/>
              </w:rPr>
              <w:t>(</w:t>
            </w:r>
            <w:r w:rsidR="008E046A" w:rsidRPr="007156B8">
              <w:rPr>
                <w:rFonts w:cs="Arial"/>
                <w:b w:val="0"/>
                <w:color w:val="auto"/>
                <w:sz w:val="20"/>
                <w:szCs w:val="20"/>
              </w:rPr>
              <w:t>3</w:t>
            </w:r>
            <w:r w:rsidR="00B80170" w:rsidRPr="007156B8">
              <w:rPr>
                <w:rFonts w:cs="Arial"/>
                <w:b w:val="0"/>
                <w:color w:val="auto"/>
                <w:sz w:val="20"/>
                <w:szCs w:val="20"/>
              </w:rPr>
              <w:t>8.1</w:t>
            </w:r>
            <w:r w:rsidRPr="007156B8">
              <w:rPr>
                <w:rFonts w:cs="Arial"/>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r w:rsidRPr="007156B8">
              <w:rPr>
                <w:rFonts w:cs="Arial"/>
                <w:color w:val="auto"/>
                <w:sz w:val="20"/>
                <w:szCs w:val="20"/>
              </w:rPr>
              <w:t>Unusable Reserves</w:t>
            </w:r>
          </w:p>
        </w:tc>
        <w:tc>
          <w:tcPr>
            <w:tcW w:w="992" w:type="dxa"/>
            <w:shd w:val="clear" w:color="auto" w:fill="auto"/>
            <w:noWrap/>
          </w:tcPr>
          <w:p w:rsidR="005549BD" w:rsidRPr="007156B8" w:rsidRDefault="005549BD" w:rsidP="00AA3E17">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D93B38" w:rsidP="00D93B38">
            <w:pPr>
              <w:widowControl w:val="0"/>
              <w:jc w:val="center"/>
              <w:rPr>
                <w:rFonts w:cs="Arial"/>
                <w:b/>
                <w:color w:val="auto"/>
                <w:sz w:val="20"/>
                <w:szCs w:val="20"/>
              </w:rPr>
            </w:pPr>
            <w:r w:rsidRPr="007156B8">
              <w:rPr>
                <w:rFonts w:cs="Arial"/>
                <w:b/>
                <w:color w:val="auto"/>
                <w:sz w:val="20"/>
                <w:szCs w:val="20"/>
              </w:rPr>
              <w:t>(14.6)</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5549BD" w:rsidP="00AA3E17">
            <w:pPr>
              <w:widowControl w:val="0"/>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color w:val="auto"/>
                <w:sz w:val="20"/>
                <w:szCs w:val="20"/>
              </w:rPr>
            </w:pPr>
          </w:p>
        </w:tc>
        <w:tc>
          <w:tcPr>
            <w:tcW w:w="992" w:type="dxa"/>
            <w:shd w:val="clear" w:color="auto" w:fill="auto"/>
            <w:noWrap/>
          </w:tcPr>
          <w:p w:rsidR="005549BD" w:rsidRPr="007156B8" w:rsidRDefault="005549BD" w:rsidP="00AA3E17">
            <w:pPr>
              <w:widowContro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jc w:val="center"/>
              <w:rPr>
                <w:rFonts w:cs="Arial"/>
                <w:b/>
                <w:color w:val="auto"/>
                <w:sz w:val="20"/>
                <w:szCs w:val="20"/>
              </w:rPr>
            </w:pPr>
          </w:p>
        </w:tc>
      </w:tr>
      <w:tr w:rsidR="005549BD" w:rsidRPr="007156B8" w:rsidTr="00AA3E17">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5549BD" w:rsidRPr="007156B8" w:rsidRDefault="0024351D" w:rsidP="00B22B27">
            <w:pPr>
              <w:widowControl w:val="0"/>
              <w:jc w:val="center"/>
              <w:rPr>
                <w:rFonts w:cs="Arial"/>
                <w:b w:val="0"/>
                <w:bCs w:val="0"/>
                <w:color w:val="auto"/>
                <w:sz w:val="20"/>
                <w:szCs w:val="20"/>
              </w:rPr>
            </w:pPr>
            <w:r w:rsidRPr="007156B8">
              <w:rPr>
                <w:rFonts w:cs="Arial"/>
                <w:b w:val="0"/>
                <w:bCs w:val="0"/>
                <w:color w:val="auto"/>
                <w:sz w:val="20"/>
                <w:szCs w:val="20"/>
              </w:rPr>
              <w:t>3.9</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5549BD" w:rsidRPr="007156B8" w:rsidRDefault="005549BD" w:rsidP="00AA3E17">
            <w:pPr>
              <w:widowControl w:val="0"/>
              <w:ind w:left="80"/>
              <w:rPr>
                <w:rFonts w:cs="Arial"/>
                <w:b/>
                <w:bCs/>
                <w:color w:val="auto"/>
                <w:sz w:val="20"/>
                <w:szCs w:val="20"/>
              </w:rPr>
            </w:pPr>
            <w:r w:rsidRPr="007156B8">
              <w:rPr>
                <w:rFonts w:cs="Arial"/>
                <w:b/>
                <w:bCs/>
                <w:color w:val="auto"/>
                <w:sz w:val="20"/>
                <w:szCs w:val="20"/>
              </w:rPr>
              <w:t>Total Reserves</w:t>
            </w:r>
          </w:p>
        </w:tc>
        <w:tc>
          <w:tcPr>
            <w:tcW w:w="992" w:type="dxa"/>
            <w:shd w:val="clear" w:color="auto" w:fill="auto"/>
            <w:noWrap/>
          </w:tcPr>
          <w:p w:rsidR="005549BD" w:rsidRPr="007156B8" w:rsidRDefault="005549BD" w:rsidP="00AA3E17">
            <w:pPr>
              <w:widowControl w:val="0"/>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D93B38" w:rsidP="00D93B38">
            <w:pPr>
              <w:widowControl w:val="0"/>
              <w:jc w:val="center"/>
              <w:rPr>
                <w:rFonts w:cs="Arial"/>
                <w:b/>
                <w:bCs/>
                <w:color w:val="auto"/>
                <w:sz w:val="20"/>
                <w:szCs w:val="20"/>
              </w:rPr>
            </w:pPr>
            <w:r w:rsidRPr="007156B8">
              <w:rPr>
                <w:rFonts w:cs="Arial"/>
                <w:b/>
                <w:bCs/>
                <w:color w:val="auto"/>
                <w:sz w:val="20"/>
                <w:szCs w:val="20"/>
              </w:rPr>
              <w:t>28.3</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auto"/>
          </w:tcPr>
          <w:p w:rsidR="005549BD" w:rsidRPr="007156B8" w:rsidRDefault="005549BD" w:rsidP="00AA3E17">
            <w:pPr>
              <w:pStyle w:val="Footer"/>
              <w:rPr>
                <w:color w:val="auto"/>
                <w:sz w:val="20"/>
                <w:szCs w:val="20"/>
              </w:rPr>
            </w:pPr>
          </w:p>
          <w:p w:rsidR="005549BD" w:rsidRPr="007156B8" w:rsidRDefault="005549BD" w:rsidP="00AA3E17">
            <w:pPr>
              <w:pStyle w:val="Footer"/>
              <w:rPr>
                <w:color w:val="auto"/>
                <w:sz w:val="20"/>
                <w:szCs w:val="20"/>
              </w:rPr>
            </w:pPr>
          </w:p>
          <w:p w:rsidR="005549BD" w:rsidRPr="007156B8" w:rsidRDefault="005549BD" w:rsidP="00AA3E17">
            <w:pPr>
              <w:pStyle w:val="Footer"/>
              <w:rPr>
                <w:color w:val="auto"/>
                <w:sz w:val="20"/>
                <w:szCs w:val="20"/>
              </w:rPr>
            </w:pPr>
          </w:p>
          <w:p w:rsidR="005549BD" w:rsidRPr="007156B8" w:rsidRDefault="005549BD" w:rsidP="00AA3E17">
            <w:pPr>
              <w:pStyle w:val="Footer"/>
              <w:rPr>
                <w:color w:val="auto"/>
                <w:sz w:val="20"/>
                <w:szCs w:val="20"/>
              </w:rPr>
            </w:pPr>
          </w:p>
          <w:p w:rsidR="005549BD" w:rsidRPr="007156B8" w:rsidRDefault="005549BD" w:rsidP="00AA3E17">
            <w:pPr>
              <w:pStyle w:val="Footer"/>
              <w:rPr>
                <w:color w:val="auto"/>
                <w:sz w:val="20"/>
                <w:szCs w:val="20"/>
              </w:rPr>
            </w:pPr>
          </w:p>
          <w:p w:rsidR="005549BD" w:rsidRPr="007156B8" w:rsidRDefault="005549BD" w:rsidP="00AA3E17">
            <w:pPr>
              <w:pStyle w:val="Footer"/>
              <w:rPr>
                <w:color w:val="auto"/>
                <w:sz w:val="20"/>
                <w:szCs w:val="20"/>
              </w:rPr>
            </w:pPr>
          </w:p>
          <w:p w:rsidR="005549BD" w:rsidRPr="007156B8" w:rsidRDefault="005549BD" w:rsidP="00AA3E17">
            <w:pPr>
              <w:pStyle w:val="Footer"/>
              <w:rPr>
                <w:b w:val="0"/>
                <w:color w:val="auto"/>
                <w:sz w:val="20"/>
                <w:szCs w:val="20"/>
              </w:rPr>
            </w:pPr>
            <w:r w:rsidRPr="007156B8">
              <w:rPr>
                <w:b w:val="0"/>
                <w:color w:val="auto"/>
                <w:sz w:val="20"/>
                <w:szCs w:val="20"/>
              </w:rPr>
              <w:t xml:space="preserve">M Phillips  </w:t>
            </w:r>
          </w:p>
          <w:p w:rsidR="005549BD" w:rsidRPr="007156B8" w:rsidRDefault="005549BD" w:rsidP="00AA3E17">
            <w:pPr>
              <w:pStyle w:val="Footer"/>
              <w:rPr>
                <w:b w:val="0"/>
                <w:color w:val="auto"/>
                <w:sz w:val="20"/>
                <w:szCs w:val="20"/>
              </w:rPr>
            </w:pPr>
            <w:r w:rsidRPr="007156B8">
              <w:rPr>
                <w:b w:val="0"/>
                <w:color w:val="auto"/>
                <w:sz w:val="20"/>
                <w:szCs w:val="20"/>
              </w:rPr>
              <w:t>Chief Finance Officer</w:t>
            </w:r>
          </w:p>
          <w:p w:rsidR="005549BD" w:rsidRPr="007156B8" w:rsidRDefault="005549BD" w:rsidP="00AA3E17">
            <w:pPr>
              <w:pStyle w:val="Footer"/>
              <w:rPr>
                <w:rFonts w:cs="Arial"/>
                <w:b w:val="0"/>
                <w:color w:val="auto"/>
                <w:sz w:val="20"/>
                <w:szCs w:val="20"/>
              </w:rPr>
            </w:pPr>
            <w:r w:rsidRPr="007156B8">
              <w:rPr>
                <w:rFonts w:cs="Arial"/>
                <w:b w:val="0"/>
                <w:color w:val="auto"/>
                <w:sz w:val="20"/>
                <w:szCs w:val="20"/>
              </w:rPr>
              <w:t>31 May 2019</w:t>
            </w:r>
          </w:p>
          <w:p w:rsidR="005549BD" w:rsidRPr="007156B8" w:rsidRDefault="005549BD" w:rsidP="00AA3E17">
            <w:pPr>
              <w:pStyle w:val="Footer"/>
              <w:rPr>
                <w:rFonts w:cs="Arial"/>
                <w:b w:val="0"/>
                <w:color w:val="auto"/>
                <w:sz w:val="20"/>
                <w:szCs w:val="20"/>
              </w:rPr>
            </w:pPr>
          </w:p>
          <w:p w:rsidR="005549BD" w:rsidRPr="007156B8" w:rsidRDefault="005549BD" w:rsidP="00AA3E17">
            <w:pPr>
              <w:pStyle w:val="Footer"/>
              <w:rPr>
                <w:rFonts w:cs="Arial"/>
                <w:b w:val="0"/>
                <w:color w:val="auto"/>
                <w:sz w:val="20"/>
                <w:szCs w:val="20"/>
              </w:rPr>
            </w:pPr>
          </w:p>
          <w:p w:rsidR="005549BD" w:rsidRPr="007156B8" w:rsidRDefault="005549BD" w:rsidP="00AA3E17">
            <w:pPr>
              <w:pStyle w:val="Footer"/>
              <w:rPr>
                <w:rFonts w:cs="Arial"/>
                <w:b w:val="0"/>
                <w:color w:val="auto"/>
                <w:sz w:val="20"/>
                <w:szCs w:val="20"/>
              </w:rPr>
            </w:pPr>
          </w:p>
          <w:p w:rsidR="005549BD" w:rsidRPr="007156B8" w:rsidRDefault="005549BD" w:rsidP="00AA3E17">
            <w:pPr>
              <w:pStyle w:val="Footer"/>
              <w:rPr>
                <w:rFonts w:cs="Arial"/>
                <w:b w:val="0"/>
                <w:color w:val="auto"/>
                <w:sz w:val="20"/>
                <w:szCs w:val="20"/>
              </w:rPr>
            </w:pPr>
          </w:p>
          <w:p w:rsidR="005549BD" w:rsidRPr="007156B8" w:rsidRDefault="005549BD" w:rsidP="00AA3E17">
            <w:pPr>
              <w:pStyle w:val="Footer"/>
              <w:rPr>
                <w:rFonts w:cs="Arial"/>
                <w:b w:val="0"/>
                <w:color w:val="auto"/>
                <w:sz w:val="20"/>
                <w:szCs w:val="20"/>
              </w:rPr>
            </w:pPr>
          </w:p>
          <w:p w:rsidR="005549BD" w:rsidRPr="007156B8" w:rsidRDefault="005549BD" w:rsidP="00AA3E17">
            <w:pPr>
              <w:pStyle w:val="Footer"/>
              <w:rPr>
                <w:rFonts w:cs="Arial"/>
                <w:b w:val="0"/>
                <w:color w:val="auto"/>
                <w:sz w:val="20"/>
                <w:szCs w:val="20"/>
              </w:rPr>
            </w:pPr>
          </w:p>
          <w:p w:rsidR="005549BD" w:rsidRPr="005F5786" w:rsidRDefault="005549BD" w:rsidP="00AA3E17">
            <w:pPr>
              <w:pStyle w:val="Footer"/>
              <w:rPr>
                <w:b w:val="0"/>
                <w:color w:val="auto"/>
                <w:sz w:val="20"/>
                <w:szCs w:val="20"/>
              </w:rPr>
            </w:pPr>
            <w:r w:rsidRPr="005F5786">
              <w:rPr>
                <w:b w:val="0"/>
                <w:color w:val="auto"/>
                <w:sz w:val="20"/>
                <w:szCs w:val="20"/>
              </w:rPr>
              <w:t xml:space="preserve">M Phillips  </w:t>
            </w:r>
          </w:p>
          <w:p w:rsidR="005549BD" w:rsidRPr="005F5786" w:rsidRDefault="005549BD" w:rsidP="00AA3E17">
            <w:pPr>
              <w:pStyle w:val="Footer"/>
              <w:rPr>
                <w:b w:val="0"/>
                <w:color w:val="auto"/>
                <w:sz w:val="20"/>
                <w:szCs w:val="20"/>
              </w:rPr>
            </w:pPr>
            <w:r w:rsidRPr="005F5786">
              <w:rPr>
                <w:b w:val="0"/>
                <w:color w:val="auto"/>
                <w:sz w:val="20"/>
                <w:szCs w:val="20"/>
              </w:rPr>
              <w:t>Chief Finance Officer</w:t>
            </w:r>
          </w:p>
          <w:p w:rsidR="005549BD" w:rsidRPr="005F5786" w:rsidRDefault="005F5786" w:rsidP="00AA3E17">
            <w:pPr>
              <w:pStyle w:val="Footer"/>
              <w:rPr>
                <w:b w:val="0"/>
                <w:color w:val="auto"/>
                <w:sz w:val="20"/>
                <w:szCs w:val="20"/>
              </w:rPr>
            </w:pPr>
            <w:r>
              <w:rPr>
                <w:b w:val="0"/>
                <w:color w:val="auto"/>
                <w:sz w:val="20"/>
                <w:szCs w:val="20"/>
              </w:rPr>
              <w:t>25th September</w:t>
            </w:r>
            <w:r w:rsidR="005549BD" w:rsidRPr="005F5786">
              <w:rPr>
                <w:b w:val="0"/>
                <w:color w:val="auto"/>
                <w:sz w:val="20"/>
                <w:szCs w:val="20"/>
              </w:rPr>
              <w:t xml:space="preserve"> 2019</w:t>
            </w:r>
          </w:p>
          <w:p w:rsidR="005549BD" w:rsidRPr="005F5786" w:rsidRDefault="005549BD" w:rsidP="00AA3E17">
            <w:pPr>
              <w:pStyle w:val="Footer"/>
              <w:rPr>
                <w:rFonts w:cs="Arial"/>
                <w:color w:val="auto"/>
                <w:sz w:val="20"/>
                <w:szCs w:val="20"/>
              </w:rPr>
            </w:pPr>
          </w:p>
          <w:p w:rsidR="005549BD" w:rsidRPr="007156B8" w:rsidRDefault="005549BD" w:rsidP="00AA3E17">
            <w:pPr>
              <w:pStyle w:val="Footer"/>
              <w:rPr>
                <w:rFonts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rPr>
                <w:rFonts w:cs="Arial"/>
                <w:b/>
                <w:bCs/>
                <w:color w:val="auto"/>
                <w:sz w:val="20"/>
                <w:szCs w:val="20"/>
              </w:rPr>
            </w:pPr>
          </w:p>
        </w:tc>
      </w:tr>
      <w:tr w:rsidR="005549BD" w:rsidRPr="007156B8" w:rsidTr="00AA3E17">
        <w:trPr>
          <w:trHeight w:val="567"/>
        </w:trPr>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auto"/>
          </w:tcPr>
          <w:p w:rsidR="005549BD" w:rsidRPr="007156B8" w:rsidRDefault="005549BD" w:rsidP="00AA3E17">
            <w:pPr>
              <w:pStyle w:val="Footer"/>
              <w:rPr>
                <w:rFonts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5549BD" w:rsidRPr="007156B8" w:rsidRDefault="005549BD" w:rsidP="00AA3E17">
            <w:pPr>
              <w:widowControl w:val="0"/>
              <w:rPr>
                <w:rFonts w:cs="Arial"/>
                <w:b/>
                <w:bCs/>
                <w:color w:val="auto"/>
                <w:sz w:val="20"/>
                <w:szCs w:val="20"/>
              </w:rPr>
            </w:pPr>
          </w:p>
        </w:tc>
      </w:tr>
    </w:tbl>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7F1C83" w:rsidRPr="007156B8" w:rsidRDefault="007F1C83"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191038" w:rsidRPr="007156B8" w:rsidRDefault="00191038" w:rsidP="008C601E">
      <w:pPr>
        <w:autoSpaceDE w:val="0"/>
        <w:autoSpaceDN w:val="0"/>
        <w:adjustRightInd w:val="0"/>
        <w:spacing w:after="0" w:line="240" w:lineRule="auto"/>
        <w:rPr>
          <w:rFonts w:ascii="Tahoma" w:hAnsi="Tahoma" w:cs="Tahoma"/>
          <w:color w:val="auto"/>
        </w:rPr>
      </w:pPr>
    </w:p>
    <w:p w:rsidR="00191038" w:rsidRPr="007156B8" w:rsidRDefault="00191038"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5549BD" w:rsidRPr="007156B8" w:rsidRDefault="005549BD" w:rsidP="008C601E">
      <w:pPr>
        <w:autoSpaceDE w:val="0"/>
        <w:autoSpaceDN w:val="0"/>
        <w:adjustRightInd w:val="0"/>
        <w:spacing w:after="0" w:line="240" w:lineRule="auto"/>
        <w:rPr>
          <w:rFonts w:ascii="Tahoma" w:hAnsi="Tahoma" w:cs="Tahoma"/>
          <w:color w:val="auto"/>
        </w:rPr>
      </w:pPr>
    </w:p>
    <w:p w:rsidR="008C601E" w:rsidRPr="007156B8" w:rsidRDefault="008C601E" w:rsidP="008C601E">
      <w:pPr>
        <w:autoSpaceDE w:val="0"/>
        <w:autoSpaceDN w:val="0"/>
        <w:adjustRightInd w:val="0"/>
        <w:spacing w:after="0" w:line="240" w:lineRule="auto"/>
        <w:rPr>
          <w:rFonts w:ascii="Tahoma" w:hAnsi="Tahoma" w:cs="Tahoma"/>
          <w:color w:val="auto"/>
          <w:sz w:val="28"/>
          <w:szCs w:val="28"/>
        </w:rPr>
      </w:pPr>
      <w:r w:rsidRPr="007156B8">
        <w:rPr>
          <w:rFonts w:ascii="Tahoma" w:hAnsi="Tahoma" w:cs="Tahoma"/>
          <w:b/>
          <w:bCs/>
          <w:color w:val="auto"/>
          <w:sz w:val="28"/>
          <w:szCs w:val="28"/>
        </w:rPr>
        <w:t xml:space="preserve">Group Cash Flow Statement </w:t>
      </w:r>
    </w:p>
    <w:p w:rsidR="008C601E" w:rsidRPr="007156B8" w:rsidRDefault="008C601E" w:rsidP="008C601E">
      <w:pPr>
        <w:autoSpaceDE w:val="0"/>
        <w:autoSpaceDN w:val="0"/>
        <w:adjustRightInd w:val="0"/>
        <w:spacing w:after="0" w:line="240" w:lineRule="auto"/>
        <w:rPr>
          <w:color w:val="auto"/>
          <w:sz w:val="20"/>
          <w:szCs w:val="20"/>
        </w:rPr>
      </w:pPr>
      <w:r w:rsidRPr="007156B8">
        <w:rPr>
          <w:rFonts w:ascii="Tahoma" w:hAnsi="Tahoma" w:cs="Tahoma"/>
          <w:color w:val="auto"/>
        </w:rPr>
        <w:t>The cash flow statement shows the changes to cash and cash equivalents of the Group during the reporting period. The statement shows how the Group generates and uses cash and cash equivalents by classifying cash flows as operating, investing and financing activities.</w:t>
      </w:r>
    </w:p>
    <w:p w:rsidR="008C601E" w:rsidRPr="007156B8" w:rsidRDefault="008C601E" w:rsidP="008C601E">
      <w:pPr>
        <w:autoSpaceDE w:val="0"/>
        <w:autoSpaceDN w:val="0"/>
        <w:adjustRightInd w:val="0"/>
        <w:spacing w:after="0" w:line="240" w:lineRule="auto"/>
        <w:rPr>
          <w:color w:val="auto"/>
          <w:sz w:val="20"/>
          <w:szCs w:val="20"/>
        </w:rPr>
      </w:pPr>
    </w:p>
    <w:p w:rsidR="008C601E" w:rsidRPr="007156B8" w:rsidRDefault="008C601E" w:rsidP="008C601E">
      <w:pPr>
        <w:autoSpaceDE w:val="0"/>
        <w:autoSpaceDN w:val="0"/>
        <w:adjustRightInd w:val="0"/>
        <w:spacing w:after="0" w:line="240" w:lineRule="auto"/>
        <w:rPr>
          <w:color w:val="auto"/>
          <w:sz w:val="20"/>
          <w:szCs w:val="20"/>
        </w:rPr>
      </w:pPr>
    </w:p>
    <w:tbl>
      <w:tblPr>
        <w:tblStyle w:val="ListTable3-Accent51"/>
        <w:tblW w:w="9776" w:type="dxa"/>
        <w:tblLayout w:type="fixed"/>
        <w:tblLook w:val="04A0" w:firstRow="1" w:lastRow="0" w:firstColumn="1" w:lastColumn="0" w:noHBand="0" w:noVBand="1"/>
      </w:tblPr>
      <w:tblGrid>
        <w:gridCol w:w="988"/>
        <w:gridCol w:w="992"/>
        <w:gridCol w:w="4932"/>
        <w:gridCol w:w="851"/>
        <w:gridCol w:w="1021"/>
        <w:gridCol w:w="992"/>
      </w:tblGrid>
      <w:tr w:rsidR="005549BD" w:rsidRPr="007156B8" w:rsidTr="00AA3E17">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1980" w:type="dxa"/>
            <w:gridSpan w:val="2"/>
            <w:tcBorders>
              <w:right w:val="single" w:sz="4" w:space="0" w:color="4BACC6"/>
            </w:tcBorders>
          </w:tcPr>
          <w:p w:rsidR="005549BD" w:rsidRPr="007156B8" w:rsidRDefault="005549BD" w:rsidP="00AA3E17">
            <w:pPr>
              <w:widowControl w:val="0"/>
              <w:ind w:left="331"/>
              <w:jc w:val="center"/>
              <w:rPr>
                <w:rFonts w:cs="Arial"/>
                <w:b w:val="0"/>
                <w:bCs w:val="0"/>
                <w:color w:val="auto"/>
                <w:sz w:val="20"/>
                <w:szCs w:val="20"/>
              </w:rPr>
            </w:pPr>
            <w:r w:rsidRPr="007156B8">
              <w:rPr>
                <w:rFonts w:cs="Arial"/>
                <w:b w:val="0"/>
                <w:bCs w:val="0"/>
                <w:color w:val="auto"/>
                <w:sz w:val="20"/>
                <w:szCs w:val="20"/>
              </w:rPr>
              <w:t xml:space="preserve">2017/18   </w:t>
            </w:r>
          </w:p>
        </w:tc>
        <w:tc>
          <w:tcPr>
            <w:tcW w:w="4932" w:type="dxa"/>
            <w:tcBorders>
              <w:left w:val="single" w:sz="4" w:space="0" w:color="4BACC6"/>
              <w:right w:val="single" w:sz="4" w:space="0" w:color="4BACC6"/>
            </w:tcBorders>
          </w:tcPr>
          <w:p w:rsidR="005549BD" w:rsidRPr="007156B8" w:rsidRDefault="005549BD" w:rsidP="00AA3E17">
            <w:pPr>
              <w:widowControl w:val="0"/>
              <w:ind w:left="331"/>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c>
          <w:tcPr>
            <w:tcW w:w="851" w:type="dxa"/>
            <w:tcBorders>
              <w:left w:val="single" w:sz="4" w:space="0" w:color="4BACC6"/>
              <w:right w:val="single" w:sz="4" w:space="0" w:color="4BACC6"/>
            </w:tcBorders>
          </w:tcPr>
          <w:p w:rsidR="005549BD" w:rsidRPr="007156B8" w:rsidRDefault="005549BD" w:rsidP="00AA3E17">
            <w:pPr>
              <w:widowControl w:val="0"/>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p>
        </w:tc>
        <w:tc>
          <w:tcPr>
            <w:tcW w:w="2013" w:type="dxa"/>
            <w:gridSpan w:val="2"/>
            <w:tcBorders>
              <w:left w:val="single" w:sz="4" w:space="0" w:color="4BACC6"/>
            </w:tcBorders>
          </w:tcPr>
          <w:p w:rsidR="005549BD" w:rsidRPr="007156B8" w:rsidRDefault="005549BD" w:rsidP="00AA3E17">
            <w:pPr>
              <w:widowControl w:val="0"/>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7156B8">
              <w:rPr>
                <w:rFonts w:cs="Arial"/>
                <w:bCs w:val="0"/>
                <w:color w:val="auto"/>
                <w:sz w:val="20"/>
                <w:szCs w:val="20"/>
              </w:rPr>
              <w:t xml:space="preserve">2018/19   </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4" w:space="0" w:color="4BACC6"/>
            </w:tcBorders>
            <w:shd w:val="clear" w:color="auto" w:fill="4BACC6" w:themeFill="accent5"/>
          </w:tcPr>
          <w:p w:rsidR="005549BD" w:rsidRPr="007156B8" w:rsidRDefault="005549BD" w:rsidP="00AA3E17">
            <w:pPr>
              <w:widowControl w:val="0"/>
              <w:jc w:val="center"/>
              <w:rPr>
                <w:rFonts w:cs="Arial"/>
                <w:b w:val="0"/>
                <w:color w:val="auto"/>
                <w:sz w:val="20"/>
                <w:szCs w:val="20"/>
              </w:rPr>
            </w:pPr>
            <w:r w:rsidRPr="007156B8">
              <w:rPr>
                <w:rFonts w:cs="Arial"/>
                <w:b w:val="0"/>
                <w:color w:val="auto"/>
                <w:sz w:val="20"/>
                <w:szCs w:val="20"/>
              </w:rPr>
              <w:t>£m</w:t>
            </w:r>
          </w:p>
        </w:tc>
        <w:tc>
          <w:tcPr>
            <w:tcW w:w="992" w:type="dxa"/>
            <w:tcBorders>
              <w:left w:val="single" w:sz="4" w:space="0" w:color="4BACC6"/>
              <w:right w:val="single" w:sz="4" w:space="0" w:color="4BACC6"/>
            </w:tcBorders>
            <w:shd w:val="clear" w:color="auto" w:fill="4BACC6" w:themeFill="accent5"/>
          </w:tcPr>
          <w:p w:rsidR="005549BD" w:rsidRPr="007156B8" w:rsidRDefault="005549BD" w:rsidP="00AA3E17">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£m</w:t>
            </w:r>
          </w:p>
        </w:tc>
        <w:tc>
          <w:tcPr>
            <w:tcW w:w="4932" w:type="dxa"/>
            <w:tcBorders>
              <w:left w:val="single" w:sz="4" w:space="0" w:color="4BACC6"/>
              <w:right w:val="single" w:sz="4" w:space="0" w:color="4BACC6"/>
            </w:tcBorders>
            <w:shd w:val="clear" w:color="auto" w:fill="4BACC6" w:themeFill="accent5"/>
          </w:tcPr>
          <w:p w:rsidR="005549BD" w:rsidRPr="007156B8" w:rsidRDefault="005549BD" w:rsidP="00AA3E17">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851" w:type="dxa"/>
            <w:tcBorders>
              <w:left w:val="single" w:sz="4" w:space="0" w:color="4BACC6"/>
              <w:right w:val="single" w:sz="4" w:space="0" w:color="4BACC6"/>
            </w:tcBorders>
            <w:shd w:val="clear" w:color="auto" w:fill="4BACC6" w:themeFill="accent5"/>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note</w:t>
            </w:r>
          </w:p>
        </w:tc>
        <w:tc>
          <w:tcPr>
            <w:tcW w:w="1021" w:type="dxa"/>
            <w:tcBorders>
              <w:left w:val="single" w:sz="4" w:space="0" w:color="4BACC6"/>
              <w:right w:val="single" w:sz="4" w:space="0" w:color="4BACC6"/>
            </w:tcBorders>
            <w:shd w:val="clear" w:color="auto" w:fill="4BACC6" w:themeFill="accent5"/>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£m</w:t>
            </w:r>
          </w:p>
        </w:tc>
        <w:tc>
          <w:tcPr>
            <w:tcW w:w="992" w:type="dxa"/>
            <w:tcBorders>
              <w:left w:val="single" w:sz="4" w:space="0" w:color="4BACC6"/>
            </w:tcBorders>
            <w:shd w:val="clear" w:color="auto" w:fill="4BACC6" w:themeFill="accent5"/>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156B8">
              <w:rPr>
                <w:color w:val="auto"/>
                <w:sz w:val="20"/>
                <w:szCs w:val="20"/>
              </w:rPr>
              <w:t>£m</w:t>
            </w:r>
          </w:p>
        </w:tc>
      </w:tr>
      <w:tr w:rsidR="005549BD" w:rsidRPr="007156B8" w:rsidTr="00AA3E17">
        <w:tc>
          <w:tcPr>
            <w:cnfStyle w:val="001000000000" w:firstRow="0" w:lastRow="0" w:firstColumn="1" w:lastColumn="0" w:oddVBand="0" w:evenVBand="0" w:oddHBand="0" w:evenHBand="0" w:firstRowFirstColumn="0" w:firstRowLastColumn="0" w:lastRowFirstColumn="0" w:lastRowLastColumn="0"/>
            <w:tcW w:w="988" w:type="dxa"/>
            <w:tcBorders>
              <w:right w:val="single" w:sz="4" w:space="0" w:color="4BACC6"/>
            </w:tcBorders>
          </w:tcPr>
          <w:p w:rsidR="005549BD" w:rsidRPr="007156B8" w:rsidRDefault="005549BD" w:rsidP="00AA3E17">
            <w:pPr>
              <w:jc w:val="center"/>
              <w:rPr>
                <w:b w:val="0"/>
                <w:color w:val="auto"/>
              </w:rPr>
            </w:pPr>
          </w:p>
        </w:tc>
        <w:tc>
          <w:tcPr>
            <w:tcW w:w="992" w:type="dxa"/>
            <w:tcBorders>
              <w:left w:val="single" w:sz="4" w:space="0" w:color="4BACC6"/>
              <w:right w:val="single" w:sz="4" w:space="0" w:color="4BACC6"/>
            </w:tcBorders>
          </w:tcPr>
          <w:p w:rsidR="005549BD" w:rsidRPr="007156B8" w:rsidRDefault="005549BD" w:rsidP="002E4E2F">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(26.</w:t>
            </w:r>
            <w:r w:rsidR="002E4E2F" w:rsidRPr="007156B8">
              <w:rPr>
                <w:color w:val="auto"/>
              </w:rPr>
              <w:t>0</w:t>
            </w:r>
            <w:r w:rsidRPr="007156B8">
              <w:rPr>
                <w:color w:val="auto"/>
              </w:rPr>
              <w:t>)</w:t>
            </w:r>
          </w:p>
        </w:tc>
        <w:tc>
          <w:tcPr>
            <w:tcW w:w="4932" w:type="dxa"/>
            <w:tcBorders>
              <w:left w:val="single" w:sz="4" w:space="0" w:color="4BACC6"/>
              <w:right w:val="single" w:sz="4" w:space="0" w:color="4BACC6"/>
            </w:tcBorders>
          </w:tcPr>
          <w:p w:rsidR="005549BD" w:rsidRPr="007156B8" w:rsidRDefault="005549BD" w:rsidP="001C0683">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 xml:space="preserve">Net surplus or (deficit) on the provision of services, </w:t>
            </w:r>
          </w:p>
        </w:tc>
        <w:tc>
          <w:tcPr>
            <w:tcW w:w="851" w:type="dxa"/>
            <w:tcBorders>
              <w:left w:val="single" w:sz="4" w:space="0" w:color="4BACC6"/>
              <w:right w:val="single" w:sz="4" w:space="0" w:color="4BACC6"/>
            </w:tcBorders>
          </w:tcPr>
          <w:p w:rsidR="005549BD" w:rsidRPr="007156B8" w:rsidRDefault="005549BD" w:rsidP="00AA3E17">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5549BD" w:rsidRPr="007156B8" w:rsidRDefault="005549BD" w:rsidP="00AA3E17">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left w:val="single" w:sz="4" w:space="0" w:color="4BACC6"/>
            </w:tcBorders>
          </w:tcPr>
          <w:p w:rsidR="005549BD" w:rsidRPr="007156B8" w:rsidRDefault="00ED193A" w:rsidP="00AA3E17">
            <w:pPr>
              <w:jc w:val="center"/>
              <w:cnfStyle w:val="000000000000" w:firstRow="0" w:lastRow="0" w:firstColumn="0" w:lastColumn="0" w:oddVBand="0" w:evenVBand="0" w:oddHBand="0" w:evenHBand="0" w:firstRowFirstColumn="0" w:firstRowLastColumn="0" w:lastRowFirstColumn="0" w:lastRowLastColumn="0"/>
              <w:rPr>
                <w:b/>
                <w:color w:val="auto"/>
              </w:rPr>
            </w:pPr>
            <w:r w:rsidRPr="007156B8">
              <w:rPr>
                <w:b/>
                <w:color w:val="auto"/>
              </w:rPr>
              <w:t>(6.1)</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988" w:type="dxa"/>
            <w:tcBorders>
              <w:right w:val="single" w:sz="4" w:space="0" w:color="4BACC6"/>
            </w:tcBorders>
          </w:tcPr>
          <w:p w:rsidR="005549BD" w:rsidRPr="007156B8" w:rsidRDefault="005549BD" w:rsidP="00346C77">
            <w:pPr>
              <w:jc w:val="center"/>
              <w:rPr>
                <w:b w:val="0"/>
                <w:color w:val="auto"/>
              </w:rPr>
            </w:pPr>
            <w:r w:rsidRPr="007156B8">
              <w:rPr>
                <w:b w:val="0"/>
                <w:color w:val="auto"/>
              </w:rPr>
              <w:t>43.</w:t>
            </w:r>
            <w:r w:rsidR="00346C77" w:rsidRPr="007156B8">
              <w:rPr>
                <w:b w:val="0"/>
                <w:color w:val="auto"/>
              </w:rPr>
              <w:t>3</w:t>
            </w:r>
          </w:p>
        </w:tc>
        <w:tc>
          <w:tcPr>
            <w:tcW w:w="992" w:type="dxa"/>
            <w:tcBorders>
              <w:left w:val="single" w:sz="4" w:space="0" w:color="4BACC6"/>
              <w:right w:val="single" w:sz="4" w:space="0" w:color="4BACC6"/>
            </w:tcBorders>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4932" w:type="dxa"/>
            <w:tcBorders>
              <w:left w:val="single" w:sz="4" w:space="0" w:color="4BACC6"/>
              <w:right w:val="single" w:sz="4" w:space="0" w:color="4BACC6"/>
            </w:tcBorders>
          </w:tcPr>
          <w:p w:rsidR="005549BD" w:rsidRPr="007156B8" w:rsidRDefault="005549BD" w:rsidP="00AA3E17">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 xml:space="preserve">Adjustments to  net surplus or deficit on the provision of services for non cash movements </w:t>
            </w:r>
          </w:p>
        </w:tc>
        <w:tc>
          <w:tcPr>
            <w:tcW w:w="851" w:type="dxa"/>
            <w:tcBorders>
              <w:left w:val="single" w:sz="4" w:space="0" w:color="4BACC6"/>
              <w:right w:val="single" w:sz="4" w:space="0" w:color="4BACC6"/>
            </w:tcBorders>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021" w:type="dxa"/>
            <w:tcBorders>
              <w:left w:val="single" w:sz="4" w:space="0" w:color="4BACC6"/>
              <w:right w:val="single" w:sz="4" w:space="0" w:color="4BACC6"/>
            </w:tcBorders>
          </w:tcPr>
          <w:p w:rsidR="005549BD" w:rsidRPr="007156B8" w:rsidRDefault="00ED193A" w:rsidP="00AA3E17">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34.1</w:t>
            </w:r>
          </w:p>
        </w:tc>
        <w:tc>
          <w:tcPr>
            <w:tcW w:w="992" w:type="dxa"/>
            <w:tcBorders>
              <w:left w:val="single" w:sz="4" w:space="0" w:color="4BACC6"/>
            </w:tcBorders>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5549BD" w:rsidRPr="007156B8" w:rsidTr="00AA3E17">
        <w:tc>
          <w:tcPr>
            <w:cnfStyle w:val="001000000000" w:firstRow="0" w:lastRow="0" w:firstColumn="1" w:lastColumn="0" w:oddVBand="0" w:evenVBand="0" w:oddHBand="0" w:evenHBand="0" w:firstRowFirstColumn="0" w:firstRowLastColumn="0" w:lastRowFirstColumn="0" w:lastRowLastColumn="0"/>
            <w:tcW w:w="988" w:type="dxa"/>
            <w:tcBorders>
              <w:right w:val="single" w:sz="4" w:space="0" w:color="4BACC6"/>
            </w:tcBorders>
          </w:tcPr>
          <w:p w:rsidR="005549BD" w:rsidRPr="007156B8" w:rsidRDefault="005549BD" w:rsidP="00346C77">
            <w:pPr>
              <w:jc w:val="center"/>
              <w:rPr>
                <w:b w:val="0"/>
                <w:color w:val="auto"/>
              </w:rPr>
            </w:pPr>
            <w:r w:rsidRPr="007156B8">
              <w:rPr>
                <w:b w:val="0"/>
                <w:color w:val="auto"/>
              </w:rPr>
              <w:t>(8.</w:t>
            </w:r>
            <w:r w:rsidR="00346C77" w:rsidRPr="007156B8">
              <w:rPr>
                <w:b w:val="0"/>
                <w:color w:val="auto"/>
              </w:rPr>
              <w:t>7</w:t>
            </w:r>
            <w:r w:rsidRPr="007156B8">
              <w:rPr>
                <w:b w:val="0"/>
                <w:color w:val="auto"/>
              </w:rPr>
              <w:t>)</w:t>
            </w:r>
          </w:p>
        </w:tc>
        <w:tc>
          <w:tcPr>
            <w:tcW w:w="992" w:type="dxa"/>
            <w:tcBorders>
              <w:left w:val="single" w:sz="4" w:space="0" w:color="4BACC6"/>
              <w:right w:val="single" w:sz="4" w:space="0" w:color="4BACC6"/>
            </w:tcBorders>
          </w:tcPr>
          <w:p w:rsidR="005549BD" w:rsidRPr="007156B8" w:rsidRDefault="005549BD" w:rsidP="00AA3E17">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4932" w:type="dxa"/>
            <w:tcBorders>
              <w:left w:val="single" w:sz="4" w:space="0" w:color="4BACC6"/>
              <w:right w:val="single" w:sz="4" w:space="0" w:color="4BACC6"/>
            </w:tcBorders>
          </w:tcPr>
          <w:p w:rsidR="005549BD" w:rsidRPr="007156B8" w:rsidRDefault="005549BD" w:rsidP="00AA3E17">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Adjustments for items included in the net surplus or deficit on the provision of services that are investing and financing activities including proceeds of investments and disposal of assets</w:t>
            </w:r>
          </w:p>
        </w:tc>
        <w:tc>
          <w:tcPr>
            <w:tcW w:w="851" w:type="dxa"/>
            <w:tcBorders>
              <w:left w:val="single" w:sz="4" w:space="0" w:color="4BACC6"/>
              <w:right w:val="single" w:sz="4" w:space="0" w:color="4BACC6"/>
            </w:tcBorders>
          </w:tcPr>
          <w:p w:rsidR="005549BD" w:rsidRPr="007156B8" w:rsidRDefault="005549BD" w:rsidP="00AA3E17">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5549BD" w:rsidRPr="007156B8" w:rsidRDefault="00ED193A" w:rsidP="00AA3E17">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(10.4)</w:t>
            </w:r>
          </w:p>
        </w:tc>
        <w:tc>
          <w:tcPr>
            <w:tcW w:w="992" w:type="dxa"/>
            <w:tcBorders>
              <w:left w:val="single" w:sz="4" w:space="0" w:color="4BACC6"/>
            </w:tcBorders>
          </w:tcPr>
          <w:p w:rsidR="005549BD" w:rsidRPr="007156B8" w:rsidRDefault="005549BD" w:rsidP="00AA3E17">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8F6335" w:rsidRPr="007156B8" w:rsidTr="00AA3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4" w:space="0" w:color="4BACC6"/>
            </w:tcBorders>
          </w:tcPr>
          <w:p w:rsidR="008F6335" w:rsidRPr="007156B8" w:rsidRDefault="008F6335" w:rsidP="00AA3E17">
            <w:pPr>
              <w:jc w:val="center"/>
              <w:rPr>
                <w:b w:val="0"/>
                <w:color w:val="auto"/>
              </w:rPr>
            </w:pPr>
            <w:r w:rsidRPr="007156B8">
              <w:rPr>
                <w:b w:val="0"/>
                <w:color w:val="auto"/>
              </w:rPr>
              <w:t>0.1</w:t>
            </w:r>
          </w:p>
        </w:tc>
        <w:tc>
          <w:tcPr>
            <w:tcW w:w="992" w:type="dxa"/>
            <w:tcBorders>
              <w:left w:val="single" w:sz="4" w:space="0" w:color="4BACC6"/>
              <w:right w:val="single" w:sz="4" w:space="0" w:color="4BACC6"/>
            </w:tcBorders>
          </w:tcPr>
          <w:p w:rsidR="008F6335" w:rsidRPr="007156B8" w:rsidRDefault="008F6335" w:rsidP="00AA3E17">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4932" w:type="dxa"/>
            <w:tcBorders>
              <w:left w:val="single" w:sz="4" w:space="0" w:color="4BACC6"/>
              <w:right w:val="single" w:sz="4" w:space="0" w:color="4BACC6"/>
            </w:tcBorders>
          </w:tcPr>
          <w:p w:rsidR="008F6335" w:rsidRPr="007156B8" w:rsidRDefault="008F6335" w:rsidP="00AA3E17">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Taxation</w:t>
            </w:r>
          </w:p>
        </w:tc>
        <w:tc>
          <w:tcPr>
            <w:tcW w:w="851" w:type="dxa"/>
            <w:tcBorders>
              <w:left w:val="single" w:sz="4" w:space="0" w:color="4BACC6"/>
              <w:right w:val="single" w:sz="4" w:space="0" w:color="4BACC6"/>
            </w:tcBorders>
          </w:tcPr>
          <w:p w:rsidR="008F6335" w:rsidRPr="007156B8" w:rsidRDefault="008F6335" w:rsidP="00AA3E17">
            <w:pPr>
              <w:cnfStyle w:val="000000100000" w:firstRow="0" w:lastRow="0" w:firstColumn="0" w:lastColumn="0" w:oddVBand="0" w:evenVBand="0" w:oddHBand="1"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8F6335" w:rsidRPr="007156B8" w:rsidRDefault="00ED193A" w:rsidP="00AA3E17">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(0.1)</w:t>
            </w:r>
          </w:p>
        </w:tc>
        <w:tc>
          <w:tcPr>
            <w:tcW w:w="992" w:type="dxa"/>
            <w:tcBorders>
              <w:left w:val="single" w:sz="4" w:space="0" w:color="4BACC6"/>
            </w:tcBorders>
          </w:tcPr>
          <w:p w:rsidR="008F6335" w:rsidRPr="007156B8" w:rsidRDefault="008F6335" w:rsidP="00ED193A">
            <w:pPr>
              <w:cnfStyle w:val="000000100000" w:firstRow="0" w:lastRow="0" w:firstColumn="0" w:lastColumn="0" w:oddVBand="0" w:evenVBand="0" w:oddHBand="1" w:evenHBand="0" w:firstRowFirstColumn="0" w:firstRowLastColumn="0" w:lastRowFirstColumn="0" w:lastRowLastColumn="0"/>
              <w:rPr>
                <w:color w:val="auto"/>
              </w:rPr>
            </w:pPr>
          </w:p>
        </w:tc>
      </w:tr>
      <w:tr w:rsidR="005549BD" w:rsidRPr="007156B8" w:rsidTr="00AA3E17">
        <w:trPr>
          <w:trHeight w:val="502"/>
        </w:trPr>
        <w:tc>
          <w:tcPr>
            <w:cnfStyle w:val="001000000000" w:firstRow="0" w:lastRow="0" w:firstColumn="1" w:lastColumn="0" w:oddVBand="0" w:evenVBand="0" w:oddHBand="0" w:evenHBand="0" w:firstRowFirstColumn="0" w:firstRowLastColumn="0" w:lastRowFirstColumn="0" w:lastRowLastColumn="0"/>
            <w:tcW w:w="988" w:type="dxa"/>
            <w:tcBorders>
              <w:right w:val="single" w:sz="4" w:space="0" w:color="4BACC6"/>
            </w:tcBorders>
          </w:tcPr>
          <w:p w:rsidR="005549BD" w:rsidRPr="007156B8" w:rsidRDefault="005549BD" w:rsidP="00AA3E17">
            <w:pPr>
              <w:jc w:val="center"/>
              <w:rPr>
                <w:color w:val="auto"/>
              </w:rPr>
            </w:pPr>
          </w:p>
        </w:tc>
        <w:tc>
          <w:tcPr>
            <w:tcW w:w="992" w:type="dxa"/>
            <w:tcBorders>
              <w:left w:val="single" w:sz="4" w:space="0" w:color="4BACC6"/>
              <w:right w:val="single" w:sz="4" w:space="0" w:color="4BACC6"/>
            </w:tcBorders>
          </w:tcPr>
          <w:p w:rsidR="005549BD" w:rsidRPr="007156B8" w:rsidRDefault="008F6335" w:rsidP="008F6335">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8.7</w:t>
            </w:r>
          </w:p>
        </w:tc>
        <w:tc>
          <w:tcPr>
            <w:tcW w:w="4932" w:type="dxa"/>
            <w:tcBorders>
              <w:left w:val="single" w:sz="4" w:space="0" w:color="4BACC6"/>
              <w:right w:val="single" w:sz="4" w:space="0" w:color="4BACC6"/>
            </w:tcBorders>
          </w:tcPr>
          <w:p w:rsidR="005549BD" w:rsidRPr="007156B8" w:rsidRDefault="005549BD" w:rsidP="00AA3E17">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 xml:space="preserve">Net cash inflows/(Outflow)  from Operating Activities </w:t>
            </w:r>
          </w:p>
        </w:tc>
        <w:tc>
          <w:tcPr>
            <w:tcW w:w="851" w:type="dxa"/>
            <w:tcBorders>
              <w:left w:val="single" w:sz="4" w:space="0" w:color="4BACC6"/>
              <w:right w:val="single" w:sz="4" w:space="0" w:color="4BACC6"/>
            </w:tcBorders>
          </w:tcPr>
          <w:p w:rsidR="005549BD" w:rsidRPr="007156B8" w:rsidRDefault="005549BD" w:rsidP="00AA3E17">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5549BD" w:rsidRPr="007156B8" w:rsidRDefault="005549BD" w:rsidP="00AA3E17">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left w:val="single" w:sz="4" w:space="0" w:color="4BACC6"/>
            </w:tcBorders>
          </w:tcPr>
          <w:p w:rsidR="005549BD" w:rsidRPr="007156B8" w:rsidRDefault="00ED193A" w:rsidP="00AA3E17">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17.5</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4" w:space="0" w:color="4BACC6"/>
            </w:tcBorders>
          </w:tcPr>
          <w:p w:rsidR="005549BD" w:rsidRPr="007156B8" w:rsidRDefault="005549BD" w:rsidP="00AA3E17">
            <w:pPr>
              <w:jc w:val="center"/>
              <w:rPr>
                <w:color w:val="auto"/>
              </w:rPr>
            </w:pPr>
          </w:p>
        </w:tc>
        <w:tc>
          <w:tcPr>
            <w:tcW w:w="992" w:type="dxa"/>
            <w:tcBorders>
              <w:left w:val="single" w:sz="4" w:space="0" w:color="4BACC6"/>
              <w:right w:val="single" w:sz="4" w:space="0" w:color="4BACC6"/>
            </w:tcBorders>
          </w:tcPr>
          <w:p w:rsidR="005549BD" w:rsidRPr="007156B8" w:rsidRDefault="008F6335" w:rsidP="00AA3E17">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(120.6)</w:t>
            </w:r>
          </w:p>
        </w:tc>
        <w:tc>
          <w:tcPr>
            <w:tcW w:w="4932" w:type="dxa"/>
            <w:tcBorders>
              <w:left w:val="single" w:sz="4" w:space="0" w:color="4BACC6"/>
              <w:right w:val="single" w:sz="4" w:space="0" w:color="4BACC6"/>
            </w:tcBorders>
          </w:tcPr>
          <w:p w:rsidR="005549BD" w:rsidRPr="007156B8" w:rsidRDefault="005549BD" w:rsidP="00AA3E17">
            <w:pPr>
              <w:widowControl w:val="0"/>
              <w:ind w:left="331"/>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Investing Activities:</w:t>
            </w:r>
          </w:p>
        </w:tc>
        <w:tc>
          <w:tcPr>
            <w:tcW w:w="851" w:type="dxa"/>
            <w:tcBorders>
              <w:left w:val="single" w:sz="4" w:space="0" w:color="4BACC6"/>
              <w:right w:val="single" w:sz="4" w:space="0" w:color="4BACC6"/>
            </w:tcBorders>
          </w:tcPr>
          <w:p w:rsidR="005549BD" w:rsidRPr="007156B8" w:rsidRDefault="005549BD" w:rsidP="00AA3E17">
            <w:pPr>
              <w:cnfStyle w:val="000000100000" w:firstRow="0" w:lastRow="0" w:firstColumn="0" w:lastColumn="0" w:oddVBand="0" w:evenVBand="0" w:oddHBand="1"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992" w:type="dxa"/>
            <w:tcBorders>
              <w:left w:val="single" w:sz="4" w:space="0" w:color="4BACC6"/>
            </w:tcBorders>
          </w:tcPr>
          <w:p w:rsidR="005549BD" w:rsidRPr="007156B8" w:rsidRDefault="00ED193A" w:rsidP="00AA3E17">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(49.6)</w:t>
            </w:r>
          </w:p>
        </w:tc>
      </w:tr>
      <w:tr w:rsidR="005549BD" w:rsidRPr="007156B8" w:rsidTr="00AA3E17">
        <w:trPr>
          <w:trHeight w:val="385"/>
        </w:trPr>
        <w:tc>
          <w:tcPr>
            <w:cnfStyle w:val="001000000000" w:firstRow="0" w:lastRow="0" w:firstColumn="1" w:lastColumn="0" w:oddVBand="0" w:evenVBand="0" w:oddHBand="0" w:evenHBand="0" w:firstRowFirstColumn="0" w:firstRowLastColumn="0" w:lastRowFirstColumn="0" w:lastRowLastColumn="0"/>
            <w:tcW w:w="988" w:type="dxa"/>
            <w:tcBorders>
              <w:right w:val="single" w:sz="4" w:space="0" w:color="4BACC6"/>
            </w:tcBorders>
          </w:tcPr>
          <w:p w:rsidR="005549BD" w:rsidRPr="007156B8" w:rsidRDefault="005549BD" w:rsidP="00AA3E17">
            <w:pPr>
              <w:rPr>
                <w:color w:val="auto"/>
              </w:rPr>
            </w:pPr>
          </w:p>
        </w:tc>
        <w:tc>
          <w:tcPr>
            <w:tcW w:w="992" w:type="dxa"/>
            <w:tcBorders>
              <w:left w:val="single" w:sz="4" w:space="0" w:color="4BACC6"/>
              <w:right w:val="single" w:sz="4" w:space="0" w:color="4BACC6"/>
            </w:tcBorders>
          </w:tcPr>
          <w:p w:rsidR="005549BD" w:rsidRPr="007156B8" w:rsidRDefault="008F6335" w:rsidP="008F6335">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117.9</w:t>
            </w:r>
          </w:p>
        </w:tc>
        <w:tc>
          <w:tcPr>
            <w:tcW w:w="4932" w:type="dxa"/>
            <w:tcBorders>
              <w:left w:val="single" w:sz="4" w:space="0" w:color="4BACC6"/>
              <w:right w:val="single" w:sz="4" w:space="0" w:color="4BACC6"/>
            </w:tcBorders>
          </w:tcPr>
          <w:p w:rsidR="005549BD" w:rsidRPr="007156B8" w:rsidRDefault="005549BD" w:rsidP="00AA3E17">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b/>
                <w:color w:val="auto"/>
                <w:sz w:val="20"/>
                <w:szCs w:val="20"/>
              </w:rPr>
              <w:t>Financing Activities</w:t>
            </w:r>
            <w:r w:rsidRPr="007156B8">
              <w:rPr>
                <w:rFonts w:cs="Arial"/>
                <w:color w:val="auto"/>
                <w:sz w:val="20"/>
                <w:szCs w:val="20"/>
              </w:rPr>
              <w:t xml:space="preserve"> </w:t>
            </w:r>
          </w:p>
        </w:tc>
        <w:tc>
          <w:tcPr>
            <w:tcW w:w="851" w:type="dxa"/>
            <w:tcBorders>
              <w:left w:val="single" w:sz="4" w:space="0" w:color="4BACC6"/>
              <w:right w:val="single" w:sz="4" w:space="0" w:color="4BACC6"/>
            </w:tcBorders>
          </w:tcPr>
          <w:p w:rsidR="005549BD" w:rsidRPr="007156B8" w:rsidRDefault="005549BD" w:rsidP="00AA3E17">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5549BD" w:rsidRPr="007156B8" w:rsidRDefault="005549BD" w:rsidP="00AA3E17">
            <w:pP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left w:val="single" w:sz="4" w:space="0" w:color="4BACC6"/>
            </w:tcBorders>
          </w:tcPr>
          <w:p w:rsidR="005549BD" w:rsidRPr="007156B8" w:rsidRDefault="00ED193A" w:rsidP="00ED193A">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27.9</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4BACC6"/>
              <w:left w:val="single" w:sz="4" w:space="0" w:color="4BACC6"/>
              <w:bottom w:val="single" w:sz="4" w:space="0" w:color="4BACC6"/>
              <w:right w:val="single" w:sz="4" w:space="0" w:color="4BACC6"/>
            </w:tcBorders>
          </w:tcPr>
          <w:p w:rsidR="005549BD" w:rsidRPr="007156B8" w:rsidRDefault="005549BD" w:rsidP="00AA3E17">
            <w:pPr>
              <w:jc w:val="center"/>
              <w:rPr>
                <w:b w:val="0"/>
                <w:color w:val="auto"/>
              </w:rPr>
            </w:pPr>
          </w:p>
        </w:tc>
        <w:tc>
          <w:tcPr>
            <w:tcW w:w="992" w:type="dxa"/>
            <w:tcBorders>
              <w:top w:val="single" w:sz="4" w:space="0" w:color="4BACC6"/>
              <w:left w:val="single" w:sz="4" w:space="0" w:color="4BACC6"/>
              <w:bottom w:val="single" w:sz="4" w:space="0" w:color="4BACC6"/>
              <w:right w:val="single" w:sz="4" w:space="0" w:color="4BACC6"/>
            </w:tcBorders>
          </w:tcPr>
          <w:p w:rsidR="005549BD" w:rsidRPr="007156B8" w:rsidRDefault="008F6335" w:rsidP="008F6335">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6.0</w:t>
            </w:r>
          </w:p>
        </w:tc>
        <w:tc>
          <w:tcPr>
            <w:tcW w:w="4932" w:type="dxa"/>
            <w:tcBorders>
              <w:top w:val="single" w:sz="4" w:space="0" w:color="4BACC6"/>
              <w:left w:val="single" w:sz="4" w:space="0" w:color="4BACC6"/>
              <w:bottom w:val="single" w:sz="4" w:space="0" w:color="4BACC6"/>
              <w:right w:val="single" w:sz="4" w:space="0" w:color="4BACC6"/>
            </w:tcBorders>
          </w:tcPr>
          <w:p w:rsidR="005549BD" w:rsidRPr="007156B8" w:rsidRDefault="005549BD" w:rsidP="00AA3E17">
            <w:pPr>
              <w:widowContro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b/>
                <w:color w:val="auto"/>
                <w:sz w:val="20"/>
                <w:szCs w:val="20"/>
              </w:rPr>
              <w:t>Net increase or (decrease) in cash and cash equivalents</w:t>
            </w:r>
          </w:p>
        </w:tc>
        <w:tc>
          <w:tcPr>
            <w:tcW w:w="851" w:type="dxa"/>
            <w:tcBorders>
              <w:top w:val="single" w:sz="4" w:space="0" w:color="4BACC6"/>
              <w:left w:val="single" w:sz="4" w:space="0" w:color="4BACC6"/>
              <w:bottom w:val="single" w:sz="4" w:space="0" w:color="4BACC6"/>
              <w:right w:val="single" w:sz="4" w:space="0" w:color="4BACC6"/>
            </w:tcBorders>
          </w:tcPr>
          <w:p w:rsidR="005549BD" w:rsidRPr="007156B8" w:rsidRDefault="005549BD" w:rsidP="00AA3E17">
            <w:pPr>
              <w:cnfStyle w:val="000000100000" w:firstRow="0" w:lastRow="0" w:firstColumn="0" w:lastColumn="0" w:oddVBand="0" w:evenVBand="0" w:oddHBand="1" w:evenHBand="0" w:firstRowFirstColumn="0" w:firstRowLastColumn="0" w:lastRowFirstColumn="0" w:lastRowLastColumn="0"/>
              <w:rPr>
                <w:color w:val="auto"/>
              </w:rPr>
            </w:pPr>
          </w:p>
        </w:tc>
        <w:tc>
          <w:tcPr>
            <w:tcW w:w="1021" w:type="dxa"/>
            <w:tcBorders>
              <w:top w:val="single" w:sz="4" w:space="0" w:color="4BACC6"/>
              <w:left w:val="single" w:sz="4" w:space="0" w:color="4BACC6"/>
              <w:bottom w:val="single" w:sz="4" w:space="0" w:color="4BACC6"/>
              <w:right w:val="single" w:sz="4" w:space="0" w:color="4BACC6"/>
            </w:tcBorders>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992" w:type="dxa"/>
            <w:tcBorders>
              <w:top w:val="single" w:sz="4" w:space="0" w:color="4BACC6"/>
              <w:left w:val="single" w:sz="4" w:space="0" w:color="4BACC6"/>
              <w:bottom w:val="single" w:sz="4" w:space="0" w:color="4BACC6"/>
              <w:right w:val="single" w:sz="4" w:space="0" w:color="4BACC6"/>
            </w:tcBorders>
          </w:tcPr>
          <w:p w:rsidR="005549BD" w:rsidRPr="007156B8" w:rsidRDefault="00ED193A" w:rsidP="00AA3E17">
            <w:pPr>
              <w:jc w:val="center"/>
              <w:cnfStyle w:val="000000100000" w:firstRow="0" w:lastRow="0" w:firstColumn="0" w:lastColumn="0" w:oddVBand="0" w:evenVBand="0" w:oddHBand="1" w:evenHBand="0" w:firstRowFirstColumn="0" w:firstRowLastColumn="0" w:lastRowFirstColumn="0" w:lastRowLastColumn="0"/>
              <w:rPr>
                <w:b/>
                <w:color w:val="auto"/>
              </w:rPr>
            </w:pPr>
            <w:r w:rsidRPr="007156B8">
              <w:rPr>
                <w:b/>
                <w:color w:val="auto"/>
              </w:rPr>
              <w:t>(4.2)</w:t>
            </w:r>
          </w:p>
        </w:tc>
      </w:tr>
      <w:tr w:rsidR="005549BD" w:rsidRPr="007156B8" w:rsidTr="00AA3E17">
        <w:tc>
          <w:tcPr>
            <w:cnfStyle w:val="001000000000" w:firstRow="0" w:lastRow="0" w:firstColumn="1" w:lastColumn="0" w:oddVBand="0" w:evenVBand="0" w:oddHBand="0" w:evenHBand="0" w:firstRowFirstColumn="0" w:firstRowLastColumn="0" w:lastRowFirstColumn="0" w:lastRowLastColumn="0"/>
            <w:tcW w:w="1980" w:type="dxa"/>
            <w:gridSpan w:val="2"/>
            <w:tcBorders>
              <w:top w:val="single" w:sz="4" w:space="0" w:color="4BACC6"/>
              <w:left w:val="nil"/>
              <w:bottom w:val="nil"/>
            </w:tcBorders>
            <w:shd w:val="clear" w:color="auto" w:fill="4BACC6" w:themeFill="accent5"/>
          </w:tcPr>
          <w:p w:rsidR="005549BD" w:rsidRPr="007156B8" w:rsidRDefault="005549BD" w:rsidP="00AA3E17">
            <w:pPr>
              <w:jc w:val="center"/>
              <w:rPr>
                <w:color w:val="auto"/>
              </w:rPr>
            </w:pPr>
            <w:r w:rsidRPr="007156B8">
              <w:rPr>
                <w:rFonts w:cs="Arial"/>
                <w:b w:val="0"/>
                <w:bCs w:val="0"/>
                <w:color w:val="auto"/>
                <w:sz w:val="20"/>
                <w:szCs w:val="20"/>
              </w:rPr>
              <w:t>2017/18</w:t>
            </w:r>
          </w:p>
        </w:tc>
        <w:tc>
          <w:tcPr>
            <w:tcW w:w="4932" w:type="dxa"/>
            <w:tcBorders>
              <w:top w:val="single" w:sz="4" w:space="0" w:color="4BACC6"/>
              <w:left w:val="nil"/>
              <w:bottom w:val="nil"/>
              <w:right w:val="nil"/>
            </w:tcBorders>
            <w:shd w:val="clear" w:color="auto" w:fill="4BACC6" w:themeFill="accent5"/>
          </w:tcPr>
          <w:p w:rsidR="005549BD" w:rsidRPr="007156B8" w:rsidRDefault="005549BD" w:rsidP="00AA3E17">
            <w:pPr>
              <w:widowContro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851" w:type="dxa"/>
            <w:tcBorders>
              <w:top w:val="single" w:sz="4" w:space="0" w:color="4BACC6"/>
              <w:left w:val="nil"/>
              <w:bottom w:val="nil"/>
              <w:right w:val="nil"/>
            </w:tcBorders>
            <w:shd w:val="clear" w:color="auto" w:fill="4BACC6" w:themeFill="accent5"/>
          </w:tcPr>
          <w:p w:rsidR="005549BD" w:rsidRPr="007156B8" w:rsidRDefault="005549BD" w:rsidP="00AA3E17">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top w:val="single" w:sz="4" w:space="0" w:color="4BACC6"/>
              <w:left w:val="nil"/>
              <w:bottom w:val="nil"/>
              <w:right w:val="nil"/>
            </w:tcBorders>
            <w:shd w:val="clear" w:color="auto" w:fill="4BACC6" w:themeFill="accent5"/>
          </w:tcPr>
          <w:p w:rsidR="005549BD" w:rsidRPr="007156B8" w:rsidRDefault="005549BD" w:rsidP="00ED193A">
            <w:pPr>
              <w:jc w:val="center"/>
              <w:cnfStyle w:val="000000000000" w:firstRow="0" w:lastRow="0" w:firstColumn="0" w:lastColumn="0" w:oddVBand="0" w:evenVBand="0" w:oddHBand="0" w:evenHBand="0" w:firstRowFirstColumn="0" w:firstRowLastColumn="0" w:lastRowFirstColumn="0" w:lastRowLastColumn="0"/>
              <w:rPr>
                <w:b/>
                <w:color w:val="auto"/>
              </w:rPr>
            </w:pPr>
            <w:r w:rsidRPr="007156B8">
              <w:rPr>
                <w:b/>
                <w:color w:val="auto"/>
              </w:rPr>
              <w:t>201</w:t>
            </w:r>
            <w:r w:rsidR="00ED193A" w:rsidRPr="007156B8">
              <w:rPr>
                <w:b/>
                <w:color w:val="auto"/>
              </w:rPr>
              <w:t>8</w:t>
            </w:r>
            <w:r w:rsidRPr="007156B8">
              <w:rPr>
                <w:b/>
                <w:color w:val="auto"/>
              </w:rPr>
              <w:t>/1</w:t>
            </w:r>
            <w:r w:rsidR="00ED193A" w:rsidRPr="007156B8">
              <w:rPr>
                <w:b/>
                <w:color w:val="auto"/>
              </w:rPr>
              <w:t>9</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2"/>
            <w:tcBorders>
              <w:top w:val="nil"/>
              <w:left w:val="nil"/>
              <w:bottom w:val="nil"/>
            </w:tcBorders>
            <w:shd w:val="clear" w:color="auto" w:fill="4BACC6" w:themeFill="accent5"/>
          </w:tcPr>
          <w:p w:rsidR="005549BD" w:rsidRPr="007156B8" w:rsidRDefault="005549BD" w:rsidP="00AA3E17">
            <w:pPr>
              <w:widowControl w:val="0"/>
              <w:ind w:left="331"/>
              <w:jc w:val="center"/>
              <w:rPr>
                <w:rFonts w:cs="Arial"/>
                <w:b w:val="0"/>
                <w:color w:val="auto"/>
                <w:sz w:val="20"/>
                <w:szCs w:val="20"/>
              </w:rPr>
            </w:pPr>
            <w:r w:rsidRPr="007156B8">
              <w:rPr>
                <w:rFonts w:cs="Arial"/>
                <w:b w:val="0"/>
                <w:bCs w:val="0"/>
                <w:color w:val="auto"/>
                <w:sz w:val="20"/>
                <w:szCs w:val="20"/>
              </w:rPr>
              <w:t>£m</w:t>
            </w:r>
          </w:p>
        </w:tc>
        <w:tc>
          <w:tcPr>
            <w:tcW w:w="4932" w:type="dxa"/>
            <w:tcBorders>
              <w:top w:val="nil"/>
              <w:left w:val="nil"/>
              <w:bottom w:val="nil"/>
              <w:right w:val="nil"/>
            </w:tcBorders>
            <w:shd w:val="clear" w:color="auto" w:fill="4BACC6" w:themeFill="accent5"/>
          </w:tcPr>
          <w:p w:rsidR="005549BD" w:rsidRPr="007156B8" w:rsidRDefault="005549BD" w:rsidP="00AA3E17">
            <w:pPr>
              <w:widowControl w:val="0"/>
              <w:ind w:left="331"/>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 xml:space="preserve">Cash and Cash Equivalents </w:t>
            </w:r>
          </w:p>
        </w:tc>
        <w:tc>
          <w:tcPr>
            <w:tcW w:w="851" w:type="dxa"/>
            <w:tcBorders>
              <w:top w:val="nil"/>
              <w:left w:val="nil"/>
              <w:bottom w:val="nil"/>
              <w:right w:val="nil"/>
            </w:tcBorders>
            <w:shd w:val="clear" w:color="auto" w:fill="4BACC6" w:themeFill="accent5"/>
          </w:tcPr>
          <w:p w:rsidR="005549BD" w:rsidRPr="007156B8" w:rsidRDefault="005549BD" w:rsidP="00AA3E17">
            <w:pPr>
              <w:cnfStyle w:val="000000100000" w:firstRow="0" w:lastRow="0" w:firstColumn="0" w:lastColumn="0" w:oddVBand="0" w:evenVBand="0" w:oddHBand="1" w:evenHBand="0" w:firstRowFirstColumn="0" w:firstRowLastColumn="0" w:lastRowFirstColumn="0" w:lastRowLastColumn="0"/>
              <w:rPr>
                <w:color w:val="auto"/>
                <w:sz w:val="18"/>
                <w:szCs w:val="18"/>
              </w:rPr>
            </w:pPr>
            <w:r w:rsidRPr="007156B8">
              <w:rPr>
                <w:color w:val="auto"/>
                <w:sz w:val="18"/>
                <w:szCs w:val="18"/>
              </w:rPr>
              <w:t>Notes</w:t>
            </w:r>
          </w:p>
        </w:tc>
        <w:tc>
          <w:tcPr>
            <w:tcW w:w="2013" w:type="dxa"/>
            <w:gridSpan w:val="2"/>
            <w:tcBorders>
              <w:top w:val="nil"/>
              <w:left w:val="nil"/>
              <w:bottom w:val="nil"/>
              <w:right w:val="nil"/>
            </w:tcBorders>
            <w:shd w:val="clear" w:color="auto" w:fill="4BACC6" w:themeFill="accent5"/>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b/>
                <w:color w:val="auto"/>
              </w:rPr>
            </w:pPr>
            <w:r w:rsidRPr="007156B8">
              <w:rPr>
                <w:b/>
                <w:color w:val="auto"/>
              </w:rPr>
              <w:t>£m</w:t>
            </w:r>
          </w:p>
        </w:tc>
      </w:tr>
      <w:tr w:rsidR="005549BD" w:rsidRPr="007156B8" w:rsidTr="00AA3E17">
        <w:tc>
          <w:tcPr>
            <w:cnfStyle w:val="001000000000" w:firstRow="0" w:lastRow="0" w:firstColumn="1" w:lastColumn="0" w:oddVBand="0" w:evenVBand="0" w:oddHBand="0" w:evenHBand="0" w:firstRowFirstColumn="0" w:firstRowLastColumn="0" w:lastRowFirstColumn="0" w:lastRowLastColumn="0"/>
            <w:tcW w:w="1980" w:type="dxa"/>
            <w:gridSpan w:val="2"/>
            <w:tcBorders>
              <w:top w:val="nil"/>
              <w:right w:val="single" w:sz="4" w:space="0" w:color="4BACC6"/>
            </w:tcBorders>
          </w:tcPr>
          <w:p w:rsidR="005549BD" w:rsidRPr="007156B8" w:rsidRDefault="005549BD" w:rsidP="008F6335">
            <w:pPr>
              <w:jc w:val="center"/>
              <w:rPr>
                <w:b w:val="0"/>
                <w:color w:val="auto"/>
              </w:rPr>
            </w:pPr>
            <w:r w:rsidRPr="007156B8">
              <w:rPr>
                <w:b w:val="0"/>
                <w:color w:val="auto"/>
              </w:rPr>
              <w:t>0.</w:t>
            </w:r>
            <w:r w:rsidR="008F6335" w:rsidRPr="007156B8">
              <w:rPr>
                <w:b w:val="0"/>
                <w:color w:val="auto"/>
              </w:rPr>
              <w:t>9</w:t>
            </w:r>
          </w:p>
        </w:tc>
        <w:tc>
          <w:tcPr>
            <w:tcW w:w="4932" w:type="dxa"/>
            <w:tcBorders>
              <w:top w:val="nil"/>
              <w:left w:val="single" w:sz="4" w:space="0" w:color="4BACC6"/>
              <w:right w:val="single" w:sz="4" w:space="0" w:color="4BACC6"/>
            </w:tcBorders>
          </w:tcPr>
          <w:p w:rsidR="005549BD" w:rsidRPr="007156B8" w:rsidRDefault="005549BD" w:rsidP="00AA3E17">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Cash and cash equivalents * at the beginning of the reporting period</w:t>
            </w:r>
          </w:p>
        </w:tc>
        <w:tc>
          <w:tcPr>
            <w:tcW w:w="851" w:type="dxa"/>
            <w:tcBorders>
              <w:top w:val="nil"/>
              <w:left w:val="single" w:sz="4" w:space="0" w:color="4BACC6"/>
              <w:right w:val="single" w:sz="4" w:space="0" w:color="4BACC6"/>
            </w:tcBorders>
          </w:tcPr>
          <w:p w:rsidR="005549BD" w:rsidRPr="007156B8" w:rsidRDefault="005549BD" w:rsidP="00AA3E1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013" w:type="dxa"/>
            <w:gridSpan w:val="2"/>
            <w:tcBorders>
              <w:top w:val="nil"/>
              <w:left w:val="single" w:sz="4" w:space="0" w:color="4BACC6"/>
            </w:tcBorders>
          </w:tcPr>
          <w:p w:rsidR="005549BD" w:rsidRPr="007156B8" w:rsidRDefault="00ED193A" w:rsidP="00AA3E17">
            <w:pPr>
              <w:jc w:val="center"/>
              <w:cnfStyle w:val="000000000000" w:firstRow="0" w:lastRow="0" w:firstColumn="0" w:lastColumn="0" w:oddVBand="0" w:evenVBand="0" w:oddHBand="0" w:evenHBand="0" w:firstRowFirstColumn="0" w:firstRowLastColumn="0" w:lastRowFirstColumn="0" w:lastRowLastColumn="0"/>
              <w:rPr>
                <w:color w:val="auto"/>
              </w:rPr>
            </w:pPr>
            <w:r w:rsidRPr="007156B8">
              <w:rPr>
                <w:color w:val="auto"/>
              </w:rPr>
              <w:t>6.9</w:t>
            </w:r>
          </w:p>
        </w:tc>
      </w:tr>
      <w:tr w:rsidR="005549BD" w:rsidRPr="007156B8" w:rsidTr="00AA3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2"/>
            <w:tcBorders>
              <w:right w:val="single" w:sz="4" w:space="0" w:color="4BACC6"/>
            </w:tcBorders>
          </w:tcPr>
          <w:p w:rsidR="005549BD" w:rsidRPr="007156B8" w:rsidRDefault="005549BD" w:rsidP="008F6335">
            <w:pPr>
              <w:jc w:val="center"/>
              <w:rPr>
                <w:b w:val="0"/>
                <w:color w:val="auto"/>
              </w:rPr>
            </w:pPr>
            <w:r w:rsidRPr="007156B8">
              <w:rPr>
                <w:b w:val="0"/>
                <w:color w:val="auto"/>
              </w:rPr>
              <w:t>6.</w:t>
            </w:r>
            <w:r w:rsidR="008F6335" w:rsidRPr="007156B8">
              <w:rPr>
                <w:b w:val="0"/>
                <w:color w:val="auto"/>
              </w:rPr>
              <w:t>9</w:t>
            </w:r>
          </w:p>
        </w:tc>
        <w:tc>
          <w:tcPr>
            <w:tcW w:w="4932" w:type="dxa"/>
            <w:tcBorders>
              <w:left w:val="single" w:sz="4" w:space="0" w:color="4BACC6"/>
              <w:right w:val="single" w:sz="4" w:space="0" w:color="4BACC6"/>
            </w:tcBorders>
          </w:tcPr>
          <w:p w:rsidR="005549BD" w:rsidRPr="007156B8" w:rsidRDefault="005549BD" w:rsidP="00AA3E17">
            <w:pPr>
              <w:widowControl w:val="0"/>
              <w:ind w:left="331"/>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Cash and cash equivalents at the end of the reporting period</w:t>
            </w:r>
          </w:p>
        </w:tc>
        <w:tc>
          <w:tcPr>
            <w:tcW w:w="851" w:type="dxa"/>
            <w:tcBorders>
              <w:left w:val="single" w:sz="4" w:space="0" w:color="4BACC6"/>
              <w:right w:val="single" w:sz="4" w:space="0" w:color="4BACC6"/>
            </w:tcBorders>
          </w:tcPr>
          <w:p w:rsidR="005549BD" w:rsidRPr="007156B8" w:rsidRDefault="005549BD" w:rsidP="00AA3E1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2013" w:type="dxa"/>
            <w:gridSpan w:val="2"/>
            <w:tcBorders>
              <w:left w:val="single" w:sz="4" w:space="0" w:color="4BACC6"/>
            </w:tcBorders>
          </w:tcPr>
          <w:p w:rsidR="005549BD" w:rsidRPr="007156B8" w:rsidRDefault="00ED193A" w:rsidP="00AA3E17">
            <w:pPr>
              <w:jc w:val="center"/>
              <w:cnfStyle w:val="000000100000" w:firstRow="0" w:lastRow="0" w:firstColumn="0" w:lastColumn="0" w:oddVBand="0" w:evenVBand="0" w:oddHBand="1" w:evenHBand="0" w:firstRowFirstColumn="0" w:firstRowLastColumn="0" w:lastRowFirstColumn="0" w:lastRowLastColumn="0"/>
              <w:rPr>
                <w:color w:val="auto"/>
              </w:rPr>
            </w:pPr>
            <w:r w:rsidRPr="007156B8">
              <w:rPr>
                <w:color w:val="auto"/>
              </w:rPr>
              <w:t>2.7</w:t>
            </w:r>
          </w:p>
        </w:tc>
      </w:tr>
      <w:tr w:rsidR="005549BD" w:rsidRPr="007156B8" w:rsidTr="00AA3E17">
        <w:tc>
          <w:tcPr>
            <w:cnfStyle w:val="001000000000" w:firstRow="0" w:lastRow="0" w:firstColumn="1" w:lastColumn="0" w:oddVBand="0" w:evenVBand="0" w:oddHBand="0" w:evenHBand="0" w:firstRowFirstColumn="0" w:firstRowLastColumn="0" w:lastRowFirstColumn="0" w:lastRowLastColumn="0"/>
            <w:tcW w:w="1980" w:type="dxa"/>
            <w:gridSpan w:val="2"/>
            <w:tcBorders>
              <w:bottom w:val="single" w:sz="4" w:space="0" w:color="4BACC6"/>
              <w:right w:val="single" w:sz="4" w:space="0" w:color="4BACC6"/>
            </w:tcBorders>
          </w:tcPr>
          <w:p w:rsidR="005549BD" w:rsidRPr="007156B8" w:rsidRDefault="008F6335" w:rsidP="00AA3E17">
            <w:pPr>
              <w:jc w:val="center"/>
              <w:rPr>
                <w:b w:val="0"/>
                <w:color w:val="auto"/>
              </w:rPr>
            </w:pPr>
            <w:r w:rsidRPr="007156B8">
              <w:rPr>
                <w:b w:val="0"/>
                <w:color w:val="auto"/>
              </w:rPr>
              <w:t>6.0</w:t>
            </w:r>
          </w:p>
        </w:tc>
        <w:tc>
          <w:tcPr>
            <w:tcW w:w="4932" w:type="dxa"/>
            <w:tcBorders>
              <w:left w:val="single" w:sz="4" w:space="0" w:color="4BACC6"/>
              <w:bottom w:val="single" w:sz="4" w:space="0" w:color="4BACC6"/>
              <w:right w:val="single" w:sz="4" w:space="0" w:color="4BACC6"/>
            </w:tcBorders>
          </w:tcPr>
          <w:p w:rsidR="005549BD" w:rsidRPr="007156B8" w:rsidRDefault="005549BD" w:rsidP="00AA3E17">
            <w:pPr>
              <w:widowControl w:val="0"/>
              <w:ind w:left="331"/>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color w:val="auto"/>
                <w:sz w:val="20"/>
                <w:szCs w:val="20"/>
              </w:rPr>
              <w:t>Net increase or (decrease) in cash and cash equivalents</w:t>
            </w:r>
          </w:p>
        </w:tc>
        <w:tc>
          <w:tcPr>
            <w:tcW w:w="851" w:type="dxa"/>
            <w:tcBorders>
              <w:left w:val="single" w:sz="4" w:space="0" w:color="4BACC6"/>
              <w:bottom w:val="single" w:sz="4" w:space="0" w:color="4BACC6"/>
              <w:right w:val="single" w:sz="4" w:space="0" w:color="4BACC6"/>
            </w:tcBorders>
          </w:tcPr>
          <w:p w:rsidR="005549BD" w:rsidRPr="007156B8" w:rsidRDefault="005549BD" w:rsidP="00AA3E17">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left w:val="single" w:sz="4" w:space="0" w:color="4BACC6"/>
              <w:bottom w:val="single" w:sz="4" w:space="0" w:color="4BACC6"/>
            </w:tcBorders>
          </w:tcPr>
          <w:p w:rsidR="005549BD" w:rsidRPr="007156B8" w:rsidRDefault="00ED193A" w:rsidP="00AA3E17">
            <w:pPr>
              <w:jc w:val="center"/>
              <w:cnfStyle w:val="000000000000" w:firstRow="0" w:lastRow="0" w:firstColumn="0" w:lastColumn="0" w:oddVBand="0" w:evenVBand="0" w:oddHBand="0" w:evenHBand="0" w:firstRowFirstColumn="0" w:firstRowLastColumn="0" w:lastRowFirstColumn="0" w:lastRowLastColumn="0"/>
              <w:rPr>
                <w:b/>
                <w:color w:val="auto"/>
              </w:rPr>
            </w:pPr>
            <w:r w:rsidRPr="007156B8">
              <w:rPr>
                <w:b/>
                <w:color w:val="auto"/>
              </w:rPr>
              <w:t>(4.2)</w:t>
            </w:r>
          </w:p>
        </w:tc>
      </w:tr>
    </w:tbl>
    <w:p w:rsidR="006E3290" w:rsidRPr="007156B8" w:rsidRDefault="006E3290" w:rsidP="00A6511C">
      <w:pPr>
        <w:rPr>
          <w:rFonts w:cs="Arial"/>
          <w:b/>
          <w:color w:val="auto"/>
          <w:sz w:val="32"/>
          <w:szCs w:val="32"/>
        </w:rPr>
      </w:pPr>
    </w:p>
    <w:p w:rsidR="00A6511C" w:rsidRPr="007156B8" w:rsidRDefault="00A6511C" w:rsidP="00A6511C">
      <w:pPr>
        <w:rPr>
          <w:rFonts w:cs="Arial"/>
          <w:b/>
          <w:color w:val="auto"/>
          <w:sz w:val="32"/>
          <w:szCs w:val="32"/>
        </w:rPr>
      </w:pPr>
    </w:p>
    <w:p w:rsidR="00A6511C" w:rsidRPr="007156B8" w:rsidRDefault="00A6511C" w:rsidP="00A6511C">
      <w:pPr>
        <w:rPr>
          <w:rFonts w:cs="Arial"/>
          <w:b/>
          <w:color w:val="auto"/>
          <w:sz w:val="32"/>
          <w:szCs w:val="32"/>
        </w:rPr>
      </w:pPr>
    </w:p>
    <w:p w:rsidR="009568B7" w:rsidRPr="007156B8" w:rsidRDefault="009568B7" w:rsidP="00A6511C">
      <w:pPr>
        <w:rPr>
          <w:rFonts w:cs="Arial"/>
          <w:b/>
          <w:color w:val="auto"/>
          <w:sz w:val="32"/>
          <w:szCs w:val="32"/>
        </w:rPr>
      </w:pPr>
    </w:p>
    <w:p w:rsidR="008C601E" w:rsidRPr="007156B8" w:rsidRDefault="008C601E" w:rsidP="008C601E">
      <w:pPr>
        <w:jc w:val="center"/>
        <w:rPr>
          <w:rFonts w:cs="Arial"/>
          <w:b/>
          <w:color w:val="auto"/>
          <w:sz w:val="32"/>
          <w:szCs w:val="32"/>
        </w:rPr>
      </w:pPr>
      <w:r w:rsidRPr="007156B8">
        <w:rPr>
          <w:rFonts w:cs="Arial"/>
          <w:b/>
          <w:color w:val="auto"/>
          <w:sz w:val="32"/>
          <w:szCs w:val="32"/>
        </w:rPr>
        <w:t xml:space="preserve">Note to the Group </w:t>
      </w:r>
      <w:r w:rsidR="00891A23" w:rsidRPr="007156B8">
        <w:rPr>
          <w:rFonts w:cs="Arial"/>
          <w:b/>
          <w:color w:val="auto"/>
          <w:sz w:val="32"/>
          <w:szCs w:val="32"/>
        </w:rPr>
        <w:t>Accounts</w:t>
      </w:r>
      <w:r w:rsidRPr="007156B8">
        <w:rPr>
          <w:rFonts w:cs="Arial"/>
          <w:b/>
          <w:color w:val="auto"/>
          <w:sz w:val="32"/>
          <w:szCs w:val="32"/>
        </w:rPr>
        <w:t xml:space="preserve"> </w:t>
      </w:r>
      <w:r w:rsidR="00891A23" w:rsidRPr="007156B8">
        <w:rPr>
          <w:rFonts w:cs="Arial"/>
          <w:b/>
          <w:color w:val="auto"/>
          <w:sz w:val="32"/>
          <w:szCs w:val="32"/>
        </w:rPr>
        <w:t xml:space="preserve">Core </w:t>
      </w:r>
      <w:r w:rsidRPr="007156B8">
        <w:rPr>
          <w:rFonts w:cs="Arial"/>
          <w:b/>
          <w:color w:val="auto"/>
          <w:sz w:val="32"/>
          <w:szCs w:val="32"/>
        </w:rPr>
        <w:t>Statements</w:t>
      </w:r>
    </w:p>
    <w:p w:rsidR="008C601E" w:rsidRPr="007156B8" w:rsidRDefault="00B04BA7" w:rsidP="008C601E">
      <w:pPr>
        <w:rPr>
          <w:b/>
          <w:bCs/>
          <w:color w:val="auto"/>
          <w:sz w:val="23"/>
          <w:szCs w:val="23"/>
        </w:rPr>
      </w:pPr>
      <w:r w:rsidRPr="007156B8">
        <w:rPr>
          <w:b/>
          <w:bCs/>
          <w:color w:val="auto"/>
          <w:sz w:val="23"/>
          <w:szCs w:val="23"/>
        </w:rPr>
        <w:t xml:space="preserve">Note </w:t>
      </w:r>
      <w:r w:rsidR="0096310C" w:rsidRPr="007156B8">
        <w:rPr>
          <w:b/>
          <w:bCs/>
          <w:color w:val="auto"/>
          <w:sz w:val="23"/>
          <w:szCs w:val="23"/>
        </w:rPr>
        <w:t>G1 – Property, Plant and Equipment</w:t>
      </w:r>
    </w:p>
    <w:p w:rsidR="00773C99" w:rsidRPr="007156B8" w:rsidRDefault="00773C99" w:rsidP="00773C99">
      <w:pPr>
        <w:autoSpaceDE w:val="0"/>
        <w:autoSpaceDN w:val="0"/>
        <w:adjustRightInd w:val="0"/>
        <w:spacing w:after="0" w:line="240" w:lineRule="auto"/>
        <w:rPr>
          <w:rFonts w:eastAsia="Times New Roman"/>
          <w:color w:val="auto"/>
          <w:sz w:val="20"/>
          <w:szCs w:val="20"/>
        </w:rPr>
      </w:pPr>
      <w:r w:rsidRPr="007156B8">
        <w:rPr>
          <w:rFonts w:eastAsia="Times New Roman"/>
          <w:color w:val="auto"/>
          <w:sz w:val="20"/>
          <w:szCs w:val="20"/>
        </w:rPr>
        <w:t xml:space="preserve">TDA Group property consists mainly of property held for regeneration </w:t>
      </w:r>
      <w:r w:rsidR="00B04BA7" w:rsidRPr="007156B8">
        <w:rPr>
          <w:rFonts w:eastAsia="Times New Roman"/>
          <w:color w:val="auto"/>
          <w:sz w:val="20"/>
          <w:szCs w:val="20"/>
        </w:rPr>
        <w:t>purposes</w:t>
      </w:r>
      <w:r w:rsidRPr="007156B8">
        <w:rPr>
          <w:rFonts w:eastAsia="Times New Roman"/>
          <w:color w:val="auto"/>
          <w:sz w:val="20"/>
          <w:szCs w:val="20"/>
        </w:rPr>
        <w:t xml:space="preserve"> </w:t>
      </w:r>
      <w:r w:rsidR="00B04BA7" w:rsidRPr="007156B8">
        <w:rPr>
          <w:rFonts w:eastAsia="Times New Roman"/>
          <w:color w:val="auto"/>
          <w:sz w:val="20"/>
          <w:szCs w:val="20"/>
        </w:rPr>
        <w:t>including</w:t>
      </w:r>
      <w:r w:rsidRPr="007156B8">
        <w:rPr>
          <w:rFonts w:eastAsia="Times New Roman"/>
          <w:color w:val="auto"/>
          <w:sz w:val="20"/>
          <w:szCs w:val="20"/>
        </w:rPr>
        <w:t xml:space="preserve"> Cockington Court and Craft Studios. Lymington Road Innovation Centre, </w:t>
      </w:r>
      <w:r w:rsidR="00B04BA7" w:rsidRPr="007156B8">
        <w:rPr>
          <w:rFonts w:eastAsia="Times New Roman"/>
          <w:color w:val="auto"/>
          <w:sz w:val="20"/>
          <w:szCs w:val="20"/>
        </w:rPr>
        <w:t xml:space="preserve">Bishop’s Place, Vaughan Parade, </w:t>
      </w:r>
      <w:r w:rsidRPr="007156B8">
        <w:rPr>
          <w:rFonts w:eastAsia="Times New Roman"/>
          <w:color w:val="auto"/>
          <w:sz w:val="20"/>
          <w:szCs w:val="20"/>
        </w:rPr>
        <w:t xml:space="preserve">Kings Ash House, Rea Barn and a number of industrial units. </w:t>
      </w:r>
    </w:p>
    <w:p w:rsidR="00773C99" w:rsidRPr="007156B8" w:rsidRDefault="00773C99" w:rsidP="00773C99">
      <w:pPr>
        <w:autoSpaceDE w:val="0"/>
        <w:autoSpaceDN w:val="0"/>
        <w:adjustRightInd w:val="0"/>
        <w:spacing w:after="0" w:line="240" w:lineRule="auto"/>
        <w:rPr>
          <w:rFonts w:eastAsia="Times New Roman"/>
          <w:color w:val="auto"/>
          <w:sz w:val="20"/>
          <w:szCs w:val="20"/>
        </w:rPr>
      </w:pPr>
    </w:p>
    <w:tbl>
      <w:tblPr>
        <w:tblStyle w:val="ListTable3-Accent51"/>
        <w:tblpPr w:leftFromText="180" w:rightFromText="180" w:vertAnchor="text" w:horzAnchor="margin" w:tblpXSpec="center" w:tblpY="148"/>
        <w:tblW w:w="9073" w:type="dxa"/>
        <w:tblLayout w:type="fixed"/>
        <w:tblLook w:val="00A0" w:firstRow="1" w:lastRow="0" w:firstColumn="1" w:lastColumn="0" w:noHBand="0" w:noVBand="0"/>
      </w:tblPr>
      <w:tblGrid>
        <w:gridCol w:w="846"/>
        <w:gridCol w:w="850"/>
        <w:gridCol w:w="851"/>
        <w:gridCol w:w="4116"/>
        <w:gridCol w:w="845"/>
        <w:gridCol w:w="714"/>
        <w:gridCol w:w="851"/>
      </w:tblGrid>
      <w:tr w:rsidR="00133883" w:rsidRPr="007156B8" w:rsidTr="00F6133F">
        <w:trPr>
          <w:cnfStyle w:val="100000000000" w:firstRow="1" w:lastRow="0" w:firstColumn="0" w:lastColumn="0" w:oddVBand="0" w:evenVBand="0" w:oddHBand="0" w:evenHBand="0" w:firstRowFirstColumn="0" w:firstRowLastColumn="0" w:lastRowFirstColumn="0" w:lastRowLastColumn="0"/>
          <w:trHeight w:val="412"/>
        </w:trPr>
        <w:tc>
          <w:tcPr>
            <w:cnfStyle w:val="001000000100" w:firstRow="0" w:lastRow="0" w:firstColumn="1" w:lastColumn="0" w:oddVBand="0" w:evenVBand="0" w:oddHBand="0" w:evenHBand="0" w:firstRowFirstColumn="1" w:firstRowLastColumn="0" w:lastRowFirstColumn="0" w:lastRowLastColumn="0"/>
            <w:tcW w:w="2547" w:type="dxa"/>
            <w:gridSpan w:val="3"/>
          </w:tcPr>
          <w:p w:rsidR="00133883" w:rsidRPr="007156B8" w:rsidRDefault="00133883" w:rsidP="00AA50BE">
            <w:pPr>
              <w:pStyle w:val="CodeNotesExampleText"/>
              <w:spacing w:line="210" w:lineRule="atLeast"/>
              <w:ind w:left="105" w:right="113"/>
              <w:jc w:val="center"/>
              <w:rPr>
                <w:rFonts w:cs="Arial"/>
                <w:b w:val="0"/>
                <w:bCs w:val="0"/>
                <w:color w:val="auto"/>
              </w:rPr>
            </w:pPr>
            <w:r w:rsidRPr="007156B8">
              <w:rPr>
                <w:rFonts w:cs="Arial"/>
                <w:b w:val="0"/>
                <w:bCs w:val="0"/>
                <w:color w:val="auto"/>
              </w:rPr>
              <w:t>2017/18</w:t>
            </w:r>
          </w:p>
        </w:tc>
        <w:tc>
          <w:tcPr>
            <w:cnfStyle w:val="000010000000" w:firstRow="0" w:lastRow="0" w:firstColumn="0" w:lastColumn="0" w:oddVBand="1" w:evenVBand="0" w:oddHBand="0" w:evenHBand="0" w:firstRowFirstColumn="0" w:firstRowLastColumn="0" w:lastRowFirstColumn="0" w:lastRowLastColumn="0"/>
            <w:tcW w:w="4116" w:type="dxa"/>
            <w:noWrap/>
          </w:tcPr>
          <w:p w:rsidR="00133883" w:rsidRPr="007156B8" w:rsidRDefault="00133883" w:rsidP="004C10C0">
            <w:pPr>
              <w:pStyle w:val="CodeNotesExampleText"/>
              <w:spacing w:line="210" w:lineRule="atLeast"/>
              <w:ind w:left="210"/>
              <w:jc w:val="center"/>
              <w:rPr>
                <w:rFonts w:cs="Arial"/>
                <w:b w:val="0"/>
                <w:color w:val="auto"/>
                <w:sz w:val="24"/>
                <w:szCs w:val="24"/>
              </w:rPr>
            </w:pPr>
          </w:p>
        </w:tc>
        <w:tc>
          <w:tcPr>
            <w:tcW w:w="2410" w:type="dxa"/>
            <w:gridSpan w:val="3"/>
          </w:tcPr>
          <w:p w:rsidR="00133883" w:rsidRPr="007156B8" w:rsidRDefault="00133883" w:rsidP="00133883">
            <w:pPr>
              <w:pStyle w:val="CodeNotesExampleText"/>
              <w:spacing w:line="210" w:lineRule="atLeast"/>
              <w:ind w:left="105"/>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7156B8">
              <w:rPr>
                <w:rFonts w:cs="Arial"/>
                <w:b w:val="0"/>
                <w:bCs w:val="0"/>
                <w:color w:val="auto"/>
              </w:rPr>
              <w:t>2018/19</w:t>
            </w:r>
          </w:p>
        </w:tc>
      </w:tr>
      <w:tr w:rsidR="004C10C0" w:rsidRPr="007156B8" w:rsidTr="00F6133F">
        <w:trPr>
          <w:cnfStyle w:val="000000100000" w:firstRow="0" w:lastRow="0" w:firstColumn="0" w:lastColumn="0" w:oddVBand="0" w:evenVBand="0" w:oddHBand="1" w:evenHBand="0" w:firstRowFirstColumn="0" w:firstRowLastColumn="0" w:lastRowFirstColumn="0" w:lastRowLastColumn="0"/>
          <w:cantSplit/>
          <w:trHeight w:val="1541"/>
        </w:trPr>
        <w:tc>
          <w:tcPr>
            <w:cnfStyle w:val="001000000000" w:firstRow="0" w:lastRow="0" w:firstColumn="1" w:lastColumn="0" w:oddVBand="0" w:evenVBand="0" w:oddHBand="0" w:evenHBand="0" w:firstRowFirstColumn="0" w:firstRowLastColumn="0" w:lastRowFirstColumn="0" w:lastRowLastColumn="0"/>
            <w:tcW w:w="846" w:type="dxa"/>
            <w:textDirection w:val="tbRl"/>
          </w:tcPr>
          <w:p w:rsidR="004C10C0" w:rsidRPr="007156B8" w:rsidRDefault="004C10C0" w:rsidP="00AA50BE">
            <w:pPr>
              <w:pStyle w:val="CodeNotesExampleText"/>
              <w:spacing w:line="210" w:lineRule="atLeast"/>
              <w:ind w:left="105" w:right="113"/>
              <w:jc w:val="center"/>
              <w:rPr>
                <w:rFonts w:cs="Arial"/>
                <w:b w:val="0"/>
                <w:bCs w:val="0"/>
                <w:color w:val="auto"/>
              </w:rPr>
            </w:pPr>
            <w:r w:rsidRPr="007156B8">
              <w:rPr>
                <w:rFonts w:cs="Arial"/>
                <w:b w:val="0"/>
                <w:bCs w:val="0"/>
                <w:color w:val="auto"/>
              </w:rPr>
              <w:t>Torbay Council</w:t>
            </w:r>
          </w:p>
        </w:tc>
        <w:tc>
          <w:tcPr>
            <w:cnfStyle w:val="000010000000" w:firstRow="0" w:lastRow="0" w:firstColumn="0" w:lastColumn="0" w:oddVBand="1" w:evenVBand="0" w:oddHBand="0" w:evenHBand="0" w:firstRowFirstColumn="0" w:firstRowLastColumn="0" w:lastRowFirstColumn="0" w:lastRowLastColumn="0"/>
            <w:tcW w:w="850" w:type="dxa"/>
            <w:textDirection w:val="tbRl"/>
          </w:tcPr>
          <w:p w:rsidR="004C10C0" w:rsidRPr="007156B8" w:rsidRDefault="004C10C0" w:rsidP="00AA50BE">
            <w:pPr>
              <w:pStyle w:val="CodeNotesExampleText"/>
              <w:spacing w:line="210" w:lineRule="atLeast"/>
              <w:ind w:left="105" w:right="113"/>
              <w:jc w:val="center"/>
              <w:rPr>
                <w:rFonts w:cs="Arial"/>
                <w:b/>
                <w:bCs/>
                <w:color w:val="auto"/>
              </w:rPr>
            </w:pPr>
            <w:r w:rsidRPr="007156B8">
              <w:rPr>
                <w:rFonts w:cs="Arial"/>
                <w:b/>
                <w:bCs/>
                <w:color w:val="auto"/>
              </w:rPr>
              <w:t>TDA Group</w:t>
            </w:r>
          </w:p>
        </w:tc>
        <w:tc>
          <w:tcPr>
            <w:tcW w:w="851" w:type="dxa"/>
            <w:textDirection w:val="tbRl"/>
          </w:tcPr>
          <w:p w:rsidR="004C10C0" w:rsidRPr="007156B8" w:rsidRDefault="004C10C0" w:rsidP="00AA50BE">
            <w:pPr>
              <w:pStyle w:val="CodeNotesExampleText"/>
              <w:spacing w:line="210" w:lineRule="atLeast"/>
              <w:ind w:left="105" w:right="113"/>
              <w:jc w:val="center"/>
              <w:cnfStyle w:val="000000100000" w:firstRow="0" w:lastRow="0" w:firstColumn="0" w:lastColumn="0" w:oddVBand="0" w:evenVBand="0" w:oddHBand="1" w:evenHBand="0" w:firstRowFirstColumn="0" w:firstRowLastColumn="0" w:lastRowFirstColumn="0" w:lastRowLastColumn="0"/>
              <w:rPr>
                <w:rFonts w:cs="Arial"/>
                <w:b/>
                <w:bCs/>
                <w:color w:val="auto"/>
              </w:rPr>
            </w:pPr>
            <w:r w:rsidRPr="007156B8">
              <w:rPr>
                <w:rFonts w:cs="Arial"/>
                <w:b/>
                <w:bCs/>
                <w:color w:val="auto"/>
              </w:rPr>
              <w:t>Total Group</w:t>
            </w:r>
          </w:p>
        </w:tc>
        <w:tc>
          <w:tcPr>
            <w:cnfStyle w:val="000010000000" w:firstRow="0" w:lastRow="0" w:firstColumn="0" w:lastColumn="0" w:oddVBand="1" w:evenVBand="0" w:oddHBand="0" w:evenHBand="0" w:firstRowFirstColumn="0" w:firstRowLastColumn="0" w:lastRowFirstColumn="0" w:lastRowLastColumn="0"/>
            <w:tcW w:w="4116" w:type="dxa"/>
            <w:noWrap/>
          </w:tcPr>
          <w:p w:rsidR="004C10C0" w:rsidRPr="007156B8" w:rsidRDefault="004C10C0" w:rsidP="004C10C0">
            <w:pPr>
              <w:pStyle w:val="CodeNotesExampleText"/>
              <w:spacing w:line="210" w:lineRule="atLeast"/>
              <w:ind w:left="210"/>
              <w:jc w:val="center"/>
              <w:rPr>
                <w:rFonts w:cs="Arial"/>
                <w:b/>
                <w:color w:val="auto"/>
                <w:sz w:val="24"/>
                <w:szCs w:val="24"/>
              </w:rPr>
            </w:pPr>
          </w:p>
        </w:tc>
        <w:tc>
          <w:tcPr>
            <w:tcW w:w="845" w:type="dxa"/>
            <w:textDirection w:val="tbRl"/>
          </w:tcPr>
          <w:p w:rsidR="004C10C0" w:rsidRPr="007156B8" w:rsidRDefault="004C10C0" w:rsidP="004C10C0">
            <w:pPr>
              <w:pStyle w:val="CodeNotesExampleText"/>
              <w:spacing w:line="210" w:lineRule="atLeast"/>
              <w:ind w:left="105" w:right="113"/>
              <w:jc w:val="center"/>
              <w:cnfStyle w:val="000000100000" w:firstRow="0" w:lastRow="0" w:firstColumn="0" w:lastColumn="0" w:oddVBand="0" w:evenVBand="0" w:oddHBand="1" w:evenHBand="0" w:firstRowFirstColumn="0" w:firstRowLastColumn="0" w:lastRowFirstColumn="0" w:lastRowLastColumn="0"/>
              <w:rPr>
                <w:rFonts w:cs="Arial"/>
                <w:b/>
                <w:bCs/>
                <w:color w:val="auto"/>
              </w:rPr>
            </w:pPr>
            <w:r w:rsidRPr="007156B8">
              <w:rPr>
                <w:rFonts w:cs="Arial"/>
                <w:b/>
                <w:bCs/>
                <w:color w:val="auto"/>
              </w:rPr>
              <w:t>Torbay Council</w:t>
            </w:r>
          </w:p>
        </w:tc>
        <w:tc>
          <w:tcPr>
            <w:cnfStyle w:val="000010000000" w:firstRow="0" w:lastRow="0" w:firstColumn="0" w:lastColumn="0" w:oddVBand="1" w:evenVBand="0" w:oddHBand="0" w:evenHBand="0" w:firstRowFirstColumn="0" w:firstRowLastColumn="0" w:lastRowFirstColumn="0" w:lastRowLastColumn="0"/>
            <w:tcW w:w="714" w:type="dxa"/>
            <w:textDirection w:val="tbRl"/>
          </w:tcPr>
          <w:p w:rsidR="004C10C0" w:rsidRPr="007156B8" w:rsidRDefault="004C10C0" w:rsidP="004C10C0">
            <w:pPr>
              <w:pStyle w:val="CodeNotesExampleText"/>
              <w:spacing w:line="210" w:lineRule="atLeast"/>
              <w:ind w:left="105" w:right="113"/>
              <w:jc w:val="center"/>
              <w:rPr>
                <w:rFonts w:cs="Arial"/>
                <w:b/>
                <w:bCs/>
                <w:color w:val="auto"/>
              </w:rPr>
            </w:pPr>
            <w:r w:rsidRPr="007156B8">
              <w:rPr>
                <w:rFonts w:cs="Arial"/>
                <w:b/>
                <w:bCs/>
                <w:color w:val="auto"/>
              </w:rPr>
              <w:t>TDA Group</w:t>
            </w:r>
          </w:p>
        </w:tc>
        <w:tc>
          <w:tcPr>
            <w:tcW w:w="851" w:type="dxa"/>
            <w:textDirection w:val="tbRl"/>
          </w:tcPr>
          <w:p w:rsidR="004C10C0" w:rsidRPr="007156B8" w:rsidRDefault="004C10C0" w:rsidP="004C10C0">
            <w:pPr>
              <w:pStyle w:val="CodeNotesExampleText"/>
              <w:spacing w:line="210" w:lineRule="atLeast"/>
              <w:ind w:left="105" w:right="113"/>
              <w:jc w:val="center"/>
              <w:cnfStyle w:val="000000100000" w:firstRow="0" w:lastRow="0" w:firstColumn="0" w:lastColumn="0" w:oddVBand="0" w:evenVBand="0" w:oddHBand="1" w:evenHBand="0" w:firstRowFirstColumn="0" w:firstRowLastColumn="0" w:lastRowFirstColumn="0" w:lastRowLastColumn="0"/>
              <w:rPr>
                <w:rFonts w:cs="Arial"/>
                <w:b/>
                <w:bCs/>
                <w:color w:val="auto"/>
              </w:rPr>
            </w:pPr>
            <w:r w:rsidRPr="007156B8">
              <w:rPr>
                <w:rFonts w:cs="Arial"/>
                <w:b/>
                <w:bCs/>
                <w:color w:val="auto"/>
              </w:rPr>
              <w:t>Total Group</w:t>
            </w:r>
          </w:p>
        </w:tc>
      </w:tr>
      <w:tr w:rsidR="004C10C0" w:rsidRPr="007156B8" w:rsidTr="00F6133F">
        <w:trPr>
          <w:trHeight w:val="240"/>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133883" w:rsidP="004C10C0">
            <w:pPr>
              <w:pStyle w:val="CodeNotesExampleText"/>
              <w:spacing w:line="210" w:lineRule="atLeast"/>
              <w:ind w:left="105"/>
              <w:jc w:val="center"/>
              <w:rPr>
                <w:rFonts w:cs="Arial"/>
                <w:b w:val="0"/>
                <w:color w:val="auto"/>
                <w:sz w:val="20"/>
                <w:szCs w:val="20"/>
              </w:rPr>
            </w:pPr>
            <w:r w:rsidRPr="007156B8">
              <w:rPr>
                <w:rFonts w:cs="Arial"/>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133883" w:rsidP="004C10C0">
            <w:pPr>
              <w:pStyle w:val="CodeNotesExampleText"/>
              <w:spacing w:line="210" w:lineRule="atLeast"/>
              <w:ind w:left="105"/>
              <w:jc w:val="center"/>
              <w:rPr>
                <w:rFonts w:cs="Arial"/>
                <w:color w:val="auto"/>
                <w:sz w:val="20"/>
                <w:szCs w:val="20"/>
              </w:rPr>
            </w:pPr>
            <w:r w:rsidRPr="007156B8">
              <w:rPr>
                <w:rFonts w:cs="Arial"/>
                <w:color w:val="auto"/>
                <w:sz w:val="20"/>
                <w:szCs w:val="20"/>
              </w:rPr>
              <w:t>£m</w:t>
            </w:r>
          </w:p>
        </w:tc>
        <w:tc>
          <w:tcPr>
            <w:tcW w:w="851" w:type="dxa"/>
          </w:tcPr>
          <w:p w:rsidR="004C10C0" w:rsidRPr="007156B8" w:rsidRDefault="00133883" w:rsidP="004C10C0">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116" w:type="dxa"/>
            <w:noWrap/>
          </w:tcPr>
          <w:p w:rsidR="004C10C0" w:rsidRPr="007156B8" w:rsidRDefault="004C10C0" w:rsidP="004C10C0">
            <w:pPr>
              <w:pStyle w:val="CodeNotesExampleText"/>
              <w:spacing w:line="210" w:lineRule="atLeast"/>
              <w:ind w:left="105"/>
              <w:jc w:val="center"/>
              <w:rPr>
                <w:rFonts w:cs="Arial"/>
                <w:color w:val="auto"/>
                <w:sz w:val="20"/>
                <w:szCs w:val="20"/>
              </w:rPr>
            </w:pPr>
          </w:p>
        </w:tc>
        <w:tc>
          <w:tcPr>
            <w:tcW w:w="845" w:type="dxa"/>
          </w:tcPr>
          <w:p w:rsidR="004C10C0" w:rsidRPr="007156B8" w:rsidRDefault="004C10C0" w:rsidP="004C10C0">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rPr>
            </w:pPr>
            <w:r w:rsidRPr="007156B8">
              <w:rPr>
                <w:rFonts w:cs="Arial"/>
                <w:b/>
                <w:bCs/>
                <w:color w:val="auto"/>
              </w:rPr>
              <w:t>£m</w:t>
            </w:r>
          </w:p>
        </w:tc>
        <w:tc>
          <w:tcPr>
            <w:cnfStyle w:val="000010000000" w:firstRow="0" w:lastRow="0" w:firstColumn="0" w:lastColumn="0" w:oddVBand="1" w:evenVBand="0" w:oddHBand="0" w:evenHBand="0" w:firstRowFirstColumn="0" w:firstRowLastColumn="0" w:lastRowFirstColumn="0" w:lastRowLastColumn="0"/>
            <w:tcW w:w="714" w:type="dxa"/>
          </w:tcPr>
          <w:p w:rsidR="004C10C0" w:rsidRPr="007156B8" w:rsidRDefault="004C10C0" w:rsidP="004C10C0">
            <w:pPr>
              <w:pStyle w:val="CodeNotesExampleText"/>
              <w:spacing w:line="210" w:lineRule="atLeast"/>
              <w:jc w:val="center"/>
              <w:rPr>
                <w:rFonts w:cs="Arial"/>
                <w:b/>
                <w:bCs/>
                <w:color w:val="auto"/>
                <w:sz w:val="20"/>
                <w:szCs w:val="20"/>
              </w:rPr>
            </w:pPr>
            <w:r w:rsidRPr="007156B8">
              <w:rPr>
                <w:rFonts w:cs="Arial"/>
                <w:b/>
                <w:bCs/>
                <w:color w:val="auto"/>
                <w:sz w:val="20"/>
                <w:szCs w:val="20"/>
              </w:rPr>
              <w:t>£m</w:t>
            </w:r>
          </w:p>
        </w:tc>
        <w:tc>
          <w:tcPr>
            <w:tcW w:w="851" w:type="dxa"/>
          </w:tcPr>
          <w:p w:rsidR="004C10C0" w:rsidRPr="007156B8" w:rsidRDefault="004C10C0" w:rsidP="004C10C0">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156B8">
              <w:rPr>
                <w:rFonts w:cs="Arial"/>
                <w:b/>
                <w:bCs/>
                <w:color w:val="auto"/>
                <w:sz w:val="20"/>
                <w:szCs w:val="20"/>
              </w:rPr>
              <w:t>£m</w:t>
            </w:r>
          </w:p>
        </w:tc>
      </w:tr>
      <w:tr w:rsidR="004C10C0" w:rsidRPr="007156B8" w:rsidTr="00F6133F">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4C10C0" w:rsidP="004C10C0">
            <w:pPr>
              <w:pStyle w:val="CodeNotesExampleText"/>
              <w:spacing w:line="210" w:lineRule="atLeast"/>
              <w:ind w:left="105"/>
              <w:rPr>
                <w:rFonts w:cs="Arial"/>
                <w:bCs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4C10C0" w:rsidP="004C10C0">
            <w:pPr>
              <w:pStyle w:val="CodeNotesExampleText"/>
              <w:spacing w:line="210" w:lineRule="atLeast"/>
              <w:ind w:left="105"/>
              <w:rPr>
                <w:rFonts w:cs="Arial"/>
                <w:bCs/>
                <w:color w:val="auto"/>
                <w:sz w:val="22"/>
                <w:szCs w:val="22"/>
              </w:rPr>
            </w:pPr>
          </w:p>
        </w:tc>
        <w:tc>
          <w:tcPr>
            <w:tcW w:w="851" w:type="dxa"/>
          </w:tcPr>
          <w:p w:rsidR="004C10C0" w:rsidRPr="007156B8" w:rsidRDefault="004C10C0" w:rsidP="004C10C0">
            <w:pPr>
              <w:pStyle w:val="CodeNotesExampleText"/>
              <w:spacing w:line="210" w:lineRule="atLeast"/>
              <w:ind w:left="105"/>
              <w:cnfStyle w:val="000000100000" w:firstRow="0" w:lastRow="0" w:firstColumn="0" w:lastColumn="0" w:oddVBand="0" w:evenVBand="0" w:oddHBand="1" w:evenHBand="0" w:firstRowFirstColumn="0" w:firstRowLastColumn="0" w:lastRowFirstColumn="0" w:lastRowLastColumn="0"/>
              <w:rPr>
                <w:rFonts w:cs="Arial"/>
                <w:bCs/>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4C10C0" w:rsidRPr="007156B8" w:rsidRDefault="004C10C0" w:rsidP="004C10C0">
            <w:pPr>
              <w:pStyle w:val="CodeNotesExampleText"/>
              <w:spacing w:line="210" w:lineRule="atLeast"/>
              <w:ind w:left="105"/>
              <w:rPr>
                <w:rFonts w:cs="Arial"/>
                <w:b/>
                <w:bCs/>
                <w:color w:val="auto"/>
                <w:sz w:val="20"/>
                <w:szCs w:val="20"/>
              </w:rPr>
            </w:pPr>
            <w:r w:rsidRPr="007156B8">
              <w:rPr>
                <w:rFonts w:cs="Arial"/>
                <w:b/>
                <w:bCs/>
                <w:color w:val="auto"/>
                <w:sz w:val="20"/>
                <w:szCs w:val="20"/>
              </w:rPr>
              <w:t>Cost or Valuation</w:t>
            </w:r>
          </w:p>
        </w:tc>
        <w:tc>
          <w:tcPr>
            <w:tcW w:w="845" w:type="dxa"/>
            <w:vAlign w:val="center"/>
          </w:tcPr>
          <w:p w:rsidR="004C10C0" w:rsidRPr="007156B8" w:rsidRDefault="004C10C0" w:rsidP="004C10C0">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4C10C0" w:rsidRPr="007156B8" w:rsidRDefault="004C10C0" w:rsidP="004C10C0">
            <w:pPr>
              <w:pStyle w:val="CodeNotesExampleText"/>
              <w:spacing w:line="210" w:lineRule="atLeast"/>
              <w:jc w:val="center"/>
              <w:rPr>
                <w:rFonts w:cs="Arial"/>
                <w:b/>
                <w:bCs/>
                <w:color w:val="auto"/>
                <w:sz w:val="20"/>
                <w:szCs w:val="20"/>
              </w:rPr>
            </w:pPr>
          </w:p>
        </w:tc>
        <w:tc>
          <w:tcPr>
            <w:tcW w:w="851" w:type="dxa"/>
            <w:vAlign w:val="center"/>
          </w:tcPr>
          <w:p w:rsidR="004C10C0" w:rsidRPr="007156B8" w:rsidRDefault="004C10C0" w:rsidP="004C10C0">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r>
      <w:tr w:rsidR="004C10C0" w:rsidRPr="007156B8" w:rsidTr="00F6133F">
        <w:trPr>
          <w:trHeight w:val="312"/>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F6133F" w:rsidP="004C10C0">
            <w:pPr>
              <w:pStyle w:val="CodeNotesExampleText"/>
              <w:spacing w:line="210" w:lineRule="atLeast"/>
              <w:ind w:left="105"/>
              <w:rPr>
                <w:rFonts w:cs="Arial"/>
                <w:b w:val="0"/>
                <w:color w:val="auto"/>
                <w:sz w:val="20"/>
                <w:szCs w:val="20"/>
              </w:rPr>
            </w:pPr>
            <w:r w:rsidRPr="007156B8">
              <w:rPr>
                <w:rFonts w:cs="Arial"/>
                <w:b w:val="0"/>
                <w:color w:val="auto"/>
                <w:sz w:val="20"/>
                <w:szCs w:val="20"/>
              </w:rPr>
              <w:t>355.4</w:t>
            </w: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AA50BE" w:rsidP="00AA50BE">
            <w:pPr>
              <w:pStyle w:val="CodeNotesExampleText"/>
              <w:spacing w:line="210" w:lineRule="atLeast"/>
              <w:ind w:left="105"/>
              <w:jc w:val="center"/>
              <w:rPr>
                <w:rFonts w:cs="Arial"/>
                <w:color w:val="auto"/>
                <w:sz w:val="20"/>
                <w:szCs w:val="20"/>
              </w:rPr>
            </w:pPr>
            <w:r w:rsidRPr="007156B8">
              <w:rPr>
                <w:rFonts w:cs="Arial"/>
                <w:color w:val="auto"/>
                <w:sz w:val="20"/>
                <w:szCs w:val="20"/>
              </w:rPr>
              <w:t>8.1</w:t>
            </w:r>
          </w:p>
        </w:tc>
        <w:tc>
          <w:tcPr>
            <w:tcW w:w="851" w:type="dxa"/>
          </w:tcPr>
          <w:p w:rsidR="004C10C0" w:rsidRPr="007156B8" w:rsidRDefault="00AA50BE" w:rsidP="00AA50BE">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363.5</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4C10C0" w:rsidRPr="007156B8" w:rsidRDefault="004C10C0" w:rsidP="004C10C0">
            <w:pPr>
              <w:pStyle w:val="CodeNotesExampleText"/>
              <w:spacing w:line="210" w:lineRule="atLeast"/>
              <w:ind w:left="105"/>
              <w:rPr>
                <w:rFonts w:cs="Arial"/>
                <w:color w:val="auto"/>
                <w:sz w:val="20"/>
                <w:szCs w:val="20"/>
              </w:rPr>
            </w:pPr>
            <w:r w:rsidRPr="007156B8">
              <w:rPr>
                <w:rFonts w:cs="Arial"/>
                <w:color w:val="auto"/>
                <w:sz w:val="20"/>
                <w:szCs w:val="20"/>
              </w:rPr>
              <w:t>As at 1</w:t>
            </w:r>
            <w:r w:rsidRPr="007156B8">
              <w:rPr>
                <w:rFonts w:cs="Arial"/>
                <w:color w:val="auto"/>
                <w:sz w:val="20"/>
                <w:szCs w:val="20"/>
                <w:vertAlign w:val="superscript"/>
              </w:rPr>
              <w:t>st</w:t>
            </w:r>
            <w:r w:rsidR="00133883" w:rsidRPr="007156B8">
              <w:rPr>
                <w:rFonts w:cs="Arial"/>
                <w:color w:val="auto"/>
                <w:sz w:val="20"/>
                <w:szCs w:val="20"/>
              </w:rPr>
              <w:t xml:space="preserve"> April</w:t>
            </w:r>
          </w:p>
        </w:tc>
        <w:tc>
          <w:tcPr>
            <w:tcW w:w="845" w:type="dxa"/>
            <w:vAlign w:val="center"/>
          </w:tcPr>
          <w:p w:rsidR="004C10C0" w:rsidRPr="007156B8" w:rsidRDefault="00F6133F" w:rsidP="004C10C0">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357.9</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4C10C0" w:rsidRPr="007156B8" w:rsidRDefault="007F1C83" w:rsidP="004C10C0">
            <w:pPr>
              <w:pStyle w:val="CodeNotesExampleText"/>
              <w:spacing w:line="210" w:lineRule="atLeast"/>
              <w:jc w:val="center"/>
              <w:rPr>
                <w:rFonts w:cs="Arial"/>
                <w:bCs/>
                <w:color w:val="auto"/>
                <w:sz w:val="20"/>
                <w:szCs w:val="20"/>
              </w:rPr>
            </w:pPr>
            <w:r w:rsidRPr="007156B8">
              <w:rPr>
                <w:rFonts w:cs="Arial"/>
                <w:bCs/>
                <w:color w:val="auto"/>
                <w:sz w:val="20"/>
                <w:szCs w:val="20"/>
              </w:rPr>
              <w:t>7.8</w:t>
            </w:r>
          </w:p>
        </w:tc>
        <w:tc>
          <w:tcPr>
            <w:tcW w:w="851" w:type="dxa"/>
            <w:vAlign w:val="center"/>
          </w:tcPr>
          <w:p w:rsidR="004C10C0" w:rsidRPr="007156B8" w:rsidRDefault="007F1C83" w:rsidP="004C10C0">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365.7</w:t>
            </w:r>
          </w:p>
        </w:tc>
      </w:tr>
      <w:tr w:rsidR="004C10C0" w:rsidRPr="007156B8" w:rsidTr="00F6133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F6133F" w:rsidP="004C10C0">
            <w:pPr>
              <w:pStyle w:val="CodeNotesExampleText"/>
              <w:spacing w:line="210" w:lineRule="atLeast"/>
              <w:ind w:left="105"/>
              <w:rPr>
                <w:rFonts w:cs="Arial"/>
                <w:b w:val="0"/>
                <w:color w:val="auto"/>
                <w:sz w:val="20"/>
                <w:szCs w:val="20"/>
              </w:rPr>
            </w:pPr>
            <w:r w:rsidRPr="007156B8">
              <w:rPr>
                <w:rFonts w:cs="Arial"/>
                <w:b w:val="0"/>
                <w:color w:val="auto"/>
                <w:sz w:val="20"/>
                <w:szCs w:val="20"/>
              </w:rPr>
              <w:t>15.9</w:t>
            </w: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AA50BE" w:rsidP="00F6133F">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tcPr>
          <w:p w:rsidR="004C10C0" w:rsidRPr="007156B8" w:rsidRDefault="00AA50BE" w:rsidP="00F6133F">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15.9</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4C10C0" w:rsidRPr="007156B8" w:rsidRDefault="004C10C0" w:rsidP="004C10C0">
            <w:pPr>
              <w:pStyle w:val="CodeNotesExampleText"/>
              <w:spacing w:line="210" w:lineRule="atLeast"/>
              <w:ind w:left="105"/>
              <w:rPr>
                <w:rFonts w:cs="Arial"/>
                <w:color w:val="auto"/>
                <w:sz w:val="20"/>
                <w:szCs w:val="20"/>
              </w:rPr>
            </w:pPr>
            <w:r w:rsidRPr="007156B8">
              <w:rPr>
                <w:rFonts w:cs="Arial"/>
                <w:color w:val="auto"/>
                <w:sz w:val="20"/>
                <w:szCs w:val="20"/>
              </w:rPr>
              <w:t>Additions</w:t>
            </w:r>
          </w:p>
        </w:tc>
        <w:tc>
          <w:tcPr>
            <w:tcW w:w="845" w:type="dxa"/>
            <w:vAlign w:val="center"/>
          </w:tcPr>
          <w:p w:rsidR="004C10C0" w:rsidRPr="007156B8" w:rsidRDefault="00A42CA5" w:rsidP="004C10C0">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26.2</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4C10C0" w:rsidRPr="007156B8" w:rsidRDefault="006042F3" w:rsidP="004C10C0">
            <w:pPr>
              <w:pStyle w:val="CodeNotesExampleText"/>
              <w:spacing w:line="210" w:lineRule="atLeast"/>
              <w:jc w:val="center"/>
              <w:rPr>
                <w:rFonts w:cs="Arial"/>
                <w:color w:val="auto"/>
                <w:sz w:val="20"/>
                <w:szCs w:val="20"/>
              </w:rPr>
            </w:pPr>
            <w:r w:rsidRPr="007156B8">
              <w:rPr>
                <w:rFonts w:cs="Arial"/>
                <w:color w:val="auto"/>
                <w:sz w:val="20"/>
                <w:szCs w:val="20"/>
              </w:rPr>
              <w:t>0.1</w:t>
            </w:r>
          </w:p>
        </w:tc>
        <w:tc>
          <w:tcPr>
            <w:tcW w:w="851" w:type="dxa"/>
            <w:vAlign w:val="center"/>
          </w:tcPr>
          <w:p w:rsidR="004C10C0" w:rsidRPr="007156B8" w:rsidRDefault="00A42CA5" w:rsidP="004C10C0">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26.3</w:t>
            </w:r>
          </w:p>
        </w:tc>
      </w:tr>
      <w:tr w:rsidR="004C10C0" w:rsidRPr="007156B8" w:rsidTr="00F6133F">
        <w:trPr>
          <w:trHeight w:val="312"/>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F6133F" w:rsidP="004C10C0">
            <w:pPr>
              <w:pStyle w:val="CodeNotesExampleText"/>
              <w:spacing w:line="210" w:lineRule="atLeast"/>
              <w:ind w:left="105"/>
              <w:rPr>
                <w:rFonts w:cs="Arial"/>
                <w:b w:val="0"/>
                <w:color w:val="auto"/>
                <w:sz w:val="20"/>
                <w:szCs w:val="20"/>
              </w:rPr>
            </w:pPr>
            <w:r w:rsidRPr="007156B8">
              <w:rPr>
                <w:rFonts w:cs="Arial"/>
                <w:b w:val="0"/>
                <w:color w:val="auto"/>
                <w:sz w:val="20"/>
                <w:szCs w:val="20"/>
              </w:rPr>
              <w:t>8.1</w:t>
            </w: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AA50BE" w:rsidP="006042F3">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tcPr>
          <w:p w:rsidR="004C10C0" w:rsidRPr="007156B8" w:rsidRDefault="00AA50BE" w:rsidP="00AA50BE">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8.0</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4C10C0" w:rsidRPr="007156B8" w:rsidRDefault="004C10C0" w:rsidP="004C10C0">
            <w:pPr>
              <w:pStyle w:val="CodeNotesExampleText"/>
              <w:spacing w:line="210" w:lineRule="atLeast"/>
              <w:ind w:left="105"/>
              <w:rPr>
                <w:rFonts w:cs="Arial"/>
                <w:color w:val="auto"/>
                <w:sz w:val="20"/>
                <w:szCs w:val="20"/>
              </w:rPr>
            </w:pPr>
            <w:r w:rsidRPr="007156B8">
              <w:rPr>
                <w:rFonts w:cs="Arial"/>
                <w:color w:val="auto"/>
                <w:sz w:val="20"/>
                <w:szCs w:val="20"/>
              </w:rPr>
              <w:t>Revaluation increases/ (decreases) recognised in the Revaluation Reserve</w:t>
            </w:r>
          </w:p>
        </w:tc>
        <w:tc>
          <w:tcPr>
            <w:tcW w:w="845" w:type="dxa"/>
            <w:vAlign w:val="center"/>
          </w:tcPr>
          <w:p w:rsidR="004C10C0" w:rsidRPr="007156B8" w:rsidRDefault="0049153D" w:rsidP="0049153D">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11.3</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4C10C0" w:rsidRPr="007156B8" w:rsidRDefault="006042F3" w:rsidP="004C10C0">
            <w:pPr>
              <w:pStyle w:val="CodeNotesExampleText"/>
              <w:spacing w:line="210" w:lineRule="atLeast"/>
              <w:jc w:val="center"/>
              <w:rPr>
                <w:rFonts w:cs="Arial"/>
                <w:color w:val="auto"/>
                <w:sz w:val="20"/>
                <w:szCs w:val="20"/>
              </w:rPr>
            </w:pPr>
            <w:r w:rsidRPr="007156B8">
              <w:rPr>
                <w:rFonts w:cs="Arial"/>
                <w:color w:val="auto"/>
                <w:sz w:val="20"/>
                <w:szCs w:val="20"/>
              </w:rPr>
              <w:t>0</w:t>
            </w:r>
          </w:p>
        </w:tc>
        <w:tc>
          <w:tcPr>
            <w:tcW w:w="851" w:type="dxa"/>
            <w:vAlign w:val="center"/>
          </w:tcPr>
          <w:p w:rsidR="004C10C0" w:rsidRPr="007156B8" w:rsidRDefault="0049153D" w:rsidP="0049153D">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11.3</w:t>
            </w:r>
          </w:p>
        </w:tc>
      </w:tr>
      <w:tr w:rsidR="004C10C0" w:rsidRPr="007156B8" w:rsidTr="00F6133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F6133F" w:rsidP="004C10C0">
            <w:pPr>
              <w:pStyle w:val="CodeNotesExampleText"/>
              <w:spacing w:line="210" w:lineRule="atLeast"/>
              <w:ind w:left="105"/>
              <w:rPr>
                <w:rFonts w:cs="Arial"/>
                <w:b w:val="0"/>
                <w:color w:val="auto"/>
                <w:sz w:val="20"/>
                <w:szCs w:val="20"/>
              </w:rPr>
            </w:pPr>
            <w:r w:rsidRPr="007156B8">
              <w:rPr>
                <w:rFonts w:cs="Arial"/>
                <w:b w:val="0"/>
                <w:color w:val="auto"/>
                <w:sz w:val="20"/>
                <w:szCs w:val="20"/>
              </w:rPr>
              <w:t>(13.4)</w:t>
            </w: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6042F3" w:rsidP="00F6133F">
            <w:pPr>
              <w:pStyle w:val="CodeNotesExampleText"/>
              <w:spacing w:line="210" w:lineRule="atLeast"/>
              <w:ind w:left="105"/>
              <w:jc w:val="center"/>
              <w:rPr>
                <w:rFonts w:cs="Arial"/>
                <w:color w:val="auto"/>
                <w:sz w:val="20"/>
                <w:szCs w:val="20"/>
              </w:rPr>
            </w:pPr>
            <w:r w:rsidRPr="007156B8">
              <w:rPr>
                <w:rFonts w:cs="Arial"/>
                <w:color w:val="auto"/>
                <w:sz w:val="20"/>
                <w:szCs w:val="20"/>
              </w:rPr>
              <w:t>(</w:t>
            </w:r>
            <w:r w:rsidR="00AA50BE" w:rsidRPr="007156B8">
              <w:rPr>
                <w:rFonts w:cs="Arial"/>
                <w:color w:val="auto"/>
                <w:sz w:val="20"/>
                <w:szCs w:val="20"/>
              </w:rPr>
              <w:t>0</w:t>
            </w:r>
            <w:r w:rsidRPr="007156B8">
              <w:rPr>
                <w:rFonts w:cs="Arial"/>
                <w:color w:val="auto"/>
                <w:sz w:val="20"/>
                <w:szCs w:val="20"/>
              </w:rPr>
              <w:t>.1)</w:t>
            </w:r>
          </w:p>
        </w:tc>
        <w:tc>
          <w:tcPr>
            <w:tcW w:w="851" w:type="dxa"/>
          </w:tcPr>
          <w:p w:rsidR="004C10C0" w:rsidRPr="007156B8" w:rsidRDefault="00AA50BE" w:rsidP="00F6133F">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(13.4)</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4C10C0" w:rsidRPr="007156B8" w:rsidRDefault="004C10C0" w:rsidP="004C10C0">
            <w:pPr>
              <w:pStyle w:val="CodeNotesExampleText"/>
              <w:spacing w:line="210" w:lineRule="atLeast"/>
              <w:ind w:left="105"/>
              <w:rPr>
                <w:rFonts w:cs="Arial"/>
                <w:color w:val="auto"/>
                <w:sz w:val="20"/>
                <w:szCs w:val="20"/>
              </w:rPr>
            </w:pPr>
            <w:r w:rsidRPr="007156B8">
              <w:rPr>
                <w:rFonts w:cs="Arial"/>
                <w:color w:val="auto"/>
                <w:sz w:val="20"/>
                <w:szCs w:val="20"/>
              </w:rPr>
              <w:t>Revaluation Increases/ (decreases) recognised in the Surplus/Deficit on the Provision of Services</w:t>
            </w:r>
          </w:p>
        </w:tc>
        <w:tc>
          <w:tcPr>
            <w:tcW w:w="845" w:type="dxa"/>
            <w:vAlign w:val="center"/>
          </w:tcPr>
          <w:p w:rsidR="004C10C0" w:rsidRPr="007156B8" w:rsidRDefault="00A42CA5" w:rsidP="004C10C0">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(6.1)</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4C10C0" w:rsidRPr="007156B8" w:rsidRDefault="006042F3" w:rsidP="004C10C0">
            <w:pPr>
              <w:pStyle w:val="CodeNotesExampleText"/>
              <w:spacing w:line="210" w:lineRule="atLeast"/>
              <w:jc w:val="center"/>
              <w:rPr>
                <w:rFonts w:cs="Arial"/>
                <w:color w:val="auto"/>
                <w:sz w:val="20"/>
                <w:szCs w:val="20"/>
              </w:rPr>
            </w:pPr>
            <w:r w:rsidRPr="007156B8">
              <w:rPr>
                <w:rFonts w:cs="Arial"/>
                <w:color w:val="auto"/>
                <w:sz w:val="20"/>
                <w:szCs w:val="20"/>
              </w:rPr>
              <w:t>(0.1)</w:t>
            </w:r>
          </w:p>
        </w:tc>
        <w:tc>
          <w:tcPr>
            <w:tcW w:w="851" w:type="dxa"/>
            <w:vAlign w:val="center"/>
          </w:tcPr>
          <w:p w:rsidR="004C10C0" w:rsidRPr="007156B8" w:rsidRDefault="00A42CA5" w:rsidP="004C10C0">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(6.2)</w:t>
            </w:r>
          </w:p>
        </w:tc>
      </w:tr>
      <w:tr w:rsidR="004C10C0" w:rsidRPr="007156B8" w:rsidTr="00F6133F">
        <w:trPr>
          <w:trHeight w:val="312"/>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F6133F" w:rsidP="004C10C0">
            <w:pPr>
              <w:pStyle w:val="CodeNotesExampleText"/>
              <w:spacing w:line="210" w:lineRule="atLeast"/>
              <w:ind w:left="105"/>
              <w:rPr>
                <w:rFonts w:cs="Arial"/>
                <w:b w:val="0"/>
                <w:color w:val="auto"/>
                <w:sz w:val="20"/>
                <w:szCs w:val="20"/>
              </w:rPr>
            </w:pPr>
            <w:r w:rsidRPr="007156B8">
              <w:rPr>
                <w:rFonts w:cs="Arial"/>
                <w:b w:val="0"/>
                <w:color w:val="auto"/>
                <w:sz w:val="20"/>
                <w:szCs w:val="20"/>
              </w:rPr>
              <w:t>(7.8)</w:t>
            </w: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AA50BE" w:rsidP="00F6133F">
            <w:pPr>
              <w:pStyle w:val="CodeNotesExampleText"/>
              <w:spacing w:line="210" w:lineRule="atLeast"/>
              <w:ind w:left="105"/>
              <w:jc w:val="center"/>
              <w:rPr>
                <w:rFonts w:cs="Arial"/>
                <w:color w:val="auto"/>
                <w:sz w:val="20"/>
                <w:szCs w:val="20"/>
              </w:rPr>
            </w:pPr>
            <w:r w:rsidRPr="007156B8">
              <w:rPr>
                <w:rFonts w:cs="Arial"/>
                <w:color w:val="auto"/>
                <w:sz w:val="20"/>
                <w:szCs w:val="20"/>
              </w:rPr>
              <w:t>(0.2)</w:t>
            </w:r>
          </w:p>
        </w:tc>
        <w:tc>
          <w:tcPr>
            <w:tcW w:w="851" w:type="dxa"/>
          </w:tcPr>
          <w:p w:rsidR="004C10C0" w:rsidRPr="007156B8" w:rsidRDefault="00AA50BE" w:rsidP="00F6133F">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(8.0)</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4C10C0" w:rsidRPr="007156B8" w:rsidRDefault="004C10C0" w:rsidP="004C10C0">
            <w:pPr>
              <w:pStyle w:val="CodeNotesExampleText"/>
              <w:spacing w:line="210" w:lineRule="atLeast"/>
              <w:ind w:left="105"/>
              <w:rPr>
                <w:rFonts w:cs="Arial"/>
                <w:color w:val="auto"/>
                <w:sz w:val="20"/>
                <w:szCs w:val="20"/>
              </w:rPr>
            </w:pPr>
            <w:r w:rsidRPr="007156B8">
              <w:rPr>
                <w:rFonts w:cs="Arial"/>
                <w:color w:val="auto"/>
                <w:sz w:val="20"/>
                <w:szCs w:val="20"/>
              </w:rPr>
              <w:t>Derecognition – Disposals</w:t>
            </w:r>
          </w:p>
        </w:tc>
        <w:tc>
          <w:tcPr>
            <w:tcW w:w="845" w:type="dxa"/>
            <w:vAlign w:val="center"/>
          </w:tcPr>
          <w:p w:rsidR="004C10C0" w:rsidRPr="007156B8" w:rsidRDefault="00A42CA5" w:rsidP="004C10C0">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(1.5)</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4C10C0" w:rsidRPr="007156B8" w:rsidRDefault="006042F3" w:rsidP="004C10C0">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vAlign w:val="center"/>
          </w:tcPr>
          <w:p w:rsidR="004C10C0" w:rsidRPr="007156B8" w:rsidRDefault="00A42CA5" w:rsidP="004C10C0">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(1.5)</w:t>
            </w:r>
          </w:p>
        </w:tc>
      </w:tr>
      <w:tr w:rsidR="004C10C0" w:rsidRPr="007156B8" w:rsidTr="00F6133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F6133F" w:rsidP="004C10C0">
            <w:pPr>
              <w:pStyle w:val="CodeNotesExampleText"/>
              <w:spacing w:line="210" w:lineRule="atLeast"/>
              <w:ind w:left="105"/>
              <w:rPr>
                <w:rFonts w:cs="Arial"/>
                <w:b w:val="0"/>
                <w:color w:val="auto"/>
                <w:sz w:val="20"/>
                <w:szCs w:val="20"/>
              </w:rPr>
            </w:pPr>
            <w:r w:rsidRPr="007156B8">
              <w:rPr>
                <w:rFonts w:cs="Arial"/>
                <w:b w:val="0"/>
                <w:color w:val="auto"/>
                <w:sz w:val="20"/>
                <w:szCs w:val="20"/>
              </w:rPr>
              <w:t>(0.4)</w:t>
            </w: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AA50BE" w:rsidP="00F6133F">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tcPr>
          <w:p w:rsidR="004C10C0" w:rsidRPr="007156B8" w:rsidRDefault="00AA50BE" w:rsidP="00F6133F">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(0.4)</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4C10C0" w:rsidRPr="007156B8" w:rsidRDefault="004C10C0" w:rsidP="004C10C0">
            <w:pPr>
              <w:pStyle w:val="CodeNotesExampleText"/>
              <w:spacing w:line="210" w:lineRule="atLeast"/>
              <w:ind w:left="105"/>
              <w:rPr>
                <w:rFonts w:cs="Arial"/>
                <w:color w:val="auto"/>
                <w:sz w:val="20"/>
                <w:szCs w:val="20"/>
              </w:rPr>
            </w:pPr>
            <w:r w:rsidRPr="007156B8">
              <w:rPr>
                <w:rFonts w:cs="Arial"/>
                <w:color w:val="auto"/>
                <w:sz w:val="20"/>
                <w:szCs w:val="20"/>
              </w:rPr>
              <w:t>Assets reclassified (to)/from Held for Sale</w:t>
            </w:r>
          </w:p>
        </w:tc>
        <w:tc>
          <w:tcPr>
            <w:tcW w:w="845" w:type="dxa"/>
            <w:vAlign w:val="center"/>
          </w:tcPr>
          <w:p w:rsidR="004C10C0" w:rsidRPr="007156B8" w:rsidRDefault="00A42CA5" w:rsidP="004C10C0">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4C10C0" w:rsidRPr="007156B8" w:rsidRDefault="006042F3" w:rsidP="004C10C0">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vAlign w:val="center"/>
          </w:tcPr>
          <w:p w:rsidR="004C10C0" w:rsidRPr="007156B8" w:rsidRDefault="00A42CA5" w:rsidP="004C10C0">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(0.1)</w:t>
            </w:r>
          </w:p>
        </w:tc>
      </w:tr>
      <w:tr w:rsidR="004C10C0" w:rsidRPr="007156B8" w:rsidTr="00F6133F">
        <w:trPr>
          <w:trHeight w:val="312"/>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F6133F" w:rsidP="004C10C0">
            <w:pPr>
              <w:pStyle w:val="CodeNotesExampleText"/>
              <w:spacing w:line="210" w:lineRule="atLeast"/>
              <w:ind w:left="105"/>
              <w:rPr>
                <w:rFonts w:cs="Arial"/>
                <w:b w:val="0"/>
                <w:color w:val="auto"/>
                <w:sz w:val="20"/>
                <w:szCs w:val="20"/>
              </w:rPr>
            </w:pPr>
            <w:r w:rsidRPr="007156B8">
              <w:rPr>
                <w:rFonts w:cs="Arial"/>
                <w:b w:val="0"/>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AA50BE" w:rsidP="00F6133F">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tcPr>
          <w:p w:rsidR="004C10C0" w:rsidRPr="007156B8" w:rsidRDefault="00AA50BE" w:rsidP="00F6133F">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4C10C0" w:rsidRPr="007156B8" w:rsidRDefault="004C10C0" w:rsidP="004C10C0">
            <w:pPr>
              <w:pStyle w:val="CodeNotesExampleText"/>
              <w:spacing w:line="210" w:lineRule="atLeast"/>
              <w:ind w:left="105"/>
              <w:rPr>
                <w:rFonts w:cs="Arial"/>
                <w:color w:val="auto"/>
                <w:sz w:val="20"/>
                <w:szCs w:val="20"/>
              </w:rPr>
            </w:pPr>
            <w:r w:rsidRPr="007156B8">
              <w:rPr>
                <w:rFonts w:cs="Arial"/>
                <w:color w:val="auto"/>
                <w:sz w:val="20"/>
                <w:szCs w:val="20"/>
              </w:rPr>
              <w:t>Other movements in Cost or Valuation</w:t>
            </w:r>
          </w:p>
        </w:tc>
        <w:tc>
          <w:tcPr>
            <w:tcW w:w="845" w:type="dxa"/>
            <w:vAlign w:val="center"/>
          </w:tcPr>
          <w:p w:rsidR="004C10C0" w:rsidRPr="007156B8" w:rsidRDefault="00246432" w:rsidP="0049153D">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(1.2)</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4C10C0" w:rsidRPr="007156B8" w:rsidRDefault="006042F3" w:rsidP="004C10C0">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vAlign w:val="center"/>
          </w:tcPr>
          <w:p w:rsidR="004C10C0" w:rsidRPr="007156B8" w:rsidRDefault="00246432" w:rsidP="0049153D">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(1.2)</w:t>
            </w:r>
          </w:p>
        </w:tc>
      </w:tr>
      <w:tr w:rsidR="004C10C0" w:rsidRPr="007156B8" w:rsidTr="00F6133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F6133F" w:rsidP="004C10C0">
            <w:pPr>
              <w:pStyle w:val="CodeNotesExampleText"/>
              <w:spacing w:line="210" w:lineRule="atLeast"/>
              <w:ind w:left="105"/>
              <w:rPr>
                <w:rFonts w:cs="Arial"/>
                <w:b w:val="0"/>
                <w:bCs w:val="0"/>
                <w:color w:val="auto"/>
                <w:sz w:val="20"/>
                <w:szCs w:val="20"/>
              </w:rPr>
            </w:pPr>
            <w:r w:rsidRPr="007156B8">
              <w:rPr>
                <w:rFonts w:cs="Arial"/>
                <w:b w:val="0"/>
                <w:bCs w:val="0"/>
                <w:color w:val="auto"/>
                <w:sz w:val="20"/>
                <w:szCs w:val="20"/>
              </w:rPr>
              <w:t>357.9</w:t>
            </w: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F6133F" w:rsidP="00F6133F">
            <w:pPr>
              <w:pStyle w:val="CodeNotesExampleText"/>
              <w:spacing w:line="210" w:lineRule="atLeast"/>
              <w:ind w:left="105"/>
              <w:jc w:val="center"/>
              <w:rPr>
                <w:rFonts w:cs="Arial"/>
                <w:bCs/>
                <w:color w:val="auto"/>
                <w:sz w:val="20"/>
                <w:szCs w:val="20"/>
              </w:rPr>
            </w:pPr>
            <w:r w:rsidRPr="007156B8">
              <w:rPr>
                <w:rFonts w:cs="Arial"/>
                <w:bCs/>
                <w:color w:val="auto"/>
                <w:sz w:val="20"/>
                <w:szCs w:val="20"/>
              </w:rPr>
              <w:t>7.8</w:t>
            </w:r>
          </w:p>
        </w:tc>
        <w:tc>
          <w:tcPr>
            <w:tcW w:w="851" w:type="dxa"/>
          </w:tcPr>
          <w:p w:rsidR="004C10C0" w:rsidRPr="007156B8" w:rsidRDefault="00AA50BE" w:rsidP="00F6133F">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365.7</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4C10C0" w:rsidRPr="007156B8" w:rsidRDefault="004C10C0" w:rsidP="004C10C0">
            <w:pPr>
              <w:pStyle w:val="CodeNotesExampleText"/>
              <w:spacing w:line="210" w:lineRule="atLeast"/>
              <w:ind w:left="105"/>
              <w:rPr>
                <w:rFonts w:cs="Arial"/>
                <w:bCs/>
                <w:color w:val="auto"/>
                <w:sz w:val="20"/>
                <w:szCs w:val="20"/>
              </w:rPr>
            </w:pPr>
            <w:r w:rsidRPr="007156B8">
              <w:rPr>
                <w:rFonts w:cs="Arial"/>
                <w:bCs/>
                <w:color w:val="auto"/>
                <w:sz w:val="20"/>
                <w:szCs w:val="20"/>
              </w:rPr>
              <w:t>As at 31</w:t>
            </w:r>
            <w:r w:rsidRPr="007156B8">
              <w:rPr>
                <w:rFonts w:cs="Arial"/>
                <w:bCs/>
                <w:color w:val="auto"/>
                <w:sz w:val="20"/>
                <w:szCs w:val="20"/>
                <w:vertAlign w:val="superscript"/>
              </w:rPr>
              <w:t>st</w:t>
            </w:r>
            <w:r w:rsidR="00F6133F" w:rsidRPr="007156B8">
              <w:rPr>
                <w:rFonts w:cs="Arial"/>
                <w:bCs/>
                <w:color w:val="auto"/>
                <w:sz w:val="20"/>
                <w:szCs w:val="20"/>
              </w:rPr>
              <w:t xml:space="preserve"> March </w:t>
            </w:r>
          </w:p>
        </w:tc>
        <w:tc>
          <w:tcPr>
            <w:tcW w:w="845" w:type="dxa"/>
            <w:vAlign w:val="center"/>
          </w:tcPr>
          <w:p w:rsidR="004C10C0" w:rsidRPr="007156B8" w:rsidRDefault="00246432" w:rsidP="0049153D">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386.5</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4C10C0" w:rsidRPr="007156B8" w:rsidRDefault="006042F3" w:rsidP="004C10C0">
            <w:pPr>
              <w:pStyle w:val="CodeNotesExampleText"/>
              <w:spacing w:line="210" w:lineRule="atLeast"/>
              <w:jc w:val="center"/>
              <w:rPr>
                <w:rFonts w:cs="Arial"/>
                <w:b/>
                <w:bCs/>
                <w:color w:val="auto"/>
                <w:sz w:val="20"/>
                <w:szCs w:val="20"/>
              </w:rPr>
            </w:pPr>
            <w:r w:rsidRPr="007156B8">
              <w:rPr>
                <w:rFonts w:cs="Arial"/>
                <w:b/>
                <w:bCs/>
                <w:color w:val="auto"/>
                <w:sz w:val="20"/>
                <w:szCs w:val="20"/>
              </w:rPr>
              <w:t>7.8</w:t>
            </w:r>
          </w:p>
        </w:tc>
        <w:tc>
          <w:tcPr>
            <w:tcW w:w="851" w:type="dxa"/>
            <w:vAlign w:val="center"/>
          </w:tcPr>
          <w:p w:rsidR="004C10C0" w:rsidRPr="007156B8" w:rsidRDefault="00246432" w:rsidP="004C10C0">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7156B8">
              <w:rPr>
                <w:rFonts w:cs="Arial"/>
                <w:b/>
                <w:bCs/>
                <w:color w:val="auto"/>
                <w:sz w:val="20"/>
                <w:szCs w:val="20"/>
              </w:rPr>
              <w:t>394.3</w:t>
            </w:r>
          </w:p>
        </w:tc>
      </w:tr>
      <w:tr w:rsidR="004C10C0" w:rsidRPr="007156B8" w:rsidTr="00F6133F">
        <w:trPr>
          <w:trHeight w:val="447"/>
        </w:trPr>
        <w:tc>
          <w:tcPr>
            <w:cnfStyle w:val="001000000000" w:firstRow="0" w:lastRow="0" w:firstColumn="1" w:lastColumn="0" w:oddVBand="0" w:evenVBand="0" w:oddHBand="0" w:evenHBand="0" w:firstRowFirstColumn="0" w:firstRowLastColumn="0" w:lastRowFirstColumn="0" w:lastRowLastColumn="0"/>
            <w:tcW w:w="846" w:type="dxa"/>
          </w:tcPr>
          <w:p w:rsidR="004C10C0" w:rsidRPr="007156B8" w:rsidRDefault="004C10C0" w:rsidP="004C10C0">
            <w:pPr>
              <w:pStyle w:val="CodeNotesExampleText"/>
              <w:spacing w:line="210" w:lineRule="atLeast"/>
              <w:ind w:left="105"/>
              <w:rPr>
                <w:rFonts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50" w:type="dxa"/>
          </w:tcPr>
          <w:p w:rsidR="004C10C0" w:rsidRPr="007156B8" w:rsidRDefault="004C10C0" w:rsidP="00F6133F">
            <w:pPr>
              <w:pStyle w:val="CodeNotesExampleText"/>
              <w:spacing w:line="210" w:lineRule="atLeast"/>
              <w:ind w:left="105"/>
              <w:jc w:val="center"/>
              <w:rPr>
                <w:rFonts w:cs="Arial"/>
                <w:bCs/>
                <w:color w:val="auto"/>
                <w:sz w:val="20"/>
                <w:szCs w:val="20"/>
              </w:rPr>
            </w:pPr>
          </w:p>
        </w:tc>
        <w:tc>
          <w:tcPr>
            <w:tcW w:w="851" w:type="dxa"/>
          </w:tcPr>
          <w:p w:rsidR="004C10C0" w:rsidRPr="007156B8" w:rsidRDefault="004C10C0" w:rsidP="00F6133F">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4C10C0" w:rsidRPr="007156B8" w:rsidRDefault="004C10C0" w:rsidP="004C10C0">
            <w:pPr>
              <w:pStyle w:val="CodeNotesExampleText"/>
              <w:spacing w:line="210" w:lineRule="atLeast"/>
              <w:ind w:left="105"/>
              <w:rPr>
                <w:rFonts w:cs="Arial"/>
                <w:b/>
                <w:bCs/>
                <w:color w:val="auto"/>
                <w:sz w:val="20"/>
                <w:szCs w:val="20"/>
              </w:rPr>
            </w:pPr>
            <w:r w:rsidRPr="007156B8">
              <w:rPr>
                <w:rFonts w:cs="Arial"/>
                <w:b/>
                <w:bCs/>
                <w:color w:val="auto"/>
                <w:sz w:val="20"/>
                <w:szCs w:val="20"/>
              </w:rPr>
              <w:t>Accumulated Depreciation and Impairment</w:t>
            </w:r>
          </w:p>
        </w:tc>
        <w:tc>
          <w:tcPr>
            <w:tcW w:w="845" w:type="dxa"/>
            <w:vAlign w:val="center"/>
          </w:tcPr>
          <w:p w:rsidR="004C10C0" w:rsidRPr="007156B8" w:rsidRDefault="004C10C0" w:rsidP="004C10C0">
            <w:pPr>
              <w:pStyle w:val="CodeNotesExampleText"/>
              <w:spacing w:line="210" w:lineRule="atLeast"/>
              <w:ind w:left="567"/>
              <w:jc w:val="center"/>
              <w:cnfStyle w:val="000000000000" w:firstRow="0" w:lastRow="0" w:firstColumn="0" w:lastColumn="0" w:oddVBand="0" w:evenVBand="0" w:oddHBand="0" w:evenHBand="0" w:firstRowFirstColumn="0" w:firstRowLastColumn="0" w:lastRowFirstColumn="0" w:lastRowLastColumn="0"/>
              <w:rPr>
                <w:rFonts w:cs="Arial"/>
                <w:b/>
                <w:bCs/>
                <w:color w:val="auto"/>
              </w:rPr>
            </w:pP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4C10C0" w:rsidRPr="007156B8" w:rsidRDefault="004C10C0" w:rsidP="004C10C0">
            <w:pPr>
              <w:pStyle w:val="CodeNotesExampleText"/>
              <w:spacing w:line="210" w:lineRule="atLeast"/>
              <w:ind w:left="567"/>
              <w:jc w:val="center"/>
              <w:rPr>
                <w:rFonts w:cs="Arial"/>
                <w:b/>
                <w:color w:val="auto"/>
                <w:sz w:val="20"/>
                <w:szCs w:val="20"/>
              </w:rPr>
            </w:pPr>
          </w:p>
        </w:tc>
        <w:tc>
          <w:tcPr>
            <w:tcW w:w="851" w:type="dxa"/>
            <w:vAlign w:val="center"/>
          </w:tcPr>
          <w:p w:rsidR="004C10C0" w:rsidRPr="007156B8" w:rsidRDefault="004C10C0" w:rsidP="004C10C0">
            <w:pPr>
              <w:pStyle w:val="CodeNotesExampleText"/>
              <w:spacing w:line="210" w:lineRule="atLeast"/>
              <w:ind w:left="567"/>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r>
      <w:tr w:rsidR="00F6133F" w:rsidRPr="007156B8" w:rsidTr="00F6133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6" w:type="dxa"/>
            <w:vAlign w:val="center"/>
          </w:tcPr>
          <w:p w:rsidR="00F6133F" w:rsidRPr="007156B8" w:rsidRDefault="00F6133F" w:rsidP="00F6133F">
            <w:pPr>
              <w:spacing w:after="0" w:line="210" w:lineRule="atLeast"/>
              <w:jc w:val="center"/>
              <w:rPr>
                <w:rFonts w:cs="Arial"/>
                <w:b w:val="0"/>
                <w:color w:val="auto"/>
                <w:sz w:val="20"/>
                <w:szCs w:val="20"/>
              </w:rPr>
            </w:pPr>
            <w:r w:rsidRPr="007156B8">
              <w:rPr>
                <w:rFonts w:cs="Arial"/>
                <w:b w:val="0"/>
                <w:color w:val="auto"/>
                <w:sz w:val="20"/>
                <w:szCs w:val="20"/>
              </w:rPr>
              <w:t>(57.5)</w:t>
            </w:r>
          </w:p>
        </w:tc>
        <w:tc>
          <w:tcPr>
            <w:cnfStyle w:val="000010000000" w:firstRow="0" w:lastRow="0" w:firstColumn="0" w:lastColumn="0" w:oddVBand="1" w:evenVBand="0" w:oddHBand="0" w:evenHBand="0" w:firstRowFirstColumn="0" w:firstRowLastColumn="0" w:lastRowFirstColumn="0" w:lastRowLastColumn="0"/>
            <w:tcW w:w="850" w:type="dxa"/>
          </w:tcPr>
          <w:p w:rsidR="00F6133F" w:rsidRPr="007156B8" w:rsidRDefault="00AA50BE" w:rsidP="00F6133F">
            <w:pPr>
              <w:pStyle w:val="CodeNotesExampleText"/>
              <w:spacing w:line="210" w:lineRule="atLeast"/>
              <w:ind w:left="105"/>
              <w:jc w:val="center"/>
              <w:rPr>
                <w:rFonts w:cs="Arial"/>
                <w:color w:val="auto"/>
                <w:sz w:val="20"/>
                <w:szCs w:val="20"/>
              </w:rPr>
            </w:pPr>
            <w:r w:rsidRPr="007156B8">
              <w:rPr>
                <w:rFonts w:cs="Arial"/>
                <w:color w:val="auto"/>
                <w:sz w:val="20"/>
                <w:szCs w:val="20"/>
              </w:rPr>
              <w:t>(0.3)</w:t>
            </w:r>
          </w:p>
        </w:tc>
        <w:tc>
          <w:tcPr>
            <w:tcW w:w="851" w:type="dxa"/>
          </w:tcPr>
          <w:p w:rsidR="00F6133F" w:rsidRPr="007156B8" w:rsidRDefault="00AA50BE" w:rsidP="00F6133F">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(57.8)</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F6133F" w:rsidRPr="007156B8" w:rsidRDefault="00F6133F" w:rsidP="00F6133F">
            <w:pPr>
              <w:pStyle w:val="CodeNotesExampleText"/>
              <w:spacing w:line="210" w:lineRule="atLeast"/>
              <w:ind w:left="105"/>
              <w:rPr>
                <w:rFonts w:cs="Arial"/>
                <w:color w:val="auto"/>
                <w:sz w:val="20"/>
                <w:szCs w:val="20"/>
              </w:rPr>
            </w:pPr>
            <w:r w:rsidRPr="007156B8">
              <w:rPr>
                <w:rFonts w:cs="Arial"/>
                <w:color w:val="auto"/>
                <w:sz w:val="20"/>
                <w:szCs w:val="20"/>
              </w:rPr>
              <w:t>As at 1st April</w:t>
            </w:r>
          </w:p>
        </w:tc>
        <w:tc>
          <w:tcPr>
            <w:tcW w:w="845" w:type="dxa"/>
            <w:vAlign w:val="center"/>
          </w:tcPr>
          <w:p w:rsidR="00F6133F" w:rsidRPr="007156B8" w:rsidRDefault="007F1C83" w:rsidP="00F6133F">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(61.2)</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F6133F" w:rsidRPr="007156B8" w:rsidRDefault="007F1C83" w:rsidP="00F6133F">
            <w:pPr>
              <w:spacing w:after="0" w:line="210" w:lineRule="atLeast"/>
              <w:jc w:val="center"/>
              <w:rPr>
                <w:rFonts w:cs="Arial"/>
                <w:b/>
                <w:color w:val="auto"/>
                <w:sz w:val="20"/>
                <w:szCs w:val="20"/>
              </w:rPr>
            </w:pPr>
            <w:r w:rsidRPr="007156B8">
              <w:rPr>
                <w:rFonts w:cs="Arial"/>
                <w:b/>
                <w:color w:val="auto"/>
                <w:sz w:val="20"/>
                <w:szCs w:val="20"/>
              </w:rPr>
              <w:t>(0.3)</w:t>
            </w:r>
          </w:p>
        </w:tc>
        <w:tc>
          <w:tcPr>
            <w:tcW w:w="851" w:type="dxa"/>
            <w:vAlign w:val="center"/>
          </w:tcPr>
          <w:p w:rsidR="00F6133F" w:rsidRPr="007156B8" w:rsidRDefault="007F1C83" w:rsidP="00F6133F">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(61.5)</w:t>
            </w:r>
          </w:p>
        </w:tc>
      </w:tr>
      <w:tr w:rsidR="00AA50BE" w:rsidRPr="007156B8" w:rsidTr="009134C5">
        <w:trPr>
          <w:trHeight w:val="312"/>
        </w:trPr>
        <w:tc>
          <w:tcPr>
            <w:cnfStyle w:val="001000000000" w:firstRow="0" w:lastRow="0" w:firstColumn="1" w:lastColumn="0" w:oddVBand="0" w:evenVBand="0" w:oddHBand="0" w:evenHBand="0" w:firstRowFirstColumn="0" w:firstRowLastColumn="0" w:lastRowFirstColumn="0" w:lastRowLastColumn="0"/>
            <w:tcW w:w="846" w:type="dxa"/>
            <w:vAlign w:val="center"/>
          </w:tcPr>
          <w:p w:rsidR="00AA50BE" w:rsidRPr="007156B8" w:rsidRDefault="00AA50BE" w:rsidP="00AA50BE">
            <w:pPr>
              <w:spacing w:after="0" w:line="210" w:lineRule="atLeast"/>
              <w:jc w:val="center"/>
              <w:rPr>
                <w:rFonts w:cs="Arial"/>
                <w:b w:val="0"/>
                <w:color w:val="auto"/>
                <w:sz w:val="20"/>
                <w:szCs w:val="20"/>
              </w:rPr>
            </w:pPr>
            <w:r w:rsidRPr="007156B8">
              <w:rPr>
                <w:rFonts w:cs="Arial"/>
                <w:b w:val="0"/>
                <w:color w:val="auto"/>
                <w:sz w:val="20"/>
                <w:szCs w:val="20"/>
              </w:rPr>
              <w:t>(9.5)</w:t>
            </w:r>
          </w:p>
        </w:tc>
        <w:tc>
          <w:tcPr>
            <w:cnfStyle w:val="000010000000" w:firstRow="0" w:lastRow="0" w:firstColumn="0" w:lastColumn="0" w:oddVBand="1" w:evenVBand="0" w:oddHBand="0" w:evenHBand="0" w:firstRowFirstColumn="0" w:firstRowLastColumn="0" w:lastRowFirstColumn="0" w:lastRowLastColumn="0"/>
            <w:tcW w:w="850" w:type="dxa"/>
          </w:tcPr>
          <w:p w:rsidR="00AA50BE" w:rsidRPr="007156B8" w:rsidRDefault="00AA50BE" w:rsidP="00AA50BE">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vAlign w:val="center"/>
          </w:tcPr>
          <w:p w:rsidR="00AA50BE" w:rsidRPr="007156B8" w:rsidRDefault="00AA50BE" w:rsidP="00AA50B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(9.5)</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AA50BE" w:rsidRPr="007156B8" w:rsidRDefault="00AA50BE" w:rsidP="00AA50BE">
            <w:pPr>
              <w:pStyle w:val="CodeNotesExampleText"/>
              <w:spacing w:line="210" w:lineRule="atLeast"/>
              <w:ind w:left="105"/>
              <w:rPr>
                <w:rFonts w:cs="Arial"/>
                <w:color w:val="auto"/>
                <w:sz w:val="20"/>
                <w:szCs w:val="20"/>
              </w:rPr>
            </w:pPr>
            <w:r w:rsidRPr="007156B8">
              <w:rPr>
                <w:rFonts w:cs="Arial"/>
                <w:color w:val="auto"/>
                <w:sz w:val="20"/>
                <w:szCs w:val="20"/>
              </w:rPr>
              <w:t>Depreciation charge</w:t>
            </w:r>
          </w:p>
        </w:tc>
        <w:tc>
          <w:tcPr>
            <w:tcW w:w="845" w:type="dxa"/>
            <w:vAlign w:val="center"/>
          </w:tcPr>
          <w:p w:rsidR="00AA50BE" w:rsidRPr="007156B8" w:rsidRDefault="00A42CA5" w:rsidP="0049153D">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w:t>
            </w:r>
            <w:r w:rsidR="0049153D" w:rsidRPr="007156B8">
              <w:rPr>
                <w:rFonts w:cs="Arial"/>
                <w:color w:val="auto"/>
                <w:sz w:val="20"/>
                <w:szCs w:val="20"/>
              </w:rPr>
              <w:t>10.1)</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AA50BE" w:rsidRPr="007156B8" w:rsidRDefault="006042F3" w:rsidP="00AA50BE">
            <w:pPr>
              <w:spacing w:after="0" w:line="210" w:lineRule="atLeast"/>
              <w:jc w:val="center"/>
              <w:rPr>
                <w:rFonts w:cs="Arial"/>
                <w:color w:val="auto"/>
                <w:sz w:val="20"/>
                <w:szCs w:val="20"/>
              </w:rPr>
            </w:pPr>
            <w:r w:rsidRPr="007156B8">
              <w:rPr>
                <w:rFonts w:cs="Arial"/>
                <w:color w:val="auto"/>
                <w:sz w:val="20"/>
                <w:szCs w:val="20"/>
              </w:rPr>
              <w:t>0</w:t>
            </w:r>
          </w:p>
        </w:tc>
        <w:tc>
          <w:tcPr>
            <w:tcW w:w="851" w:type="dxa"/>
            <w:vAlign w:val="center"/>
          </w:tcPr>
          <w:p w:rsidR="00AA50BE" w:rsidRPr="007156B8" w:rsidRDefault="00A42CA5" w:rsidP="0049153D">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w:t>
            </w:r>
            <w:r w:rsidR="0049153D" w:rsidRPr="007156B8">
              <w:rPr>
                <w:rFonts w:cs="Arial"/>
                <w:color w:val="auto"/>
                <w:sz w:val="20"/>
                <w:szCs w:val="20"/>
              </w:rPr>
              <w:t>10.1</w:t>
            </w:r>
            <w:r w:rsidRPr="007156B8">
              <w:rPr>
                <w:rFonts w:cs="Arial"/>
                <w:color w:val="auto"/>
                <w:sz w:val="20"/>
                <w:szCs w:val="20"/>
              </w:rPr>
              <w:t>)</w:t>
            </w:r>
          </w:p>
        </w:tc>
      </w:tr>
      <w:tr w:rsidR="00AA50BE" w:rsidRPr="007156B8" w:rsidTr="009134C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46" w:type="dxa"/>
            <w:vAlign w:val="center"/>
          </w:tcPr>
          <w:p w:rsidR="00AA50BE" w:rsidRPr="007156B8" w:rsidRDefault="00AA50BE" w:rsidP="00AA50BE">
            <w:pPr>
              <w:spacing w:after="0" w:line="210" w:lineRule="atLeast"/>
              <w:jc w:val="center"/>
              <w:rPr>
                <w:rFonts w:cs="Arial"/>
                <w:b w:val="0"/>
                <w:color w:val="auto"/>
                <w:sz w:val="20"/>
                <w:szCs w:val="20"/>
              </w:rPr>
            </w:pPr>
            <w:r w:rsidRPr="007156B8">
              <w:rPr>
                <w:rFonts w:cs="Arial"/>
                <w:b w:val="0"/>
                <w:color w:val="auto"/>
                <w:sz w:val="20"/>
                <w:szCs w:val="20"/>
              </w:rPr>
              <w:t>3.6</w:t>
            </w:r>
          </w:p>
        </w:tc>
        <w:tc>
          <w:tcPr>
            <w:cnfStyle w:val="000010000000" w:firstRow="0" w:lastRow="0" w:firstColumn="0" w:lastColumn="0" w:oddVBand="1" w:evenVBand="0" w:oddHBand="0" w:evenHBand="0" w:firstRowFirstColumn="0" w:firstRowLastColumn="0" w:lastRowFirstColumn="0" w:lastRowLastColumn="0"/>
            <w:tcW w:w="850" w:type="dxa"/>
          </w:tcPr>
          <w:p w:rsidR="00AA50BE" w:rsidRPr="007156B8" w:rsidRDefault="00AA50BE" w:rsidP="00AA50BE">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vAlign w:val="center"/>
          </w:tcPr>
          <w:p w:rsidR="00AA50BE" w:rsidRPr="007156B8" w:rsidRDefault="00AA50BE" w:rsidP="00AA50B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3.6</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AA50BE" w:rsidRPr="007156B8" w:rsidRDefault="00AA50BE" w:rsidP="00AA50BE">
            <w:pPr>
              <w:pStyle w:val="CodeNotesExampleText"/>
              <w:spacing w:line="210" w:lineRule="atLeast"/>
              <w:ind w:left="105"/>
              <w:rPr>
                <w:rFonts w:cs="Arial"/>
                <w:color w:val="auto"/>
                <w:sz w:val="20"/>
                <w:szCs w:val="20"/>
              </w:rPr>
            </w:pPr>
            <w:r w:rsidRPr="007156B8">
              <w:rPr>
                <w:rFonts w:cs="Arial"/>
                <w:color w:val="auto"/>
                <w:sz w:val="20"/>
                <w:szCs w:val="20"/>
              </w:rPr>
              <w:t>Depreciation written out to the Revaluation Reserve</w:t>
            </w:r>
          </w:p>
        </w:tc>
        <w:tc>
          <w:tcPr>
            <w:tcW w:w="845" w:type="dxa"/>
            <w:vAlign w:val="center"/>
          </w:tcPr>
          <w:p w:rsidR="00AA50BE" w:rsidRPr="007156B8" w:rsidRDefault="0049153D" w:rsidP="0049153D">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3.7</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AA50BE" w:rsidRPr="007156B8" w:rsidRDefault="006042F3" w:rsidP="00AA50BE">
            <w:pPr>
              <w:spacing w:after="0" w:line="210" w:lineRule="atLeast"/>
              <w:jc w:val="center"/>
              <w:rPr>
                <w:rFonts w:cs="Arial"/>
                <w:color w:val="auto"/>
                <w:sz w:val="20"/>
                <w:szCs w:val="20"/>
              </w:rPr>
            </w:pPr>
            <w:r w:rsidRPr="007156B8">
              <w:rPr>
                <w:rFonts w:cs="Arial"/>
                <w:color w:val="auto"/>
                <w:sz w:val="20"/>
                <w:szCs w:val="20"/>
              </w:rPr>
              <w:t>0</w:t>
            </w:r>
          </w:p>
        </w:tc>
        <w:tc>
          <w:tcPr>
            <w:tcW w:w="851" w:type="dxa"/>
            <w:vAlign w:val="center"/>
          </w:tcPr>
          <w:p w:rsidR="00AA50BE" w:rsidRPr="007156B8" w:rsidRDefault="0049153D" w:rsidP="0049153D">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3.7</w:t>
            </w:r>
          </w:p>
        </w:tc>
      </w:tr>
      <w:tr w:rsidR="00AA50BE" w:rsidRPr="007156B8" w:rsidTr="009134C5">
        <w:trPr>
          <w:trHeight w:val="342"/>
        </w:trPr>
        <w:tc>
          <w:tcPr>
            <w:cnfStyle w:val="001000000000" w:firstRow="0" w:lastRow="0" w:firstColumn="1" w:lastColumn="0" w:oddVBand="0" w:evenVBand="0" w:oddHBand="0" w:evenHBand="0" w:firstRowFirstColumn="0" w:firstRowLastColumn="0" w:lastRowFirstColumn="0" w:lastRowLastColumn="0"/>
            <w:tcW w:w="846" w:type="dxa"/>
            <w:vAlign w:val="center"/>
          </w:tcPr>
          <w:p w:rsidR="00AA50BE" w:rsidRPr="007156B8" w:rsidRDefault="00AA50BE" w:rsidP="00AA50BE">
            <w:pPr>
              <w:spacing w:after="0" w:line="210" w:lineRule="atLeast"/>
              <w:jc w:val="center"/>
              <w:rPr>
                <w:rFonts w:cs="Arial"/>
                <w:b w:val="0"/>
                <w:color w:val="auto"/>
                <w:sz w:val="20"/>
                <w:szCs w:val="20"/>
              </w:rPr>
            </w:pPr>
            <w:r w:rsidRPr="007156B8">
              <w:rPr>
                <w:rFonts w:cs="Arial"/>
                <w:b w:val="0"/>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850" w:type="dxa"/>
          </w:tcPr>
          <w:p w:rsidR="00AA50BE" w:rsidRPr="007156B8" w:rsidRDefault="00AA50BE" w:rsidP="00AA50BE">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vAlign w:val="center"/>
          </w:tcPr>
          <w:p w:rsidR="00AA50BE" w:rsidRPr="007156B8" w:rsidRDefault="00AA50BE" w:rsidP="00AA50B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AA50BE" w:rsidRPr="007156B8" w:rsidRDefault="00AA50BE" w:rsidP="00AA50BE">
            <w:pPr>
              <w:pStyle w:val="CodeNotesExampleText"/>
              <w:spacing w:line="210" w:lineRule="atLeast"/>
              <w:ind w:left="105"/>
              <w:rPr>
                <w:rFonts w:cs="Arial"/>
                <w:color w:val="auto"/>
                <w:sz w:val="20"/>
                <w:szCs w:val="20"/>
              </w:rPr>
            </w:pPr>
            <w:r w:rsidRPr="007156B8">
              <w:rPr>
                <w:rFonts w:cs="Arial"/>
                <w:color w:val="auto"/>
                <w:sz w:val="20"/>
                <w:szCs w:val="20"/>
              </w:rPr>
              <w:t>Revaluation Increases/ (decreases) recognised in the Surplus/Deficit on the Provision of Services</w:t>
            </w:r>
          </w:p>
        </w:tc>
        <w:tc>
          <w:tcPr>
            <w:tcW w:w="845" w:type="dxa"/>
            <w:vAlign w:val="center"/>
          </w:tcPr>
          <w:p w:rsidR="00AA50BE" w:rsidRPr="007156B8" w:rsidRDefault="00A42CA5" w:rsidP="00AA50B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2.0</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AA50BE" w:rsidRPr="007156B8" w:rsidRDefault="006042F3" w:rsidP="00AA50BE">
            <w:pPr>
              <w:spacing w:after="0" w:line="210" w:lineRule="atLeast"/>
              <w:jc w:val="center"/>
              <w:rPr>
                <w:rFonts w:cs="Arial"/>
                <w:color w:val="auto"/>
                <w:sz w:val="20"/>
                <w:szCs w:val="20"/>
              </w:rPr>
            </w:pPr>
            <w:r w:rsidRPr="007156B8">
              <w:rPr>
                <w:rFonts w:cs="Arial"/>
                <w:color w:val="auto"/>
                <w:sz w:val="20"/>
                <w:szCs w:val="20"/>
              </w:rPr>
              <w:t>0</w:t>
            </w:r>
          </w:p>
        </w:tc>
        <w:tc>
          <w:tcPr>
            <w:tcW w:w="851" w:type="dxa"/>
            <w:vAlign w:val="center"/>
          </w:tcPr>
          <w:p w:rsidR="00AA50BE" w:rsidRPr="007156B8" w:rsidRDefault="00A42CA5" w:rsidP="00AA50B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2.0</w:t>
            </w:r>
          </w:p>
        </w:tc>
      </w:tr>
      <w:tr w:rsidR="00AA50BE" w:rsidRPr="007156B8" w:rsidTr="009134C5">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46" w:type="dxa"/>
            <w:vAlign w:val="center"/>
          </w:tcPr>
          <w:p w:rsidR="00AA50BE" w:rsidRPr="007156B8" w:rsidRDefault="00AA50BE" w:rsidP="00AA50BE">
            <w:pPr>
              <w:spacing w:after="0" w:line="210" w:lineRule="atLeast"/>
              <w:jc w:val="center"/>
              <w:rPr>
                <w:rFonts w:cs="Arial"/>
                <w:b w:val="0"/>
                <w:color w:val="auto"/>
                <w:sz w:val="20"/>
                <w:szCs w:val="20"/>
              </w:rPr>
            </w:pPr>
            <w:r w:rsidRPr="007156B8">
              <w:rPr>
                <w:rFonts w:cs="Arial"/>
                <w:b w:val="0"/>
                <w:color w:val="auto"/>
                <w:sz w:val="20"/>
                <w:szCs w:val="20"/>
              </w:rPr>
              <w:t>0.4</w:t>
            </w:r>
          </w:p>
        </w:tc>
        <w:tc>
          <w:tcPr>
            <w:cnfStyle w:val="000010000000" w:firstRow="0" w:lastRow="0" w:firstColumn="0" w:lastColumn="0" w:oddVBand="1" w:evenVBand="0" w:oddHBand="0" w:evenHBand="0" w:firstRowFirstColumn="0" w:firstRowLastColumn="0" w:lastRowFirstColumn="0" w:lastRowLastColumn="0"/>
            <w:tcW w:w="850" w:type="dxa"/>
          </w:tcPr>
          <w:p w:rsidR="00AA50BE" w:rsidRPr="007156B8" w:rsidRDefault="00AA50BE" w:rsidP="00AA50BE">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vAlign w:val="center"/>
          </w:tcPr>
          <w:p w:rsidR="00AA50BE" w:rsidRPr="007156B8" w:rsidRDefault="00AA50BE" w:rsidP="00AA50B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0.4</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AA50BE" w:rsidRPr="007156B8" w:rsidRDefault="00AA50BE" w:rsidP="00AA50BE">
            <w:pPr>
              <w:pStyle w:val="CodeNotesExampleText"/>
              <w:spacing w:line="210" w:lineRule="atLeast"/>
              <w:ind w:left="105"/>
              <w:rPr>
                <w:rFonts w:cs="Arial"/>
                <w:color w:val="auto"/>
                <w:sz w:val="20"/>
                <w:szCs w:val="20"/>
              </w:rPr>
            </w:pPr>
            <w:r w:rsidRPr="007156B8">
              <w:rPr>
                <w:rFonts w:cs="Arial"/>
                <w:color w:val="auto"/>
                <w:sz w:val="20"/>
                <w:szCs w:val="20"/>
              </w:rPr>
              <w:t>Derecognition – Disposals</w:t>
            </w:r>
          </w:p>
        </w:tc>
        <w:tc>
          <w:tcPr>
            <w:tcW w:w="845" w:type="dxa"/>
            <w:vAlign w:val="center"/>
          </w:tcPr>
          <w:p w:rsidR="00AA50BE" w:rsidRPr="007156B8" w:rsidRDefault="00A42CA5" w:rsidP="00AA50B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0.9</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AA50BE" w:rsidRPr="007156B8" w:rsidRDefault="006042F3" w:rsidP="00AA50BE">
            <w:pPr>
              <w:spacing w:after="0" w:line="210" w:lineRule="atLeast"/>
              <w:jc w:val="center"/>
              <w:rPr>
                <w:rFonts w:cs="Arial"/>
                <w:color w:val="auto"/>
                <w:sz w:val="20"/>
                <w:szCs w:val="20"/>
              </w:rPr>
            </w:pPr>
            <w:r w:rsidRPr="007156B8">
              <w:rPr>
                <w:rFonts w:cs="Arial"/>
                <w:color w:val="auto"/>
                <w:sz w:val="20"/>
                <w:szCs w:val="20"/>
              </w:rPr>
              <w:t>0</w:t>
            </w:r>
          </w:p>
        </w:tc>
        <w:tc>
          <w:tcPr>
            <w:tcW w:w="851" w:type="dxa"/>
            <w:vAlign w:val="center"/>
          </w:tcPr>
          <w:p w:rsidR="00AA50BE" w:rsidRPr="007156B8" w:rsidRDefault="00A42CA5" w:rsidP="00AA50B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0.9</w:t>
            </w:r>
          </w:p>
        </w:tc>
      </w:tr>
      <w:tr w:rsidR="00AA50BE" w:rsidRPr="007156B8" w:rsidTr="009134C5">
        <w:trPr>
          <w:trHeight w:val="313"/>
        </w:trPr>
        <w:tc>
          <w:tcPr>
            <w:cnfStyle w:val="001000000000" w:firstRow="0" w:lastRow="0" w:firstColumn="1" w:lastColumn="0" w:oddVBand="0" w:evenVBand="0" w:oddHBand="0" w:evenHBand="0" w:firstRowFirstColumn="0" w:firstRowLastColumn="0" w:lastRowFirstColumn="0" w:lastRowLastColumn="0"/>
            <w:tcW w:w="846" w:type="dxa"/>
            <w:vAlign w:val="center"/>
          </w:tcPr>
          <w:p w:rsidR="00AA50BE" w:rsidRPr="007156B8" w:rsidRDefault="00AA50BE" w:rsidP="00AA50BE">
            <w:pPr>
              <w:spacing w:after="0" w:line="210" w:lineRule="atLeast"/>
              <w:jc w:val="center"/>
              <w:rPr>
                <w:rFonts w:cs="Arial"/>
                <w:b w:val="0"/>
                <w:color w:val="auto"/>
                <w:sz w:val="20"/>
                <w:szCs w:val="20"/>
              </w:rPr>
            </w:pPr>
            <w:r w:rsidRPr="007156B8">
              <w:rPr>
                <w:rFonts w:cs="Arial"/>
                <w:b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tcPr>
          <w:p w:rsidR="00AA50BE" w:rsidRPr="007156B8" w:rsidRDefault="00AA50BE" w:rsidP="00AA50BE">
            <w:pPr>
              <w:pStyle w:val="CodeNotesExampleText"/>
              <w:spacing w:line="210" w:lineRule="atLeast"/>
              <w:ind w:left="105"/>
              <w:jc w:val="center"/>
              <w:rPr>
                <w:rFonts w:cs="Arial"/>
                <w:color w:val="auto"/>
                <w:sz w:val="20"/>
                <w:szCs w:val="20"/>
              </w:rPr>
            </w:pPr>
            <w:r w:rsidRPr="007156B8">
              <w:rPr>
                <w:rFonts w:cs="Arial"/>
                <w:color w:val="auto"/>
                <w:sz w:val="20"/>
                <w:szCs w:val="20"/>
              </w:rPr>
              <w:t>0</w:t>
            </w:r>
          </w:p>
        </w:tc>
        <w:tc>
          <w:tcPr>
            <w:tcW w:w="851" w:type="dxa"/>
            <w:vAlign w:val="center"/>
          </w:tcPr>
          <w:p w:rsidR="00AA50BE" w:rsidRPr="007156B8" w:rsidRDefault="00AA50BE" w:rsidP="00AA50B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AA50BE" w:rsidRPr="007156B8" w:rsidRDefault="00AA50BE" w:rsidP="00AA50BE">
            <w:pPr>
              <w:pStyle w:val="CodeNotesExampleText"/>
              <w:spacing w:line="210" w:lineRule="atLeast"/>
              <w:ind w:left="105"/>
              <w:rPr>
                <w:rFonts w:cs="Arial"/>
                <w:color w:val="auto"/>
                <w:sz w:val="20"/>
                <w:szCs w:val="20"/>
              </w:rPr>
            </w:pPr>
            <w:r w:rsidRPr="007156B8">
              <w:rPr>
                <w:rFonts w:cs="Arial"/>
                <w:color w:val="auto"/>
                <w:sz w:val="20"/>
                <w:szCs w:val="20"/>
              </w:rPr>
              <w:t>Other movements in Depreciation and Impairment</w:t>
            </w:r>
          </w:p>
        </w:tc>
        <w:tc>
          <w:tcPr>
            <w:tcW w:w="845" w:type="dxa"/>
            <w:vAlign w:val="center"/>
          </w:tcPr>
          <w:p w:rsidR="00AA50BE" w:rsidRPr="007156B8" w:rsidRDefault="00A42CA5" w:rsidP="00AA50B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AA50BE" w:rsidRPr="007156B8" w:rsidRDefault="006042F3" w:rsidP="00AA50BE">
            <w:pPr>
              <w:spacing w:after="0" w:line="210" w:lineRule="atLeast"/>
              <w:jc w:val="center"/>
              <w:rPr>
                <w:rFonts w:cs="Arial"/>
                <w:color w:val="auto"/>
                <w:sz w:val="20"/>
                <w:szCs w:val="20"/>
              </w:rPr>
            </w:pPr>
            <w:r w:rsidRPr="007156B8">
              <w:rPr>
                <w:rFonts w:cs="Arial"/>
                <w:color w:val="auto"/>
                <w:sz w:val="20"/>
                <w:szCs w:val="20"/>
              </w:rPr>
              <w:t>0</w:t>
            </w:r>
          </w:p>
        </w:tc>
        <w:tc>
          <w:tcPr>
            <w:tcW w:w="851" w:type="dxa"/>
            <w:vAlign w:val="center"/>
          </w:tcPr>
          <w:p w:rsidR="00AA50BE" w:rsidRPr="007156B8" w:rsidRDefault="00A42CA5" w:rsidP="00AA50B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56B8">
              <w:rPr>
                <w:rFonts w:cs="Arial"/>
                <w:color w:val="auto"/>
                <w:sz w:val="20"/>
                <w:szCs w:val="20"/>
              </w:rPr>
              <w:t>0</w:t>
            </w:r>
          </w:p>
        </w:tc>
      </w:tr>
      <w:tr w:rsidR="00F6133F" w:rsidRPr="007156B8" w:rsidTr="00F6133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46" w:type="dxa"/>
            <w:vAlign w:val="center"/>
          </w:tcPr>
          <w:p w:rsidR="00F6133F" w:rsidRPr="007156B8" w:rsidRDefault="00F6133F" w:rsidP="00F6133F">
            <w:pPr>
              <w:spacing w:after="0" w:line="210" w:lineRule="atLeast"/>
              <w:jc w:val="center"/>
              <w:rPr>
                <w:rFonts w:cs="Arial"/>
                <w:b w:val="0"/>
                <w:color w:val="auto"/>
                <w:sz w:val="20"/>
                <w:szCs w:val="20"/>
              </w:rPr>
            </w:pPr>
            <w:r w:rsidRPr="007156B8">
              <w:rPr>
                <w:rFonts w:cs="Arial"/>
                <w:b w:val="0"/>
                <w:color w:val="auto"/>
                <w:sz w:val="20"/>
                <w:szCs w:val="20"/>
              </w:rPr>
              <w:t>(61.2)</w:t>
            </w:r>
          </w:p>
        </w:tc>
        <w:tc>
          <w:tcPr>
            <w:cnfStyle w:val="000010000000" w:firstRow="0" w:lastRow="0" w:firstColumn="0" w:lastColumn="0" w:oddVBand="1" w:evenVBand="0" w:oddHBand="0" w:evenHBand="0" w:firstRowFirstColumn="0" w:firstRowLastColumn="0" w:lastRowFirstColumn="0" w:lastRowLastColumn="0"/>
            <w:tcW w:w="850" w:type="dxa"/>
          </w:tcPr>
          <w:p w:rsidR="00F6133F" w:rsidRPr="007156B8" w:rsidRDefault="00F6133F" w:rsidP="00F6133F">
            <w:pPr>
              <w:pStyle w:val="CodeNotesExampleText"/>
              <w:spacing w:line="210" w:lineRule="atLeast"/>
              <w:ind w:left="105"/>
              <w:jc w:val="center"/>
              <w:rPr>
                <w:rFonts w:cs="Arial"/>
                <w:bCs/>
                <w:color w:val="auto"/>
                <w:sz w:val="20"/>
                <w:szCs w:val="20"/>
              </w:rPr>
            </w:pPr>
            <w:r w:rsidRPr="007156B8">
              <w:rPr>
                <w:rFonts w:cs="Arial"/>
                <w:bCs/>
                <w:color w:val="auto"/>
                <w:sz w:val="20"/>
                <w:szCs w:val="20"/>
              </w:rPr>
              <w:t>(0.3)</w:t>
            </w:r>
          </w:p>
        </w:tc>
        <w:tc>
          <w:tcPr>
            <w:tcW w:w="851" w:type="dxa"/>
          </w:tcPr>
          <w:p w:rsidR="00F6133F" w:rsidRPr="007156B8" w:rsidRDefault="00AA50BE" w:rsidP="00F6133F">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(61.5)</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F6133F" w:rsidRPr="007156B8" w:rsidRDefault="00F6133F" w:rsidP="00F6133F">
            <w:pPr>
              <w:pStyle w:val="CodeNotesExampleText"/>
              <w:spacing w:line="210" w:lineRule="atLeast"/>
              <w:ind w:left="105"/>
              <w:rPr>
                <w:rFonts w:cs="Arial"/>
                <w:bCs/>
                <w:color w:val="auto"/>
                <w:sz w:val="20"/>
                <w:szCs w:val="20"/>
              </w:rPr>
            </w:pPr>
            <w:r w:rsidRPr="007156B8">
              <w:rPr>
                <w:rFonts w:cs="Arial"/>
                <w:bCs/>
                <w:color w:val="auto"/>
                <w:sz w:val="20"/>
                <w:szCs w:val="20"/>
              </w:rPr>
              <w:t xml:space="preserve">As at 31st March </w:t>
            </w:r>
          </w:p>
        </w:tc>
        <w:tc>
          <w:tcPr>
            <w:tcW w:w="845" w:type="dxa"/>
            <w:vAlign w:val="center"/>
          </w:tcPr>
          <w:p w:rsidR="00F6133F" w:rsidRPr="007156B8" w:rsidRDefault="00A42CA5" w:rsidP="0049153D">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(64.</w:t>
            </w:r>
            <w:r w:rsidR="0049153D" w:rsidRPr="007156B8">
              <w:rPr>
                <w:rFonts w:cs="Arial"/>
                <w:b/>
                <w:color w:val="auto"/>
                <w:sz w:val="20"/>
                <w:szCs w:val="20"/>
              </w:rPr>
              <w:t>7</w:t>
            </w:r>
            <w:r w:rsidRPr="007156B8">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F6133F" w:rsidRPr="007156B8" w:rsidRDefault="006042F3" w:rsidP="00F6133F">
            <w:pPr>
              <w:spacing w:after="0" w:line="210" w:lineRule="atLeast"/>
              <w:jc w:val="center"/>
              <w:rPr>
                <w:rFonts w:cs="Arial"/>
                <w:b/>
                <w:color w:val="auto"/>
                <w:sz w:val="20"/>
                <w:szCs w:val="20"/>
              </w:rPr>
            </w:pPr>
            <w:r w:rsidRPr="007156B8">
              <w:rPr>
                <w:rFonts w:cs="Arial"/>
                <w:b/>
                <w:color w:val="auto"/>
                <w:sz w:val="20"/>
                <w:szCs w:val="20"/>
              </w:rPr>
              <w:t>(0.3)</w:t>
            </w:r>
          </w:p>
        </w:tc>
        <w:tc>
          <w:tcPr>
            <w:tcW w:w="851" w:type="dxa"/>
            <w:vAlign w:val="center"/>
          </w:tcPr>
          <w:p w:rsidR="00F6133F" w:rsidRPr="007156B8" w:rsidRDefault="00A42CA5" w:rsidP="0049153D">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156B8">
              <w:rPr>
                <w:rFonts w:cs="Arial"/>
                <w:b/>
                <w:color w:val="auto"/>
                <w:sz w:val="20"/>
                <w:szCs w:val="20"/>
              </w:rPr>
              <w:t>(6</w:t>
            </w:r>
            <w:r w:rsidR="0049153D" w:rsidRPr="007156B8">
              <w:rPr>
                <w:rFonts w:cs="Arial"/>
                <w:b/>
                <w:color w:val="auto"/>
                <w:sz w:val="20"/>
                <w:szCs w:val="20"/>
              </w:rPr>
              <w:t>5.0</w:t>
            </w:r>
            <w:r w:rsidRPr="007156B8">
              <w:rPr>
                <w:rFonts w:cs="Arial"/>
                <w:b/>
                <w:color w:val="auto"/>
                <w:sz w:val="20"/>
                <w:szCs w:val="20"/>
              </w:rPr>
              <w:t>)</w:t>
            </w:r>
          </w:p>
        </w:tc>
      </w:tr>
      <w:tr w:rsidR="00F6133F" w:rsidRPr="007156B8" w:rsidTr="00F6133F">
        <w:trPr>
          <w:trHeight w:val="425"/>
        </w:trPr>
        <w:tc>
          <w:tcPr>
            <w:cnfStyle w:val="001000000000" w:firstRow="0" w:lastRow="0" w:firstColumn="1" w:lastColumn="0" w:oddVBand="0" w:evenVBand="0" w:oddHBand="0" w:evenHBand="0" w:firstRowFirstColumn="0" w:firstRowLastColumn="0" w:lastRowFirstColumn="0" w:lastRowLastColumn="0"/>
            <w:tcW w:w="846" w:type="dxa"/>
            <w:vAlign w:val="center"/>
          </w:tcPr>
          <w:p w:rsidR="00F6133F" w:rsidRPr="007156B8" w:rsidRDefault="00F6133F" w:rsidP="00F6133F">
            <w:pPr>
              <w:pStyle w:val="CodeNotesExampleText"/>
              <w:spacing w:line="210" w:lineRule="atLeast"/>
              <w:ind w:left="567"/>
              <w:jc w:val="center"/>
              <w:rPr>
                <w:rFonts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50" w:type="dxa"/>
          </w:tcPr>
          <w:p w:rsidR="00F6133F" w:rsidRPr="007156B8" w:rsidRDefault="00F6133F" w:rsidP="00F6133F">
            <w:pPr>
              <w:pStyle w:val="CodeNotesExampleText"/>
              <w:spacing w:line="210" w:lineRule="atLeast"/>
              <w:ind w:left="105"/>
              <w:jc w:val="center"/>
              <w:rPr>
                <w:rFonts w:cs="Arial"/>
                <w:bCs/>
                <w:color w:val="auto"/>
                <w:sz w:val="20"/>
                <w:szCs w:val="20"/>
              </w:rPr>
            </w:pPr>
          </w:p>
        </w:tc>
        <w:tc>
          <w:tcPr>
            <w:tcW w:w="851" w:type="dxa"/>
          </w:tcPr>
          <w:p w:rsidR="00F6133F" w:rsidRPr="007156B8" w:rsidRDefault="00F6133F" w:rsidP="00F6133F">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F6133F" w:rsidRPr="007156B8" w:rsidRDefault="00F6133F" w:rsidP="00F6133F">
            <w:pPr>
              <w:pStyle w:val="CodeNotesExampleText"/>
              <w:spacing w:line="210" w:lineRule="atLeast"/>
              <w:ind w:left="105"/>
              <w:rPr>
                <w:rFonts w:cs="Arial"/>
                <w:b/>
                <w:bCs/>
                <w:color w:val="auto"/>
                <w:sz w:val="20"/>
                <w:szCs w:val="20"/>
              </w:rPr>
            </w:pPr>
            <w:r w:rsidRPr="007156B8">
              <w:rPr>
                <w:rFonts w:cs="Arial"/>
                <w:b/>
                <w:bCs/>
                <w:color w:val="auto"/>
                <w:sz w:val="20"/>
                <w:szCs w:val="20"/>
              </w:rPr>
              <w:t>Net Book Value:-</w:t>
            </w:r>
          </w:p>
        </w:tc>
        <w:tc>
          <w:tcPr>
            <w:tcW w:w="845" w:type="dxa"/>
            <w:vAlign w:val="center"/>
          </w:tcPr>
          <w:p w:rsidR="00F6133F" w:rsidRPr="007156B8" w:rsidRDefault="00F6133F" w:rsidP="00F6133F">
            <w:pPr>
              <w:pStyle w:val="CodeNotesExampleText"/>
              <w:spacing w:line="210" w:lineRule="atLeast"/>
              <w:ind w:left="567"/>
              <w:jc w:val="center"/>
              <w:cnfStyle w:val="000000000000" w:firstRow="0" w:lastRow="0" w:firstColumn="0" w:lastColumn="0" w:oddVBand="0" w:evenVBand="0" w:oddHBand="0" w:evenHBand="0" w:firstRowFirstColumn="0" w:firstRowLastColumn="0" w:lastRowFirstColumn="0" w:lastRowLastColumn="0"/>
              <w:rPr>
                <w:rFonts w:cs="Arial"/>
                <w:b/>
                <w:bCs/>
                <w:color w:val="auto"/>
              </w:rPr>
            </w:pP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F6133F" w:rsidRPr="007156B8" w:rsidRDefault="00F6133F" w:rsidP="00F6133F">
            <w:pPr>
              <w:pStyle w:val="CodeNotesExampleText"/>
              <w:spacing w:line="210" w:lineRule="atLeast"/>
              <w:ind w:left="567"/>
              <w:jc w:val="center"/>
              <w:rPr>
                <w:rFonts w:cs="Arial"/>
                <w:b/>
                <w:color w:val="auto"/>
                <w:sz w:val="20"/>
                <w:szCs w:val="20"/>
              </w:rPr>
            </w:pPr>
          </w:p>
        </w:tc>
        <w:tc>
          <w:tcPr>
            <w:tcW w:w="851" w:type="dxa"/>
            <w:vAlign w:val="center"/>
          </w:tcPr>
          <w:p w:rsidR="00F6133F" w:rsidRPr="007156B8" w:rsidRDefault="00F6133F" w:rsidP="00F6133F">
            <w:pPr>
              <w:pStyle w:val="CodeNotesExampleText"/>
              <w:spacing w:line="210" w:lineRule="atLeast"/>
              <w:ind w:left="567"/>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r>
      <w:tr w:rsidR="00AA50BE" w:rsidRPr="007156B8" w:rsidTr="006042F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46" w:type="dxa"/>
            <w:vAlign w:val="center"/>
          </w:tcPr>
          <w:p w:rsidR="00AA50BE" w:rsidRPr="007156B8" w:rsidRDefault="003C5369" w:rsidP="00AA50BE">
            <w:pPr>
              <w:spacing w:after="0" w:line="210" w:lineRule="atLeast"/>
              <w:jc w:val="center"/>
              <w:rPr>
                <w:rFonts w:cs="Arial"/>
                <w:b w:val="0"/>
                <w:color w:val="auto"/>
                <w:sz w:val="20"/>
                <w:szCs w:val="20"/>
              </w:rPr>
            </w:pPr>
            <w:r w:rsidRPr="007156B8">
              <w:rPr>
                <w:rFonts w:cs="Arial"/>
                <w:b w:val="0"/>
                <w:color w:val="auto"/>
                <w:sz w:val="20"/>
                <w:szCs w:val="20"/>
              </w:rPr>
              <w:t>297.9</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A50BE" w:rsidRPr="007156B8" w:rsidRDefault="003C5369" w:rsidP="00AA50BE">
            <w:pPr>
              <w:pStyle w:val="CodeNotesExampleText"/>
              <w:spacing w:line="210" w:lineRule="atLeast"/>
              <w:ind w:left="105"/>
              <w:jc w:val="center"/>
              <w:rPr>
                <w:rFonts w:cs="Arial"/>
                <w:bCs/>
                <w:color w:val="auto"/>
                <w:sz w:val="20"/>
                <w:szCs w:val="20"/>
              </w:rPr>
            </w:pPr>
            <w:r w:rsidRPr="007156B8">
              <w:rPr>
                <w:rFonts w:cs="Arial"/>
                <w:bCs/>
                <w:color w:val="auto"/>
                <w:sz w:val="20"/>
                <w:szCs w:val="20"/>
              </w:rPr>
              <w:t>7.7</w:t>
            </w:r>
          </w:p>
        </w:tc>
        <w:tc>
          <w:tcPr>
            <w:tcW w:w="851" w:type="dxa"/>
            <w:vAlign w:val="center"/>
          </w:tcPr>
          <w:p w:rsidR="00AA50BE" w:rsidRPr="007156B8" w:rsidRDefault="003C5369" w:rsidP="00AA50B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305.6</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AA50BE" w:rsidRPr="007156B8" w:rsidRDefault="00AA50BE" w:rsidP="00AA50BE">
            <w:pPr>
              <w:pStyle w:val="CodeNotesExampleText"/>
              <w:spacing w:line="210" w:lineRule="atLeast"/>
              <w:rPr>
                <w:rFonts w:cs="Arial"/>
                <w:bCs/>
                <w:color w:val="auto"/>
                <w:sz w:val="20"/>
                <w:szCs w:val="20"/>
              </w:rPr>
            </w:pPr>
            <w:r w:rsidRPr="007156B8">
              <w:rPr>
                <w:rFonts w:cs="Arial"/>
                <w:bCs/>
                <w:color w:val="auto"/>
                <w:sz w:val="20"/>
                <w:szCs w:val="20"/>
              </w:rPr>
              <w:t>As as 31</w:t>
            </w:r>
            <w:r w:rsidRPr="007156B8">
              <w:rPr>
                <w:rFonts w:cs="Arial"/>
                <w:bCs/>
                <w:color w:val="auto"/>
                <w:sz w:val="20"/>
                <w:szCs w:val="20"/>
                <w:vertAlign w:val="superscript"/>
              </w:rPr>
              <w:t>st</w:t>
            </w:r>
            <w:r w:rsidRPr="007156B8">
              <w:rPr>
                <w:rFonts w:cs="Arial"/>
                <w:bCs/>
                <w:color w:val="auto"/>
                <w:sz w:val="20"/>
                <w:szCs w:val="20"/>
              </w:rPr>
              <w:t xml:space="preserve"> March (prior year)</w:t>
            </w:r>
          </w:p>
        </w:tc>
        <w:tc>
          <w:tcPr>
            <w:tcW w:w="845" w:type="dxa"/>
            <w:vAlign w:val="center"/>
          </w:tcPr>
          <w:p w:rsidR="00AA50BE" w:rsidRPr="007156B8" w:rsidRDefault="00AA50BE" w:rsidP="00AA50B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56B8">
              <w:rPr>
                <w:rFonts w:cs="Arial"/>
                <w:color w:val="auto"/>
                <w:sz w:val="20"/>
                <w:szCs w:val="20"/>
              </w:rPr>
              <w:t>296.7</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AA50BE" w:rsidRPr="007156B8" w:rsidRDefault="00AA50BE" w:rsidP="00AA50BE">
            <w:pPr>
              <w:pStyle w:val="CodeNotesExampleText"/>
              <w:spacing w:line="210" w:lineRule="atLeast"/>
              <w:ind w:left="105"/>
              <w:jc w:val="center"/>
              <w:rPr>
                <w:rFonts w:cs="Arial"/>
                <w:bCs/>
                <w:color w:val="auto"/>
                <w:sz w:val="20"/>
                <w:szCs w:val="20"/>
              </w:rPr>
            </w:pPr>
            <w:r w:rsidRPr="007156B8">
              <w:rPr>
                <w:rFonts w:cs="Arial"/>
                <w:bCs/>
                <w:color w:val="auto"/>
                <w:sz w:val="20"/>
                <w:szCs w:val="20"/>
              </w:rPr>
              <w:t>7.5</w:t>
            </w:r>
          </w:p>
        </w:tc>
        <w:tc>
          <w:tcPr>
            <w:tcW w:w="851" w:type="dxa"/>
            <w:vAlign w:val="center"/>
          </w:tcPr>
          <w:p w:rsidR="00AA50BE" w:rsidRPr="007156B8" w:rsidRDefault="00AA50BE" w:rsidP="00AA50B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7156B8">
              <w:rPr>
                <w:rFonts w:cs="Arial"/>
                <w:bCs/>
                <w:color w:val="auto"/>
                <w:sz w:val="20"/>
                <w:szCs w:val="20"/>
              </w:rPr>
              <w:t>304.2</w:t>
            </w:r>
          </w:p>
        </w:tc>
      </w:tr>
      <w:tr w:rsidR="00AA50BE" w:rsidRPr="007156B8" w:rsidTr="006042F3">
        <w:trPr>
          <w:trHeight w:val="402"/>
        </w:trPr>
        <w:tc>
          <w:tcPr>
            <w:cnfStyle w:val="001000000000" w:firstRow="0" w:lastRow="0" w:firstColumn="1" w:lastColumn="0" w:oddVBand="0" w:evenVBand="0" w:oddHBand="0" w:evenHBand="0" w:firstRowFirstColumn="0" w:firstRowLastColumn="0" w:lastRowFirstColumn="0" w:lastRowLastColumn="0"/>
            <w:tcW w:w="846" w:type="dxa"/>
            <w:vAlign w:val="center"/>
          </w:tcPr>
          <w:p w:rsidR="00AA50BE" w:rsidRPr="007156B8" w:rsidRDefault="00AA50BE" w:rsidP="00AA50BE">
            <w:pPr>
              <w:spacing w:after="0" w:line="210" w:lineRule="atLeast"/>
              <w:jc w:val="center"/>
              <w:rPr>
                <w:rFonts w:cs="Arial"/>
                <w:b w:val="0"/>
                <w:color w:val="auto"/>
                <w:sz w:val="20"/>
                <w:szCs w:val="20"/>
              </w:rPr>
            </w:pPr>
            <w:r w:rsidRPr="007156B8">
              <w:rPr>
                <w:rFonts w:cs="Arial"/>
                <w:b w:val="0"/>
                <w:color w:val="auto"/>
                <w:sz w:val="20"/>
                <w:szCs w:val="20"/>
              </w:rPr>
              <w:t>296.7</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A50BE" w:rsidRPr="007156B8" w:rsidRDefault="00AA50BE" w:rsidP="00AA50BE">
            <w:pPr>
              <w:pStyle w:val="CodeNotesExampleText"/>
              <w:spacing w:line="210" w:lineRule="atLeast"/>
              <w:ind w:left="105"/>
              <w:jc w:val="center"/>
              <w:rPr>
                <w:rFonts w:cs="Arial"/>
                <w:bCs/>
                <w:color w:val="auto"/>
                <w:sz w:val="20"/>
                <w:szCs w:val="20"/>
              </w:rPr>
            </w:pPr>
            <w:r w:rsidRPr="007156B8">
              <w:rPr>
                <w:rFonts w:cs="Arial"/>
                <w:bCs/>
                <w:color w:val="auto"/>
                <w:sz w:val="20"/>
                <w:szCs w:val="20"/>
              </w:rPr>
              <w:t>7.5</w:t>
            </w:r>
          </w:p>
        </w:tc>
        <w:tc>
          <w:tcPr>
            <w:tcW w:w="851" w:type="dxa"/>
            <w:vAlign w:val="center"/>
          </w:tcPr>
          <w:p w:rsidR="00AA50BE" w:rsidRPr="007156B8" w:rsidRDefault="00AA50BE" w:rsidP="00AA50BE">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7156B8">
              <w:rPr>
                <w:rFonts w:cs="Arial"/>
                <w:bCs/>
                <w:color w:val="auto"/>
                <w:sz w:val="20"/>
                <w:szCs w:val="20"/>
              </w:rPr>
              <w:t>304.2</w:t>
            </w: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AA50BE" w:rsidRPr="007156B8" w:rsidRDefault="00AA50BE" w:rsidP="00263E0D">
            <w:pPr>
              <w:pStyle w:val="CodeNotesExampleText"/>
              <w:spacing w:line="210" w:lineRule="atLeast"/>
              <w:rPr>
                <w:rFonts w:cs="Arial"/>
                <w:bCs/>
                <w:color w:val="auto"/>
                <w:sz w:val="20"/>
                <w:szCs w:val="20"/>
              </w:rPr>
            </w:pPr>
            <w:r w:rsidRPr="007156B8">
              <w:rPr>
                <w:rFonts w:cs="Arial"/>
                <w:bCs/>
                <w:color w:val="auto"/>
                <w:sz w:val="20"/>
                <w:szCs w:val="20"/>
              </w:rPr>
              <w:t>As at 31</w:t>
            </w:r>
            <w:r w:rsidRPr="007156B8">
              <w:rPr>
                <w:rFonts w:cs="Arial"/>
                <w:bCs/>
                <w:color w:val="auto"/>
                <w:sz w:val="20"/>
                <w:szCs w:val="20"/>
                <w:vertAlign w:val="superscript"/>
              </w:rPr>
              <w:t>st</w:t>
            </w:r>
            <w:r w:rsidRPr="007156B8">
              <w:rPr>
                <w:rFonts w:cs="Arial"/>
                <w:bCs/>
                <w:color w:val="auto"/>
                <w:sz w:val="20"/>
                <w:szCs w:val="20"/>
              </w:rPr>
              <w:t xml:space="preserve"> March (end of year)</w:t>
            </w:r>
          </w:p>
        </w:tc>
        <w:tc>
          <w:tcPr>
            <w:tcW w:w="845" w:type="dxa"/>
            <w:vAlign w:val="center"/>
          </w:tcPr>
          <w:p w:rsidR="00AA50BE" w:rsidRPr="007156B8" w:rsidRDefault="00246432" w:rsidP="00AA50B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321.8</w:t>
            </w: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AA50BE" w:rsidRPr="007156B8" w:rsidRDefault="00A42CA5" w:rsidP="00AA50BE">
            <w:pPr>
              <w:spacing w:after="0" w:line="210" w:lineRule="atLeast"/>
              <w:jc w:val="center"/>
              <w:rPr>
                <w:rFonts w:cs="Arial"/>
                <w:b/>
                <w:color w:val="auto"/>
                <w:sz w:val="20"/>
                <w:szCs w:val="20"/>
              </w:rPr>
            </w:pPr>
            <w:r w:rsidRPr="007156B8">
              <w:rPr>
                <w:rFonts w:cs="Arial"/>
                <w:b/>
                <w:color w:val="auto"/>
                <w:sz w:val="20"/>
                <w:szCs w:val="20"/>
              </w:rPr>
              <w:t>7.5</w:t>
            </w:r>
          </w:p>
        </w:tc>
        <w:tc>
          <w:tcPr>
            <w:tcW w:w="851" w:type="dxa"/>
            <w:vAlign w:val="center"/>
          </w:tcPr>
          <w:p w:rsidR="00AA50BE" w:rsidRPr="007156B8" w:rsidRDefault="00246432" w:rsidP="00AA50B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7156B8">
              <w:rPr>
                <w:rFonts w:cs="Arial"/>
                <w:b/>
                <w:color w:val="auto"/>
                <w:sz w:val="20"/>
                <w:szCs w:val="20"/>
              </w:rPr>
              <w:t>329.3</w:t>
            </w:r>
          </w:p>
        </w:tc>
      </w:tr>
      <w:tr w:rsidR="00AA50BE" w:rsidRPr="007156B8" w:rsidTr="006042F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6" w:type="dxa"/>
            <w:vAlign w:val="center"/>
          </w:tcPr>
          <w:p w:rsidR="00AA50BE" w:rsidRPr="007156B8" w:rsidRDefault="00AA50BE" w:rsidP="00AA50BE">
            <w:pPr>
              <w:spacing w:after="0" w:line="210" w:lineRule="atLeast"/>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50" w:type="dxa"/>
          </w:tcPr>
          <w:p w:rsidR="00AA50BE" w:rsidRPr="007156B8" w:rsidRDefault="00AA50BE" w:rsidP="00AA50BE">
            <w:pPr>
              <w:pStyle w:val="CodeNotesExampleText"/>
              <w:spacing w:line="210" w:lineRule="atLeast"/>
              <w:ind w:left="105"/>
              <w:rPr>
                <w:rFonts w:cs="Arial"/>
                <w:b/>
                <w:bCs/>
                <w:color w:val="auto"/>
                <w:sz w:val="20"/>
                <w:szCs w:val="20"/>
              </w:rPr>
            </w:pPr>
          </w:p>
        </w:tc>
        <w:tc>
          <w:tcPr>
            <w:tcW w:w="851" w:type="dxa"/>
          </w:tcPr>
          <w:p w:rsidR="00AA50BE" w:rsidRPr="007156B8" w:rsidRDefault="00AA50BE" w:rsidP="00AA50BE">
            <w:pPr>
              <w:pStyle w:val="CodeNotesExampleText"/>
              <w:spacing w:line="210" w:lineRule="atLeast"/>
              <w:ind w:left="105"/>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116" w:type="dxa"/>
            <w:vAlign w:val="center"/>
          </w:tcPr>
          <w:p w:rsidR="00AA50BE" w:rsidRPr="007156B8" w:rsidRDefault="00AA50BE" w:rsidP="00AA50BE">
            <w:pPr>
              <w:pStyle w:val="CodeNotesExampleText"/>
              <w:spacing w:line="210" w:lineRule="atLeast"/>
              <w:ind w:left="105"/>
              <w:rPr>
                <w:rFonts w:cs="Arial"/>
                <w:b/>
                <w:bCs/>
                <w:color w:val="auto"/>
                <w:sz w:val="20"/>
                <w:szCs w:val="20"/>
              </w:rPr>
            </w:pPr>
          </w:p>
        </w:tc>
        <w:tc>
          <w:tcPr>
            <w:tcW w:w="845" w:type="dxa"/>
            <w:vAlign w:val="center"/>
          </w:tcPr>
          <w:p w:rsidR="00AA50BE" w:rsidRPr="007156B8" w:rsidRDefault="00AA50BE" w:rsidP="00AA50B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14" w:type="dxa"/>
            <w:vAlign w:val="center"/>
          </w:tcPr>
          <w:p w:rsidR="00AA50BE" w:rsidRPr="007156B8" w:rsidRDefault="00AA50BE" w:rsidP="00AA50BE">
            <w:pPr>
              <w:spacing w:after="0" w:line="210" w:lineRule="atLeast"/>
              <w:jc w:val="center"/>
              <w:rPr>
                <w:rFonts w:cs="Arial"/>
                <w:b/>
                <w:color w:val="auto"/>
                <w:sz w:val="20"/>
                <w:szCs w:val="20"/>
              </w:rPr>
            </w:pPr>
          </w:p>
        </w:tc>
        <w:tc>
          <w:tcPr>
            <w:tcW w:w="851" w:type="dxa"/>
            <w:vAlign w:val="center"/>
          </w:tcPr>
          <w:p w:rsidR="00AA50BE" w:rsidRPr="007156B8" w:rsidRDefault="00AA50BE" w:rsidP="00AA50B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r>
    </w:tbl>
    <w:p w:rsidR="008C601E" w:rsidRPr="007156B8" w:rsidRDefault="008C601E" w:rsidP="008C601E">
      <w:pPr>
        <w:rPr>
          <w:b/>
          <w:bCs/>
          <w:color w:val="auto"/>
        </w:rPr>
      </w:pPr>
    </w:p>
    <w:p w:rsidR="00C6671B" w:rsidRPr="007156B8" w:rsidRDefault="00A6511C">
      <w:pPr>
        <w:spacing w:after="0" w:line="240" w:lineRule="auto"/>
        <w:rPr>
          <w:rFonts w:cs="Arial"/>
          <w:color w:val="auto"/>
          <w:sz w:val="28"/>
          <w:szCs w:val="28"/>
        </w:rPr>
        <w:sectPr w:rsidR="00C6671B" w:rsidRPr="007156B8" w:rsidSect="005D4789">
          <w:footerReference w:type="default" r:id="rId47"/>
          <w:pgSz w:w="11907" w:h="16840" w:code="9"/>
          <w:pgMar w:top="1440" w:right="1797" w:bottom="1440" w:left="1797" w:header="720" w:footer="720" w:gutter="0"/>
          <w:cols w:space="708"/>
          <w:noEndnote/>
          <w:docGrid w:linePitch="326"/>
        </w:sectPr>
      </w:pPr>
      <w:r w:rsidRPr="007156B8">
        <w:rPr>
          <w:rFonts w:cs="Arial"/>
          <w:color w:val="auto"/>
          <w:sz w:val="28"/>
          <w:szCs w:val="28"/>
        </w:rPr>
        <w:br w:type="page"/>
      </w:r>
    </w:p>
    <w:p w:rsidR="00A6511C" w:rsidRPr="007156B8" w:rsidRDefault="00A6511C">
      <w:pPr>
        <w:spacing w:after="0" w:line="240" w:lineRule="auto"/>
        <w:rPr>
          <w:rFonts w:cs="Arial"/>
          <w:color w:val="auto"/>
          <w:sz w:val="28"/>
          <w:szCs w:val="28"/>
        </w:rPr>
      </w:pPr>
    </w:p>
    <w:p w:rsidR="008C601E" w:rsidRPr="007156B8" w:rsidRDefault="008C601E" w:rsidP="008C601E">
      <w:pPr>
        <w:rPr>
          <w:rFonts w:cs="Arial"/>
          <w:color w:val="auto"/>
          <w:sz w:val="28"/>
          <w:szCs w:val="28"/>
        </w:rPr>
      </w:pPr>
    </w:p>
    <w:p w:rsidR="008C601E" w:rsidRPr="007156B8" w:rsidRDefault="008C601E" w:rsidP="005D121D">
      <w:pPr>
        <w:pStyle w:val="BodyText"/>
        <w:widowControl w:val="0"/>
        <w:jc w:val="center"/>
        <w:rPr>
          <w:rFonts w:cs="Arial"/>
          <w:b/>
          <w:color w:val="auto"/>
          <w:sz w:val="32"/>
          <w:szCs w:val="32"/>
        </w:rPr>
      </w:pPr>
    </w:p>
    <w:p w:rsidR="00C73D8D" w:rsidRPr="007156B8" w:rsidRDefault="00C73D8D" w:rsidP="005D121D">
      <w:pPr>
        <w:pStyle w:val="BodyText"/>
        <w:widowControl w:val="0"/>
        <w:jc w:val="center"/>
        <w:rPr>
          <w:rFonts w:cs="Arial"/>
          <w:b/>
          <w:color w:val="auto"/>
          <w:sz w:val="32"/>
          <w:szCs w:val="32"/>
        </w:rPr>
      </w:pPr>
    </w:p>
    <w:p w:rsidR="00C73D8D" w:rsidRPr="007156B8" w:rsidRDefault="00C73D8D" w:rsidP="005D121D">
      <w:pPr>
        <w:pStyle w:val="BodyText"/>
        <w:widowControl w:val="0"/>
        <w:jc w:val="center"/>
        <w:rPr>
          <w:rFonts w:cs="Arial"/>
          <w:b/>
          <w:color w:val="auto"/>
          <w:sz w:val="32"/>
          <w:szCs w:val="32"/>
        </w:rPr>
      </w:pPr>
    </w:p>
    <w:p w:rsidR="007B03ED" w:rsidRPr="007156B8" w:rsidRDefault="007B03ED" w:rsidP="00C73D8D">
      <w:pPr>
        <w:pStyle w:val="BodyText"/>
        <w:widowControl w:val="0"/>
        <w:jc w:val="center"/>
        <w:rPr>
          <w:rFonts w:cs="Arial"/>
          <w:b/>
          <w:color w:val="auto"/>
          <w:sz w:val="32"/>
          <w:szCs w:val="32"/>
        </w:rPr>
      </w:pPr>
    </w:p>
    <w:p w:rsidR="007B03ED" w:rsidRPr="007156B8" w:rsidRDefault="007B03ED" w:rsidP="00C73D8D">
      <w:pPr>
        <w:pStyle w:val="BodyText"/>
        <w:widowControl w:val="0"/>
        <w:jc w:val="center"/>
        <w:rPr>
          <w:rFonts w:cs="Arial"/>
          <w:b/>
          <w:color w:val="auto"/>
          <w:sz w:val="32"/>
          <w:szCs w:val="32"/>
        </w:rPr>
      </w:pPr>
    </w:p>
    <w:p w:rsidR="007B03ED" w:rsidRPr="007156B8" w:rsidRDefault="007B03ED" w:rsidP="00C73D8D">
      <w:pPr>
        <w:pStyle w:val="BodyText"/>
        <w:widowControl w:val="0"/>
        <w:jc w:val="center"/>
        <w:rPr>
          <w:rFonts w:cs="Arial"/>
          <w:b/>
          <w:color w:val="auto"/>
          <w:sz w:val="32"/>
          <w:szCs w:val="32"/>
        </w:rPr>
      </w:pPr>
    </w:p>
    <w:p w:rsidR="007B03ED" w:rsidRPr="007156B8" w:rsidRDefault="007B03ED" w:rsidP="00C73D8D">
      <w:pPr>
        <w:pStyle w:val="BodyText"/>
        <w:widowControl w:val="0"/>
        <w:jc w:val="center"/>
        <w:rPr>
          <w:rFonts w:cs="Arial"/>
          <w:b/>
          <w:color w:val="auto"/>
          <w:sz w:val="32"/>
          <w:szCs w:val="32"/>
        </w:rPr>
      </w:pPr>
    </w:p>
    <w:p w:rsidR="00C73D8D" w:rsidRPr="007156B8" w:rsidRDefault="00C73D8D" w:rsidP="008D0906">
      <w:pPr>
        <w:pStyle w:val="BodyText"/>
        <w:widowControl w:val="0"/>
        <w:jc w:val="center"/>
        <w:outlineLvl w:val="0"/>
        <w:rPr>
          <w:rFonts w:cs="Arial"/>
          <w:b/>
          <w:color w:val="auto"/>
          <w:sz w:val="32"/>
          <w:szCs w:val="32"/>
        </w:rPr>
      </w:pPr>
      <w:r w:rsidRPr="007156B8">
        <w:rPr>
          <w:rFonts w:cs="Arial"/>
          <w:b/>
          <w:color w:val="auto"/>
          <w:sz w:val="32"/>
          <w:szCs w:val="32"/>
        </w:rPr>
        <w:t>ANNUAL GOVERNANCE STATEMENT 201</w:t>
      </w:r>
      <w:r w:rsidR="008D1266" w:rsidRPr="007156B8">
        <w:rPr>
          <w:rFonts w:cs="Arial"/>
          <w:b/>
          <w:color w:val="auto"/>
          <w:sz w:val="32"/>
          <w:szCs w:val="32"/>
        </w:rPr>
        <w:t>8</w:t>
      </w:r>
      <w:r w:rsidRPr="007156B8">
        <w:rPr>
          <w:rFonts w:cs="Arial"/>
          <w:b/>
          <w:color w:val="auto"/>
          <w:sz w:val="32"/>
          <w:szCs w:val="32"/>
        </w:rPr>
        <w:t>/1</w:t>
      </w:r>
      <w:r w:rsidR="008D1266" w:rsidRPr="007156B8">
        <w:rPr>
          <w:rFonts w:cs="Arial"/>
          <w:b/>
          <w:color w:val="auto"/>
          <w:sz w:val="32"/>
          <w:szCs w:val="32"/>
        </w:rPr>
        <w:t>9</w:t>
      </w:r>
    </w:p>
    <w:p w:rsidR="00C73D8D" w:rsidRPr="007156B8" w:rsidRDefault="00C73D8D" w:rsidP="00C73D8D">
      <w:pPr>
        <w:autoSpaceDE w:val="0"/>
        <w:autoSpaceDN w:val="0"/>
        <w:spacing w:line="360" w:lineRule="auto"/>
        <w:rPr>
          <w:rFonts w:cs="Arial"/>
          <w:color w:val="auto"/>
          <w:sz w:val="20"/>
          <w:szCs w:val="20"/>
          <w:lang w:eastAsia="en-GB"/>
        </w:rPr>
      </w:pPr>
    </w:p>
    <w:p w:rsidR="00CC0392" w:rsidRPr="007156B8" w:rsidRDefault="00CC0392" w:rsidP="00C73D8D">
      <w:pPr>
        <w:autoSpaceDE w:val="0"/>
        <w:autoSpaceDN w:val="0"/>
        <w:spacing w:line="360" w:lineRule="auto"/>
        <w:rPr>
          <w:rFonts w:cs="Arial"/>
          <w:color w:val="auto"/>
          <w:sz w:val="20"/>
          <w:szCs w:val="20"/>
          <w:lang w:eastAsia="en-GB"/>
        </w:rPr>
      </w:pPr>
    </w:p>
    <w:p w:rsidR="00ED762B" w:rsidRPr="007156B8" w:rsidRDefault="00ED762B" w:rsidP="00C73D8D">
      <w:pPr>
        <w:autoSpaceDE w:val="0"/>
        <w:autoSpaceDN w:val="0"/>
        <w:spacing w:line="360" w:lineRule="auto"/>
        <w:rPr>
          <w:rFonts w:cs="Arial"/>
          <w:color w:val="auto"/>
          <w:sz w:val="20"/>
          <w:szCs w:val="20"/>
          <w:lang w:eastAsia="en-GB"/>
        </w:rPr>
      </w:pPr>
    </w:p>
    <w:p w:rsidR="0096310C" w:rsidRPr="007156B8" w:rsidRDefault="0096310C" w:rsidP="00C73D8D">
      <w:pPr>
        <w:autoSpaceDE w:val="0"/>
        <w:autoSpaceDN w:val="0"/>
        <w:spacing w:line="360" w:lineRule="auto"/>
        <w:rPr>
          <w:rFonts w:cs="Arial"/>
          <w:color w:val="auto"/>
          <w:sz w:val="20"/>
          <w:szCs w:val="20"/>
          <w:lang w:eastAsia="en-GB"/>
        </w:rPr>
      </w:pPr>
    </w:p>
    <w:p w:rsidR="0096310C" w:rsidRPr="007156B8" w:rsidRDefault="0096310C" w:rsidP="00C73D8D">
      <w:pPr>
        <w:autoSpaceDE w:val="0"/>
        <w:autoSpaceDN w:val="0"/>
        <w:spacing w:line="360" w:lineRule="auto"/>
        <w:rPr>
          <w:rFonts w:cs="Arial"/>
          <w:color w:val="auto"/>
          <w:sz w:val="20"/>
          <w:szCs w:val="20"/>
          <w:lang w:eastAsia="en-GB"/>
        </w:rPr>
      </w:pPr>
    </w:p>
    <w:p w:rsidR="0096310C" w:rsidRPr="007156B8" w:rsidRDefault="0096310C" w:rsidP="00C73D8D">
      <w:pPr>
        <w:autoSpaceDE w:val="0"/>
        <w:autoSpaceDN w:val="0"/>
        <w:spacing w:line="360" w:lineRule="auto"/>
        <w:rPr>
          <w:rFonts w:cs="Arial"/>
          <w:color w:val="auto"/>
          <w:sz w:val="20"/>
          <w:szCs w:val="20"/>
          <w:lang w:eastAsia="en-GB"/>
        </w:rPr>
      </w:pPr>
    </w:p>
    <w:p w:rsidR="0096310C" w:rsidRPr="007156B8" w:rsidRDefault="0096310C" w:rsidP="00C73D8D">
      <w:pPr>
        <w:autoSpaceDE w:val="0"/>
        <w:autoSpaceDN w:val="0"/>
        <w:spacing w:line="360" w:lineRule="auto"/>
        <w:rPr>
          <w:rFonts w:cs="Arial"/>
          <w:color w:val="auto"/>
          <w:sz w:val="20"/>
          <w:szCs w:val="20"/>
          <w:lang w:eastAsia="en-GB"/>
        </w:rPr>
      </w:pPr>
    </w:p>
    <w:p w:rsidR="0096310C" w:rsidRPr="007156B8" w:rsidRDefault="0096310C" w:rsidP="00C73D8D">
      <w:pPr>
        <w:autoSpaceDE w:val="0"/>
        <w:autoSpaceDN w:val="0"/>
        <w:spacing w:line="360" w:lineRule="auto"/>
        <w:rPr>
          <w:rFonts w:cs="Arial"/>
          <w:color w:val="auto"/>
          <w:sz w:val="20"/>
          <w:szCs w:val="20"/>
          <w:lang w:eastAsia="en-GB"/>
        </w:rPr>
      </w:pPr>
    </w:p>
    <w:p w:rsidR="0096310C" w:rsidRPr="007156B8" w:rsidRDefault="0096310C" w:rsidP="00C73D8D">
      <w:pPr>
        <w:autoSpaceDE w:val="0"/>
        <w:autoSpaceDN w:val="0"/>
        <w:spacing w:line="360" w:lineRule="auto"/>
        <w:rPr>
          <w:rFonts w:cs="Arial"/>
          <w:color w:val="auto"/>
          <w:sz w:val="20"/>
          <w:szCs w:val="20"/>
          <w:lang w:eastAsia="en-GB"/>
        </w:rPr>
      </w:pPr>
    </w:p>
    <w:p w:rsidR="0096310C" w:rsidRPr="007156B8" w:rsidRDefault="0096310C" w:rsidP="00C73D8D">
      <w:pPr>
        <w:autoSpaceDE w:val="0"/>
        <w:autoSpaceDN w:val="0"/>
        <w:spacing w:line="360" w:lineRule="auto"/>
        <w:rPr>
          <w:rFonts w:cs="Arial"/>
          <w:color w:val="auto"/>
          <w:sz w:val="20"/>
          <w:szCs w:val="20"/>
          <w:lang w:eastAsia="en-GB"/>
        </w:rPr>
      </w:pPr>
    </w:p>
    <w:p w:rsidR="0096310C" w:rsidRPr="007156B8" w:rsidRDefault="0096310C" w:rsidP="00C73D8D">
      <w:pPr>
        <w:autoSpaceDE w:val="0"/>
        <w:autoSpaceDN w:val="0"/>
        <w:spacing w:line="360" w:lineRule="auto"/>
        <w:rPr>
          <w:rFonts w:cs="Arial"/>
          <w:color w:val="auto"/>
          <w:sz w:val="20"/>
          <w:szCs w:val="20"/>
          <w:lang w:eastAsia="en-GB"/>
        </w:rPr>
      </w:pPr>
    </w:p>
    <w:p w:rsidR="0096310C" w:rsidRPr="007156B8" w:rsidRDefault="0096310C" w:rsidP="00C73D8D">
      <w:pPr>
        <w:autoSpaceDE w:val="0"/>
        <w:autoSpaceDN w:val="0"/>
        <w:spacing w:line="360" w:lineRule="auto"/>
        <w:rPr>
          <w:rFonts w:cs="Arial"/>
          <w:color w:val="auto"/>
          <w:sz w:val="20"/>
          <w:szCs w:val="20"/>
          <w:lang w:eastAsia="en-GB"/>
        </w:rPr>
      </w:pPr>
    </w:p>
    <w:p w:rsidR="00ED762B" w:rsidRPr="007156B8" w:rsidRDefault="00ED762B" w:rsidP="00C73D8D">
      <w:pPr>
        <w:autoSpaceDE w:val="0"/>
        <w:autoSpaceDN w:val="0"/>
        <w:spacing w:line="360" w:lineRule="auto"/>
        <w:rPr>
          <w:rFonts w:cs="Arial"/>
          <w:color w:val="auto"/>
          <w:sz w:val="20"/>
          <w:szCs w:val="20"/>
          <w:lang w:eastAsia="en-GB"/>
        </w:rPr>
      </w:pPr>
    </w:p>
    <w:p w:rsidR="00ED762B" w:rsidRPr="007156B8" w:rsidRDefault="00ED762B" w:rsidP="00C73D8D">
      <w:pPr>
        <w:autoSpaceDE w:val="0"/>
        <w:autoSpaceDN w:val="0"/>
        <w:spacing w:line="360" w:lineRule="auto"/>
        <w:rPr>
          <w:rFonts w:cs="Arial"/>
          <w:color w:val="auto"/>
          <w:sz w:val="20"/>
          <w:szCs w:val="20"/>
          <w:lang w:eastAsia="en-GB"/>
        </w:rPr>
      </w:pPr>
    </w:p>
    <w:p w:rsidR="00AD75E6" w:rsidRPr="00AD75E6" w:rsidRDefault="00AD75E6" w:rsidP="00AD75E6">
      <w:pPr>
        <w:autoSpaceDE w:val="0"/>
        <w:autoSpaceDN w:val="0"/>
        <w:adjustRightInd w:val="0"/>
        <w:rPr>
          <w:rFonts w:asciiTheme="minorHAnsi" w:hAnsiTheme="minorHAnsi" w:cs="Arial"/>
          <w:b/>
          <w:bCs/>
          <w:sz w:val="24"/>
          <w:szCs w:val="24"/>
        </w:rPr>
      </w:pPr>
      <w:r w:rsidRPr="00AD75E6">
        <w:rPr>
          <w:rFonts w:asciiTheme="minorHAnsi" w:hAnsiTheme="minorHAnsi" w:cs="Arial"/>
          <w:b/>
          <w:bCs/>
          <w:color w:val="auto"/>
          <w:sz w:val="24"/>
          <w:szCs w:val="24"/>
        </w:rPr>
        <w:t>ANNUAL GOVERNANCE STATEMENT FOR THE FINANCIAL YEAR 2018/2019</w:t>
      </w:r>
      <w:r w:rsidRPr="00AD75E6">
        <w:rPr>
          <w:rFonts w:asciiTheme="minorHAnsi" w:hAnsiTheme="minorHAnsi" w:cs="Arial"/>
          <w:b/>
          <w:bCs/>
          <w:color w:val="auto"/>
          <w:sz w:val="24"/>
          <w:szCs w:val="24"/>
        </w:rPr>
        <w:br/>
      </w:r>
    </w:p>
    <w:p w:rsidR="00AD75E6" w:rsidRPr="00AD75E6" w:rsidRDefault="00AD75E6" w:rsidP="00AD75E6">
      <w:pPr>
        <w:autoSpaceDE w:val="0"/>
        <w:autoSpaceDN w:val="0"/>
        <w:adjustRightInd w:val="0"/>
        <w:rPr>
          <w:rFonts w:asciiTheme="minorHAnsi" w:hAnsiTheme="minorHAnsi" w:cs="Arial"/>
          <w:b/>
          <w:bCs/>
          <w:sz w:val="24"/>
          <w:szCs w:val="24"/>
        </w:rPr>
      </w:pPr>
      <w:r w:rsidRPr="00AD75E6">
        <w:rPr>
          <w:rFonts w:asciiTheme="minorHAnsi" w:hAnsiTheme="minorHAnsi" w:cs="Arial"/>
          <w:b/>
          <w:bCs/>
          <w:sz w:val="24"/>
          <w:szCs w:val="24"/>
        </w:rPr>
        <w:t>Explanatory Note</w:t>
      </w:r>
    </w:p>
    <w:p w:rsidR="00AD75E6" w:rsidRPr="00AD75E6" w:rsidRDefault="00AD75E6" w:rsidP="00AD75E6">
      <w:pPr>
        <w:autoSpaceDE w:val="0"/>
        <w:autoSpaceDN w:val="0"/>
        <w:adjustRightInd w:val="0"/>
        <w:rPr>
          <w:rFonts w:asciiTheme="minorHAnsi" w:hAnsiTheme="minorHAnsi" w:cs="Arial"/>
          <w:bCs/>
          <w:sz w:val="24"/>
          <w:szCs w:val="24"/>
        </w:rPr>
      </w:pPr>
      <w:r w:rsidRPr="00AD75E6">
        <w:rPr>
          <w:rFonts w:asciiTheme="minorHAnsi" w:hAnsiTheme="minorHAnsi" w:cs="Arial"/>
          <w:bCs/>
          <w:sz w:val="24"/>
          <w:szCs w:val="24"/>
        </w:rPr>
        <w:t>Torbay Council’s governance arrangements changed on 2 May 2019 with the election of the new Council and the move to a Leader and Cabinet model of governance.  This Annual Governance Statement covers the Financial Year 2018/2019 during which the Council operated an Elected Mayor model of governance.  Therefore, w</w:t>
      </w:r>
      <w:r w:rsidRPr="00AD75E6">
        <w:rPr>
          <w:rFonts w:asciiTheme="minorHAnsi" w:hAnsiTheme="minorHAnsi" w:cs="Arial"/>
          <w:color w:val="auto"/>
          <w:sz w:val="24"/>
          <w:szCs w:val="24"/>
        </w:rPr>
        <w:t>hilst this Annual Governance Statement covers significant governance issues up to the date of approval of the Statement of Accounts, the governance system described throughout is that which was in place during the 2018/2019 financial year.</w:t>
      </w:r>
    </w:p>
    <w:p w:rsidR="00AD75E6" w:rsidRPr="00AD75E6" w:rsidRDefault="00AD75E6" w:rsidP="00AD75E6">
      <w:pPr>
        <w:autoSpaceDE w:val="0"/>
        <w:autoSpaceDN w:val="0"/>
        <w:adjustRightInd w:val="0"/>
        <w:rPr>
          <w:rFonts w:asciiTheme="minorHAnsi" w:hAnsiTheme="minorHAnsi" w:cs="Arial"/>
          <w:sz w:val="24"/>
          <w:szCs w:val="24"/>
        </w:rPr>
      </w:pPr>
      <w:r w:rsidRPr="00AD75E6">
        <w:rPr>
          <w:rFonts w:asciiTheme="minorHAnsi" w:hAnsiTheme="minorHAnsi" w:cs="Arial"/>
          <w:b/>
          <w:bCs/>
          <w:sz w:val="24"/>
          <w:szCs w:val="24"/>
        </w:rPr>
        <w:t xml:space="preserve">Scope of responsibility </w:t>
      </w:r>
    </w:p>
    <w:p w:rsidR="00AD75E6" w:rsidRPr="00AD75E6" w:rsidRDefault="00AD75E6" w:rsidP="00AD75E6">
      <w:pPr>
        <w:autoSpaceDE w:val="0"/>
        <w:autoSpaceDN w:val="0"/>
        <w:adjustRightInd w:val="0"/>
        <w:rPr>
          <w:rFonts w:asciiTheme="minorHAnsi" w:hAnsiTheme="minorHAnsi" w:cs="Arial"/>
          <w:color w:val="auto"/>
          <w:sz w:val="24"/>
          <w:szCs w:val="24"/>
        </w:rPr>
      </w:pPr>
      <w:r w:rsidRPr="00AD75E6">
        <w:rPr>
          <w:rFonts w:asciiTheme="minorHAnsi" w:hAnsiTheme="minorHAnsi" w:cs="Arial"/>
          <w:color w:val="auto"/>
          <w:sz w:val="24"/>
          <w:szCs w:val="24"/>
        </w:rPr>
        <w:t xml:space="preserve">Torbay Council is responsible for ensuring that its business is conducted in accordance with the law and proper standards, and that public money is safeguarded, properly accounted for and used economically, efficiently and effectively.  Torbay Council also has a duty under the Local Government Act 1999 to make arrangements to secure continuous improvement in the way in which its functions are exercised, having regard to a combination of economy, efficiency and effectiveness. </w:t>
      </w:r>
    </w:p>
    <w:p w:rsidR="00AD75E6" w:rsidRPr="00AD75E6" w:rsidRDefault="00AD75E6" w:rsidP="00AD75E6">
      <w:pPr>
        <w:autoSpaceDE w:val="0"/>
        <w:autoSpaceDN w:val="0"/>
        <w:adjustRightInd w:val="0"/>
        <w:rPr>
          <w:rFonts w:asciiTheme="minorHAnsi" w:hAnsiTheme="minorHAnsi" w:cs="Arial"/>
          <w:color w:val="auto"/>
          <w:sz w:val="24"/>
          <w:szCs w:val="24"/>
        </w:rPr>
      </w:pPr>
      <w:r w:rsidRPr="00AD75E6">
        <w:rPr>
          <w:rFonts w:asciiTheme="minorHAnsi" w:hAnsiTheme="minorHAnsi" w:cs="Arial"/>
          <w:color w:val="auto"/>
          <w:sz w:val="24"/>
          <w:szCs w:val="24"/>
        </w:rPr>
        <w:t xml:space="preserve">In discharging this overall responsibility, the Council is also responsible for putting in place proper arrangements for the governance of its affairs, facilitating the effective exercise of its functions, which includes arrangements for the management of risk. </w:t>
      </w:r>
    </w:p>
    <w:p w:rsidR="00AD75E6" w:rsidRPr="00AD75E6" w:rsidRDefault="00AD75E6" w:rsidP="00AD75E6">
      <w:pPr>
        <w:autoSpaceDE w:val="0"/>
        <w:autoSpaceDN w:val="0"/>
        <w:adjustRightInd w:val="0"/>
        <w:rPr>
          <w:rFonts w:asciiTheme="minorHAnsi" w:hAnsiTheme="minorHAnsi" w:cs="Arial"/>
          <w:color w:val="auto"/>
          <w:sz w:val="24"/>
          <w:szCs w:val="24"/>
        </w:rPr>
      </w:pPr>
      <w:r w:rsidRPr="00AD75E6">
        <w:rPr>
          <w:rFonts w:asciiTheme="minorHAnsi" w:hAnsiTheme="minorHAnsi" w:cs="Arial"/>
          <w:color w:val="auto"/>
          <w:sz w:val="24"/>
          <w:szCs w:val="24"/>
        </w:rPr>
        <w:t xml:space="preserve">Torbay Council has approved and adopted a code of corporate governance, which is consistent with the principles of the CIPFA/SOLACE Framework </w:t>
      </w:r>
      <w:r w:rsidRPr="00AD75E6">
        <w:rPr>
          <w:rFonts w:asciiTheme="minorHAnsi" w:hAnsiTheme="minorHAnsi" w:cs="Arial"/>
          <w:i/>
          <w:iCs/>
          <w:color w:val="auto"/>
          <w:sz w:val="24"/>
          <w:szCs w:val="24"/>
        </w:rPr>
        <w:t xml:space="preserve">Delivering Good Governance in Local Government.  </w:t>
      </w:r>
      <w:r w:rsidRPr="00AD75E6">
        <w:rPr>
          <w:rFonts w:asciiTheme="minorHAnsi" w:hAnsiTheme="minorHAnsi" w:cs="Arial"/>
          <w:iCs/>
          <w:color w:val="auto"/>
          <w:sz w:val="24"/>
          <w:szCs w:val="24"/>
        </w:rPr>
        <w:t xml:space="preserve">The code is included in the Council’s Constitution which is available </w:t>
      </w:r>
      <w:r w:rsidRPr="00AD75E6">
        <w:rPr>
          <w:rFonts w:asciiTheme="minorHAnsi" w:hAnsiTheme="minorHAnsi" w:cs="Arial"/>
          <w:color w:val="auto"/>
          <w:sz w:val="24"/>
          <w:szCs w:val="24"/>
        </w:rPr>
        <w:t xml:space="preserve">on the Council’s website at </w:t>
      </w:r>
      <w:hyperlink r:id="rId48" w:history="1">
        <w:r w:rsidRPr="00AD75E6">
          <w:rPr>
            <w:rFonts w:asciiTheme="minorHAnsi" w:hAnsiTheme="minorHAnsi" w:cs="Arial"/>
            <w:color w:val="0000FF" w:themeColor="hyperlink"/>
            <w:sz w:val="24"/>
            <w:szCs w:val="24"/>
            <w:u w:val="single"/>
          </w:rPr>
          <w:t>http://www.torbay.gov.uk/DemocraticServices/ieListMeetings.aspx?CId=458&amp;info=1</w:t>
        </w:r>
      </w:hyperlink>
      <w:r w:rsidRPr="00AD75E6">
        <w:rPr>
          <w:rFonts w:asciiTheme="minorHAnsi" w:hAnsiTheme="minorHAnsi" w:cs="Arial"/>
          <w:color w:val="auto"/>
          <w:sz w:val="24"/>
          <w:szCs w:val="24"/>
        </w:rPr>
        <w:t xml:space="preserve"> </w:t>
      </w:r>
    </w:p>
    <w:p w:rsidR="00AD75E6" w:rsidRPr="00AD75E6" w:rsidRDefault="00AD75E6" w:rsidP="00AD75E6">
      <w:pPr>
        <w:autoSpaceDE w:val="0"/>
        <w:autoSpaceDN w:val="0"/>
        <w:adjustRightInd w:val="0"/>
        <w:rPr>
          <w:rFonts w:asciiTheme="minorHAnsi" w:hAnsiTheme="minorHAnsi" w:cs="Arial"/>
          <w:sz w:val="24"/>
          <w:szCs w:val="24"/>
        </w:rPr>
      </w:pPr>
      <w:r w:rsidRPr="00AD75E6">
        <w:rPr>
          <w:rFonts w:asciiTheme="minorHAnsi" w:hAnsiTheme="minorHAnsi" w:cs="Arial"/>
          <w:color w:val="auto"/>
          <w:sz w:val="24"/>
          <w:szCs w:val="24"/>
        </w:rPr>
        <w:t>This statement explains how Torbay Council has complied with the code and also meets the requirements of the Accounts and Audit (England) Regulations 2015 in relation to the publication of a statement on internal control.</w:t>
      </w:r>
      <w:r w:rsidRPr="00AD75E6">
        <w:rPr>
          <w:rFonts w:asciiTheme="minorHAnsi" w:hAnsiTheme="minorHAnsi" w:cs="Arial"/>
          <w:sz w:val="24"/>
          <w:szCs w:val="24"/>
        </w:rPr>
        <w:t xml:space="preserve"> </w:t>
      </w:r>
    </w:p>
    <w:p w:rsidR="00AD75E6" w:rsidRPr="00AD75E6" w:rsidRDefault="00AD75E6" w:rsidP="00AD75E6">
      <w:pPr>
        <w:autoSpaceDE w:val="0"/>
        <w:autoSpaceDN w:val="0"/>
        <w:adjustRightInd w:val="0"/>
        <w:rPr>
          <w:rFonts w:asciiTheme="minorHAnsi" w:hAnsiTheme="minorHAnsi" w:cs="Arial"/>
          <w:sz w:val="24"/>
          <w:szCs w:val="24"/>
        </w:rPr>
      </w:pPr>
      <w:r w:rsidRPr="00AD75E6">
        <w:rPr>
          <w:rFonts w:asciiTheme="minorHAnsi" w:hAnsiTheme="minorHAnsi" w:cs="Arial"/>
          <w:b/>
          <w:bCs/>
          <w:sz w:val="24"/>
          <w:szCs w:val="24"/>
        </w:rPr>
        <w:t xml:space="preserve">The purpose of the governance framework </w:t>
      </w:r>
    </w:p>
    <w:p w:rsidR="00AD75E6" w:rsidRPr="00AD75E6" w:rsidRDefault="00AD75E6" w:rsidP="00AD75E6">
      <w:pPr>
        <w:autoSpaceDE w:val="0"/>
        <w:autoSpaceDN w:val="0"/>
        <w:adjustRightInd w:val="0"/>
        <w:rPr>
          <w:rFonts w:asciiTheme="minorHAnsi" w:hAnsiTheme="minorHAnsi" w:cs="Arial"/>
          <w:color w:val="auto"/>
          <w:sz w:val="24"/>
          <w:szCs w:val="24"/>
        </w:rPr>
      </w:pPr>
      <w:r w:rsidRPr="00AD75E6">
        <w:rPr>
          <w:rFonts w:asciiTheme="minorHAnsi" w:hAnsiTheme="minorHAnsi" w:cs="Arial"/>
          <w:color w:val="auto"/>
          <w:sz w:val="24"/>
          <w:szCs w:val="24"/>
        </w:rPr>
        <w:t>The governance framework comprises the systems, processes, culture and values, by which the authority is directed and controlled, and its</w:t>
      </w:r>
      <w:r w:rsidRPr="00AD75E6">
        <w:rPr>
          <w:rFonts w:asciiTheme="minorHAnsi" w:hAnsiTheme="minorHAnsi" w:cs="Arial"/>
          <w:i/>
          <w:color w:val="auto"/>
          <w:sz w:val="24"/>
          <w:szCs w:val="24"/>
        </w:rPr>
        <w:t xml:space="preserve"> </w:t>
      </w:r>
      <w:r w:rsidRPr="00AD75E6">
        <w:rPr>
          <w:rFonts w:asciiTheme="minorHAnsi" w:hAnsiTheme="minorHAnsi" w:cs="Arial"/>
          <w:color w:val="auto"/>
          <w:sz w:val="24"/>
          <w:szCs w:val="24"/>
        </w:rPr>
        <w:t xml:space="preserve">activities through which it accounts to, engages with and leads the community. It enables the authority to monitor the achievement of its strategic objectives and to consider whether those objectives have led to the delivery of appropriate, cost effective services. </w:t>
      </w:r>
    </w:p>
    <w:p w:rsidR="00AD75E6" w:rsidRPr="00AD75E6" w:rsidRDefault="00AD75E6" w:rsidP="00AD75E6">
      <w:pPr>
        <w:autoSpaceDE w:val="0"/>
        <w:autoSpaceDN w:val="0"/>
        <w:adjustRightInd w:val="0"/>
        <w:spacing w:after="120"/>
        <w:rPr>
          <w:rFonts w:asciiTheme="minorHAnsi" w:hAnsiTheme="minorHAnsi" w:cs="Arial"/>
          <w:color w:val="auto"/>
          <w:sz w:val="24"/>
          <w:szCs w:val="24"/>
        </w:rPr>
      </w:pPr>
      <w:r w:rsidRPr="00AD75E6">
        <w:rPr>
          <w:rFonts w:asciiTheme="minorHAnsi" w:hAnsiTheme="minorHAnsi" w:cs="Arial"/>
          <w:color w:val="auto"/>
          <w:sz w:val="24"/>
          <w:szCs w:val="24"/>
        </w:rPr>
        <w:t xml:space="preserve">The system of internal control is a significant part of that framework and is designed to manage risk to a reasonable level rather than to eliminate all risk of failure to achieve policies, aims and objectives; it can, therefore, only provide reasonable and not absolute assurance of effectiveness. The system of internal control is based on an ongoing process designed to identify and prioritise the risks to the achievement of Torbay Council’s policies, aims and objectives, to evaluate the likelihood of those risks being realised and the impact should they be realised, and to manage them efficiently, effectively and economically. </w:t>
      </w:r>
    </w:p>
    <w:p w:rsidR="00AD75E6" w:rsidRPr="00AD75E6" w:rsidRDefault="00AD75E6" w:rsidP="00AD75E6">
      <w:pPr>
        <w:autoSpaceDE w:val="0"/>
        <w:autoSpaceDN w:val="0"/>
        <w:adjustRightInd w:val="0"/>
        <w:spacing w:after="120"/>
        <w:rPr>
          <w:rFonts w:asciiTheme="minorHAnsi" w:hAnsiTheme="minorHAnsi" w:cs="Arial"/>
          <w:color w:val="auto"/>
          <w:sz w:val="24"/>
          <w:szCs w:val="24"/>
        </w:rPr>
      </w:pPr>
      <w:r w:rsidRPr="00AD75E6">
        <w:rPr>
          <w:rFonts w:asciiTheme="minorHAnsi" w:hAnsiTheme="minorHAnsi" w:cs="Arial"/>
          <w:color w:val="auto"/>
          <w:sz w:val="24"/>
          <w:szCs w:val="24"/>
        </w:rPr>
        <w:t>The governance framework has been in place at Torbay Council throughout the year ending 31 March 2019.  As set out in the Explanatory Note, the governance framework from 2 May 2019 up to the date of approval of the statement of accounts was based on a Leader and Cabinet model.</w:t>
      </w:r>
    </w:p>
    <w:p w:rsidR="00AD75E6" w:rsidRPr="00AD75E6" w:rsidRDefault="00AD75E6" w:rsidP="00AD75E6">
      <w:pPr>
        <w:keepNext/>
        <w:keepLines/>
        <w:widowControl w:val="0"/>
        <w:autoSpaceDE w:val="0"/>
        <w:autoSpaceDN w:val="0"/>
        <w:adjustRightInd w:val="0"/>
        <w:spacing w:after="120"/>
        <w:rPr>
          <w:rFonts w:asciiTheme="minorHAnsi" w:hAnsiTheme="minorHAnsi" w:cs="Arial"/>
          <w:b/>
          <w:bCs/>
          <w:sz w:val="24"/>
          <w:szCs w:val="24"/>
        </w:rPr>
      </w:pPr>
      <w:r w:rsidRPr="00AD75E6">
        <w:rPr>
          <w:rFonts w:asciiTheme="minorHAnsi" w:hAnsiTheme="minorHAnsi" w:cs="Arial"/>
          <w:b/>
          <w:bCs/>
          <w:sz w:val="24"/>
          <w:szCs w:val="24"/>
        </w:rPr>
        <w:t xml:space="preserve">The Governance Framework </w:t>
      </w:r>
    </w:p>
    <w:p w:rsidR="00AD75E6" w:rsidRPr="00AD75E6" w:rsidRDefault="00AD75E6" w:rsidP="00AD75E6">
      <w:pPr>
        <w:keepNext/>
        <w:keepLines/>
        <w:rPr>
          <w:rFonts w:asciiTheme="minorHAnsi" w:eastAsia="Times New Roman" w:hAnsiTheme="minorHAnsi"/>
          <w:color w:val="auto"/>
          <w:sz w:val="24"/>
          <w:szCs w:val="24"/>
          <w:u w:val="single"/>
        </w:rPr>
      </w:pPr>
      <w:r w:rsidRPr="00AD75E6">
        <w:rPr>
          <w:rFonts w:asciiTheme="minorHAnsi" w:eastAsia="Times New Roman" w:hAnsiTheme="minorHAnsi"/>
          <w:color w:val="auto"/>
          <w:sz w:val="24"/>
          <w:szCs w:val="24"/>
          <w:u w:val="single"/>
        </w:rPr>
        <w:t>The Constitution</w:t>
      </w:r>
    </w:p>
    <w:p w:rsidR="00AD75E6" w:rsidRPr="00AD75E6" w:rsidRDefault="00AD75E6" w:rsidP="00AD75E6">
      <w:pPr>
        <w:keepNext/>
        <w:keepLines/>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Constitution sets out the main elements of the governance framework of Torbay Council, in particular how decisions are made and the procedures which are followed to ensure that these are efficient and transparent and that decision makers are accountable to local people.  It explains that (for the 2018/2019 financial and municipal years) the Council is made up of the Elected Mayor and 36 Councillors who, together, are responsible for approving the Council’s Budget and Policy Framework.  The Elected Mayor was responsible for decisions which are consistent with the Budget and Policy Framework and was supported by Executive Lead Members who oversaw and advised on specific areas.  Matters outside the Budget and Policy Framework have to be referred to the Council for decision.</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The Constitution includes Standing Orders, Financial Regulations and the Scheme of Delegated Powers and is available on the Council’s website.  It is underpinned by Codes of Conduct for Members and Employees and a range of local protocols.  The Constitution includes the Council’s Code of Corporate Governance.  </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Overview and Scrutiny Board is responsible for the overview and scrutiny function of the Council.  It assists in the development of policy and holds decision makers to account.  In addition, any five members of the Council can “call-in” executive decisions to the Overview and Scrutiny Board for further debate.</w:t>
      </w:r>
    </w:p>
    <w:p w:rsidR="00AD75E6" w:rsidRPr="00AD75E6" w:rsidRDefault="00AD75E6" w:rsidP="00AD75E6">
      <w:pPr>
        <w:rPr>
          <w:rFonts w:asciiTheme="minorHAnsi" w:eastAsia="Times New Roman" w:hAnsiTheme="minorHAnsi"/>
          <w:color w:val="auto"/>
          <w:sz w:val="24"/>
          <w:szCs w:val="24"/>
          <w:highlight w:val="yellow"/>
        </w:rPr>
      </w:pPr>
      <w:r w:rsidRPr="00AD75E6">
        <w:rPr>
          <w:rFonts w:asciiTheme="minorHAnsi" w:eastAsia="Times New Roman" w:hAnsiTheme="minorHAnsi"/>
          <w:color w:val="auto"/>
          <w:sz w:val="24"/>
          <w:szCs w:val="24"/>
        </w:rPr>
        <w:t>The Audit Committee is responsible for all internal and external audit matters, treasury management as well as monitoring the effective development and operation of performance and risk management and corporate governance in the Council.  It meets on a bi-monthly basis.</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Standards Committee’s remit includes the conduct of members and investigating complaints in respect of individual members.  The Standards Committee promotes and embeds ethical standards for members.</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Some regulatory functions remain the responsibility of the Council rather than the Elected Mayor and most of these are delegated to a small number of committees appointed annually by the Council.</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All members are inducted into the importance and processes of good governance and have informal and, if required, formal ways of raising governance issues with the Chief Executive, Monitoring Officer, Chief Finance Officer and the Senior Leadership Team. </w:t>
      </w:r>
    </w:p>
    <w:p w:rsidR="00AD75E6" w:rsidRPr="00AD75E6" w:rsidRDefault="00AD75E6" w:rsidP="00AD75E6">
      <w:pPr>
        <w:rPr>
          <w:rFonts w:asciiTheme="minorHAnsi" w:eastAsia="Times New Roman" w:hAnsiTheme="minorHAnsi"/>
          <w:color w:val="auto"/>
          <w:sz w:val="24"/>
          <w:szCs w:val="24"/>
          <w:u w:val="single"/>
        </w:rPr>
      </w:pPr>
      <w:r w:rsidRPr="00AD75E6">
        <w:rPr>
          <w:rFonts w:asciiTheme="minorHAnsi" w:eastAsia="Times New Roman" w:hAnsiTheme="minorHAnsi"/>
          <w:color w:val="auto"/>
          <w:sz w:val="24"/>
          <w:szCs w:val="24"/>
          <w:u w:val="single"/>
        </w:rPr>
        <w:t>The Corporate Plan and Decision-making</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Included within the Policy Framework is the Council’s Corporate Plan which is the main strategic document under which all other Policy Framework documents sit.  The Delivery Plans associated with the Corporate Plan continue to be delivered.  The Council also has a Medium Term Resource Plan which is reviewed on an on-going basis to take into account new information and changed circumstances.  Both of these documents provide a framework for planning and monitoring resource requirements.  </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Council’s Transformation Programme continued to be delivered during 2018/2019.  This aims to ensure that the ambitions within the Council’s Corporate Plan are met whilst seeking to maximise efficiencies, income and savings (in accordance with the requirements of the Medium Term Resource Plan) and create service resilience.  The Elected Mayor’s Policy Development and Decision Groups received reports and made recommendations to him on Executive decisions.  The Elected Mayor then, in the majority of cases, took those decisions at meetings of the Policy Development and Decision Group.  All reports to members include sections on the financial and legal implications and the risks of the proposed decision.  Prior to publication, these reports are cleared by the Chief Executive, Chief Finance Officer and the Monitoring Officer or one of their senior staff.</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All meetings of the council and its committees are open to the public but a small number of matters are considered in private when the press and public are formally excluded from meetings.  It is the Council’s objective to keep these private matters to a minimum with only those elements of reports that are considered exempt from publication being included within appendices.  This aims to ensure open and transparent decision making is undertaken at all times.</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Member Development Programme provides a structured approach to member development to support members in their roles.  In addition to the Personal Development Plans, Members have the opportunity to have a one to one Councillor Development discussion with their Group Leader.  The purpose of these reviews is to discuss each member’s progress and how they can contribute in meeting the Council’s priorities.</w:t>
      </w:r>
    </w:p>
    <w:p w:rsidR="00AD75E6" w:rsidRPr="00AD75E6" w:rsidRDefault="00AD75E6" w:rsidP="00AD75E6">
      <w:pPr>
        <w:keepNext/>
        <w:rPr>
          <w:rFonts w:asciiTheme="minorHAnsi" w:eastAsia="Times New Roman" w:hAnsiTheme="minorHAnsi"/>
          <w:color w:val="auto"/>
          <w:sz w:val="24"/>
          <w:szCs w:val="24"/>
          <w:u w:val="single"/>
        </w:rPr>
      </w:pPr>
      <w:r w:rsidRPr="00AD75E6">
        <w:rPr>
          <w:rFonts w:asciiTheme="minorHAnsi" w:eastAsia="Times New Roman" w:hAnsiTheme="minorHAnsi"/>
          <w:color w:val="auto"/>
          <w:sz w:val="24"/>
          <w:szCs w:val="24"/>
          <w:u w:val="single"/>
        </w:rPr>
        <w:t>Community and Service User Engagement</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There are a number of Community Partnerships across Torbay which provide an opportunity for people who live or work in those parts of Torbay to discuss issues of common concern, influence the way in which services are provided and improve their local area. </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In developing proposals for service change, consultation with service users and the public is undertaken.  In particular, the impact on vulnerable groups and those with characteristics protected under the Equality Act 2012 is assessed and documented in Equality Impact Assessments which are considered by decision-makers prior to decisions being made.</w:t>
      </w:r>
    </w:p>
    <w:p w:rsidR="00AD75E6" w:rsidRPr="00AD75E6" w:rsidRDefault="00AD75E6" w:rsidP="00AD75E6">
      <w:pPr>
        <w:keepNext/>
        <w:rPr>
          <w:rFonts w:asciiTheme="minorHAnsi" w:eastAsia="Times New Roman" w:hAnsiTheme="minorHAnsi"/>
          <w:color w:val="auto"/>
          <w:sz w:val="24"/>
          <w:szCs w:val="24"/>
          <w:u w:val="single"/>
        </w:rPr>
      </w:pPr>
      <w:r w:rsidRPr="00AD75E6">
        <w:rPr>
          <w:rFonts w:asciiTheme="minorHAnsi" w:eastAsia="Times New Roman" w:hAnsiTheme="minorHAnsi"/>
          <w:color w:val="auto"/>
          <w:sz w:val="24"/>
          <w:szCs w:val="24"/>
          <w:u w:val="single"/>
        </w:rPr>
        <w:t>Partnership Working</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Torbay Strategic Partnership (known as Torbay Together) has continued to meet regularly throughout the year and the partnership, which consists of public, private and voluntary sector organisations, has continued to seek ways to deliver ”Your Torbay, Your Future”  which sets out the Partnership’s vision for Torbay in the future.</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Health and Wellbeing Board and the Community Safety Partnership provide forums where multi-agency issues which impact on the Torbay population can be debated.  Safeguarding Boards are also in place for both children and adults.</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The Council owns (either in its own right or with partners) a number of companies, namely the Torbay Economic Development Company (TDA), TOR2, Careers South West and Torbay Housing Company Ltd.  The Council has representatives on the Boards of these companies together with a number of reserved matters which are set out in the Articles of Association and Memorandum of Understanding.  </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Performance and monitoring arrangements are in place in respect of service specific partnerships such as the Torbay and South Devon NHS Foundation Trust and the Torbay Coast and Countryside Trust.</w:t>
      </w:r>
    </w:p>
    <w:p w:rsidR="00AD75E6" w:rsidRPr="00AD75E6" w:rsidRDefault="00AD75E6" w:rsidP="00AD75E6">
      <w:pPr>
        <w:pBdr>
          <w:top w:val="nil"/>
          <w:left w:val="nil"/>
          <w:bottom w:val="nil"/>
          <w:right w:val="nil"/>
          <w:between w:val="nil"/>
          <w:bar w:val="nil"/>
        </w:pBdr>
        <w:rPr>
          <w:rFonts w:ascii="Calibri" w:eastAsia="Calibri" w:hAnsi="Calibri" w:cs="Calibri"/>
          <w:sz w:val="24"/>
          <w:szCs w:val="24"/>
          <w:u w:color="000000"/>
          <w:bdr w:val="nil"/>
          <w:shd w:val="clear" w:color="auto" w:fill="FFFF00"/>
          <w:lang w:val="de-DE" w:eastAsia="en-GB"/>
        </w:rPr>
      </w:pPr>
      <w:r w:rsidRPr="00AD75E6">
        <w:rPr>
          <w:rFonts w:asciiTheme="minorHAnsi" w:eastAsia="Times New Roman" w:hAnsiTheme="minorHAnsi" w:cs="Arial Unicode MS"/>
          <w:color w:val="auto"/>
          <w:sz w:val="24"/>
          <w:szCs w:val="24"/>
          <w:u w:color="000000"/>
          <w:bdr w:val="nil"/>
          <w:lang w:val="de-DE" w:eastAsia="en-GB"/>
        </w:rPr>
        <w:t>The Council is a member of the Heart of the South West Joint Committee (a partnership across all of the local authorities in Devon and Somerset plus the national park authorities, the Local Enterprise Partnership and the Clinical Commissioning Groups) which will be delivering the Productivity Strategy for the region and maximising the opportunities for Government funding in Devon and Somerset.    In addition, the Council is working with partners on the Wider Devon Sustainability and Transformation Plan and the Improved Better Care Fund.  From 1 June 2019 the Council entered into a contractural relationship with Plymouth City Council for a Joint Director of Children’s Services.</w:t>
      </w:r>
      <w:r w:rsidRPr="00AD75E6">
        <w:rPr>
          <w:rFonts w:ascii="Calibri" w:eastAsia="Calibri" w:hAnsi="Calibri" w:cs="Calibri"/>
          <w:sz w:val="24"/>
          <w:szCs w:val="24"/>
          <w:u w:color="000000"/>
          <w:bdr w:val="nil"/>
          <w:lang w:val="en-US" w:eastAsia="en-GB"/>
        </w:rPr>
        <w:t xml:space="preserve"> </w:t>
      </w:r>
    </w:p>
    <w:p w:rsidR="00AD75E6" w:rsidRPr="00AD75E6" w:rsidRDefault="00AD75E6" w:rsidP="00AD75E6">
      <w:pPr>
        <w:keepNext/>
        <w:rPr>
          <w:rFonts w:asciiTheme="minorHAnsi" w:eastAsia="Times New Roman" w:hAnsiTheme="minorHAnsi"/>
          <w:color w:val="auto"/>
          <w:sz w:val="24"/>
          <w:szCs w:val="24"/>
          <w:u w:val="single"/>
        </w:rPr>
      </w:pPr>
      <w:r w:rsidRPr="00AD75E6">
        <w:rPr>
          <w:rFonts w:asciiTheme="minorHAnsi" w:eastAsia="Times New Roman" w:hAnsiTheme="minorHAnsi"/>
          <w:color w:val="auto"/>
          <w:sz w:val="24"/>
          <w:szCs w:val="24"/>
          <w:u w:val="single"/>
        </w:rPr>
        <w:t>Performance and Risk Management</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Council records performance information using performance-reporting software called SPAR.net.  The Senior Leadership Team continuously monitors the Council’s performance and risks and receives formal updates on a quarterly basis.  These updates were shared with the Elected Mayor and Executive, Group Leaders and the Audit Committee.  Any areas of concern are highlighted and appropriate corrective action will be considered, scrutinised and monitored.  The Council uses a range of benchmarking information to measure performance against comparators and to identify authorities from whom the Council could learn.</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Senior Leadership Team is responsible for the implementation and monitoring of the Performance and Risk Framework.  A Strategic Risk Register is maintained which identifies strategic risks facing the Authority together with clearly identified measures for mitigation.  Directors and Executive Heads are responsible for managing risk within their Business Units.</w:t>
      </w:r>
    </w:p>
    <w:p w:rsidR="00AD75E6" w:rsidRPr="00AD75E6" w:rsidRDefault="00AD75E6" w:rsidP="00AD75E6">
      <w:pPr>
        <w:keepNext/>
        <w:rPr>
          <w:rFonts w:asciiTheme="minorHAnsi" w:eastAsia="Times New Roman" w:hAnsiTheme="minorHAnsi"/>
          <w:color w:val="auto"/>
          <w:sz w:val="24"/>
          <w:szCs w:val="24"/>
          <w:u w:val="single"/>
        </w:rPr>
      </w:pPr>
      <w:r w:rsidRPr="00AD75E6">
        <w:rPr>
          <w:rFonts w:asciiTheme="minorHAnsi" w:eastAsia="Times New Roman" w:hAnsiTheme="minorHAnsi"/>
          <w:color w:val="auto"/>
          <w:sz w:val="24"/>
          <w:szCs w:val="24"/>
          <w:u w:val="single"/>
        </w:rPr>
        <w:t>Senior Management</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The </w:t>
      </w:r>
      <w:r w:rsidRPr="00AD75E6">
        <w:rPr>
          <w:rFonts w:asciiTheme="minorHAnsi" w:eastAsia="Times New Roman" w:hAnsiTheme="minorHAnsi"/>
          <w:b/>
          <w:color w:val="auto"/>
          <w:sz w:val="24"/>
          <w:szCs w:val="24"/>
        </w:rPr>
        <w:t>Head of the Paid Service</w:t>
      </w:r>
      <w:r w:rsidRPr="00AD75E6">
        <w:rPr>
          <w:rFonts w:asciiTheme="minorHAnsi" w:eastAsia="Times New Roman" w:hAnsiTheme="minorHAnsi"/>
          <w:color w:val="auto"/>
          <w:sz w:val="24"/>
          <w:szCs w:val="24"/>
        </w:rPr>
        <w:t xml:space="preserve"> is the Chief Executive who is responsible and accountable to the Council for all aspects of operational management.</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The Head of Finance is the </w:t>
      </w:r>
      <w:r w:rsidRPr="00AD75E6">
        <w:rPr>
          <w:rFonts w:asciiTheme="minorHAnsi" w:eastAsia="Times New Roman" w:hAnsiTheme="minorHAnsi"/>
          <w:b/>
          <w:color w:val="auto"/>
          <w:sz w:val="24"/>
          <w:szCs w:val="24"/>
        </w:rPr>
        <w:t xml:space="preserve">Chief Financial Officer.  </w:t>
      </w:r>
      <w:r w:rsidRPr="00AD75E6">
        <w:rPr>
          <w:rFonts w:asciiTheme="minorHAnsi" w:eastAsia="Times New Roman" w:hAnsiTheme="minorHAnsi"/>
          <w:color w:val="auto"/>
          <w:sz w:val="24"/>
          <w:szCs w:val="24"/>
        </w:rPr>
        <w:t xml:space="preserve">He has direct access to all members, the Chief Executive and senior officers of the Council.  He works with Directors and Assistant Directors to identify any financial issues which may require management action.  Regular discussions were held with the Elected Mayor who was the Executive Member with responsibility for finance.  The Chief Financial Officer has responsibility for ensuring the Council operates secure and reliable financial and accounting systems.  </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Members are briefed on key financial issues with revenue and capital budget monitoring reports being considered by the Overview and Scrutiny Board and the Council on a regular basis.  The Council agrees the Treasury Management Strategy on an annual basis on the recommendation of the Audit Committee.</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The Director of Corporate Services is the </w:t>
      </w:r>
      <w:r w:rsidRPr="00AD75E6">
        <w:rPr>
          <w:rFonts w:asciiTheme="minorHAnsi" w:eastAsia="Times New Roman" w:hAnsiTheme="minorHAnsi"/>
          <w:b/>
          <w:color w:val="auto"/>
          <w:sz w:val="24"/>
          <w:szCs w:val="24"/>
        </w:rPr>
        <w:t>Monitoring Officer.</w:t>
      </w:r>
      <w:r w:rsidRPr="00AD75E6">
        <w:rPr>
          <w:rFonts w:asciiTheme="minorHAnsi" w:eastAsia="Times New Roman" w:hAnsiTheme="minorHAnsi"/>
          <w:color w:val="auto"/>
          <w:sz w:val="24"/>
          <w:szCs w:val="24"/>
        </w:rPr>
        <w:t xml:space="preserve">  She is responsible to the Council for ensuring that agreed procedures and protocols are followed and that all applicable Statutes and Regulations are complied with.</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Head of the Paid Service, Chief Financial Officer and Monitoring Officer meet regularly to ensure that appropriate governance arrangements are in place.</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Officers in politically restricted posts and those responsible for negotiating contracts are required to register their personal interests.</w:t>
      </w:r>
    </w:p>
    <w:p w:rsidR="00AD75E6" w:rsidRPr="00AD75E6" w:rsidRDefault="00AD75E6" w:rsidP="00AD75E6">
      <w:pPr>
        <w:keepNext/>
        <w:rPr>
          <w:rFonts w:asciiTheme="minorHAnsi" w:eastAsia="Times New Roman" w:hAnsiTheme="minorHAnsi"/>
          <w:color w:val="auto"/>
          <w:sz w:val="24"/>
          <w:szCs w:val="24"/>
          <w:u w:val="single"/>
        </w:rPr>
      </w:pPr>
      <w:r w:rsidRPr="00AD75E6">
        <w:rPr>
          <w:rFonts w:asciiTheme="minorHAnsi" w:eastAsia="Times New Roman" w:hAnsiTheme="minorHAnsi"/>
          <w:color w:val="auto"/>
          <w:sz w:val="24"/>
          <w:szCs w:val="24"/>
          <w:u w:val="single"/>
        </w:rPr>
        <w:t>Training and Information</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Torbay Managers Forum meets on a quarterly basis enabling all managers to be briefed on current issues, reflect on achievements and engage in the development of action plans, ensuring that best practice across the Authority is shared and that plans for the future are collectively owned.  Events known as “Connect” are routinely held which are open for all members of staff to attend to share their views with the Chief Executive and members of the Senior Leadership Team.  The Elected Mayor also held Mayoral Connect Forums to enable members of staff to hear directly from him and to share their views with him.</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A focussed forum for Managers called the Extended Leadership Team (ELT) has been established, so as to provide for even greater communication and opportunities for empowerment throughout the organisation. A member of ELT attends all Senior Leadership Team meetings.  </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Internal communication approaches are in place to ensure all staff are aware of issues and new policies and practices.  Newsletters and daily updates are sent to all staff to advise them of relevant information, HR policy and legislation changes.  Learning and Development courses that are available and support for staff are also included within these.  </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There is a positive working relationship with Trades Unions through quarterly formal meetings and informal meetings with the Director of Corporate Services, and consultation where appropriate.</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Council’s intranet contains a range of policies, procedures and guidance for all staff including i-Learn training modules, Information Governance Policies, Code of Conduct, Freedom of Information Policy, Data Protection Policy and the Corporate Plan and Constitution.  Human Resources (HR) Policies are available to all staff via the MyView web platform.</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The Council has a Counter Fraud and Corruption Policy which is reviewed regularly and has been communicated to all staff and is available on the Council’s Intranet. </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Corporate training needs are identified through the Senior Leadership Team.  The Council has strongly supported staff development, particularly through programmes such as the Institute of Leadership and Management to develop Team Leaders and Managers.</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Change management training has been communicated to all staff, including senior management, to support their understanding and implementation of change.  Coaching and counselling are also offered as an additional means of support to individuals.  </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Corporate Induction module on i-Learn signposts and informs new employees about the range of policies and procedures they need to be aware of, including the Code of Conduct, Information Governance, Acceptable Behaviour, Driver’s Policy and Handbook and Whistleblowing Policies.  Managers are responsible for local induction arrangements with corporate induction courses being run on a regular basis.</w:t>
      </w:r>
    </w:p>
    <w:p w:rsidR="00AD75E6" w:rsidRPr="00AD75E6" w:rsidRDefault="00AD75E6" w:rsidP="00AD75E6">
      <w:pPr>
        <w:keepNext/>
        <w:rPr>
          <w:rFonts w:asciiTheme="minorHAnsi" w:eastAsia="Times New Roman" w:hAnsiTheme="minorHAnsi"/>
          <w:color w:val="auto"/>
          <w:sz w:val="24"/>
          <w:szCs w:val="24"/>
        </w:rPr>
      </w:pPr>
      <w:r w:rsidRPr="00AD75E6">
        <w:rPr>
          <w:rFonts w:asciiTheme="minorHAnsi" w:eastAsia="Times New Roman" w:hAnsiTheme="minorHAnsi"/>
          <w:color w:val="auto"/>
          <w:sz w:val="24"/>
          <w:szCs w:val="24"/>
          <w:u w:val="single"/>
        </w:rPr>
        <w:t>Customer Feedback, Whistleblowing and Prevention of Fraud</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Council has a customer feedback recording, tracking and reporting system to which all staff have access via the Intranet.  The system captures compliments, complaints, queries, enquiries and Local Government Ombudsman complaints. Letters from Members of Parliament as well as enquiries made through local councillors are also recorded through this system.</w:t>
      </w:r>
    </w:p>
    <w:p w:rsidR="00AD75E6" w:rsidRPr="00AD75E6" w:rsidRDefault="00AD75E6" w:rsidP="00AD75E6">
      <w:pPr>
        <w:rPr>
          <w:rFonts w:cs="Arial"/>
          <w:color w:val="auto"/>
        </w:rPr>
      </w:pPr>
      <w:r w:rsidRPr="00AD75E6">
        <w:rPr>
          <w:rFonts w:asciiTheme="minorHAnsi" w:eastAsia="Times New Roman" w:hAnsiTheme="minorHAnsi"/>
          <w:color w:val="auto"/>
          <w:sz w:val="24"/>
          <w:szCs w:val="24"/>
        </w:rPr>
        <w:t>The system enables all complaints to be recorded and tracked with root causes identified providing the Council with a useful analysis of why issues are being received.  It also enables the tracking of the implementation of recommendations and actions.</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The Information Compliance Team report to the Senior Leadership Team on a quarterly basis, these reports include the type of complaint, service area, outcomes and any learning points.  This results in further actions being identified and implemented.  </w:t>
      </w:r>
      <w:r w:rsidRPr="00AD75E6">
        <w:rPr>
          <w:rFonts w:ascii="Calibri" w:eastAsia="Calibri" w:hAnsi="Calibri" w:cs="Calibri"/>
          <w:sz w:val="24"/>
          <w:szCs w:val="24"/>
          <w:u w:color="000000"/>
          <w:lang w:val="en-US"/>
        </w:rPr>
        <w:t>This Team continues to undertake the actions necessary in respect of the implementation of General Data Protection Regulations.</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eastAsia="Times New Roman" w:hAnsiTheme="minorHAnsi"/>
          <w:color w:val="auto"/>
          <w:sz w:val="24"/>
          <w:szCs w:val="24"/>
        </w:rPr>
        <w:t>The Council’s Whistleblowing Policy is available on the Council’s website and intranet site.  The Council has an established phone line that any whistleblowing call can be made to and which goes directly to Internal Audit which has responsibility for dealing with these issues in the first instance.  T</w:t>
      </w:r>
      <w:r w:rsidRPr="00AD75E6">
        <w:rPr>
          <w:rFonts w:asciiTheme="minorHAnsi" w:hAnsiTheme="minorHAnsi" w:cs="Arial"/>
          <w:color w:val="auto"/>
          <w:sz w:val="24"/>
          <w:szCs w:val="24"/>
        </w:rPr>
        <w:t>he Probity and Ethics Group; comprising of the Monitoring Officer, the Chief Finance Officer, Internal Audit and the Head of Human Resources, continue to meet to consider and progress as appropriate all matters of concern.</w:t>
      </w:r>
    </w:p>
    <w:p w:rsidR="00AD75E6" w:rsidRPr="00AD75E6" w:rsidRDefault="00AD75E6" w:rsidP="00AD75E6">
      <w:pPr>
        <w:autoSpaceDE w:val="0"/>
        <w:autoSpaceDN w:val="0"/>
        <w:adjustRightInd w:val="0"/>
        <w:spacing w:line="240" w:lineRule="auto"/>
        <w:rPr>
          <w:rFonts w:asciiTheme="minorHAnsi" w:eastAsia="Times New Roman" w:hAnsiTheme="minorHAnsi"/>
          <w:color w:val="auto"/>
          <w:sz w:val="24"/>
          <w:szCs w:val="24"/>
        </w:rPr>
      </w:pPr>
      <w:r w:rsidRPr="00AD75E6">
        <w:rPr>
          <w:rFonts w:asciiTheme="minorHAnsi" w:hAnsiTheme="minorHAnsi" w:cs="Arial"/>
          <w:color w:val="auto"/>
          <w:sz w:val="24"/>
          <w:szCs w:val="24"/>
        </w:rPr>
        <w:t>The Council has a Fraud and Counter Corruption Officer who is accountable to the Head of Finance.  The Council’s website enables members of the public to report any suspicions of anyone committing fraud or corruption.</w:t>
      </w:r>
    </w:p>
    <w:p w:rsidR="00AD75E6" w:rsidRPr="00AD75E6" w:rsidRDefault="00AD75E6" w:rsidP="00AD75E6">
      <w:pPr>
        <w:keepNext/>
        <w:rPr>
          <w:rFonts w:asciiTheme="minorHAnsi" w:eastAsia="Times New Roman" w:hAnsiTheme="minorHAnsi"/>
          <w:color w:val="auto"/>
          <w:sz w:val="24"/>
          <w:szCs w:val="24"/>
          <w:u w:val="single"/>
        </w:rPr>
      </w:pPr>
      <w:r w:rsidRPr="00AD75E6">
        <w:rPr>
          <w:rFonts w:asciiTheme="minorHAnsi" w:eastAsia="Times New Roman" w:hAnsiTheme="minorHAnsi"/>
          <w:color w:val="auto"/>
          <w:sz w:val="24"/>
          <w:szCs w:val="24"/>
          <w:u w:val="single"/>
        </w:rPr>
        <w:t>Information Management</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The Council holds and processes a significant amount of information.  It is critical that the information held is of good-quality, accurate and kept up-to-date to inform decision making.  Equally important is the requirement to process personal and sensitive information in accordance with the data protection legislation.  To support this, there is an Information Governance Steering Group, which consists of the Head of Information Governance (who is also the Council’s Data Protection Officer), the Senior Information Risk Owner (SIRO) and the Council’s Caldicott Guardian.  This Group reviews the Council’s approach to information management and sharing.  There is also an Information Security Group which is made up of operational staff to review and update policies and processes to ensure that the day to day handling of information is carried out in accordance with legislative requirements.  Under this framework there are a number of operational policies and procedures including a suite of information security policies. These policies are subject to regular review and updates communicated to all staff.</w:t>
      </w:r>
    </w:p>
    <w:p w:rsidR="00AD75E6" w:rsidRPr="00AD75E6" w:rsidRDefault="00AD75E6" w:rsidP="00AD75E6">
      <w:pPr>
        <w:rPr>
          <w:rFonts w:asciiTheme="minorHAnsi" w:eastAsia="Times New Roman" w:hAnsiTheme="minorHAnsi"/>
          <w:color w:val="auto"/>
          <w:sz w:val="24"/>
          <w:szCs w:val="24"/>
        </w:rPr>
      </w:pPr>
      <w:r w:rsidRPr="00AD75E6">
        <w:rPr>
          <w:rFonts w:asciiTheme="minorHAnsi" w:eastAsia="Times New Roman" w:hAnsiTheme="minorHAnsi"/>
          <w:color w:val="auto"/>
          <w:sz w:val="24"/>
          <w:szCs w:val="24"/>
        </w:rPr>
        <w:t xml:space="preserve">The Council has in place a General Data Protection Regulation (GDPR) project plan and team, whose focus is ensuring that information management across all departments complies with data protection legislation.  Part of this work is regular review of the Information Asset Register which specifies the information assets held across all Council departments and allows the Council to understand the risks associated with different information assets. </w:t>
      </w:r>
    </w:p>
    <w:p w:rsidR="00AD75E6" w:rsidRPr="00AD75E6" w:rsidRDefault="00AD75E6" w:rsidP="00AD75E6">
      <w:pPr>
        <w:keepNext/>
        <w:rPr>
          <w:rFonts w:asciiTheme="minorHAnsi" w:eastAsia="Times New Roman" w:hAnsiTheme="minorHAnsi"/>
          <w:color w:val="auto"/>
          <w:sz w:val="24"/>
          <w:szCs w:val="24"/>
          <w:u w:val="single"/>
        </w:rPr>
      </w:pPr>
      <w:r w:rsidRPr="00AD75E6">
        <w:rPr>
          <w:rFonts w:asciiTheme="minorHAnsi" w:eastAsia="Times New Roman" w:hAnsiTheme="minorHAnsi"/>
          <w:color w:val="auto"/>
          <w:sz w:val="24"/>
          <w:szCs w:val="24"/>
          <w:u w:val="single"/>
        </w:rPr>
        <w:t>Internal Audit</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internal audit service is provided by Devon Audit Partnership (DAP). This is a shared service arrangement between Torbay, Torridge District, Plymouth City and Devon County Councils and is constituted under section 20 of the Local Government Act 2000.  Devon Audit Partnership undertakes the role of auditing the Council’s systems to give assurance to the organisation.</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The Council’s Internal Audit Plan, which is risk based, is agreed annually by the Head of Finance, Senior Leadership Team and the Council’s Audit Committee. This provides the basis for the review of internal control and governance within the Council and includes the following: - </w:t>
      </w:r>
    </w:p>
    <w:p w:rsidR="00AD75E6" w:rsidRPr="00AD75E6" w:rsidRDefault="00AD75E6" w:rsidP="00AD75E6">
      <w:pPr>
        <w:numPr>
          <w:ilvl w:val="1"/>
          <w:numId w:val="37"/>
        </w:numPr>
        <w:autoSpaceDE w:val="0"/>
        <w:autoSpaceDN w:val="0"/>
        <w:adjustRightInd w:val="0"/>
        <w:spacing w:line="240" w:lineRule="auto"/>
        <w:ind w:left="1080"/>
        <w:rPr>
          <w:rFonts w:asciiTheme="minorHAnsi" w:hAnsiTheme="minorHAnsi" w:cs="Arial"/>
          <w:color w:val="auto"/>
          <w:sz w:val="24"/>
          <w:szCs w:val="24"/>
        </w:rPr>
      </w:pPr>
      <w:r w:rsidRPr="00AD75E6">
        <w:rPr>
          <w:rFonts w:asciiTheme="minorHAnsi" w:hAnsiTheme="minorHAnsi" w:cs="Arial"/>
          <w:color w:val="auto"/>
          <w:sz w:val="24"/>
          <w:szCs w:val="24"/>
        </w:rPr>
        <w:t xml:space="preserve">Annual reviews of the Council’s key financial systems by Internal Audit against known and evolving risks. </w:t>
      </w:r>
    </w:p>
    <w:p w:rsidR="00AD75E6" w:rsidRPr="00AD75E6" w:rsidRDefault="00AD75E6" w:rsidP="00AD75E6">
      <w:pPr>
        <w:numPr>
          <w:ilvl w:val="1"/>
          <w:numId w:val="37"/>
        </w:numPr>
        <w:autoSpaceDE w:val="0"/>
        <w:autoSpaceDN w:val="0"/>
        <w:adjustRightInd w:val="0"/>
        <w:spacing w:line="240" w:lineRule="auto"/>
        <w:ind w:left="1080"/>
        <w:rPr>
          <w:rFonts w:asciiTheme="minorHAnsi" w:hAnsiTheme="minorHAnsi" w:cs="Arial"/>
          <w:color w:val="auto"/>
          <w:sz w:val="24"/>
          <w:szCs w:val="24"/>
        </w:rPr>
      </w:pPr>
      <w:r w:rsidRPr="00AD75E6">
        <w:rPr>
          <w:rFonts w:asciiTheme="minorHAnsi" w:hAnsiTheme="minorHAnsi" w:cs="Arial"/>
          <w:color w:val="auto"/>
          <w:sz w:val="24"/>
          <w:szCs w:val="24"/>
        </w:rPr>
        <w:t>Reviews of internal controls in operation within each service area against known and evolving risks based on a detailed risk assessment.  These reviews consider the strategic and operational risks identified in the Corporate Risk Register, as well as materiality, sensitivity and previous audit and inspection findings.</w:t>
      </w:r>
    </w:p>
    <w:p w:rsidR="00AD75E6" w:rsidRPr="00AD75E6" w:rsidRDefault="00AD75E6" w:rsidP="00AD75E6">
      <w:pPr>
        <w:numPr>
          <w:ilvl w:val="1"/>
          <w:numId w:val="37"/>
        </w:numPr>
        <w:autoSpaceDE w:val="0"/>
        <w:autoSpaceDN w:val="0"/>
        <w:adjustRightInd w:val="0"/>
        <w:spacing w:line="240" w:lineRule="auto"/>
        <w:ind w:left="1080"/>
        <w:rPr>
          <w:rFonts w:asciiTheme="minorHAnsi" w:hAnsiTheme="minorHAnsi" w:cs="Arial"/>
          <w:color w:val="auto"/>
          <w:sz w:val="24"/>
          <w:szCs w:val="24"/>
        </w:rPr>
      </w:pPr>
      <w:r w:rsidRPr="00AD75E6">
        <w:rPr>
          <w:rFonts w:asciiTheme="minorHAnsi" w:hAnsiTheme="minorHAnsi" w:cs="Arial"/>
          <w:color w:val="auto"/>
          <w:sz w:val="24"/>
          <w:szCs w:val="24"/>
        </w:rPr>
        <w:t xml:space="preserve">Work in relation to the investigation of any potential irregularities identified either from audit work or through the Council’s whistle-blowing policy. </w:t>
      </w:r>
    </w:p>
    <w:p w:rsidR="00AD75E6" w:rsidRPr="00AD75E6" w:rsidRDefault="00AD75E6" w:rsidP="00AD75E6">
      <w:pPr>
        <w:numPr>
          <w:ilvl w:val="1"/>
          <w:numId w:val="37"/>
        </w:numPr>
        <w:autoSpaceDE w:val="0"/>
        <w:autoSpaceDN w:val="0"/>
        <w:adjustRightInd w:val="0"/>
        <w:spacing w:line="240" w:lineRule="auto"/>
        <w:ind w:left="1080"/>
        <w:rPr>
          <w:rFonts w:asciiTheme="minorHAnsi" w:hAnsiTheme="minorHAnsi" w:cs="Arial"/>
          <w:color w:val="auto"/>
          <w:sz w:val="24"/>
          <w:szCs w:val="24"/>
        </w:rPr>
      </w:pPr>
      <w:r w:rsidRPr="00AD75E6">
        <w:rPr>
          <w:rFonts w:asciiTheme="minorHAnsi" w:hAnsiTheme="minorHAnsi" w:cs="Arial"/>
          <w:color w:val="auto"/>
          <w:sz w:val="24"/>
          <w:szCs w:val="24"/>
        </w:rPr>
        <w:t>Advice and support to ensure future safeguards when implementing new systems.</w:t>
      </w:r>
    </w:p>
    <w:p w:rsidR="00AD75E6" w:rsidRPr="00AD75E6" w:rsidRDefault="00AD75E6" w:rsidP="00AD75E6">
      <w:pPr>
        <w:numPr>
          <w:ilvl w:val="1"/>
          <w:numId w:val="37"/>
        </w:numPr>
        <w:autoSpaceDE w:val="0"/>
        <w:autoSpaceDN w:val="0"/>
        <w:adjustRightInd w:val="0"/>
        <w:spacing w:line="240" w:lineRule="auto"/>
        <w:ind w:left="1080"/>
        <w:rPr>
          <w:rFonts w:asciiTheme="minorHAnsi" w:hAnsiTheme="minorHAnsi" w:cs="Arial"/>
          <w:color w:val="auto"/>
          <w:sz w:val="24"/>
          <w:szCs w:val="24"/>
        </w:rPr>
      </w:pPr>
      <w:r w:rsidRPr="00AD75E6">
        <w:rPr>
          <w:rFonts w:asciiTheme="minorHAnsi" w:hAnsiTheme="minorHAnsi" w:cs="Arial"/>
          <w:color w:val="auto"/>
          <w:sz w:val="24"/>
          <w:szCs w:val="24"/>
        </w:rPr>
        <w:t>Value for money work in relation to assessing the efficiency, economy and effectiveness of the Council’s operations and recommending improvements as necessary.</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Council also receives assurance from the NHS Internal Audit Confederation (Audit South West) over the controls in operation at Torbay and Southern Devon NHS Foundation Trust which covers the provision of adult social care services.</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Achievement against the Audit Plan is reported to the Audit Committee on a twice yearly basis. This report also includes an opinion and assurance about the system of internal control throughout the Council.</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Regular meetings are held between the Chief Finance Officer and a representative of the Devon Audit Partnership to discuss specific issues that have arisen.</w:t>
      </w:r>
    </w:p>
    <w:p w:rsidR="00AD75E6" w:rsidRPr="00AD75E6" w:rsidRDefault="00AD75E6" w:rsidP="00AD75E6">
      <w:pPr>
        <w:keepNext/>
        <w:autoSpaceDE w:val="0"/>
        <w:autoSpaceDN w:val="0"/>
        <w:adjustRightInd w:val="0"/>
        <w:rPr>
          <w:rFonts w:asciiTheme="minorHAnsi" w:hAnsiTheme="minorHAnsi" w:cs="Arial"/>
          <w:color w:val="auto"/>
          <w:sz w:val="24"/>
          <w:szCs w:val="24"/>
        </w:rPr>
      </w:pPr>
      <w:r w:rsidRPr="00AD75E6">
        <w:rPr>
          <w:rFonts w:asciiTheme="minorHAnsi" w:hAnsiTheme="minorHAnsi" w:cs="Arial"/>
          <w:b/>
          <w:bCs/>
          <w:color w:val="auto"/>
          <w:sz w:val="24"/>
          <w:szCs w:val="24"/>
        </w:rPr>
        <w:t xml:space="preserve">Review of Effectiveness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Torbay Council has responsibility for conducting, at least annually, a review of the effectiveness of its governance framework including the system of internal control. The review of effectiveness is informed by the work of managers within the Authority who have responsibility for the development and maintenance of the governance environment, the Head of the Devon Audit Partnership’s annual report, and also by comments made by the External Auditors and other review agencies and inspectorates.  This review is demonstrated through the Annual Governance Statement.</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As in previous years, Devon Audit Partnership undertook certain assurance work on behalf of the Council and to give assurance to the external auditors as part their audit opinion.</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effectiveness of the governance framework has been evaluated over the course of the year against the seven core principles within Torbay Council’s Code of Corporate Governance.  Details of the evaluation is included in the sections which follow.  Whilst some governance issues have been identified (and are detailed below), the Council believes that its arrangements continue to be regarded as fit for purpose in accordance with the governance framework.</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u w:val="single"/>
        </w:rPr>
      </w:pPr>
      <w:r w:rsidRPr="00AD75E6">
        <w:rPr>
          <w:rFonts w:asciiTheme="minorHAnsi" w:hAnsiTheme="minorHAnsi" w:cs="Arial"/>
          <w:color w:val="auto"/>
          <w:sz w:val="24"/>
          <w:szCs w:val="24"/>
          <w:u w:val="single"/>
        </w:rPr>
        <w:t>Focusing on the purpose of the authority and on outcomes for the local community and creating and implementing a vision for the local area</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Council’s Corporate Plan was adopted in September 2015 with the associated Delivery Plans adopted in May 2016.  The Delivery Plans set out the challenges faced by the Council, where it aimed to be in 2019 and the areas on which the Council would focus.  The Performance and Risk Dashboards set out how the Council will measure its performance towards meeting the ambitions of the Corporate Plan and the actions in the Delivery Plans.  This included progress against each action within the Delivery Plans and an identification of the priorities for the coming months.</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The Council established a Strategic Partnership for Torbay (Torbay Together) which developed “Your Torbay, Your Future” which sets out the long term aspirations for Torbay.  This was adopted by the Council in June 2017 as an Annex to the Council’s Corporate Plan.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u w:val="single"/>
        </w:rPr>
      </w:pPr>
      <w:r w:rsidRPr="00AD75E6">
        <w:rPr>
          <w:rFonts w:asciiTheme="minorHAnsi" w:hAnsiTheme="minorHAnsi" w:cs="Arial"/>
          <w:color w:val="auto"/>
          <w:sz w:val="24"/>
          <w:szCs w:val="24"/>
          <w:u w:val="single"/>
        </w:rPr>
        <w:t>Members and officers working together to achieve a common purpose with clearly defined functions and roles</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Council’s Constitution has been continually reviewed throughout the year by the Monitoring Officer, Chief Financial Officer and Governance Support Manager in consultation with the Elected Mayor and Group Leaders whereby improvements and changes to the constitution were made and agreed.  In addition, work was also undertaken during the year to revise the Constitution to take account of the change in the system of governance to Leader and Cabinet from May 2019.</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Members’ Development Programme continues to be delivered including training on RIPA, Data Protection and the Port Marine Safety Code and communication with councillors was  supplemented by Councillor Conversations which take place to provide an informal opportunity to discuss forthcoming issues.  The Elected Mayor and Group Leaders met monthly to discuss a range of issues aimed at working better together.</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u w:val="single"/>
        </w:rPr>
      </w:pPr>
      <w:r w:rsidRPr="00AD75E6">
        <w:rPr>
          <w:rFonts w:asciiTheme="minorHAnsi" w:hAnsiTheme="minorHAnsi" w:cs="Arial"/>
          <w:color w:val="auto"/>
          <w:sz w:val="24"/>
          <w:szCs w:val="24"/>
          <w:u w:val="single"/>
        </w:rPr>
        <w:t>Promoting values for the authority and demonstrating the values of good governance through upholding high standards of conduct and behaviour</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The Standards Committee was re-appointed and met as required during 2018/2019. The Monitoring Officer continues to meet with the Independent Person (appointed to assist the Standards Committee in the Member Complaint Process) to hear their views and opinions on various matters relating to Members’ conduct.  The Independent Person assisted with a number of complaints and provided views throughout an investigation that was subsequently considered by a Standards Hearing Sub-Committee. </w:t>
      </w:r>
    </w:p>
    <w:p w:rsidR="00AD75E6" w:rsidRPr="00AD75E6" w:rsidRDefault="00AD75E6" w:rsidP="00AD75E6">
      <w:pPr>
        <w:autoSpaceDE w:val="0"/>
        <w:autoSpaceDN w:val="0"/>
        <w:adjustRightInd w:val="0"/>
        <w:spacing w:line="240" w:lineRule="auto"/>
        <w:rPr>
          <w:rFonts w:asciiTheme="minorHAnsi" w:eastAsia="Times New Roman" w:hAnsiTheme="minorHAnsi"/>
          <w:color w:val="auto"/>
          <w:sz w:val="24"/>
          <w:szCs w:val="24"/>
        </w:rPr>
      </w:pPr>
      <w:r w:rsidRPr="00AD75E6">
        <w:rPr>
          <w:rFonts w:asciiTheme="minorHAnsi" w:hAnsiTheme="minorHAnsi" w:cs="Arial"/>
          <w:color w:val="auto"/>
          <w:sz w:val="24"/>
          <w:szCs w:val="24"/>
        </w:rPr>
        <w:t>The Council’s Code of Conduct, Information Governance, Whistleblowing and Acceptable Behaviour policies are available for all staff on MyView.  They are also referred to within employees’ terms and conditions of employment and are binding upon employees during the course of their employment with the Council.  Reminders are sent out to staff via newsletters and internal communications, including the Chief Executive’s Letter.    The Council’s induction programme also signposts to the above policies for new starters.</w:t>
      </w:r>
      <w:r w:rsidRPr="00AD75E6">
        <w:rPr>
          <w:rFonts w:asciiTheme="minorHAnsi" w:eastAsia="Times New Roman" w:hAnsiTheme="minorHAnsi"/>
          <w:color w:val="auto"/>
          <w:sz w:val="24"/>
          <w:szCs w:val="24"/>
        </w:rPr>
        <w:t xml:space="preserve"> </w:t>
      </w:r>
    </w:p>
    <w:p w:rsidR="00AD75E6" w:rsidRPr="00AD75E6" w:rsidRDefault="00AD75E6" w:rsidP="00AD75E6">
      <w:pPr>
        <w:autoSpaceDE w:val="0"/>
        <w:autoSpaceDN w:val="0"/>
        <w:adjustRightInd w:val="0"/>
        <w:spacing w:line="240" w:lineRule="auto"/>
        <w:rPr>
          <w:rFonts w:asciiTheme="minorHAnsi" w:hAnsiTheme="minorHAnsi"/>
          <w:color w:val="auto"/>
          <w:sz w:val="24"/>
        </w:rPr>
      </w:pPr>
      <w:r w:rsidRPr="00AD75E6">
        <w:rPr>
          <w:rFonts w:asciiTheme="minorHAnsi" w:hAnsiTheme="minorHAnsi"/>
          <w:color w:val="auto"/>
          <w:sz w:val="24"/>
        </w:rPr>
        <w:t>The Head of the Paid Service, the Chief Financial Officer and the Monitoring Officer continue to meet regularly to ensure that there is a forum to ensure that the values of the authority are promoted and that good governance is demonstrated.</w:t>
      </w:r>
    </w:p>
    <w:p w:rsidR="00AD75E6" w:rsidRPr="00AD75E6" w:rsidRDefault="00AD75E6" w:rsidP="00AD75E6">
      <w:pPr>
        <w:autoSpaceDE w:val="0"/>
        <w:autoSpaceDN w:val="0"/>
        <w:adjustRightInd w:val="0"/>
        <w:spacing w:line="240" w:lineRule="auto"/>
        <w:rPr>
          <w:rFonts w:asciiTheme="minorHAnsi" w:hAnsiTheme="minorHAnsi"/>
          <w:color w:val="auto"/>
          <w:sz w:val="24"/>
        </w:rPr>
      </w:pPr>
      <w:r w:rsidRPr="00AD75E6">
        <w:rPr>
          <w:rFonts w:asciiTheme="minorHAnsi" w:hAnsiTheme="minorHAnsi"/>
          <w:color w:val="auto"/>
          <w:sz w:val="24"/>
        </w:rPr>
        <w:t xml:space="preserve">Business ethics, values and culture are an important part of improving an organisation’s governance process and we continue to place great importance on this.  </w:t>
      </w:r>
    </w:p>
    <w:p w:rsidR="00AD75E6" w:rsidRPr="00AD75E6" w:rsidRDefault="00AD75E6" w:rsidP="00AD75E6">
      <w:pPr>
        <w:keepNext/>
        <w:autoSpaceDE w:val="0"/>
        <w:autoSpaceDN w:val="0"/>
        <w:adjustRightInd w:val="0"/>
        <w:spacing w:line="240" w:lineRule="auto"/>
        <w:rPr>
          <w:rFonts w:asciiTheme="minorHAnsi" w:hAnsiTheme="minorHAnsi" w:cs="Arial"/>
          <w:color w:val="auto"/>
          <w:sz w:val="24"/>
          <w:szCs w:val="24"/>
          <w:u w:val="single"/>
        </w:rPr>
      </w:pPr>
      <w:r w:rsidRPr="00AD75E6">
        <w:rPr>
          <w:rFonts w:asciiTheme="minorHAnsi" w:hAnsiTheme="minorHAnsi" w:cs="Arial"/>
          <w:color w:val="auto"/>
          <w:sz w:val="24"/>
          <w:szCs w:val="24"/>
          <w:u w:val="single"/>
        </w:rPr>
        <w:t>Taking informed and transparent decisions which are subject to effective scrutiny and managing risk</w:t>
      </w:r>
    </w:p>
    <w:p w:rsidR="00AD75E6" w:rsidRPr="00AD75E6" w:rsidRDefault="00AD75E6" w:rsidP="00AD75E6">
      <w:pPr>
        <w:autoSpaceDE w:val="0"/>
        <w:autoSpaceDN w:val="0"/>
        <w:adjustRightInd w:val="0"/>
        <w:spacing w:line="240" w:lineRule="auto"/>
        <w:rPr>
          <w:rFonts w:asciiTheme="minorHAnsi" w:eastAsia="Times New Roman" w:hAnsiTheme="minorHAnsi"/>
          <w:color w:val="auto"/>
          <w:sz w:val="24"/>
          <w:szCs w:val="24"/>
        </w:rPr>
      </w:pPr>
      <w:r w:rsidRPr="00AD75E6">
        <w:rPr>
          <w:rFonts w:asciiTheme="minorHAnsi" w:hAnsiTheme="minorHAnsi" w:cs="Arial"/>
          <w:color w:val="auto"/>
          <w:sz w:val="24"/>
          <w:szCs w:val="24"/>
        </w:rPr>
        <w:t xml:space="preserve">The Policy Development and Decision Groups are well-established, enabling reports to be presented and recommendations made the Elected Mayor in the public domain.  </w:t>
      </w:r>
      <w:r w:rsidRPr="00AD75E6">
        <w:rPr>
          <w:rFonts w:asciiTheme="minorHAnsi" w:eastAsia="Times New Roman" w:hAnsiTheme="minorHAnsi"/>
          <w:color w:val="auto"/>
          <w:sz w:val="24"/>
          <w:szCs w:val="24"/>
        </w:rPr>
        <w:t xml:space="preserve">The Elected Mayor then, in the majority of cases, took those decisions at meetings of the Policy Development and Decision Group.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Overview and Scrutiny Board has met throughout the year to hold the Elected Mayor and Executive to account, and the Audit Committee has also met regularly. This aims to provide assurance within the decision making process.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Audit Committee has received the Internal Audit Plan together with updates on the progress against the Plan.  The Committee has received the Council’s Statement of Accounts and Treasury Management Strategy.</w:t>
      </w:r>
    </w:p>
    <w:p w:rsidR="00AD75E6" w:rsidRPr="00AD75E6" w:rsidRDefault="00AD75E6" w:rsidP="00AD75E6">
      <w:pPr>
        <w:autoSpaceDE w:val="0"/>
        <w:autoSpaceDN w:val="0"/>
        <w:adjustRightInd w:val="0"/>
        <w:spacing w:after="0" w:line="240" w:lineRule="auto"/>
        <w:rPr>
          <w:rFonts w:asciiTheme="minorHAnsi" w:hAnsiTheme="minorHAnsi" w:cs="Arial"/>
          <w:sz w:val="24"/>
          <w:szCs w:val="24"/>
        </w:rPr>
      </w:pPr>
      <w:r w:rsidRPr="00AD75E6">
        <w:rPr>
          <w:rFonts w:asciiTheme="minorHAnsi" w:hAnsiTheme="minorHAnsi" w:cs="Arial"/>
          <w:sz w:val="24"/>
          <w:szCs w:val="24"/>
        </w:rPr>
        <w:t>The Performance and Risk Dashboards have been reviewed by the Committee on a regular basis with the Committee continuing to have the ability to refer suggested areas for further investigation to the Overview and Scrutiny Board.</w:t>
      </w:r>
    </w:p>
    <w:p w:rsidR="00AD75E6" w:rsidRPr="00AD75E6" w:rsidRDefault="00AD75E6" w:rsidP="00AD75E6">
      <w:pPr>
        <w:autoSpaceDE w:val="0"/>
        <w:autoSpaceDN w:val="0"/>
        <w:adjustRightInd w:val="0"/>
        <w:spacing w:after="0" w:line="240" w:lineRule="auto"/>
        <w:rPr>
          <w:rFonts w:asciiTheme="minorHAnsi" w:hAnsiTheme="minorHAnsi" w:cs="Arial"/>
          <w:color w:val="C0504D" w:themeColor="accent2"/>
          <w:sz w:val="24"/>
          <w:szCs w:val="24"/>
        </w:rPr>
      </w:pP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The Overview and Scrutiny Board has undertaken a range of work from reviewing draft Policy Framework documents to matters arising from budget monitoring reports.  Four decisions of the Elected Mayor have been called-in over the course of 2018/2019.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Two Monitoring Working Parties – one for Children’s Services and one for Adult Services and Public Health have met over the course of the year which provide an informal opportunity to discuss forthcoming decisions, issues arising, and performance and financial monitoring information.  A Liaison Group was also in place to discuss issues relating to the Joint Operations Team.</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The Council’s Information Asset Register has been compiled and is subject to regular review as part of the Council’s GDPR project plan, this allows the Council to understand the information being processed across all departments, the lawful basis for processing and the security measures associated with the information asset.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A decision was taken by the Council in June 2018 which authorised the Chief Executive to undertake a due diligence exercise to facilitate the possible acquisition of Keir Group’s shareholding in TOR2.  Following the due diligence exercise, in November 2018, a further decision was taken to not purchase Keir Group’s shares in TOR2 at that time.</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Decisions taken by the Investment and Regeneration Committee in relation to the Council’s Investment Portfolio are taken in accordance with the Investment and Regeneration Fund Strategy.  This Strategy sets out how the Council aims to improve its financial resilience through the purchase of a balance portfolio of investments which appropriately spreads the Council’s risk.  The Strategy also sets the framework to ensure that appropriate due diligence is undertaken during the decision making process in relation to the Council’s investments.</w:t>
      </w:r>
    </w:p>
    <w:p w:rsidR="00AD75E6" w:rsidRPr="00AD75E6" w:rsidRDefault="00AD75E6" w:rsidP="00AD75E6">
      <w:pPr>
        <w:keepNext/>
        <w:autoSpaceDE w:val="0"/>
        <w:autoSpaceDN w:val="0"/>
        <w:adjustRightInd w:val="0"/>
        <w:spacing w:line="240" w:lineRule="auto"/>
        <w:rPr>
          <w:rFonts w:asciiTheme="minorHAnsi" w:hAnsiTheme="minorHAnsi" w:cs="Arial"/>
          <w:color w:val="auto"/>
          <w:sz w:val="24"/>
          <w:szCs w:val="24"/>
          <w:u w:val="single"/>
        </w:rPr>
      </w:pPr>
      <w:r w:rsidRPr="00AD75E6">
        <w:rPr>
          <w:rFonts w:asciiTheme="minorHAnsi" w:hAnsiTheme="minorHAnsi" w:cs="Arial"/>
          <w:color w:val="auto"/>
          <w:sz w:val="24"/>
          <w:szCs w:val="24"/>
          <w:u w:val="single"/>
        </w:rPr>
        <w:t>Developing the capacity and capability of members and officers to be effective</w:t>
      </w:r>
    </w:p>
    <w:p w:rsidR="00AD75E6" w:rsidRPr="00AD75E6" w:rsidRDefault="00AD75E6" w:rsidP="00AD75E6">
      <w:pPr>
        <w:autoSpaceDE w:val="0"/>
        <w:autoSpaceDN w:val="0"/>
        <w:adjustRightInd w:val="0"/>
        <w:spacing w:line="240" w:lineRule="auto"/>
        <w:rPr>
          <w:rFonts w:asciiTheme="minorHAnsi" w:eastAsia="Times New Roman" w:hAnsiTheme="minorHAnsi"/>
          <w:sz w:val="24"/>
          <w:szCs w:val="24"/>
        </w:rPr>
      </w:pPr>
      <w:r w:rsidRPr="00AD75E6">
        <w:rPr>
          <w:rFonts w:asciiTheme="minorHAnsi" w:hAnsiTheme="minorHAnsi" w:cs="Arial"/>
          <w:color w:val="auto"/>
          <w:sz w:val="24"/>
          <w:szCs w:val="24"/>
        </w:rPr>
        <w:t>The Constitution Working Party reviewed the preparation by the Monitoring Officer of a new Constitution for a Leader and Cabinet model of governance for implementation in May 2019 and identified member development needs to ensure an effective transition to the new governance arrangements.  This work has informed the development of the Member Induction Programme for 2019.</w:t>
      </w:r>
    </w:p>
    <w:p w:rsidR="00AD75E6" w:rsidRPr="00AD75E6" w:rsidRDefault="00AD75E6" w:rsidP="00AD75E6">
      <w:pPr>
        <w:spacing w:after="0"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The Senior Leadership Team has kept the operation of its meetings under review over the course of the year in order to increase their capacity to focus on those issues of strategic importance.  </w:t>
      </w:r>
    </w:p>
    <w:p w:rsidR="00AD75E6" w:rsidRPr="00AD75E6" w:rsidRDefault="00AD75E6" w:rsidP="00AD75E6">
      <w:pPr>
        <w:spacing w:after="0" w:line="240" w:lineRule="auto"/>
        <w:rPr>
          <w:rFonts w:asciiTheme="minorHAnsi" w:eastAsia="Times New Roman" w:hAnsiTheme="minorHAnsi" w:cstheme="minorHAnsi"/>
          <w:color w:val="auto"/>
          <w:sz w:val="24"/>
          <w:szCs w:val="24"/>
          <w:lang w:eastAsia="en-GB"/>
        </w:rPr>
      </w:pP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Following on from the corporate leadership programme which provided development opportunities for senior managers to get involved in leading and implementing projects, an Extended Leadership Team (ELT) has been introduced to improve communication and offer opportunities for wider involvement in key challenges facing the Council.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Staff Wellbeing Group has overseen the introduction of Mental Health First Aiders across the Council.</w:t>
      </w:r>
    </w:p>
    <w:p w:rsidR="00AD75E6" w:rsidRPr="00AD75E6" w:rsidRDefault="00AD75E6" w:rsidP="00AD75E6">
      <w:pPr>
        <w:keepNext/>
        <w:autoSpaceDE w:val="0"/>
        <w:autoSpaceDN w:val="0"/>
        <w:adjustRightInd w:val="0"/>
        <w:spacing w:line="240" w:lineRule="auto"/>
        <w:rPr>
          <w:rFonts w:asciiTheme="minorHAnsi" w:hAnsiTheme="minorHAnsi" w:cs="Arial"/>
          <w:color w:val="auto"/>
          <w:sz w:val="24"/>
          <w:szCs w:val="24"/>
          <w:u w:val="single"/>
        </w:rPr>
      </w:pPr>
      <w:r w:rsidRPr="00AD75E6">
        <w:rPr>
          <w:rFonts w:asciiTheme="minorHAnsi" w:hAnsiTheme="minorHAnsi" w:cs="Arial"/>
          <w:color w:val="auto"/>
          <w:sz w:val="24"/>
          <w:szCs w:val="24"/>
          <w:u w:val="single"/>
        </w:rPr>
        <w:t>Engaging with local people and other stakeholders to ensure robust public accountability</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Consultation and service user engagement has continued to take place in relation to service change.  The majority of this work has been related to the proposals for budget savings.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There continues to be good engagement from partners within Torbay Together and an independent Chairman has led the partnership over the last year. A strong commitment and intent to work together to deliver the Partnership’s ambitions as set out in “Your Torbay, Your Future” remains and has matured over the year.  This commitment was most prominent when a delegation from the partnership met with Jake Berry MP, the Minister for Local Growth, in June 2018.  Discussions took place on how the Government could support Torbay in delivering its high level objectives and has led to further commitments from the Government to visit Torbay to discuss how Government could aid the partnership.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Annual Report of the Overview and Scrutiny Board has been published and considered by the Council.</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Statement of Accounts provides a Narrative Report which explains the Council’s achievements against the Corporate Plan over the past year alongside the Council’s financial performance.</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Council has commenced a Community Governance Review to determine whether changes should be made to the existing local governance arrangements, including whether or not to establish new town or parish councils for parts of Torbay where they do not currently exist.  The first stage of community engagement ended on 15 March 2019.</w:t>
      </w:r>
    </w:p>
    <w:p w:rsidR="00AD75E6" w:rsidRPr="00AD75E6" w:rsidRDefault="00AD75E6" w:rsidP="00AD75E6">
      <w:pPr>
        <w:keepNext/>
        <w:autoSpaceDE w:val="0"/>
        <w:autoSpaceDN w:val="0"/>
        <w:adjustRightInd w:val="0"/>
        <w:spacing w:line="240" w:lineRule="auto"/>
        <w:rPr>
          <w:rFonts w:asciiTheme="minorHAnsi" w:hAnsiTheme="minorHAnsi" w:cs="Arial"/>
          <w:color w:val="auto"/>
          <w:sz w:val="24"/>
          <w:szCs w:val="24"/>
          <w:u w:val="single"/>
        </w:rPr>
      </w:pPr>
      <w:r w:rsidRPr="00AD75E6">
        <w:rPr>
          <w:rFonts w:asciiTheme="minorHAnsi" w:hAnsiTheme="minorHAnsi" w:cs="Arial"/>
          <w:color w:val="auto"/>
          <w:sz w:val="24"/>
          <w:szCs w:val="24"/>
          <w:u w:val="single"/>
        </w:rPr>
        <w:t>Securing continuous improvement in service delivery and ensuring that its agreed policies, priorities and decisions are implemented on time, in a manner consistent with the needs of its user and in the most effective way</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Performance Dashboards (including progress against each action within the Corporate Plan Delivery Plans) have been reviewed regularly by the Senior Leadership Team, Elected Mayor and Executive, Group Leaders and the Audit Committee.  This has enabled a</w:t>
      </w:r>
      <w:r w:rsidRPr="00AD75E6">
        <w:rPr>
          <w:rFonts w:asciiTheme="minorHAnsi" w:eastAsia="Times New Roman" w:hAnsiTheme="minorHAnsi"/>
          <w:color w:val="auto"/>
          <w:sz w:val="24"/>
          <w:szCs w:val="24"/>
        </w:rPr>
        <w:t>ny areas of concern to be highlighted and recovery plans to be prepared, scrutinised and monitored.</w:t>
      </w:r>
      <w:r w:rsidRPr="00AD75E6">
        <w:rPr>
          <w:rFonts w:asciiTheme="minorHAnsi" w:hAnsiTheme="minorHAnsi" w:cs="Arial"/>
          <w:color w:val="auto"/>
          <w:sz w:val="24"/>
          <w:szCs w:val="24"/>
        </w:rPr>
        <w:t xml:space="preserve"> The Audit Committee refer matters by exception to the Overview and Scrutiny Board where it was felt that further investigation is required.</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A tracking system has been put in place to ensure that actions to address areas identified by Internal Audit as requiring improvement are monitored by the Joint Operations Management Team.</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Ofsted re-inspected our children’s social care services in June and July 2018 and concluded that overall they remained inadequate.  A revised Improvement Plan is in place and is being implemented.  The Post Ofsted Improvement Board is in place to monitor its implementation and impact.  Ofsted have held two Monitoring Visits since the Inspection and it is recognised that some progress is being made, albeit the progress is fragile.</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Following the recommendation of the Government-appointed Children’s Commissioner, Torbay Council entered into a contractual partnership with Plymouth City Council and a Joint Director of Children’s Services is now in post who reports to both Councils’ Chief Executives and politicians under a set of managerial and political arrangements which remain unchanged.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Annual Audit Report for 2018/2019 set out that the Head of Internal Audit’s opinion was one of “Limited Assurance” on the adequacy and effectiveness of much of the Council’s internal control framework.  The exception to this was the Corporate Directorate where ‘Substantial Assurance’ was provided. In the case of certain Directorates the assurance was limited by the level of audit coverage.  The internal audit planning process is based on a risk approach and as such the Annual Audit Report inevitably focuses upon higher risk areas.</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Council’s financial management arrangements conform to the governance requirements of the CIPFA Statement on the Role of the Chief Financial Officer in Local Government (2010).</w:t>
      </w:r>
    </w:p>
    <w:p w:rsidR="00AD75E6" w:rsidRPr="00AD75E6" w:rsidRDefault="00AD75E6" w:rsidP="00AD75E6">
      <w:pPr>
        <w:keepNext/>
        <w:keepLines/>
        <w:spacing w:after="60" w:line="210" w:lineRule="exact"/>
        <w:outlineLvl w:val="4"/>
        <w:rPr>
          <w:rFonts w:asciiTheme="minorHAnsi" w:eastAsia="Times New Roman" w:hAnsiTheme="minorHAnsi"/>
          <w:b/>
          <w:color w:val="auto"/>
          <w:sz w:val="24"/>
          <w:szCs w:val="24"/>
        </w:rPr>
      </w:pPr>
      <w:r w:rsidRPr="00AD75E6">
        <w:rPr>
          <w:rFonts w:asciiTheme="minorHAnsi" w:eastAsia="Times New Roman" w:hAnsiTheme="minorHAnsi"/>
          <w:b/>
          <w:color w:val="auto"/>
          <w:sz w:val="24"/>
          <w:szCs w:val="24"/>
        </w:rPr>
        <w:t>Significant governance issues</w:t>
      </w:r>
    </w:p>
    <w:p w:rsidR="00AD75E6" w:rsidRPr="00AD75E6" w:rsidRDefault="00AD75E6" w:rsidP="00AD75E6">
      <w:pPr>
        <w:keepNext/>
        <w:keepLines/>
        <w:spacing w:after="60" w:line="210" w:lineRule="exact"/>
        <w:outlineLvl w:val="4"/>
        <w:rPr>
          <w:rFonts w:asciiTheme="minorHAnsi" w:eastAsia="Times New Roman" w:hAnsiTheme="minorHAnsi"/>
          <w:b/>
          <w:color w:val="00011F"/>
          <w:sz w:val="24"/>
          <w:szCs w:val="24"/>
          <w:highlight w:val="yellow"/>
        </w:rPr>
      </w:pP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As outlined above, Ofsted re-inspected our children’s social care services in June and July 2018 and concluded that overall they remained inadequate.  A revised Improvement Plan is in place and being implemented.  The Post Ofsted Improvement Board is in place to monitor its implementation and impact.  Ofsted have held two Monitoring Visits since the Inspection and it is recognised that some progress is being made, albeit the progress is fragile.</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The internal audit report on Better Care Fund (2017-2018) (March 2018) found that the national conditions pertaining to the development and production of the 2017-19 Better Care Fund (BCF) Plan for Torbay had been appropriately met, including agreement to the Plan by the Health and Wellbeing Board and formal approval by NHS England; and that the associated section 75 agreement, relating to use of pooled funds under the NHS Act 2006, was in place. </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However, assurance was unable to be provided as to whether BCF monies had been spent appropriately in line with approved Plans due to a lack of financial information relating either to overall expenditure or a breakdown of expenditure for each individual project approved within the Plan.  In response to the report, BCF governance continues to be enhanced with a focus on stage payments against milestones.</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internal audit report on the Brixham Express Ferry (March 2018) identified fundamental weaknesses as there was a lack of documentary evidence available to provide assurance that the all-year round ferry project, and the related contract with Brixham Express Ltd, were managed and monitored effectively. The recommendations within the report in relation to the filing and retention of documentation relating to projects have been accepted and implemented for future projects.</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The internal audit report on the compliance of Tor Bay Harbour Authority with the Port Marine Safety Code found that improvements were required and that there was a lack of compliance against the requirements of the Code.  The management response and action plan has been agreed and is currently being implemented.</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Devon Audit Partnership conducted a follow-up of its 2015-2016 audit of Sports Pitch Leases and the report was published in March 2018.  The audit opinion remained as improvements required.  Whilst a new policy is in place, assurance was unable to be provided regarding the effectiveness of its operation or in relation to the realisation of the intended benefits.</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A follow-up of the 2014-2015 audit of Section 106 Agreements was also undertaken and report published in July 2018.  The initial audit opinion had been one of “Fundamental Weaknesses” but this has now been revised to “Improvements Required”.  Whilst the recommendations relating to the calculation of Section 106 contributions have been implemented, there remains a need to establish effective Section 106 Agreement monitoring to ensure that income is collected and used in line with the Agreement.</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In addition to the above, there were a number of reviews undertaken by internal audit during the course of the year which found that improvements were required.  In most cases management actions plans have been put in place and these will be monitored on a regular basis via the Joint Operations Management Team.  In those cases were management action plans have yet to be agreed, the Chief Executive will ensure that plans are developed as a matter of urgency.  </w:t>
      </w:r>
    </w:p>
    <w:p w:rsidR="00AD75E6" w:rsidRPr="00AD75E6" w:rsidRDefault="00AD75E6" w:rsidP="00AD75E6">
      <w:pPr>
        <w:keepNext/>
        <w:keepLines/>
        <w:spacing w:after="60" w:line="210" w:lineRule="exact"/>
        <w:outlineLvl w:val="4"/>
        <w:rPr>
          <w:rFonts w:asciiTheme="minorHAnsi" w:eastAsia="Times New Roman" w:hAnsiTheme="minorHAnsi"/>
          <w:b/>
          <w:color w:val="auto"/>
          <w:sz w:val="24"/>
          <w:szCs w:val="24"/>
        </w:rPr>
      </w:pPr>
      <w:r w:rsidRPr="00AD75E6">
        <w:rPr>
          <w:rFonts w:asciiTheme="minorHAnsi" w:eastAsia="Times New Roman" w:hAnsiTheme="minorHAnsi"/>
          <w:b/>
          <w:color w:val="auto"/>
          <w:sz w:val="24"/>
          <w:szCs w:val="24"/>
        </w:rPr>
        <w:t>Conclusion</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Overall, during the course of the year we have ensured that we are delivering against our agreed action plans in order to maintain our robust corporate governance arrangements.  Our decision making processes are understood by members and officers and the mechanisms which support those processes operate effectively.</w:t>
      </w:r>
    </w:p>
    <w:p w:rsidR="00AD75E6" w:rsidRPr="00AD75E6" w:rsidRDefault="00AD75E6" w:rsidP="00AD75E6">
      <w:pPr>
        <w:autoSpaceDE w:val="0"/>
        <w:autoSpaceDN w:val="0"/>
        <w:adjustRightInd w:val="0"/>
        <w:spacing w:line="240" w:lineRule="auto"/>
        <w:rPr>
          <w:rFonts w:asciiTheme="minorHAnsi" w:hAnsiTheme="minorHAnsi" w:cs="Arial"/>
          <w:color w:val="auto"/>
          <w:sz w:val="24"/>
          <w:szCs w:val="24"/>
        </w:rPr>
      </w:pPr>
      <w:r w:rsidRPr="00AD75E6">
        <w:rPr>
          <w:rFonts w:asciiTheme="minorHAnsi" w:hAnsiTheme="minorHAnsi" w:cs="Arial"/>
          <w:color w:val="auto"/>
          <w:sz w:val="24"/>
          <w:szCs w:val="24"/>
        </w:rPr>
        <w:t xml:space="preserve">We have recognised where there are areas for further improvement as outlined within this Statement.  We propose, over the coming year, to take the steps detailed in the attached action plan to address these areas to further enhance our governance arrangements.  We are satisfied that these steps will address the issues identified and we will monitor their implementation and operation as part of our next annual review.  </w:t>
      </w:r>
    </w:p>
    <w:p w:rsidR="00AD75E6" w:rsidRPr="00AD75E6" w:rsidRDefault="00AD75E6" w:rsidP="00AD75E6">
      <w:pPr>
        <w:autoSpaceDE w:val="0"/>
        <w:autoSpaceDN w:val="0"/>
        <w:adjustRightInd w:val="0"/>
        <w:spacing w:line="240" w:lineRule="auto"/>
        <w:rPr>
          <w:rFonts w:asciiTheme="minorHAnsi" w:hAnsiTheme="minorHAnsi" w:cs="Arial"/>
          <w:sz w:val="24"/>
          <w:szCs w:val="24"/>
          <w:highlight w:val="yellow"/>
        </w:rPr>
      </w:pPr>
    </w:p>
    <w:p w:rsidR="00AD75E6" w:rsidRPr="00AD75E6" w:rsidRDefault="00AD75E6" w:rsidP="00AD75E6">
      <w:pPr>
        <w:autoSpaceDE w:val="0"/>
        <w:autoSpaceDN w:val="0"/>
        <w:adjustRightInd w:val="0"/>
        <w:spacing w:line="240" w:lineRule="auto"/>
        <w:rPr>
          <w:rFonts w:asciiTheme="minorHAnsi" w:hAnsiTheme="minorHAnsi" w:cs="Arial"/>
          <w:sz w:val="24"/>
          <w:szCs w:val="24"/>
        </w:rPr>
      </w:pPr>
    </w:p>
    <w:p w:rsidR="00AD75E6" w:rsidRPr="00AD75E6" w:rsidRDefault="00AD75E6" w:rsidP="00AD75E6">
      <w:pPr>
        <w:autoSpaceDE w:val="0"/>
        <w:autoSpaceDN w:val="0"/>
        <w:adjustRightInd w:val="0"/>
        <w:spacing w:line="240" w:lineRule="auto"/>
        <w:rPr>
          <w:rFonts w:asciiTheme="minorHAnsi" w:hAnsiTheme="minorHAnsi" w:cs="Arial"/>
          <w:sz w:val="24"/>
          <w:szCs w:val="24"/>
        </w:rPr>
      </w:pPr>
      <w:r w:rsidRPr="00AD75E6">
        <w:rPr>
          <w:rFonts w:asciiTheme="minorHAnsi" w:hAnsiTheme="minorHAnsi" w:cs="Arial"/>
          <w:sz w:val="24"/>
          <w:szCs w:val="24"/>
        </w:rPr>
        <w:t>Steve Parrock</w:t>
      </w:r>
      <w:r w:rsidRPr="00AD75E6">
        <w:rPr>
          <w:rFonts w:asciiTheme="minorHAnsi" w:hAnsiTheme="minorHAnsi" w:cs="Arial"/>
          <w:sz w:val="24"/>
          <w:szCs w:val="24"/>
        </w:rPr>
        <w:tab/>
      </w:r>
      <w:r w:rsidRPr="00AD75E6">
        <w:rPr>
          <w:rFonts w:asciiTheme="minorHAnsi" w:hAnsiTheme="minorHAnsi" w:cs="Arial"/>
          <w:sz w:val="24"/>
          <w:szCs w:val="24"/>
        </w:rPr>
        <w:tab/>
        <w:t>Councillor Steve Darling</w:t>
      </w:r>
      <w:r w:rsidRPr="00AD75E6">
        <w:rPr>
          <w:rFonts w:asciiTheme="minorHAnsi" w:hAnsiTheme="minorHAnsi" w:cs="Arial"/>
          <w:sz w:val="24"/>
          <w:szCs w:val="24"/>
        </w:rPr>
        <w:tab/>
        <w:t>Councillor Robert Loxton</w:t>
      </w:r>
      <w:r w:rsidRPr="00AD75E6">
        <w:rPr>
          <w:rFonts w:asciiTheme="minorHAnsi" w:hAnsiTheme="minorHAnsi" w:cs="Arial"/>
          <w:sz w:val="24"/>
          <w:szCs w:val="24"/>
        </w:rPr>
        <w:br/>
        <w:t>Chief Executive</w:t>
      </w:r>
      <w:r w:rsidRPr="00AD75E6">
        <w:rPr>
          <w:rFonts w:asciiTheme="minorHAnsi" w:hAnsiTheme="minorHAnsi" w:cs="Arial"/>
          <w:sz w:val="24"/>
          <w:szCs w:val="24"/>
        </w:rPr>
        <w:tab/>
        <w:t>Leader of the Council</w:t>
      </w:r>
      <w:r w:rsidRPr="00AD75E6">
        <w:rPr>
          <w:rFonts w:asciiTheme="minorHAnsi" w:hAnsiTheme="minorHAnsi" w:cs="Arial"/>
          <w:sz w:val="24"/>
          <w:szCs w:val="24"/>
        </w:rPr>
        <w:tab/>
      </w:r>
      <w:r w:rsidRPr="00AD75E6">
        <w:rPr>
          <w:rFonts w:asciiTheme="minorHAnsi" w:hAnsiTheme="minorHAnsi" w:cs="Arial"/>
          <w:sz w:val="24"/>
          <w:szCs w:val="24"/>
        </w:rPr>
        <w:tab/>
        <w:t>Chairman of Audit Committee</w:t>
      </w:r>
    </w:p>
    <w:p w:rsidR="00AD75E6" w:rsidRPr="00AD75E6" w:rsidRDefault="00AD75E6" w:rsidP="00AD75E6">
      <w:pPr>
        <w:autoSpaceDE w:val="0"/>
        <w:autoSpaceDN w:val="0"/>
        <w:adjustRightInd w:val="0"/>
        <w:spacing w:line="240" w:lineRule="auto"/>
        <w:rPr>
          <w:rFonts w:asciiTheme="minorHAnsi" w:hAnsiTheme="minorHAnsi" w:cs="Arial"/>
          <w:sz w:val="24"/>
          <w:szCs w:val="24"/>
        </w:rPr>
      </w:pPr>
    </w:p>
    <w:p w:rsidR="00AD75E6" w:rsidRPr="00AD75E6" w:rsidRDefault="00AD75E6" w:rsidP="00AD75E6">
      <w:pPr>
        <w:autoSpaceDE w:val="0"/>
        <w:autoSpaceDN w:val="0"/>
        <w:adjustRightInd w:val="0"/>
        <w:spacing w:line="240" w:lineRule="auto"/>
        <w:rPr>
          <w:rFonts w:asciiTheme="minorHAnsi" w:hAnsiTheme="minorHAnsi" w:cs="Arial"/>
          <w:sz w:val="24"/>
          <w:szCs w:val="24"/>
        </w:rPr>
        <w:sectPr w:rsidR="00AD75E6" w:rsidRPr="00AD75E6" w:rsidSect="00E4045D">
          <w:footerReference w:type="default" r:id="rId49"/>
          <w:pgSz w:w="11907" w:h="16840" w:code="9"/>
          <w:pgMar w:top="1440" w:right="1797" w:bottom="1440" w:left="1797" w:header="720" w:footer="720" w:gutter="0"/>
          <w:cols w:space="708"/>
          <w:noEndnote/>
          <w:docGrid w:linePitch="326"/>
        </w:sectPr>
      </w:pPr>
    </w:p>
    <w:p w:rsidR="00F04B91" w:rsidRPr="007156B8" w:rsidRDefault="00F04B91" w:rsidP="004201E5">
      <w:pPr>
        <w:autoSpaceDE w:val="0"/>
        <w:autoSpaceDN w:val="0"/>
        <w:adjustRightInd w:val="0"/>
        <w:spacing w:line="240" w:lineRule="auto"/>
        <w:rPr>
          <w:rFonts w:asciiTheme="minorHAnsi" w:hAnsiTheme="minorHAnsi" w:cs="Arial"/>
          <w:color w:val="auto"/>
          <w:sz w:val="24"/>
          <w:szCs w:val="24"/>
        </w:rPr>
      </w:pPr>
    </w:p>
    <w:p w:rsidR="00F04B91" w:rsidRPr="007156B8" w:rsidRDefault="00F04B91" w:rsidP="004201E5">
      <w:pPr>
        <w:autoSpaceDE w:val="0"/>
        <w:autoSpaceDN w:val="0"/>
        <w:adjustRightInd w:val="0"/>
        <w:spacing w:line="240" w:lineRule="auto"/>
        <w:rPr>
          <w:rFonts w:asciiTheme="minorHAnsi" w:hAnsiTheme="minorHAnsi" w:cs="Arial"/>
          <w:color w:val="auto"/>
          <w:sz w:val="24"/>
          <w:szCs w:val="24"/>
        </w:rPr>
      </w:pPr>
    </w:p>
    <w:p w:rsidR="00F04B91" w:rsidRPr="007156B8" w:rsidRDefault="00F04B91" w:rsidP="004201E5">
      <w:pPr>
        <w:autoSpaceDE w:val="0"/>
        <w:autoSpaceDN w:val="0"/>
        <w:adjustRightInd w:val="0"/>
        <w:spacing w:line="240" w:lineRule="auto"/>
        <w:rPr>
          <w:rFonts w:asciiTheme="minorHAnsi" w:hAnsiTheme="minorHAnsi" w:cs="Arial"/>
          <w:color w:val="auto"/>
          <w:sz w:val="24"/>
          <w:szCs w:val="24"/>
        </w:rPr>
      </w:pPr>
    </w:p>
    <w:p w:rsidR="00F04B91" w:rsidRPr="007156B8" w:rsidRDefault="00F04B91" w:rsidP="004201E5">
      <w:pPr>
        <w:autoSpaceDE w:val="0"/>
        <w:autoSpaceDN w:val="0"/>
        <w:adjustRightInd w:val="0"/>
        <w:spacing w:line="240" w:lineRule="auto"/>
        <w:rPr>
          <w:rFonts w:asciiTheme="minorHAnsi" w:hAnsiTheme="minorHAnsi" w:cs="Arial"/>
          <w:color w:val="auto"/>
          <w:sz w:val="24"/>
          <w:szCs w:val="24"/>
        </w:rPr>
      </w:pPr>
    </w:p>
    <w:p w:rsidR="00F04B91" w:rsidRPr="007156B8" w:rsidRDefault="00F04B91" w:rsidP="004201E5">
      <w:pPr>
        <w:autoSpaceDE w:val="0"/>
        <w:autoSpaceDN w:val="0"/>
        <w:adjustRightInd w:val="0"/>
        <w:spacing w:line="240" w:lineRule="auto"/>
        <w:rPr>
          <w:rFonts w:asciiTheme="minorHAnsi" w:hAnsiTheme="minorHAnsi" w:cs="Arial"/>
          <w:color w:val="auto"/>
          <w:sz w:val="24"/>
          <w:szCs w:val="24"/>
        </w:rPr>
      </w:pPr>
    </w:p>
    <w:p w:rsidR="004201E5" w:rsidRPr="007156B8" w:rsidRDefault="004201E5" w:rsidP="004201E5">
      <w:pPr>
        <w:autoSpaceDE w:val="0"/>
        <w:autoSpaceDN w:val="0"/>
        <w:adjustRightInd w:val="0"/>
        <w:spacing w:line="240" w:lineRule="auto"/>
        <w:rPr>
          <w:rFonts w:asciiTheme="minorHAnsi" w:hAnsiTheme="minorHAnsi" w:cs="Arial"/>
          <w:color w:val="auto"/>
          <w:sz w:val="24"/>
          <w:szCs w:val="24"/>
        </w:rPr>
      </w:pPr>
    </w:p>
    <w:tbl>
      <w:tblPr>
        <w:tblStyle w:val="TableGrid"/>
        <w:tblW w:w="0" w:type="auto"/>
        <w:tblLook w:val="04A0" w:firstRow="1" w:lastRow="0" w:firstColumn="1" w:lastColumn="0" w:noHBand="0" w:noVBand="1"/>
      </w:tblPr>
      <w:tblGrid>
        <w:gridCol w:w="5771"/>
        <w:gridCol w:w="1765"/>
        <w:gridCol w:w="1480"/>
      </w:tblGrid>
      <w:tr w:rsidR="007156B8" w:rsidRPr="007156B8" w:rsidTr="00F04B91">
        <w:tc>
          <w:tcPr>
            <w:tcW w:w="5771" w:type="dxa"/>
          </w:tcPr>
          <w:p w:rsidR="004201E5" w:rsidRPr="007156B8" w:rsidRDefault="004201E5" w:rsidP="005D4789">
            <w:pPr>
              <w:autoSpaceDE w:val="0"/>
              <w:autoSpaceDN w:val="0"/>
              <w:adjustRightInd w:val="0"/>
              <w:spacing w:line="240" w:lineRule="auto"/>
              <w:rPr>
                <w:rFonts w:asciiTheme="minorHAnsi" w:hAnsiTheme="minorHAnsi" w:cs="Arial"/>
                <w:b/>
                <w:color w:val="auto"/>
                <w:sz w:val="24"/>
                <w:szCs w:val="24"/>
              </w:rPr>
            </w:pPr>
            <w:r w:rsidRPr="007156B8">
              <w:rPr>
                <w:rFonts w:asciiTheme="minorHAnsi" w:hAnsiTheme="minorHAnsi" w:cs="Arial"/>
                <w:b/>
                <w:color w:val="auto"/>
                <w:sz w:val="24"/>
                <w:szCs w:val="24"/>
              </w:rPr>
              <w:t>Action</w:t>
            </w:r>
          </w:p>
        </w:tc>
        <w:tc>
          <w:tcPr>
            <w:tcW w:w="1765" w:type="dxa"/>
          </w:tcPr>
          <w:p w:rsidR="004201E5" w:rsidRPr="007156B8" w:rsidRDefault="004201E5" w:rsidP="005D4789">
            <w:pPr>
              <w:autoSpaceDE w:val="0"/>
              <w:autoSpaceDN w:val="0"/>
              <w:adjustRightInd w:val="0"/>
              <w:spacing w:line="240" w:lineRule="auto"/>
              <w:rPr>
                <w:rFonts w:asciiTheme="minorHAnsi" w:hAnsiTheme="minorHAnsi" w:cs="Arial"/>
                <w:b/>
                <w:color w:val="auto"/>
                <w:sz w:val="24"/>
                <w:szCs w:val="24"/>
              </w:rPr>
            </w:pPr>
            <w:r w:rsidRPr="007156B8">
              <w:rPr>
                <w:rFonts w:asciiTheme="minorHAnsi" w:hAnsiTheme="minorHAnsi" w:cs="Arial"/>
                <w:b/>
                <w:color w:val="auto"/>
                <w:sz w:val="24"/>
                <w:szCs w:val="24"/>
              </w:rPr>
              <w:t>Responsible Officer</w:t>
            </w:r>
          </w:p>
        </w:tc>
        <w:tc>
          <w:tcPr>
            <w:tcW w:w="1480" w:type="dxa"/>
          </w:tcPr>
          <w:p w:rsidR="004201E5" w:rsidRPr="007156B8" w:rsidRDefault="004201E5" w:rsidP="005D4789">
            <w:pPr>
              <w:autoSpaceDE w:val="0"/>
              <w:autoSpaceDN w:val="0"/>
              <w:adjustRightInd w:val="0"/>
              <w:spacing w:line="240" w:lineRule="auto"/>
              <w:rPr>
                <w:rFonts w:asciiTheme="minorHAnsi" w:hAnsiTheme="minorHAnsi" w:cs="Arial"/>
                <w:b/>
                <w:color w:val="auto"/>
                <w:sz w:val="24"/>
                <w:szCs w:val="24"/>
              </w:rPr>
            </w:pPr>
            <w:r w:rsidRPr="007156B8">
              <w:rPr>
                <w:rFonts w:asciiTheme="minorHAnsi" w:hAnsiTheme="minorHAnsi" w:cs="Arial"/>
                <w:b/>
                <w:color w:val="auto"/>
                <w:sz w:val="24"/>
                <w:szCs w:val="24"/>
              </w:rPr>
              <w:t>Deadline</w:t>
            </w:r>
          </w:p>
        </w:tc>
      </w:tr>
      <w:tr w:rsidR="007156B8" w:rsidRPr="007156B8" w:rsidTr="00F04B91">
        <w:tc>
          <w:tcPr>
            <w:tcW w:w="5771"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Implement Leader and Cabinet model of governance</w:t>
            </w:r>
          </w:p>
        </w:tc>
        <w:tc>
          <w:tcPr>
            <w:tcW w:w="1765"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Chief Executive</w:t>
            </w:r>
          </w:p>
        </w:tc>
        <w:tc>
          <w:tcPr>
            <w:tcW w:w="1480"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31 March 2020</w:t>
            </w:r>
          </w:p>
        </w:tc>
      </w:tr>
      <w:tr w:rsidR="007156B8" w:rsidRPr="007156B8" w:rsidTr="00F04B91">
        <w:tc>
          <w:tcPr>
            <w:tcW w:w="5771"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Agree the future arrangements for adult social care once the current Risk Share Agreement ends</w:t>
            </w:r>
          </w:p>
        </w:tc>
        <w:tc>
          <w:tcPr>
            <w:tcW w:w="1765"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Director of Adult Services and Housing</w:t>
            </w:r>
          </w:p>
        </w:tc>
        <w:tc>
          <w:tcPr>
            <w:tcW w:w="1480"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31 March 2020</w:t>
            </w:r>
          </w:p>
        </w:tc>
      </w:tr>
      <w:tr w:rsidR="007156B8" w:rsidRPr="007156B8" w:rsidTr="00F04B91">
        <w:tc>
          <w:tcPr>
            <w:tcW w:w="5771"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Continue to deliver the Children’s Services Ofsted Improvement Plan</w:t>
            </w:r>
          </w:p>
        </w:tc>
        <w:tc>
          <w:tcPr>
            <w:tcW w:w="1765"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Director of Children’s Services</w:t>
            </w:r>
          </w:p>
        </w:tc>
        <w:tc>
          <w:tcPr>
            <w:tcW w:w="1480"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31 March 2020</w:t>
            </w:r>
          </w:p>
        </w:tc>
      </w:tr>
      <w:tr w:rsidR="007156B8" w:rsidRPr="007156B8" w:rsidTr="00F04B91">
        <w:tc>
          <w:tcPr>
            <w:tcW w:w="5771"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Develop operational risk registers</w:t>
            </w:r>
          </w:p>
        </w:tc>
        <w:tc>
          <w:tcPr>
            <w:tcW w:w="1765"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Senior Leadership Team</w:t>
            </w:r>
          </w:p>
        </w:tc>
        <w:tc>
          <w:tcPr>
            <w:tcW w:w="1480"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31 March 2020</w:t>
            </w:r>
          </w:p>
        </w:tc>
      </w:tr>
      <w:tr w:rsidR="007156B8" w:rsidRPr="007156B8" w:rsidTr="00F04B91">
        <w:tc>
          <w:tcPr>
            <w:tcW w:w="5771"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Deliver the Action Plan in response to the Internal Audit report on the Better Care Fund</w:t>
            </w:r>
          </w:p>
        </w:tc>
        <w:tc>
          <w:tcPr>
            <w:tcW w:w="1765"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Director of Adult Services</w:t>
            </w:r>
          </w:p>
        </w:tc>
        <w:tc>
          <w:tcPr>
            <w:tcW w:w="1480"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31 March 2020</w:t>
            </w:r>
          </w:p>
        </w:tc>
      </w:tr>
      <w:tr w:rsidR="004201E5" w:rsidRPr="007156B8" w:rsidTr="00F04B91">
        <w:tc>
          <w:tcPr>
            <w:tcW w:w="5771"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Deliver the Action Plan in response to the Internal Audit report on the Port Marine Safety Code</w:t>
            </w:r>
          </w:p>
        </w:tc>
        <w:tc>
          <w:tcPr>
            <w:tcW w:w="1765"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Director of Place</w:t>
            </w:r>
          </w:p>
        </w:tc>
        <w:tc>
          <w:tcPr>
            <w:tcW w:w="1480" w:type="dxa"/>
          </w:tcPr>
          <w:p w:rsidR="004201E5" w:rsidRPr="007156B8" w:rsidRDefault="004201E5" w:rsidP="005D4789">
            <w:pPr>
              <w:autoSpaceDE w:val="0"/>
              <w:autoSpaceDN w:val="0"/>
              <w:adjustRightInd w:val="0"/>
              <w:spacing w:line="240" w:lineRule="auto"/>
              <w:rPr>
                <w:rFonts w:asciiTheme="minorHAnsi" w:hAnsiTheme="minorHAnsi" w:cs="Arial"/>
                <w:color w:val="auto"/>
                <w:sz w:val="24"/>
                <w:szCs w:val="24"/>
              </w:rPr>
            </w:pPr>
            <w:r w:rsidRPr="007156B8">
              <w:rPr>
                <w:rFonts w:asciiTheme="minorHAnsi" w:hAnsiTheme="minorHAnsi" w:cs="Arial"/>
                <w:color w:val="auto"/>
                <w:sz w:val="24"/>
                <w:szCs w:val="24"/>
              </w:rPr>
              <w:t>31 March 2020</w:t>
            </w:r>
          </w:p>
        </w:tc>
      </w:tr>
    </w:tbl>
    <w:p w:rsidR="004201E5" w:rsidRPr="007156B8" w:rsidRDefault="004201E5" w:rsidP="004201E5">
      <w:pPr>
        <w:autoSpaceDE w:val="0"/>
        <w:autoSpaceDN w:val="0"/>
        <w:adjustRightInd w:val="0"/>
        <w:spacing w:line="240" w:lineRule="auto"/>
        <w:rPr>
          <w:rFonts w:asciiTheme="minorHAnsi" w:hAnsiTheme="minorHAnsi" w:cs="Arial"/>
          <w:color w:val="auto"/>
          <w:sz w:val="24"/>
          <w:szCs w:val="24"/>
        </w:rPr>
      </w:pPr>
    </w:p>
    <w:p w:rsidR="00ED762B" w:rsidRPr="007156B8" w:rsidRDefault="00ED762B" w:rsidP="00C73D8D">
      <w:pPr>
        <w:autoSpaceDE w:val="0"/>
        <w:autoSpaceDN w:val="0"/>
        <w:spacing w:line="360" w:lineRule="auto"/>
        <w:rPr>
          <w:rFonts w:cs="Arial"/>
          <w:color w:val="auto"/>
          <w:sz w:val="20"/>
          <w:szCs w:val="20"/>
          <w:lang w:eastAsia="en-GB"/>
        </w:rPr>
      </w:pPr>
    </w:p>
    <w:p w:rsidR="00ED762B" w:rsidRPr="007156B8" w:rsidRDefault="00ED762B" w:rsidP="00C73D8D">
      <w:pPr>
        <w:autoSpaceDE w:val="0"/>
        <w:autoSpaceDN w:val="0"/>
        <w:spacing w:line="360" w:lineRule="auto"/>
        <w:rPr>
          <w:rFonts w:cs="Arial"/>
          <w:color w:val="auto"/>
          <w:sz w:val="20"/>
          <w:szCs w:val="20"/>
          <w:lang w:eastAsia="en-GB"/>
        </w:rPr>
      </w:pPr>
    </w:p>
    <w:p w:rsidR="00ED762B" w:rsidRPr="007156B8" w:rsidRDefault="00ED762B" w:rsidP="00C73D8D">
      <w:pPr>
        <w:autoSpaceDE w:val="0"/>
        <w:autoSpaceDN w:val="0"/>
        <w:spacing w:line="360" w:lineRule="auto"/>
        <w:rPr>
          <w:rFonts w:cs="Arial"/>
          <w:color w:val="auto"/>
          <w:sz w:val="20"/>
          <w:szCs w:val="20"/>
          <w:lang w:eastAsia="en-GB"/>
        </w:rPr>
      </w:pPr>
    </w:p>
    <w:p w:rsidR="00ED762B" w:rsidRPr="007156B8" w:rsidRDefault="00ED762B" w:rsidP="00C73D8D">
      <w:pPr>
        <w:autoSpaceDE w:val="0"/>
        <w:autoSpaceDN w:val="0"/>
        <w:spacing w:line="360" w:lineRule="auto"/>
        <w:rPr>
          <w:rFonts w:cs="Arial"/>
          <w:color w:val="auto"/>
          <w:sz w:val="20"/>
          <w:szCs w:val="20"/>
          <w:lang w:eastAsia="en-GB"/>
        </w:rPr>
      </w:pPr>
    </w:p>
    <w:p w:rsidR="00F941E0" w:rsidRPr="007156B8" w:rsidRDefault="00F941E0" w:rsidP="00C73D8D">
      <w:pPr>
        <w:autoSpaceDE w:val="0"/>
        <w:autoSpaceDN w:val="0"/>
        <w:spacing w:line="360" w:lineRule="auto"/>
        <w:rPr>
          <w:rFonts w:cs="Arial"/>
          <w:color w:val="auto"/>
          <w:sz w:val="20"/>
          <w:szCs w:val="20"/>
          <w:lang w:eastAsia="en-GB"/>
        </w:rPr>
      </w:pPr>
    </w:p>
    <w:p w:rsidR="000B0A5E" w:rsidRPr="007156B8" w:rsidRDefault="000B0A5E" w:rsidP="00C73D8D">
      <w:pPr>
        <w:autoSpaceDE w:val="0"/>
        <w:autoSpaceDN w:val="0"/>
        <w:spacing w:line="360" w:lineRule="auto"/>
        <w:rPr>
          <w:rFonts w:cs="Arial"/>
          <w:color w:val="auto"/>
          <w:sz w:val="20"/>
          <w:szCs w:val="20"/>
          <w:lang w:eastAsia="en-GB"/>
        </w:rPr>
        <w:sectPr w:rsidR="000B0A5E" w:rsidRPr="007156B8" w:rsidSect="00827092">
          <w:headerReference w:type="first" r:id="rId50"/>
          <w:pgSz w:w="11906" w:h="16838" w:code="9"/>
          <w:pgMar w:top="1440" w:right="1440" w:bottom="1440" w:left="1440" w:header="544" w:footer="544" w:gutter="0"/>
          <w:cols w:space="708"/>
          <w:titlePg/>
          <w:docGrid w:linePitch="360"/>
        </w:sectPr>
      </w:pPr>
    </w:p>
    <w:p w:rsidR="00ED449D" w:rsidRPr="007156B8" w:rsidRDefault="00891A23" w:rsidP="00BC65EE">
      <w:pPr>
        <w:pStyle w:val="Footer"/>
        <w:rPr>
          <w:rFonts w:cs="Arial"/>
          <w:b/>
          <w:color w:val="auto"/>
          <w:sz w:val="20"/>
          <w:szCs w:val="20"/>
        </w:rPr>
      </w:pPr>
      <w:r w:rsidRPr="007156B8">
        <w:rPr>
          <w:noProof/>
          <w:color w:val="auto"/>
          <w:lang w:eastAsia="en-GB"/>
        </w:rPr>
        <mc:AlternateContent>
          <mc:Choice Requires="wps">
            <w:drawing>
              <wp:anchor distT="0" distB="0" distL="114300" distR="114300" simplePos="0" relativeHeight="251658240" behindDoc="0" locked="0" layoutInCell="1" allowOverlap="1">
                <wp:simplePos x="0" y="0"/>
                <wp:positionH relativeFrom="column">
                  <wp:posOffset>-85725</wp:posOffset>
                </wp:positionH>
                <wp:positionV relativeFrom="paragraph">
                  <wp:posOffset>28575</wp:posOffset>
                </wp:positionV>
                <wp:extent cx="5955030" cy="342900"/>
                <wp:effectExtent l="0" t="0" r="762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342900"/>
                        </a:xfrm>
                        <a:prstGeom prst="rect">
                          <a:avLst/>
                        </a:prstGeom>
                        <a:solidFill>
                          <a:srgbClr val="FFFFFF"/>
                        </a:solidFill>
                        <a:ln w="9525">
                          <a:noFill/>
                          <a:miter lim="800000"/>
                          <a:headEnd/>
                          <a:tailEnd/>
                        </a:ln>
                      </wps:spPr>
                      <wps:txbx>
                        <w:txbxContent>
                          <w:p w:rsidR="003C6087" w:rsidRDefault="003C6087" w:rsidP="00891A23">
                            <w:pPr>
                              <w:autoSpaceDE w:val="0"/>
                              <w:autoSpaceDN w:val="0"/>
                              <w:jc w:val="center"/>
                              <w:outlineLvl w:val="0"/>
                              <w:rPr>
                                <w:b/>
                                <w:sz w:val="22"/>
                              </w:rPr>
                            </w:pPr>
                            <w:bookmarkStart w:id="5" w:name="_MON_1357130616"/>
                            <w:bookmarkStart w:id="6" w:name="_MON_1357130681"/>
                            <w:bookmarkStart w:id="7" w:name="_MON_1370179590"/>
                            <w:bookmarkStart w:id="8" w:name="_MON_1370896225"/>
                            <w:bookmarkStart w:id="9" w:name="_MON_1377505858"/>
                            <w:bookmarkStart w:id="10" w:name="_MON_1377505951"/>
                            <w:bookmarkStart w:id="11" w:name="_MON_1377505960"/>
                            <w:bookmarkStart w:id="12" w:name="_MON_1393137689"/>
                            <w:bookmarkStart w:id="13" w:name="_MON_1394964922"/>
                            <w:bookmarkStart w:id="14" w:name="_MON_1394965142"/>
                            <w:bookmarkStart w:id="15" w:name="_MON_1394965250"/>
                            <w:bookmarkStart w:id="16" w:name="_MON_1397548653"/>
                            <w:bookmarkStart w:id="17" w:name="_MON_1401519152"/>
                            <w:bookmarkEnd w:id="5"/>
                            <w:bookmarkEnd w:id="6"/>
                            <w:bookmarkEnd w:id="7"/>
                            <w:bookmarkEnd w:id="8"/>
                            <w:bookmarkEnd w:id="9"/>
                            <w:bookmarkEnd w:id="10"/>
                            <w:bookmarkEnd w:id="11"/>
                            <w:bookmarkEnd w:id="12"/>
                            <w:bookmarkEnd w:id="13"/>
                            <w:bookmarkEnd w:id="14"/>
                            <w:bookmarkEnd w:id="15"/>
                            <w:bookmarkEnd w:id="16"/>
                            <w:bookmarkEnd w:id="17"/>
                            <w:r w:rsidRPr="00891A23">
                              <w:rPr>
                                <w:b/>
                                <w:color w:val="auto"/>
                                <w:sz w:val="20"/>
                                <w:szCs w:val="20"/>
                              </w:rPr>
                              <w:t>GLOSSARY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margin-left:-6.75pt;margin-top:2.25pt;width:468.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" stroked="f">
                <v:textbox>
                  <w:txbxContent>
                    <w:p w:rsidR="003C6087" w:rsidRDefault="003C6087" w:rsidP="00891A23">
                      <w:pPr>
                        <w:autoSpaceDE w:val="0"/>
                        <w:autoSpaceDN w:val="0"/>
                        <w:jc w:val="center"/>
                        <w:outlineLvl w:val="0"/>
                        <w:rPr>
                          <w:b/>
                          <w:sz w:val="22"/>
                        </w:rPr>
                      </w:pPr>
                      <w:bookmarkStart w:id="18" w:name="_MON_1357130616"/>
                      <w:bookmarkStart w:id="19" w:name="_MON_1357130681"/>
                      <w:bookmarkStart w:id="20" w:name="_MON_1370179590"/>
                      <w:bookmarkStart w:id="21" w:name="_MON_1370896225"/>
                      <w:bookmarkStart w:id="22" w:name="_MON_1377505858"/>
                      <w:bookmarkStart w:id="23" w:name="_MON_1377505951"/>
                      <w:bookmarkStart w:id="24" w:name="_MON_1377505960"/>
                      <w:bookmarkStart w:id="25" w:name="_MON_1393137689"/>
                      <w:bookmarkStart w:id="26" w:name="_MON_1394964922"/>
                      <w:bookmarkStart w:id="27" w:name="_MON_1394965142"/>
                      <w:bookmarkStart w:id="28" w:name="_MON_1394965250"/>
                      <w:bookmarkStart w:id="29" w:name="_MON_1397548653"/>
                      <w:bookmarkStart w:id="30" w:name="_MON_1401519152"/>
                      <w:bookmarkEnd w:id="18"/>
                      <w:bookmarkEnd w:id="19"/>
                      <w:bookmarkEnd w:id="20"/>
                      <w:bookmarkEnd w:id="21"/>
                      <w:bookmarkEnd w:id="22"/>
                      <w:bookmarkEnd w:id="23"/>
                      <w:bookmarkEnd w:id="24"/>
                      <w:bookmarkEnd w:id="25"/>
                      <w:bookmarkEnd w:id="26"/>
                      <w:bookmarkEnd w:id="27"/>
                      <w:bookmarkEnd w:id="28"/>
                      <w:bookmarkEnd w:id="29"/>
                      <w:bookmarkEnd w:id="30"/>
                      <w:r w:rsidRPr="00891A23">
                        <w:rPr>
                          <w:b/>
                          <w:color w:val="auto"/>
                          <w:sz w:val="20"/>
                          <w:szCs w:val="20"/>
                        </w:rPr>
                        <w:t>GLOSSARY</w:t>
                      </w:r>
                    </w:p>
                  </w:txbxContent>
                </v:textbox>
                <w10:wrap type="topAndBottom"/>
              </v:shape>
            </w:pict>
          </mc:Fallback>
        </mc:AlternateContent>
      </w:r>
    </w:p>
    <w:p w:rsidR="00E51139" w:rsidRPr="007156B8" w:rsidRDefault="00E51139" w:rsidP="00BC65EE">
      <w:pPr>
        <w:pStyle w:val="Footer"/>
        <w:rPr>
          <w:rFonts w:cs="Arial"/>
          <w:b/>
          <w:color w:val="auto"/>
          <w:sz w:val="20"/>
          <w:szCs w:val="20"/>
        </w:rPr>
      </w:pPr>
    </w:p>
    <w:p w:rsidR="00E51139" w:rsidRPr="007156B8" w:rsidRDefault="00E51139" w:rsidP="008D0906">
      <w:pPr>
        <w:pStyle w:val="Footer"/>
        <w:spacing w:line="240" w:lineRule="atLeast"/>
        <w:outlineLvl w:val="0"/>
        <w:rPr>
          <w:rFonts w:cs="Arial"/>
          <w:b/>
          <w:color w:val="auto"/>
          <w:sz w:val="20"/>
          <w:szCs w:val="20"/>
          <w:u w:val="single"/>
        </w:rPr>
      </w:pPr>
      <w:r w:rsidRPr="007156B8">
        <w:rPr>
          <w:rFonts w:cs="Arial"/>
          <w:b/>
          <w:color w:val="auto"/>
          <w:sz w:val="20"/>
          <w:szCs w:val="20"/>
          <w:u w:val="single"/>
        </w:rPr>
        <w:t>A</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b/>
        </w:rPr>
      </w:pPr>
      <w:r w:rsidRPr="007156B8">
        <w:rPr>
          <w:rFonts w:ascii="Arial" w:hAnsi="Arial"/>
          <w:b/>
        </w:rPr>
        <w:t xml:space="preserve">Academy Schools </w:t>
      </w:r>
      <w:r w:rsidRPr="007156B8">
        <w:rPr>
          <w:rFonts w:ascii="Arial" w:hAnsi="Arial"/>
        </w:rPr>
        <w:t xml:space="preserve">– These are independent schools publically funded from the Department of Education. Community (i.e. Council controlled) schools can transfer to academy status where they will often become charitable trusts.  </w:t>
      </w:r>
    </w:p>
    <w:p w:rsidR="009A4B2B" w:rsidRPr="007156B8" w:rsidRDefault="009A4B2B" w:rsidP="009A4B2B">
      <w:pPr>
        <w:pStyle w:val="ExampleText"/>
        <w:ind w:left="0"/>
        <w:outlineLvl w:val="0"/>
        <w:rPr>
          <w:rFonts w:ascii="Arial" w:hAnsi="Arial" w:cs="Arial"/>
          <w:color w:val="auto"/>
        </w:rPr>
      </w:pPr>
      <w:r w:rsidRPr="007156B8">
        <w:rPr>
          <w:rFonts w:ascii="Arial" w:hAnsi="Arial" w:cs="Arial"/>
          <w:b/>
          <w:color w:val="auto"/>
        </w:rPr>
        <w:t>Accumulating Compensated Absences Adjustment Account</w:t>
      </w:r>
      <w:r w:rsidRPr="007156B8">
        <w:rPr>
          <w:rFonts w:ascii="Arial" w:hAnsi="Arial" w:cs="Arial"/>
          <w:color w:val="auto"/>
        </w:rPr>
        <w:t xml:space="preserve"> - The Accumulating Compensated Absences Adjustment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rsidR="009A4B2B" w:rsidRPr="007156B8" w:rsidRDefault="009A4B2B" w:rsidP="00E769F5">
      <w:pPr>
        <w:pStyle w:val="PlainText"/>
        <w:spacing w:line="240" w:lineRule="atLeast"/>
        <w:rPr>
          <w:rFonts w:ascii="Arial" w:hAnsi="Arial"/>
          <w:b/>
        </w:rPr>
      </w:pPr>
    </w:p>
    <w:p w:rsidR="00E51139" w:rsidRPr="007156B8" w:rsidRDefault="00E51139" w:rsidP="00E769F5">
      <w:pPr>
        <w:pStyle w:val="PlainText"/>
        <w:spacing w:line="240" w:lineRule="atLeast"/>
        <w:rPr>
          <w:rFonts w:ascii="Arial" w:hAnsi="Arial"/>
        </w:rPr>
      </w:pPr>
      <w:r w:rsidRPr="007156B8">
        <w:rPr>
          <w:rFonts w:ascii="Arial" w:hAnsi="Arial"/>
          <w:b/>
        </w:rPr>
        <w:t xml:space="preserve">Actuarial </w:t>
      </w:r>
      <w:r w:rsidR="00710F56" w:rsidRPr="007156B8">
        <w:rPr>
          <w:rFonts w:ascii="Arial" w:hAnsi="Arial"/>
          <w:b/>
        </w:rPr>
        <w:t xml:space="preserve">Remeasurements </w:t>
      </w:r>
      <w:r w:rsidRPr="007156B8">
        <w:rPr>
          <w:rFonts w:ascii="Arial" w:hAnsi="Arial"/>
        </w:rPr>
        <w:t>– For a defined pension scheme, the changes in actuarial deficits or surpluses that arise because events have not matched previous assumptions and/or actuarial assumptions have changed.</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 xml:space="preserve">Agency </w:t>
      </w:r>
      <w:r w:rsidRPr="007156B8">
        <w:rPr>
          <w:rFonts w:ascii="Arial" w:hAnsi="Arial"/>
        </w:rPr>
        <w:t xml:space="preserve">– Under an agency arrangement the Council acts on behalf of other bodies, so in effect any monies that flow through the Council’s accounts under that arrangement are not the Council’s asset or liability. </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b/>
        </w:rPr>
      </w:pPr>
      <w:r w:rsidRPr="007156B8">
        <w:rPr>
          <w:rFonts w:ascii="Arial" w:hAnsi="Arial"/>
          <w:b/>
        </w:rPr>
        <w:t xml:space="preserve">Amortisation - </w:t>
      </w:r>
      <w:r w:rsidRPr="007156B8">
        <w:rPr>
          <w:rFonts w:ascii="Arial" w:hAnsi="Arial" w:cs="Arial"/>
          <w:bCs/>
          <w:lang w:eastAsia="en-GB"/>
        </w:rPr>
        <w:t>a term used to refer to the charging of the value of a transaction or asset (usually related to intangible assets or deferred charges) to the Income and Expenditure Account over a period of time, reflecting the value to the Council (similar to the depreciation charge for tangible fixed assets).</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Amortised Cost</w:t>
      </w:r>
      <w:r w:rsidRPr="007156B8">
        <w:rPr>
          <w:rFonts w:ascii="Arial" w:hAnsi="Arial"/>
        </w:rPr>
        <w:t xml:space="preserve"> – the fair value of a financial instrument valued using the effective interest rate inherent in the contract. </w:t>
      </w:r>
    </w:p>
    <w:p w:rsidR="00E51139" w:rsidRPr="007156B8" w:rsidRDefault="00E51139" w:rsidP="00E769F5">
      <w:pPr>
        <w:pStyle w:val="PlainText"/>
        <w:spacing w:line="240" w:lineRule="atLeast"/>
        <w:rPr>
          <w:rFonts w:ascii="Arial" w:hAnsi="Arial"/>
        </w:rPr>
      </w:pPr>
    </w:p>
    <w:p w:rsidR="00506621" w:rsidRPr="007156B8" w:rsidRDefault="007221BB" w:rsidP="008D0906">
      <w:pPr>
        <w:autoSpaceDE w:val="0"/>
        <w:autoSpaceDN w:val="0"/>
        <w:outlineLvl w:val="0"/>
        <w:rPr>
          <w:rFonts w:eastAsia="Times New Roman"/>
          <w:b/>
          <w:color w:val="auto"/>
          <w:sz w:val="20"/>
          <w:szCs w:val="20"/>
        </w:rPr>
      </w:pPr>
      <w:r w:rsidRPr="007156B8">
        <w:rPr>
          <w:rFonts w:eastAsia="Times New Roman"/>
          <w:b/>
          <w:color w:val="auto"/>
          <w:sz w:val="20"/>
          <w:szCs w:val="20"/>
        </w:rPr>
        <w:t>A</w:t>
      </w:r>
      <w:r w:rsidR="00506621" w:rsidRPr="007156B8">
        <w:rPr>
          <w:rFonts w:eastAsia="Times New Roman"/>
          <w:b/>
          <w:color w:val="auto"/>
          <w:sz w:val="20"/>
          <w:szCs w:val="20"/>
        </w:rPr>
        <w:t>sset categories &amp; their definitions</w:t>
      </w:r>
      <w:r w:rsidRPr="007156B8">
        <w:rPr>
          <w:rFonts w:eastAsia="Times New Roman"/>
          <w:b/>
          <w:color w:val="auto"/>
          <w:sz w:val="20"/>
          <w:szCs w:val="20"/>
        </w:rPr>
        <w:t>:</w:t>
      </w:r>
    </w:p>
    <w:p w:rsidR="00506621" w:rsidRPr="007156B8" w:rsidRDefault="00506621" w:rsidP="00506621">
      <w:pPr>
        <w:autoSpaceDE w:val="0"/>
        <w:autoSpaceDN w:val="0"/>
        <w:ind w:left="567"/>
        <w:rPr>
          <w:rFonts w:cs="Arial"/>
          <w:color w:val="auto"/>
          <w:sz w:val="20"/>
          <w:szCs w:val="20"/>
          <w:lang w:eastAsia="en-GB"/>
        </w:rPr>
      </w:pPr>
      <w:r w:rsidRPr="007156B8">
        <w:rPr>
          <w:rFonts w:cs="Arial"/>
          <w:color w:val="auto"/>
          <w:sz w:val="20"/>
          <w:szCs w:val="20"/>
          <w:u w:val="single"/>
          <w:lang w:eastAsia="en-GB"/>
        </w:rPr>
        <w:t>Property, Plant &amp; Equipment</w:t>
      </w:r>
      <w:r w:rsidRPr="007156B8">
        <w:rPr>
          <w:rFonts w:cs="Arial"/>
          <w:color w:val="auto"/>
          <w:sz w:val="20"/>
          <w:szCs w:val="20"/>
          <w:lang w:eastAsia="en-GB"/>
        </w:rPr>
        <w:t xml:space="preserve"> category on the balance sheet is comprised of a number of sub categories:</w:t>
      </w:r>
    </w:p>
    <w:p w:rsidR="00506621" w:rsidRPr="007156B8" w:rsidRDefault="00506621" w:rsidP="008D0906">
      <w:pPr>
        <w:autoSpaceDE w:val="0"/>
        <w:autoSpaceDN w:val="0"/>
        <w:ind w:left="567"/>
        <w:outlineLvl w:val="0"/>
        <w:rPr>
          <w:rFonts w:cs="Arial"/>
          <w:color w:val="auto"/>
          <w:sz w:val="20"/>
          <w:szCs w:val="20"/>
          <w:lang w:eastAsia="en-GB"/>
        </w:rPr>
      </w:pPr>
      <w:r w:rsidRPr="007156B8">
        <w:rPr>
          <w:rFonts w:cs="Arial"/>
          <w:color w:val="auto"/>
          <w:sz w:val="20"/>
          <w:szCs w:val="20"/>
          <w:u w:val="single"/>
          <w:lang w:eastAsia="en-GB"/>
        </w:rPr>
        <w:t>Vehicles, Plant &amp; Equipment</w:t>
      </w:r>
      <w:r w:rsidRPr="007156B8">
        <w:rPr>
          <w:rFonts w:cs="Arial"/>
          <w:color w:val="auto"/>
          <w:sz w:val="20"/>
          <w:szCs w:val="20"/>
          <w:lang w:eastAsia="en-GB"/>
        </w:rPr>
        <w:t xml:space="preserve"> – Assets used for operational purposes</w:t>
      </w:r>
    </w:p>
    <w:p w:rsidR="00506621" w:rsidRPr="007156B8" w:rsidRDefault="00506621" w:rsidP="00506621">
      <w:pPr>
        <w:autoSpaceDE w:val="0"/>
        <w:autoSpaceDN w:val="0"/>
        <w:ind w:left="567"/>
        <w:rPr>
          <w:rFonts w:cs="Arial"/>
          <w:color w:val="auto"/>
          <w:sz w:val="20"/>
          <w:szCs w:val="20"/>
          <w:lang w:eastAsia="en-GB"/>
        </w:rPr>
      </w:pPr>
      <w:r w:rsidRPr="007156B8">
        <w:rPr>
          <w:rFonts w:cs="Arial"/>
          <w:color w:val="auto"/>
          <w:sz w:val="20"/>
          <w:szCs w:val="20"/>
          <w:u w:val="single"/>
          <w:lang w:eastAsia="en-GB"/>
        </w:rPr>
        <w:t>Community Assets</w:t>
      </w:r>
      <w:r w:rsidRPr="007156B8">
        <w:rPr>
          <w:rFonts w:cs="Arial"/>
          <w:color w:val="auto"/>
          <w:sz w:val="20"/>
          <w:szCs w:val="20"/>
          <w:lang w:eastAsia="en-GB"/>
        </w:rPr>
        <w:t xml:space="preserve"> - assets which the Council intends to hold in perpetuity, which may have an indeterminate life and may have restrictions on disposal.</w:t>
      </w:r>
    </w:p>
    <w:p w:rsidR="00506621" w:rsidRPr="007156B8" w:rsidRDefault="00506621" w:rsidP="00506621">
      <w:pPr>
        <w:autoSpaceDE w:val="0"/>
        <w:autoSpaceDN w:val="0"/>
        <w:ind w:left="567"/>
        <w:rPr>
          <w:rFonts w:cs="Arial"/>
          <w:color w:val="auto"/>
          <w:sz w:val="20"/>
          <w:szCs w:val="20"/>
          <w:lang w:eastAsia="en-GB"/>
        </w:rPr>
      </w:pPr>
      <w:r w:rsidRPr="007156B8">
        <w:rPr>
          <w:rFonts w:cs="Arial"/>
          <w:color w:val="auto"/>
          <w:sz w:val="20"/>
          <w:szCs w:val="20"/>
          <w:u w:val="single"/>
          <w:lang w:eastAsia="en-GB"/>
        </w:rPr>
        <w:t>Surplus Assets</w:t>
      </w:r>
      <w:r w:rsidRPr="007156B8">
        <w:rPr>
          <w:rFonts w:cs="Arial"/>
          <w:color w:val="auto"/>
          <w:sz w:val="20"/>
          <w:szCs w:val="20"/>
          <w:lang w:eastAsia="en-GB"/>
        </w:rPr>
        <w:t xml:space="preserve"> – assets which are surplus to service needs but do not meet the criteria to be classified as Assets Held for Sale.</w:t>
      </w:r>
    </w:p>
    <w:p w:rsidR="00506621" w:rsidRPr="007156B8" w:rsidRDefault="00506621" w:rsidP="00506621">
      <w:pPr>
        <w:autoSpaceDE w:val="0"/>
        <w:autoSpaceDN w:val="0"/>
        <w:ind w:left="567"/>
        <w:rPr>
          <w:rFonts w:cs="Arial"/>
          <w:color w:val="auto"/>
          <w:sz w:val="20"/>
          <w:szCs w:val="20"/>
          <w:lang w:eastAsia="en-GB"/>
        </w:rPr>
      </w:pPr>
      <w:r w:rsidRPr="007156B8">
        <w:rPr>
          <w:rFonts w:cs="Arial"/>
          <w:color w:val="auto"/>
          <w:sz w:val="20"/>
          <w:szCs w:val="20"/>
          <w:u w:val="single"/>
          <w:lang w:eastAsia="en-GB"/>
        </w:rPr>
        <w:t>Infrastructure Assets</w:t>
      </w:r>
      <w:r w:rsidRPr="007156B8">
        <w:rPr>
          <w:rFonts w:cs="Arial"/>
          <w:color w:val="auto"/>
          <w:sz w:val="20"/>
          <w:szCs w:val="20"/>
          <w:lang w:eastAsia="en-GB"/>
        </w:rPr>
        <w:t xml:space="preserve"> – assets which form the underlying framework of the physical environment and by their nature cannot be sold.  They include coastal defence and drainage systems and transport infrastructure assets. Transport infrastructure assets form the underlying transport framework of the physical environment and by their nature cannot be sold.  They include highways, footways, and associated assets.</w:t>
      </w:r>
    </w:p>
    <w:p w:rsidR="00506621" w:rsidRPr="007156B8" w:rsidRDefault="00506621" w:rsidP="00506621">
      <w:pPr>
        <w:autoSpaceDE w:val="0"/>
        <w:autoSpaceDN w:val="0"/>
        <w:ind w:left="567"/>
        <w:rPr>
          <w:rFonts w:cs="Arial"/>
          <w:color w:val="auto"/>
          <w:sz w:val="20"/>
          <w:szCs w:val="20"/>
          <w:lang w:eastAsia="en-GB"/>
        </w:rPr>
      </w:pPr>
      <w:r w:rsidRPr="007156B8">
        <w:rPr>
          <w:rFonts w:cs="Arial"/>
          <w:color w:val="auto"/>
          <w:sz w:val="20"/>
          <w:szCs w:val="20"/>
          <w:u w:val="single"/>
        </w:rPr>
        <w:t>Assets under construction</w:t>
      </w:r>
      <w:r w:rsidRPr="007156B8">
        <w:rPr>
          <w:rFonts w:cs="Arial"/>
          <w:color w:val="auto"/>
          <w:sz w:val="20"/>
          <w:szCs w:val="20"/>
        </w:rPr>
        <w:t xml:space="preserve"> (Work in Progress</w:t>
      </w:r>
      <w:r w:rsidR="007E33E1" w:rsidRPr="007156B8">
        <w:rPr>
          <w:rFonts w:cs="Arial"/>
          <w:color w:val="auto"/>
          <w:sz w:val="20"/>
          <w:szCs w:val="20"/>
        </w:rPr>
        <w:t xml:space="preserve">) </w:t>
      </w:r>
      <w:r w:rsidR="007E33E1" w:rsidRPr="007156B8">
        <w:rPr>
          <w:rFonts w:cs="Arial"/>
          <w:color w:val="auto"/>
          <w:sz w:val="20"/>
          <w:szCs w:val="20"/>
          <w:lang w:eastAsia="en-GB"/>
        </w:rPr>
        <w:t>-</w:t>
      </w:r>
      <w:r w:rsidRPr="007156B8">
        <w:rPr>
          <w:rFonts w:cs="Arial"/>
          <w:color w:val="auto"/>
          <w:sz w:val="20"/>
          <w:szCs w:val="20"/>
          <w:lang w:eastAsia="en-GB"/>
        </w:rPr>
        <w:t xml:space="preserve"> </w:t>
      </w:r>
      <w:r w:rsidRPr="007156B8">
        <w:rPr>
          <w:rFonts w:cs="Arial"/>
          <w:color w:val="auto"/>
          <w:sz w:val="20"/>
          <w:szCs w:val="20"/>
        </w:rPr>
        <w:t>where capital projects are incomplete and the assets under construction are not yet operational at the year end.</w:t>
      </w:r>
    </w:p>
    <w:p w:rsidR="00A7504E" w:rsidRPr="007156B8" w:rsidRDefault="00506621" w:rsidP="00506621">
      <w:pPr>
        <w:autoSpaceDE w:val="0"/>
        <w:autoSpaceDN w:val="0"/>
        <w:ind w:left="567"/>
        <w:rPr>
          <w:rFonts w:cs="Arial"/>
          <w:color w:val="auto"/>
          <w:sz w:val="20"/>
          <w:szCs w:val="20"/>
          <w:lang w:eastAsia="en-GB"/>
        </w:rPr>
        <w:sectPr w:rsidR="00A7504E" w:rsidRPr="007156B8" w:rsidSect="00827092">
          <w:headerReference w:type="first" r:id="rId51"/>
          <w:pgSz w:w="11906" w:h="16838" w:code="9"/>
          <w:pgMar w:top="1440" w:right="1440" w:bottom="1440" w:left="1440" w:header="544" w:footer="544" w:gutter="0"/>
          <w:cols w:space="708"/>
          <w:titlePg/>
          <w:docGrid w:linePitch="360"/>
        </w:sectPr>
      </w:pPr>
      <w:r w:rsidRPr="007156B8">
        <w:rPr>
          <w:rFonts w:cs="Arial"/>
          <w:color w:val="auto"/>
          <w:sz w:val="20"/>
          <w:szCs w:val="20"/>
          <w:u w:val="single"/>
          <w:lang w:eastAsia="en-GB"/>
        </w:rPr>
        <w:t>Other Land and Buildings</w:t>
      </w:r>
      <w:r w:rsidRPr="007156B8">
        <w:rPr>
          <w:rFonts w:cs="Arial"/>
          <w:color w:val="auto"/>
          <w:sz w:val="20"/>
          <w:szCs w:val="20"/>
          <w:lang w:eastAsia="en-GB"/>
        </w:rPr>
        <w:t xml:space="preserve"> – Assets used for operational purposes, including any operational heritage assets.</w:t>
      </w:r>
    </w:p>
    <w:p w:rsidR="00E51139" w:rsidRPr="007156B8" w:rsidRDefault="00E51139" w:rsidP="00E769F5">
      <w:pPr>
        <w:pStyle w:val="PlainText"/>
        <w:spacing w:line="240" w:lineRule="atLeast"/>
        <w:rPr>
          <w:rFonts w:ascii="Arial" w:hAnsi="Arial"/>
        </w:rPr>
      </w:pPr>
      <w:r w:rsidRPr="007156B8">
        <w:rPr>
          <w:rFonts w:ascii="Arial" w:hAnsi="Arial"/>
          <w:b/>
        </w:rPr>
        <w:t xml:space="preserve">Assets Held For Sale – </w:t>
      </w:r>
      <w:r w:rsidRPr="007156B8">
        <w:rPr>
          <w:rFonts w:ascii="Arial" w:hAnsi="Arial"/>
        </w:rPr>
        <w:t>a category of property where the property is expected to be sold and is to be actively marketed so is classified as a current asset rather than a non current asset.</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Assets Under Construction</w:t>
      </w:r>
      <w:r w:rsidRPr="007156B8">
        <w:rPr>
          <w:rFonts w:ascii="Arial" w:hAnsi="Arial"/>
        </w:rPr>
        <w:t xml:space="preserve"> – expenditure incurred to date on an asset that is being constructed and at balance sheet date is not operational.</w:t>
      </w:r>
    </w:p>
    <w:p w:rsidR="00E51139" w:rsidRPr="007156B8" w:rsidRDefault="00E51139" w:rsidP="00E769F5">
      <w:pPr>
        <w:pStyle w:val="PlainText"/>
        <w:spacing w:line="240" w:lineRule="atLeast"/>
        <w:rPr>
          <w:b/>
        </w:rPr>
      </w:pPr>
    </w:p>
    <w:p w:rsidR="00E51139" w:rsidRPr="007156B8" w:rsidRDefault="00E51139" w:rsidP="00E769F5">
      <w:pPr>
        <w:pStyle w:val="PlainText"/>
        <w:spacing w:line="240" w:lineRule="atLeast"/>
        <w:rPr>
          <w:rFonts w:ascii="Arial" w:hAnsi="Arial" w:cs="Arial"/>
        </w:rPr>
      </w:pPr>
      <w:r w:rsidRPr="007156B8">
        <w:rPr>
          <w:rFonts w:ascii="Arial" w:hAnsi="Arial" w:cs="Arial"/>
          <w:b/>
        </w:rPr>
        <w:t xml:space="preserve">Authorised for Issue Date – </w:t>
      </w:r>
      <w:r w:rsidRPr="007156B8">
        <w:rPr>
          <w:rFonts w:ascii="Arial" w:hAnsi="Arial" w:cs="Arial"/>
        </w:rPr>
        <w:t>The date up to which the Council will have included latest information of financial transactions that would have a significant impact on both the Accounts for the year or on the readers understanding of the Council’s financial position.</w:t>
      </w:r>
    </w:p>
    <w:p w:rsidR="009F456F" w:rsidRPr="007156B8" w:rsidRDefault="009F456F" w:rsidP="00E769F5">
      <w:pPr>
        <w:pStyle w:val="PlainText"/>
        <w:spacing w:line="240" w:lineRule="atLeast"/>
        <w:rPr>
          <w:rFonts w:ascii="Arial" w:hAnsi="Arial" w:cs="Arial"/>
          <w:b/>
        </w:rPr>
      </w:pPr>
    </w:p>
    <w:p w:rsidR="009F456F" w:rsidRPr="007156B8" w:rsidRDefault="007F1237" w:rsidP="007F1237">
      <w:pPr>
        <w:autoSpaceDE w:val="0"/>
        <w:autoSpaceDN w:val="0"/>
        <w:adjustRightInd w:val="0"/>
        <w:spacing w:after="0"/>
        <w:rPr>
          <w:rFonts w:cs="Arial"/>
          <w:color w:val="auto"/>
          <w:sz w:val="20"/>
          <w:szCs w:val="20"/>
          <w:lang w:eastAsia="en-GB"/>
        </w:rPr>
      </w:pPr>
      <w:r w:rsidRPr="007156B8">
        <w:rPr>
          <w:rFonts w:eastAsia="Times New Roman" w:cs="Arial"/>
          <w:b/>
          <w:color w:val="auto"/>
          <w:sz w:val="20"/>
          <w:szCs w:val="20"/>
        </w:rPr>
        <w:t>A</w:t>
      </w:r>
      <w:r w:rsidR="009F456F" w:rsidRPr="007156B8">
        <w:rPr>
          <w:rFonts w:eastAsia="Times New Roman" w:cs="Arial"/>
          <w:b/>
          <w:color w:val="auto"/>
          <w:sz w:val="20"/>
          <w:szCs w:val="20"/>
        </w:rPr>
        <w:t>vailable-for-sale assets</w:t>
      </w:r>
      <w:r w:rsidR="009F456F" w:rsidRPr="007156B8">
        <w:rPr>
          <w:rFonts w:cs="Arial"/>
          <w:color w:val="auto"/>
          <w:sz w:val="20"/>
          <w:szCs w:val="20"/>
          <w:lang w:eastAsia="en-GB"/>
        </w:rPr>
        <w:t xml:space="preserve"> </w:t>
      </w:r>
      <w:r w:rsidRPr="007156B8">
        <w:rPr>
          <w:rFonts w:cs="Arial"/>
          <w:color w:val="auto"/>
          <w:sz w:val="20"/>
          <w:szCs w:val="20"/>
          <w:lang w:eastAsia="en-GB"/>
        </w:rPr>
        <w:t xml:space="preserve">- </w:t>
      </w:r>
      <w:r w:rsidR="009F456F" w:rsidRPr="007156B8">
        <w:rPr>
          <w:rFonts w:cs="Arial"/>
          <w:color w:val="auto"/>
          <w:sz w:val="20"/>
          <w:szCs w:val="20"/>
          <w:lang w:eastAsia="en-GB"/>
        </w:rPr>
        <w:t>(</w:t>
      </w:r>
      <w:r w:rsidR="007E33E1" w:rsidRPr="007156B8">
        <w:rPr>
          <w:rFonts w:cs="Arial"/>
          <w:color w:val="auto"/>
          <w:sz w:val="20"/>
          <w:szCs w:val="20"/>
          <w:lang w:eastAsia="en-GB"/>
        </w:rPr>
        <w:t>i.e.</w:t>
      </w:r>
      <w:r w:rsidR="009F456F" w:rsidRPr="007156B8">
        <w:rPr>
          <w:rFonts w:cs="Arial"/>
          <w:color w:val="auto"/>
          <w:sz w:val="20"/>
          <w:szCs w:val="20"/>
          <w:lang w:eastAsia="en-GB"/>
        </w:rPr>
        <w:t xml:space="preserve"> investments and cash equivalents) - assets that have a quoted market price and/or do not have fixed or determinable payments.</w:t>
      </w:r>
    </w:p>
    <w:p w:rsidR="00E51139" w:rsidRPr="007156B8" w:rsidRDefault="00E51139" w:rsidP="00E769F5">
      <w:pPr>
        <w:pStyle w:val="PlainText"/>
        <w:spacing w:line="240" w:lineRule="atLeast"/>
        <w:rPr>
          <w:rFonts w:ascii="Arial" w:hAnsi="Arial"/>
        </w:rPr>
      </w:pPr>
      <w:r w:rsidRPr="007156B8">
        <w:rPr>
          <w:b/>
        </w:rPr>
        <w:tab/>
      </w:r>
      <w:r w:rsidRPr="007156B8">
        <w:rPr>
          <w:b/>
        </w:rPr>
        <w:tab/>
      </w: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B</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 xml:space="preserve">Borrowing - </w:t>
      </w:r>
      <w:r w:rsidRPr="007156B8">
        <w:rPr>
          <w:rFonts w:ascii="Arial" w:hAnsi="Arial"/>
        </w:rPr>
        <w:t xml:space="preserve">Councils borrow to fund Capital expenditure or for temporary cash flow requirements. The majority of Council borrowing will be from Central Government by means of the Public Works Loans Board. </w:t>
      </w:r>
      <w:r w:rsidR="00775A6D" w:rsidRPr="007156B8">
        <w:rPr>
          <w:rFonts w:ascii="Arial" w:hAnsi="Arial"/>
        </w:rPr>
        <w:t>Councils</w:t>
      </w:r>
      <w:r w:rsidRPr="007156B8">
        <w:rPr>
          <w:rFonts w:ascii="Arial" w:hAnsi="Arial"/>
        </w:rPr>
        <w:t xml:space="preserve"> are free to use other borrowing options provided they are within the Council’s treasury management arrangements.</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C</w:t>
      </w:r>
    </w:p>
    <w:p w:rsidR="00E51139" w:rsidRPr="007156B8" w:rsidRDefault="00E51139" w:rsidP="00E769F5">
      <w:pPr>
        <w:pStyle w:val="PlainText"/>
        <w:spacing w:line="240" w:lineRule="atLeast"/>
        <w:rPr>
          <w:rFonts w:ascii="Arial" w:hAnsi="Arial"/>
          <w:b/>
        </w:rPr>
      </w:pPr>
    </w:p>
    <w:p w:rsidR="00E51139" w:rsidRPr="007156B8" w:rsidRDefault="00E51139" w:rsidP="00E769F5">
      <w:pPr>
        <w:pStyle w:val="PlainText"/>
        <w:spacing w:line="240" w:lineRule="atLeast"/>
        <w:rPr>
          <w:rFonts w:ascii="Arial" w:hAnsi="Arial"/>
        </w:rPr>
      </w:pPr>
      <w:r w:rsidRPr="007156B8">
        <w:rPr>
          <w:rFonts w:ascii="Arial" w:hAnsi="Arial"/>
          <w:b/>
        </w:rPr>
        <w:t>Capital Expenditure</w:t>
      </w:r>
      <w:r w:rsidRPr="007156B8">
        <w:rPr>
          <w:rFonts w:ascii="Arial" w:hAnsi="Arial"/>
        </w:rPr>
        <w:t xml:space="preserve"> - payments made for the acquisition, provision or improvement of assets, which will be of a long-term value to the Council, e.g., land and buildings. </w:t>
      </w:r>
    </w:p>
    <w:p w:rsidR="00E51139" w:rsidRPr="007156B8" w:rsidRDefault="00E51139" w:rsidP="00E769F5">
      <w:pPr>
        <w:pStyle w:val="PlainText"/>
        <w:spacing w:line="240" w:lineRule="atLeast"/>
        <w:rPr>
          <w:rFonts w:ascii="Arial" w:hAnsi="Arial"/>
          <w:b/>
        </w:rPr>
      </w:pPr>
    </w:p>
    <w:p w:rsidR="008922D3" w:rsidRPr="007156B8" w:rsidRDefault="00E51139" w:rsidP="00853696">
      <w:pPr>
        <w:pStyle w:val="ExampleText"/>
        <w:spacing w:line="240" w:lineRule="atLeast"/>
        <w:ind w:left="0"/>
        <w:rPr>
          <w:rFonts w:ascii="Arial" w:hAnsi="Arial" w:cs="Arial"/>
          <w:color w:val="auto"/>
        </w:rPr>
      </w:pPr>
      <w:r w:rsidRPr="007156B8">
        <w:rPr>
          <w:rFonts w:ascii="Arial" w:hAnsi="Arial"/>
          <w:b/>
          <w:color w:val="auto"/>
        </w:rPr>
        <w:t>Capital Adjustment Account</w:t>
      </w:r>
      <w:r w:rsidRPr="007156B8">
        <w:rPr>
          <w:rFonts w:ascii="Arial" w:hAnsi="Arial"/>
          <w:color w:val="auto"/>
        </w:rPr>
        <w:t xml:space="preserve"> - The Capital Adjustment Account represents the capital funding used to finance capital investment immediately from capital receipts and directly from revenue. It also contains amounts which in the past were required by statute to be set aside from capital receipts for the repayment of external loans. The Account is also used to compensate the General Fund Revenue Account for any excess of charges paid in respect of depreciation of assets over the statutory Minimum Revenue Provision which Council Taxpayers are required to bear.</w:t>
      </w:r>
      <w:r w:rsidR="008922D3" w:rsidRPr="007156B8">
        <w:rPr>
          <w:rFonts w:ascii="Arial" w:hAnsi="Arial" w:cs="Arial"/>
          <w:color w:val="auto"/>
        </w:rPr>
        <w:t xml:space="preserve"> 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Council as finance for the costs of acquisition, construction and enhancement.</w:t>
      </w:r>
    </w:p>
    <w:p w:rsidR="008922D3" w:rsidRPr="007156B8" w:rsidRDefault="008922D3" w:rsidP="00853696">
      <w:pPr>
        <w:pStyle w:val="ExampleText"/>
        <w:spacing w:line="240" w:lineRule="atLeast"/>
        <w:ind w:left="0"/>
        <w:rPr>
          <w:rFonts w:ascii="Arial" w:hAnsi="Arial" w:cs="Arial"/>
          <w:color w:val="auto"/>
        </w:rPr>
      </w:pPr>
      <w:r w:rsidRPr="007156B8">
        <w:rPr>
          <w:rFonts w:ascii="Arial" w:hAnsi="Arial" w:cs="Arial"/>
          <w:color w:val="auto"/>
        </w:rPr>
        <w:t xml:space="preserve">The Account contains accumulated gains and losses on Investment Properties and accumulated losses on Assets held for Sale that have yet to be consumed by the Council. The Account also contains revaluation gains accumulated on non current assets before 1 April 2007, the date that the Revaluation Reserve was created to hold such gains. </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b/>
        </w:rPr>
      </w:pPr>
    </w:p>
    <w:p w:rsidR="00A809DE" w:rsidRPr="007156B8" w:rsidRDefault="00E51139" w:rsidP="00E769F5">
      <w:pPr>
        <w:pStyle w:val="BodyTextIndent"/>
        <w:tabs>
          <w:tab w:val="left" w:pos="1350"/>
        </w:tabs>
        <w:ind w:left="0"/>
        <w:rPr>
          <w:snapToGrid w:val="0"/>
          <w:color w:val="auto"/>
          <w:sz w:val="20"/>
          <w:szCs w:val="20"/>
        </w:rPr>
      </w:pPr>
      <w:r w:rsidRPr="007156B8">
        <w:rPr>
          <w:b/>
          <w:color w:val="auto"/>
          <w:sz w:val="20"/>
          <w:szCs w:val="20"/>
        </w:rPr>
        <w:t>Capital Financing Requirement -</w:t>
      </w:r>
      <w:r w:rsidRPr="007156B8">
        <w:rPr>
          <w:color w:val="auto"/>
          <w:sz w:val="20"/>
          <w:szCs w:val="20"/>
        </w:rPr>
        <w:t xml:space="preserve"> T</w:t>
      </w:r>
      <w:r w:rsidRPr="007156B8">
        <w:rPr>
          <w:snapToGrid w:val="0"/>
          <w:color w:val="auto"/>
          <w:sz w:val="20"/>
          <w:szCs w:val="20"/>
        </w:rPr>
        <w:t>he Capital Financing Requirement shows the underlying need to borrow as a result of capital investment and resources set aside in the year. The CFR was introduced from 1 April 2004 by the Prudential Code for Capital Finance and reflects the movement in the Balance Sheet Accounts for Fixed Assets, Capital Financing Account, Government Grants Deferred and the Fixed Asset Restatement Account.</w:t>
      </w:r>
    </w:p>
    <w:p w:rsidR="00A809DE" w:rsidRPr="007156B8" w:rsidRDefault="00A809DE" w:rsidP="00E769F5">
      <w:pPr>
        <w:pStyle w:val="BodyTextIndent"/>
        <w:tabs>
          <w:tab w:val="left" w:pos="1350"/>
        </w:tabs>
        <w:ind w:left="0"/>
        <w:rPr>
          <w:b/>
          <w:snapToGrid w:val="0"/>
          <w:color w:val="auto"/>
          <w:sz w:val="20"/>
          <w:szCs w:val="20"/>
        </w:rPr>
      </w:pPr>
      <w:r w:rsidRPr="007156B8">
        <w:rPr>
          <w:b/>
          <w:snapToGrid w:val="0"/>
          <w:color w:val="auto"/>
          <w:sz w:val="20"/>
          <w:szCs w:val="20"/>
        </w:rPr>
        <w:t xml:space="preserve">Capital Grants and Contributions Unapplied Reserve - </w:t>
      </w:r>
      <w:r w:rsidRPr="007156B8">
        <w:rPr>
          <w:snapToGrid w:val="0"/>
          <w:color w:val="auto"/>
          <w:sz w:val="20"/>
          <w:szCs w:val="20"/>
        </w:rPr>
        <w:t xml:space="preserve">This reserve holds the balance of any capital grants and contributions at the end of each financial year that have been received and recognised as income in the Comprehensive Income and Expenditure Account but not yet applied to finance capital expenditure. </w:t>
      </w:r>
    </w:p>
    <w:p w:rsidR="00E51139" w:rsidRPr="007156B8" w:rsidRDefault="00E51139" w:rsidP="00E769F5">
      <w:pPr>
        <w:pStyle w:val="PlainText"/>
        <w:spacing w:line="240" w:lineRule="atLeast"/>
        <w:rPr>
          <w:rFonts w:ascii="Arial" w:hAnsi="Arial"/>
        </w:rPr>
      </w:pPr>
      <w:r w:rsidRPr="007156B8">
        <w:rPr>
          <w:rFonts w:ascii="Arial" w:hAnsi="Arial"/>
          <w:b/>
        </w:rPr>
        <w:t>Capital Receipts</w:t>
      </w:r>
      <w:r w:rsidRPr="007156B8">
        <w:rPr>
          <w:rFonts w:ascii="Arial" w:hAnsi="Arial"/>
        </w:rPr>
        <w:t xml:space="preserve"> - money received from the sale of assets or the repayment of grants and loans which is available for financing future capital expenditure. </w:t>
      </w:r>
    </w:p>
    <w:p w:rsidR="00882A59" w:rsidRPr="007156B8" w:rsidRDefault="00882A59" w:rsidP="00882A59">
      <w:pPr>
        <w:pStyle w:val="ExampleText"/>
        <w:ind w:left="0"/>
        <w:rPr>
          <w:rFonts w:ascii="Arial" w:hAnsi="Arial" w:cs="Arial"/>
          <w:color w:val="auto"/>
        </w:rPr>
      </w:pPr>
      <w:r w:rsidRPr="007156B8">
        <w:rPr>
          <w:rFonts w:ascii="Arial" w:hAnsi="Arial" w:cs="Arial"/>
          <w:b/>
          <w:color w:val="auto"/>
        </w:rPr>
        <w:t>Capital Receipts Reserve</w:t>
      </w:r>
      <w:r w:rsidRPr="007156B8">
        <w:rPr>
          <w:rFonts w:ascii="Arial" w:hAnsi="Arial" w:cs="Arial"/>
          <w:color w:val="auto"/>
        </w:rPr>
        <w:t xml:space="preserve"> -  This reserve holds the balance of any capital receipts at the end of each financial year that have been received and recognised as income in the Comprehensive Income and Expenditure Account but not yet applied to finance capital expenditure. </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b/>
        </w:rPr>
      </w:pPr>
      <w:r w:rsidRPr="007156B8">
        <w:rPr>
          <w:rFonts w:ascii="Arial" w:hAnsi="Arial"/>
          <w:b/>
        </w:rPr>
        <w:t xml:space="preserve">Cash &amp; Cash Equivalents – </w:t>
      </w:r>
      <w:r w:rsidRPr="007156B8">
        <w:rPr>
          <w:rFonts w:ascii="Arial" w:hAnsi="Arial"/>
        </w:rPr>
        <w:t>cash, bank balances and short term investments that are held for the primary purpose of short term cash flow purposes and not for investment purposes.</w:t>
      </w:r>
    </w:p>
    <w:p w:rsidR="00E51139" w:rsidRPr="007156B8" w:rsidRDefault="00E51139" w:rsidP="00E769F5">
      <w:pPr>
        <w:pStyle w:val="PlainText"/>
        <w:spacing w:line="240" w:lineRule="atLeast"/>
        <w:rPr>
          <w:rFonts w:ascii="Arial" w:hAnsi="Arial"/>
        </w:rPr>
      </w:pPr>
    </w:p>
    <w:p w:rsidR="00F24962" w:rsidRPr="007156B8" w:rsidRDefault="00F24962" w:rsidP="008D0906">
      <w:pPr>
        <w:pStyle w:val="PlainText"/>
        <w:spacing w:line="240" w:lineRule="atLeast"/>
        <w:outlineLvl w:val="0"/>
        <w:rPr>
          <w:rFonts w:ascii="Arial" w:hAnsi="Arial"/>
        </w:rPr>
      </w:pPr>
      <w:r w:rsidRPr="007156B8">
        <w:rPr>
          <w:rFonts w:ascii="Arial" w:hAnsi="Arial"/>
          <w:b/>
        </w:rPr>
        <w:t xml:space="preserve">CCG - </w:t>
      </w:r>
      <w:r w:rsidRPr="007156B8">
        <w:rPr>
          <w:rFonts w:ascii="Arial" w:hAnsi="Arial"/>
        </w:rPr>
        <w:t xml:space="preserve">The NHS Torbay and South Devon </w:t>
      </w:r>
      <w:r w:rsidR="007E33E1" w:rsidRPr="007156B8">
        <w:rPr>
          <w:rFonts w:ascii="Arial" w:hAnsi="Arial"/>
        </w:rPr>
        <w:t>Clinical</w:t>
      </w:r>
      <w:r w:rsidRPr="007156B8">
        <w:rPr>
          <w:rFonts w:ascii="Arial" w:hAnsi="Arial"/>
        </w:rPr>
        <w:t xml:space="preserve"> </w:t>
      </w:r>
      <w:r w:rsidR="007E33E1" w:rsidRPr="007156B8">
        <w:rPr>
          <w:rFonts w:ascii="Arial" w:hAnsi="Arial"/>
        </w:rPr>
        <w:t>Commissioning</w:t>
      </w:r>
      <w:r w:rsidRPr="007156B8">
        <w:rPr>
          <w:rFonts w:ascii="Arial" w:hAnsi="Arial"/>
        </w:rPr>
        <w:t xml:space="preserve"> Group. The NHS body responsible for the </w:t>
      </w:r>
      <w:r w:rsidR="007E33E1" w:rsidRPr="007156B8">
        <w:rPr>
          <w:rFonts w:ascii="Arial" w:hAnsi="Arial"/>
        </w:rPr>
        <w:t>commissioning</w:t>
      </w:r>
      <w:r w:rsidRPr="007156B8">
        <w:rPr>
          <w:rFonts w:ascii="Arial" w:hAnsi="Arial"/>
        </w:rPr>
        <w:t xml:space="preserve"> of health services in Torbay.</w:t>
      </w:r>
    </w:p>
    <w:p w:rsidR="00F24962" w:rsidRPr="007156B8" w:rsidRDefault="00F24962" w:rsidP="00E769F5">
      <w:pPr>
        <w:pStyle w:val="PlainText"/>
        <w:spacing w:line="240" w:lineRule="atLeast"/>
        <w:rPr>
          <w:rFonts w:ascii="Arial" w:hAnsi="Arial"/>
          <w:b/>
        </w:rPr>
      </w:pPr>
    </w:p>
    <w:p w:rsidR="00E51139" w:rsidRPr="007156B8" w:rsidRDefault="00E51139" w:rsidP="00E769F5">
      <w:pPr>
        <w:pStyle w:val="PlainText"/>
        <w:spacing w:line="240" w:lineRule="atLeast"/>
        <w:rPr>
          <w:rFonts w:ascii="Arial" w:hAnsi="Arial"/>
          <w:b/>
        </w:rPr>
      </w:pPr>
      <w:r w:rsidRPr="007156B8">
        <w:rPr>
          <w:rFonts w:ascii="Arial" w:hAnsi="Arial"/>
          <w:b/>
        </w:rPr>
        <w:t xml:space="preserve">CIPFA – </w:t>
      </w:r>
      <w:r w:rsidRPr="007156B8">
        <w:rPr>
          <w:rFonts w:ascii="Arial" w:hAnsi="Arial"/>
        </w:rPr>
        <w:t>The Chartered Institute of Public Finance and Accountancy – the accounting institute that helps regulate and support accountants in the public sector.</w:t>
      </w:r>
    </w:p>
    <w:p w:rsidR="00E51139" w:rsidRPr="007156B8" w:rsidRDefault="00E51139" w:rsidP="00E769F5">
      <w:pPr>
        <w:pStyle w:val="PlainText"/>
        <w:spacing w:line="240" w:lineRule="atLeast"/>
        <w:rPr>
          <w:rFonts w:ascii="Arial" w:hAnsi="Arial"/>
          <w:b/>
        </w:rPr>
      </w:pPr>
    </w:p>
    <w:p w:rsidR="00592AA7" w:rsidRPr="007156B8" w:rsidRDefault="00592AA7" w:rsidP="008D0906">
      <w:pPr>
        <w:pStyle w:val="PlainText"/>
        <w:spacing w:line="240" w:lineRule="atLeast"/>
        <w:outlineLvl w:val="0"/>
        <w:rPr>
          <w:rFonts w:ascii="Arial" w:hAnsi="Arial"/>
          <w:b/>
        </w:rPr>
      </w:pPr>
      <w:r w:rsidRPr="007156B8">
        <w:rPr>
          <w:rFonts w:ascii="Arial" w:hAnsi="Arial"/>
          <w:b/>
        </w:rPr>
        <w:t xml:space="preserve">CCLA </w:t>
      </w:r>
      <w:r w:rsidRPr="007156B8">
        <w:rPr>
          <w:rFonts w:ascii="Arial" w:hAnsi="Arial"/>
        </w:rPr>
        <w:t xml:space="preserve">– Churches, Charities and Local </w:t>
      </w:r>
      <w:r w:rsidR="00775A6D" w:rsidRPr="007156B8">
        <w:rPr>
          <w:rFonts w:ascii="Arial" w:hAnsi="Arial"/>
        </w:rPr>
        <w:t>Authorities</w:t>
      </w:r>
      <w:r w:rsidRPr="007156B8">
        <w:rPr>
          <w:rFonts w:ascii="Arial" w:hAnsi="Arial"/>
        </w:rPr>
        <w:t xml:space="preserve">. A property fund used for </w:t>
      </w:r>
      <w:r w:rsidR="00775A6D" w:rsidRPr="007156B8">
        <w:rPr>
          <w:rFonts w:ascii="Arial" w:hAnsi="Arial"/>
        </w:rPr>
        <w:t>some</w:t>
      </w:r>
      <w:r w:rsidRPr="007156B8">
        <w:rPr>
          <w:rFonts w:ascii="Arial" w:hAnsi="Arial"/>
        </w:rPr>
        <w:t xml:space="preserve"> of the Council’s cash investments</w:t>
      </w:r>
      <w:r w:rsidRPr="007156B8">
        <w:rPr>
          <w:rFonts w:ascii="Arial" w:hAnsi="Arial"/>
          <w:b/>
        </w:rPr>
        <w:t xml:space="preserve"> </w:t>
      </w:r>
    </w:p>
    <w:p w:rsidR="00592AA7" w:rsidRPr="007156B8" w:rsidRDefault="00592AA7" w:rsidP="00E769F5">
      <w:pPr>
        <w:pStyle w:val="PlainText"/>
        <w:spacing w:line="240" w:lineRule="atLeast"/>
        <w:rPr>
          <w:rFonts w:ascii="Arial" w:hAnsi="Arial"/>
          <w:b/>
        </w:rPr>
      </w:pPr>
    </w:p>
    <w:p w:rsidR="00E51139" w:rsidRPr="007156B8" w:rsidRDefault="00E51139" w:rsidP="00E769F5">
      <w:pPr>
        <w:pStyle w:val="PlainText"/>
        <w:spacing w:line="240" w:lineRule="atLeast"/>
        <w:rPr>
          <w:rFonts w:ascii="Arial" w:hAnsi="Arial"/>
          <w:b/>
        </w:rPr>
      </w:pPr>
      <w:r w:rsidRPr="007156B8">
        <w:rPr>
          <w:rFonts w:ascii="Arial" w:hAnsi="Arial"/>
          <w:b/>
        </w:rPr>
        <w:t xml:space="preserve">Code – </w:t>
      </w:r>
      <w:r w:rsidRPr="007156B8">
        <w:rPr>
          <w:rFonts w:ascii="Arial" w:hAnsi="Arial"/>
        </w:rPr>
        <w:t>The CIPFA Accounting Code of Practice – the guidance for Council’s in producing their IFRS compliant accounts.</w:t>
      </w:r>
    </w:p>
    <w:p w:rsidR="00616E75" w:rsidRPr="007156B8" w:rsidRDefault="00616E75" w:rsidP="00616E75">
      <w:pPr>
        <w:pStyle w:val="ExampleText"/>
        <w:ind w:left="0"/>
        <w:rPr>
          <w:rFonts w:ascii="Arial" w:hAnsi="Arial" w:cs="Arial"/>
          <w:color w:val="auto"/>
        </w:rPr>
      </w:pPr>
      <w:r w:rsidRPr="007156B8">
        <w:rPr>
          <w:rFonts w:ascii="Arial" w:hAnsi="Arial" w:cs="Arial"/>
          <w:b/>
          <w:color w:val="auto"/>
        </w:rPr>
        <w:t>Collection Fund Adjustment Account</w:t>
      </w:r>
      <w:r w:rsidRPr="007156B8">
        <w:rPr>
          <w:rFonts w:ascii="Arial" w:hAnsi="Arial" w:cs="Arial"/>
          <w:color w:val="auto"/>
        </w:rPr>
        <w:t xml:space="preserve"> - The Collection Fund Adjustment Account manages the differences arising from the recognition of council tax and NNDR income in the Comprehensive Income and Expenditure Statement as it falls due from council tax payers compared with the statutory arrangements for paying across amounts to the General Fund from the Collection Fund.</w:t>
      </w:r>
    </w:p>
    <w:p w:rsidR="00A24B28" w:rsidRPr="007156B8" w:rsidRDefault="00A24B28" w:rsidP="00E769F5">
      <w:pPr>
        <w:pStyle w:val="PlainText"/>
        <w:spacing w:line="240" w:lineRule="atLeast"/>
        <w:rPr>
          <w:rFonts w:ascii="Arial" w:hAnsi="Arial"/>
          <w:b/>
        </w:rPr>
      </w:pPr>
    </w:p>
    <w:p w:rsidR="00A24B28" w:rsidRPr="007156B8" w:rsidRDefault="009224FE" w:rsidP="009224FE">
      <w:pPr>
        <w:autoSpaceDE w:val="0"/>
        <w:autoSpaceDN w:val="0"/>
        <w:rPr>
          <w:rFonts w:eastAsia="Times New Roman" w:cs="Arial"/>
          <w:color w:val="auto"/>
          <w:sz w:val="20"/>
          <w:szCs w:val="20"/>
          <w:lang w:eastAsia="en-GB"/>
        </w:rPr>
      </w:pPr>
      <w:r w:rsidRPr="007156B8">
        <w:rPr>
          <w:rFonts w:eastAsia="Times New Roman" w:cs="Arial"/>
          <w:b/>
          <w:color w:val="auto"/>
          <w:sz w:val="20"/>
          <w:szCs w:val="20"/>
          <w:lang w:eastAsia="en-GB"/>
        </w:rPr>
        <w:t>C</w:t>
      </w:r>
      <w:r w:rsidR="00A24B28" w:rsidRPr="007156B8">
        <w:rPr>
          <w:rFonts w:eastAsia="Times New Roman" w:cs="Arial"/>
          <w:b/>
          <w:color w:val="auto"/>
          <w:sz w:val="20"/>
          <w:szCs w:val="20"/>
          <w:lang w:eastAsia="en-GB"/>
        </w:rPr>
        <w:t xml:space="preserve">ontingent asset </w:t>
      </w:r>
      <w:r w:rsidRPr="007156B8">
        <w:rPr>
          <w:rFonts w:eastAsia="Times New Roman" w:cs="Arial"/>
          <w:b/>
          <w:color w:val="auto"/>
          <w:sz w:val="20"/>
          <w:szCs w:val="20"/>
          <w:lang w:eastAsia="en-GB"/>
        </w:rPr>
        <w:t>-</w:t>
      </w:r>
      <w:r w:rsidRPr="007156B8">
        <w:rPr>
          <w:rFonts w:eastAsia="Times New Roman" w:cs="Arial"/>
          <w:color w:val="auto"/>
          <w:sz w:val="20"/>
          <w:szCs w:val="20"/>
          <w:lang w:eastAsia="en-GB"/>
        </w:rPr>
        <w:t xml:space="preserve"> </w:t>
      </w:r>
      <w:r w:rsidR="00A24B28" w:rsidRPr="007156B8">
        <w:rPr>
          <w:rFonts w:eastAsia="Times New Roman" w:cs="Arial"/>
          <w:color w:val="auto"/>
          <w:sz w:val="20"/>
          <w:szCs w:val="20"/>
          <w:lang w:eastAsia="en-GB"/>
        </w:rPr>
        <w:t>arises where an event has taken place that gives the Council a possible asset whose existence will only be confirmed by the occurrence or otherwise of uncertain future events not wholly within the control of the Council.</w:t>
      </w:r>
    </w:p>
    <w:p w:rsidR="00A24B28" w:rsidRPr="007156B8" w:rsidRDefault="009224FE" w:rsidP="00E769F5">
      <w:pPr>
        <w:pStyle w:val="PlainText"/>
        <w:spacing w:line="240" w:lineRule="atLeast"/>
        <w:rPr>
          <w:rFonts w:ascii="Arial" w:hAnsi="Arial" w:cs="Arial"/>
          <w:lang w:eastAsia="en-GB"/>
        </w:rPr>
      </w:pPr>
      <w:r w:rsidRPr="007156B8">
        <w:rPr>
          <w:rFonts w:ascii="Arial" w:hAnsi="Arial" w:cs="Arial"/>
          <w:b/>
          <w:lang w:eastAsia="en-GB"/>
        </w:rPr>
        <w:t>C</w:t>
      </w:r>
      <w:r w:rsidR="00A24B28" w:rsidRPr="007156B8">
        <w:rPr>
          <w:rFonts w:ascii="Arial" w:hAnsi="Arial" w:cs="Arial"/>
          <w:b/>
          <w:lang w:eastAsia="en-GB"/>
        </w:rPr>
        <w:t>ontingent liability</w:t>
      </w:r>
      <w:r w:rsidR="00A24B28" w:rsidRPr="007156B8">
        <w:rPr>
          <w:rFonts w:ascii="Arial" w:hAnsi="Arial" w:cs="Arial"/>
          <w:lang w:eastAsia="en-GB"/>
        </w:rPr>
        <w:t xml:space="preserve"> </w:t>
      </w:r>
      <w:r w:rsidRPr="007156B8">
        <w:rPr>
          <w:rFonts w:ascii="Arial" w:hAnsi="Arial" w:cs="Arial"/>
          <w:lang w:eastAsia="en-GB"/>
        </w:rPr>
        <w:t xml:space="preserve">- </w:t>
      </w:r>
      <w:r w:rsidR="00A24B28" w:rsidRPr="007156B8">
        <w:rPr>
          <w:rFonts w:ascii="Arial" w:hAnsi="Arial" w:cs="Arial"/>
          <w:lang w:eastAsia="en-GB"/>
        </w:rPr>
        <w:t>arises where an event has taken place that gives the Council a possible obligation whose existence will only be confirmed by the occurrence or otherwise of uncertain future events not wholly within the control of the Council</w:t>
      </w:r>
    </w:p>
    <w:p w:rsidR="00A24B28" w:rsidRPr="007156B8" w:rsidRDefault="00A24B28"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 xml:space="preserve">Corporate and Democratic Core </w:t>
      </w:r>
      <w:r w:rsidRPr="007156B8">
        <w:rPr>
          <w:rFonts w:ascii="Arial" w:hAnsi="Arial"/>
        </w:rPr>
        <w:t>– All activities which the Council engage in specifically because they are elected, multi-purpose authorities.</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Current</w:t>
      </w:r>
      <w:r w:rsidRPr="007156B8">
        <w:rPr>
          <w:rFonts w:ascii="Arial" w:hAnsi="Arial"/>
        </w:rPr>
        <w:t xml:space="preserve"> – a term applied to different categories of assets and liabilities to reflect that the asset or liability will be used or incurred within twelve months.</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Current Service Costs (pension)</w:t>
      </w:r>
      <w:r w:rsidRPr="007156B8">
        <w:rPr>
          <w:rFonts w:ascii="Arial" w:hAnsi="Arial"/>
        </w:rPr>
        <w:t xml:space="preserve"> – The increase in the present value of a defined benefit pension scheme’s costs due to the employee service in the current period.</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 xml:space="preserve">Current Value – </w:t>
      </w:r>
      <w:r w:rsidRPr="007156B8">
        <w:rPr>
          <w:rFonts w:ascii="Arial" w:hAnsi="Arial"/>
        </w:rPr>
        <w:t>The value that the majority of fixed assets are held at in the Council’s balance sheet. This value reflects the most recent valuation of that asset or pending a valuation the current value is increased by capital expenditure on that asset.</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Curtailmen</w:t>
      </w:r>
      <w:r w:rsidRPr="007156B8">
        <w:rPr>
          <w:rFonts w:ascii="Arial" w:hAnsi="Arial"/>
        </w:rPr>
        <w:t>t – For a defined benefit pension scheme, an event that reduces the expected years of future service of employees.</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Creditors</w:t>
      </w:r>
      <w:r w:rsidRPr="007156B8">
        <w:rPr>
          <w:rFonts w:ascii="Arial" w:hAnsi="Arial"/>
        </w:rPr>
        <w:t xml:space="preserve"> - amounts owed by the Council for work done, goods received or services rendered but for which payment had not been made by the end of the year. </w:t>
      </w:r>
    </w:p>
    <w:p w:rsidR="00E51139" w:rsidRPr="007156B8" w:rsidRDefault="00E51139" w:rsidP="00E769F5">
      <w:pPr>
        <w:pStyle w:val="PlainText"/>
        <w:spacing w:line="240" w:lineRule="atLeast"/>
        <w:rPr>
          <w:rFonts w:ascii="Arial" w:hAnsi="Arial"/>
        </w:rPr>
      </w:pPr>
    </w:p>
    <w:p w:rsidR="00FF34F8" w:rsidRPr="007156B8" w:rsidRDefault="00FF34F8"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D</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DfE</w:t>
      </w:r>
      <w:r w:rsidRPr="007156B8">
        <w:rPr>
          <w:rFonts w:ascii="Arial" w:hAnsi="Arial"/>
        </w:rPr>
        <w:t xml:space="preserve"> – the Department of Education, the central government department responsible for a number of service including schools. </w:t>
      </w:r>
    </w:p>
    <w:p w:rsidR="00CD2AD2" w:rsidRPr="007156B8" w:rsidRDefault="00CD2AD2"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Debtors</w:t>
      </w:r>
      <w:r w:rsidRPr="007156B8">
        <w:rPr>
          <w:rFonts w:ascii="Arial" w:hAnsi="Arial"/>
        </w:rPr>
        <w:t xml:space="preserve"> - sums of money due to the Council but unpaid at the end of the year. </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Defined contribution / defined benefit schemes (Pension costs)</w:t>
      </w:r>
      <w:r w:rsidRPr="007156B8">
        <w:rPr>
          <w:rFonts w:ascii="Arial" w:hAnsi="Arial"/>
        </w:rPr>
        <w:t xml:space="preserve"> – There is an important distinction between defined contribution and defined benefit schemes in terms of pension accounting. </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ind w:left="540"/>
        <w:outlineLvl w:val="0"/>
        <w:rPr>
          <w:rFonts w:ascii="Arial" w:hAnsi="Arial"/>
          <w:b/>
        </w:rPr>
      </w:pPr>
      <w:r w:rsidRPr="007156B8">
        <w:rPr>
          <w:rFonts w:ascii="Arial" w:hAnsi="Arial"/>
          <w:b/>
        </w:rPr>
        <w:t xml:space="preserve">Defined contribution: </w:t>
      </w:r>
    </w:p>
    <w:p w:rsidR="00E51139" w:rsidRPr="007156B8" w:rsidRDefault="00E51139" w:rsidP="00E769F5">
      <w:pPr>
        <w:pStyle w:val="PlainText"/>
        <w:spacing w:line="240" w:lineRule="atLeast"/>
        <w:ind w:left="540"/>
        <w:rPr>
          <w:rFonts w:ascii="Arial" w:hAnsi="Arial"/>
        </w:rPr>
      </w:pPr>
      <w:r w:rsidRPr="007156B8">
        <w:rPr>
          <w:rFonts w:ascii="Arial" w:hAnsi="Arial"/>
        </w:rPr>
        <w:t xml:space="preserve">• employer pays fixed amounts into the scheme and has no obligation to pay further amounts if the scheme does not have sufficient assets to pay employee benefits </w:t>
      </w:r>
    </w:p>
    <w:p w:rsidR="00E51139" w:rsidRPr="007156B8" w:rsidRDefault="00E51139" w:rsidP="00E769F5">
      <w:pPr>
        <w:pStyle w:val="PlainText"/>
        <w:spacing w:line="240" w:lineRule="atLeast"/>
        <w:ind w:left="540"/>
        <w:rPr>
          <w:rFonts w:ascii="Arial" w:hAnsi="Arial"/>
        </w:rPr>
      </w:pPr>
      <w:r w:rsidRPr="007156B8">
        <w:rPr>
          <w:rFonts w:ascii="Arial" w:hAnsi="Arial"/>
        </w:rPr>
        <w:t xml:space="preserve">• accounted for by charging employer contributions to revenue as they become payable </w:t>
      </w:r>
    </w:p>
    <w:p w:rsidR="00E51139" w:rsidRPr="007156B8" w:rsidRDefault="00E51139" w:rsidP="00E769F5">
      <w:pPr>
        <w:pStyle w:val="PlainText"/>
        <w:spacing w:line="240" w:lineRule="atLeast"/>
        <w:ind w:left="540"/>
        <w:rPr>
          <w:rFonts w:ascii="Arial" w:hAnsi="Arial"/>
        </w:rPr>
      </w:pPr>
    </w:p>
    <w:p w:rsidR="00E51139" w:rsidRPr="007156B8" w:rsidRDefault="00E51139" w:rsidP="008D0906">
      <w:pPr>
        <w:pStyle w:val="PlainText"/>
        <w:spacing w:line="240" w:lineRule="atLeast"/>
        <w:ind w:left="540"/>
        <w:outlineLvl w:val="0"/>
        <w:rPr>
          <w:rFonts w:ascii="Arial" w:hAnsi="Arial"/>
          <w:b/>
        </w:rPr>
      </w:pPr>
      <w:r w:rsidRPr="007156B8">
        <w:rPr>
          <w:rFonts w:ascii="Arial" w:hAnsi="Arial"/>
          <w:b/>
        </w:rPr>
        <w:t xml:space="preserve">Defined benefit: </w:t>
      </w:r>
    </w:p>
    <w:p w:rsidR="00E51139" w:rsidRPr="007156B8" w:rsidRDefault="00E51139" w:rsidP="00E769F5">
      <w:pPr>
        <w:pStyle w:val="PlainText"/>
        <w:spacing w:line="240" w:lineRule="atLeast"/>
        <w:ind w:left="540"/>
        <w:rPr>
          <w:rFonts w:ascii="Arial" w:hAnsi="Arial"/>
        </w:rPr>
      </w:pPr>
      <w:r w:rsidRPr="007156B8">
        <w:rPr>
          <w:rFonts w:ascii="Arial" w:hAnsi="Arial"/>
        </w:rPr>
        <w:t xml:space="preserve">• retirement benefits are determined independently of the investments of the scheme and employers have obligations to make contributions where assets are insufficient to meet employee benefits </w:t>
      </w:r>
    </w:p>
    <w:p w:rsidR="00E51139" w:rsidRPr="007156B8" w:rsidRDefault="00E51139" w:rsidP="00E769F5">
      <w:pPr>
        <w:pStyle w:val="PlainText"/>
        <w:spacing w:line="240" w:lineRule="atLeast"/>
        <w:ind w:left="540"/>
        <w:rPr>
          <w:rFonts w:ascii="Arial" w:hAnsi="Arial"/>
        </w:rPr>
      </w:pPr>
      <w:r w:rsidRPr="007156B8">
        <w:rPr>
          <w:rFonts w:ascii="Arial" w:hAnsi="Arial"/>
        </w:rPr>
        <w:t>• accounted for by recognising liabilities as benefits are earned (</w:t>
      </w:r>
      <w:r w:rsidR="007E33E1" w:rsidRPr="007156B8">
        <w:rPr>
          <w:rFonts w:ascii="Arial" w:hAnsi="Arial"/>
        </w:rPr>
        <w:t>i.e.</w:t>
      </w:r>
      <w:r w:rsidRPr="007156B8">
        <w:rPr>
          <w:rFonts w:ascii="Arial" w:hAnsi="Arial"/>
        </w:rPr>
        <w:t xml:space="preserve"> employees work qualifying years of service), matching them with the organisations attributable share of the scheme’s investments </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Depreciation</w:t>
      </w:r>
      <w:r w:rsidRPr="007156B8">
        <w:rPr>
          <w:rFonts w:ascii="Arial" w:hAnsi="Arial"/>
        </w:rPr>
        <w:t xml:space="preserve"> - Amounts set aside from the revenue </w:t>
      </w:r>
      <w:r w:rsidR="007E33E1" w:rsidRPr="007156B8">
        <w:rPr>
          <w:rFonts w:ascii="Arial" w:hAnsi="Arial"/>
        </w:rPr>
        <w:t>account which represents</w:t>
      </w:r>
      <w:r w:rsidRPr="007156B8">
        <w:rPr>
          <w:rFonts w:ascii="Arial" w:hAnsi="Arial"/>
        </w:rPr>
        <w:t xml:space="preserve"> the wearing out, consumption of loss of value of a fixed asset spread over the useful life of the asset.</w:t>
      </w:r>
    </w:p>
    <w:p w:rsidR="00E51139" w:rsidRPr="007156B8" w:rsidRDefault="00E51139" w:rsidP="00E769F5">
      <w:pPr>
        <w:pStyle w:val="PlainText"/>
        <w:spacing w:line="240" w:lineRule="atLeast"/>
        <w:rPr>
          <w:rFonts w:ascii="Arial" w:hAnsi="Arial"/>
        </w:rPr>
      </w:pPr>
    </w:p>
    <w:p w:rsidR="00531C48" w:rsidRPr="007156B8" w:rsidRDefault="00531C48" w:rsidP="008D0906">
      <w:pPr>
        <w:pStyle w:val="PlainText"/>
        <w:spacing w:line="240" w:lineRule="atLeast"/>
        <w:outlineLvl w:val="0"/>
        <w:rPr>
          <w:rFonts w:ascii="Arial" w:hAnsi="Arial"/>
        </w:rPr>
      </w:pPr>
      <w:r w:rsidRPr="007156B8">
        <w:rPr>
          <w:rFonts w:ascii="Arial" w:hAnsi="Arial"/>
          <w:b/>
        </w:rPr>
        <w:t xml:space="preserve">Discount Rate – </w:t>
      </w:r>
      <w:r w:rsidRPr="007156B8">
        <w:rPr>
          <w:rFonts w:ascii="Arial" w:hAnsi="Arial"/>
        </w:rPr>
        <w:t>A high quality corporate bond rate (usually AA) that the pension actuary uses to est</w:t>
      </w:r>
      <w:r w:rsidR="00476B2A" w:rsidRPr="007156B8">
        <w:rPr>
          <w:rFonts w:ascii="Arial" w:hAnsi="Arial"/>
        </w:rPr>
        <w:t xml:space="preserve">imate </w:t>
      </w:r>
      <w:r w:rsidRPr="007156B8">
        <w:rPr>
          <w:rFonts w:ascii="Arial" w:hAnsi="Arial"/>
        </w:rPr>
        <w:t xml:space="preserve">the value of the pension </w:t>
      </w:r>
      <w:r w:rsidR="007E33E1" w:rsidRPr="007156B8">
        <w:rPr>
          <w:rFonts w:ascii="Arial" w:hAnsi="Arial"/>
        </w:rPr>
        <w:t>liability</w:t>
      </w:r>
    </w:p>
    <w:p w:rsidR="00531C48" w:rsidRPr="007156B8" w:rsidRDefault="00531C48"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DWP</w:t>
      </w:r>
      <w:r w:rsidRPr="007156B8">
        <w:rPr>
          <w:rFonts w:ascii="Arial" w:hAnsi="Arial"/>
        </w:rPr>
        <w:t xml:space="preserve"> – the Department of Work and Pensions – a central govern</w:t>
      </w:r>
      <w:r w:rsidR="003426EF" w:rsidRPr="007156B8">
        <w:rPr>
          <w:rFonts w:ascii="Arial" w:hAnsi="Arial"/>
        </w:rPr>
        <w:t>ment</w:t>
      </w:r>
      <w:r w:rsidRPr="007156B8">
        <w:rPr>
          <w:rFonts w:ascii="Arial" w:hAnsi="Arial"/>
        </w:rPr>
        <w:t xml:space="preserve"> department that deals primarily with welfare benefits.</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E</w:t>
      </w:r>
    </w:p>
    <w:p w:rsidR="00E51139" w:rsidRPr="007156B8" w:rsidRDefault="00E51139" w:rsidP="00E769F5">
      <w:pPr>
        <w:pStyle w:val="PlainText"/>
        <w:spacing w:line="240" w:lineRule="atLeast"/>
        <w:rPr>
          <w:rFonts w:ascii="Arial" w:hAnsi="Arial"/>
        </w:rPr>
      </w:pPr>
    </w:p>
    <w:p w:rsidR="007C3C10" w:rsidRPr="007156B8" w:rsidRDefault="007C3C10" w:rsidP="008D0906">
      <w:pPr>
        <w:pStyle w:val="PlainText"/>
        <w:spacing w:line="240" w:lineRule="atLeast"/>
        <w:outlineLvl w:val="0"/>
        <w:rPr>
          <w:rFonts w:ascii="Arial" w:hAnsi="Arial"/>
          <w:b/>
        </w:rPr>
      </w:pPr>
      <w:r w:rsidRPr="007156B8">
        <w:rPr>
          <w:rFonts w:ascii="Arial" w:hAnsi="Arial"/>
          <w:b/>
        </w:rPr>
        <w:t xml:space="preserve">EFA - </w:t>
      </w:r>
      <w:r w:rsidRPr="007156B8">
        <w:rPr>
          <w:rFonts w:ascii="Arial" w:hAnsi="Arial"/>
        </w:rPr>
        <w:t>Education Funding Authority – a central government body that is responsible for the majority of schools funding.</w:t>
      </w:r>
    </w:p>
    <w:p w:rsidR="007C3C10" w:rsidRPr="007156B8" w:rsidRDefault="007C3C10" w:rsidP="00E769F5">
      <w:pPr>
        <w:pStyle w:val="PlainText"/>
        <w:spacing w:line="240" w:lineRule="atLeast"/>
        <w:rPr>
          <w:rFonts w:ascii="Arial" w:hAnsi="Arial"/>
          <w:b/>
        </w:rPr>
      </w:pPr>
    </w:p>
    <w:p w:rsidR="00B7241B" w:rsidRPr="007156B8" w:rsidRDefault="00B7241B" w:rsidP="008D0906">
      <w:pPr>
        <w:pStyle w:val="PlainText"/>
        <w:spacing w:line="240" w:lineRule="atLeast"/>
        <w:outlineLvl w:val="0"/>
        <w:rPr>
          <w:rFonts w:ascii="Arial" w:hAnsi="Arial"/>
          <w:b/>
        </w:rPr>
      </w:pPr>
      <w:r w:rsidRPr="007156B8">
        <w:rPr>
          <w:rFonts w:ascii="Arial" w:hAnsi="Arial"/>
          <w:b/>
        </w:rPr>
        <w:t xml:space="preserve">EFW – </w:t>
      </w:r>
      <w:r w:rsidRPr="007156B8">
        <w:rPr>
          <w:rFonts w:ascii="Arial" w:hAnsi="Arial"/>
        </w:rPr>
        <w:t xml:space="preserve">Energy From Waste </w:t>
      </w:r>
      <w:r w:rsidR="00FB0739" w:rsidRPr="007156B8">
        <w:rPr>
          <w:rFonts w:ascii="Arial" w:hAnsi="Arial"/>
        </w:rPr>
        <w:t>facility</w:t>
      </w:r>
      <w:r w:rsidRPr="007156B8">
        <w:rPr>
          <w:rFonts w:ascii="Arial" w:hAnsi="Arial"/>
        </w:rPr>
        <w:t>, opened in April 2015 in Plymouth that disposes</w:t>
      </w:r>
      <w:r w:rsidR="00FB0739" w:rsidRPr="007156B8">
        <w:rPr>
          <w:rFonts w:ascii="Arial" w:hAnsi="Arial"/>
        </w:rPr>
        <w:t xml:space="preserve"> </w:t>
      </w:r>
      <w:r w:rsidRPr="007156B8">
        <w:rPr>
          <w:rFonts w:ascii="Arial" w:hAnsi="Arial"/>
        </w:rPr>
        <w:t>of Torbay’s domestic waste</w:t>
      </w:r>
      <w:r w:rsidRPr="007156B8">
        <w:rPr>
          <w:rFonts w:ascii="Arial" w:hAnsi="Arial"/>
          <w:b/>
        </w:rPr>
        <w:t xml:space="preserve"> </w:t>
      </w:r>
    </w:p>
    <w:p w:rsidR="00B7241B" w:rsidRPr="007156B8" w:rsidRDefault="00B7241B" w:rsidP="00E769F5">
      <w:pPr>
        <w:pStyle w:val="PlainText"/>
        <w:spacing w:line="240" w:lineRule="atLeast"/>
        <w:rPr>
          <w:rFonts w:ascii="Arial" w:hAnsi="Arial"/>
          <w:b/>
        </w:rPr>
      </w:pPr>
    </w:p>
    <w:p w:rsidR="007C3C10" w:rsidRPr="007156B8" w:rsidRDefault="007C3C10" w:rsidP="008D0906">
      <w:pPr>
        <w:pStyle w:val="PlainText"/>
        <w:spacing w:line="240" w:lineRule="atLeast"/>
        <w:outlineLvl w:val="0"/>
        <w:rPr>
          <w:rFonts w:ascii="Arial" w:hAnsi="Arial"/>
        </w:rPr>
      </w:pPr>
      <w:r w:rsidRPr="007156B8">
        <w:rPr>
          <w:rFonts w:ascii="Arial" w:hAnsi="Arial"/>
          <w:b/>
        </w:rPr>
        <w:t xml:space="preserve">EMMF </w:t>
      </w:r>
      <w:r w:rsidRPr="007156B8">
        <w:rPr>
          <w:rFonts w:ascii="Arial" w:hAnsi="Arial"/>
        </w:rPr>
        <w:t>– Enhanced Money Market Fund, a pooled fund used for Council cash investments where the net asset value can vary.</w:t>
      </w:r>
    </w:p>
    <w:p w:rsidR="007C3C10" w:rsidRPr="007156B8" w:rsidRDefault="007C3C10" w:rsidP="00E769F5">
      <w:pPr>
        <w:pStyle w:val="PlainText"/>
        <w:spacing w:line="240" w:lineRule="atLeast"/>
        <w:rPr>
          <w:rFonts w:ascii="Arial" w:hAnsi="Arial"/>
          <w:b/>
        </w:rPr>
      </w:pPr>
    </w:p>
    <w:p w:rsidR="00E51139" w:rsidRPr="007156B8" w:rsidRDefault="00E51139" w:rsidP="00E769F5">
      <w:pPr>
        <w:pStyle w:val="PlainText"/>
        <w:spacing w:line="240" w:lineRule="atLeast"/>
        <w:rPr>
          <w:rFonts w:ascii="Arial" w:hAnsi="Arial"/>
        </w:rPr>
      </w:pPr>
      <w:r w:rsidRPr="007156B8">
        <w:rPr>
          <w:rFonts w:ascii="Arial" w:hAnsi="Arial"/>
          <w:b/>
        </w:rPr>
        <w:t>Exceptional Items</w:t>
      </w:r>
      <w:r w:rsidRPr="007156B8">
        <w:rPr>
          <w:rFonts w:ascii="Arial" w:hAnsi="Arial"/>
        </w:rPr>
        <w:t xml:space="preserve"> – Events or transactions that fall within the ordinary activities of the Council and need to be disclosed separately due to their size to give fair presentation of the accounts.</w:t>
      </w:r>
    </w:p>
    <w:p w:rsidR="00A70FA6" w:rsidRPr="007156B8" w:rsidRDefault="00A70FA6" w:rsidP="00E769F5">
      <w:pPr>
        <w:pStyle w:val="PlainText"/>
        <w:spacing w:line="240" w:lineRule="atLeast"/>
        <w:rPr>
          <w:rFonts w:ascii="Arial" w:hAnsi="Arial"/>
        </w:rPr>
      </w:pPr>
    </w:p>
    <w:p w:rsidR="00A70FA6" w:rsidRPr="007156B8" w:rsidRDefault="00A70FA6" w:rsidP="00E769F5">
      <w:pPr>
        <w:pStyle w:val="PlainText"/>
        <w:spacing w:line="240" w:lineRule="atLeast"/>
        <w:rPr>
          <w:rFonts w:ascii="Arial" w:hAnsi="Arial"/>
        </w:rPr>
      </w:pPr>
      <w:r w:rsidRPr="007156B8">
        <w:rPr>
          <w:rFonts w:ascii="Arial" w:hAnsi="Arial"/>
          <w:b/>
        </w:rPr>
        <w:t>Expected Losses</w:t>
      </w:r>
      <w:r w:rsidRPr="007156B8">
        <w:rPr>
          <w:rFonts w:ascii="Arial" w:hAnsi="Arial"/>
        </w:rPr>
        <w:t xml:space="preserve"> – a model for assessing the value of the impairment of assets using a forward look rather than </w:t>
      </w:r>
      <w:r w:rsidR="00775A6D" w:rsidRPr="007156B8">
        <w:rPr>
          <w:rFonts w:ascii="Arial" w:hAnsi="Arial"/>
        </w:rPr>
        <w:t>relying</w:t>
      </w:r>
      <w:r w:rsidRPr="007156B8">
        <w:rPr>
          <w:rFonts w:ascii="Arial" w:hAnsi="Arial"/>
        </w:rPr>
        <w:t xml:space="preserve"> on evidence that impairment has taken place</w:t>
      </w:r>
    </w:p>
    <w:p w:rsidR="00E51139" w:rsidRPr="007156B8" w:rsidRDefault="00E51139" w:rsidP="00E769F5">
      <w:pPr>
        <w:pStyle w:val="PlainText"/>
        <w:spacing w:line="240" w:lineRule="atLeast"/>
        <w:rPr>
          <w:rFonts w:ascii="Arial" w:hAnsi="Arial"/>
          <w:b/>
        </w:rPr>
      </w:pPr>
    </w:p>
    <w:p w:rsidR="00E51139" w:rsidRPr="007156B8" w:rsidRDefault="00E51139" w:rsidP="00E769F5">
      <w:pPr>
        <w:pStyle w:val="PlainText"/>
        <w:spacing w:line="240" w:lineRule="atLeast"/>
        <w:rPr>
          <w:rFonts w:ascii="Arial" w:hAnsi="Arial"/>
        </w:rPr>
      </w:pPr>
      <w:r w:rsidRPr="007156B8">
        <w:rPr>
          <w:rFonts w:ascii="Arial" w:hAnsi="Arial"/>
          <w:b/>
        </w:rPr>
        <w:t>Expected Rate of Return on Pension Assets</w:t>
      </w:r>
      <w:r w:rsidRPr="007156B8">
        <w:rPr>
          <w:rFonts w:ascii="Arial" w:hAnsi="Arial"/>
        </w:rPr>
        <w:t xml:space="preserve"> – The average rate of return, including income but net of scheme expenses, expected over the remaining life of the pension.</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Extraordinary Items</w:t>
      </w:r>
      <w:r w:rsidRPr="007156B8">
        <w:rPr>
          <w:rFonts w:ascii="Arial" w:hAnsi="Arial"/>
        </w:rPr>
        <w:t xml:space="preserve"> – Abnormal material </w:t>
      </w:r>
      <w:r w:rsidR="007E33E1" w:rsidRPr="007156B8">
        <w:rPr>
          <w:rFonts w:ascii="Arial" w:hAnsi="Arial"/>
        </w:rPr>
        <w:t>items</w:t>
      </w:r>
      <w:r w:rsidRPr="007156B8">
        <w:rPr>
          <w:rFonts w:ascii="Arial" w:hAnsi="Arial"/>
        </w:rPr>
        <w:t xml:space="preserve"> are those which fall outside the ordinary activities of the Council and which are not expected to recur.</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F</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Fair Value</w:t>
      </w:r>
      <w:r w:rsidRPr="007156B8">
        <w:rPr>
          <w:rFonts w:ascii="Arial" w:hAnsi="Arial"/>
        </w:rPr>
        <w:t xml:space="preserve"> – </w:t>
      </w:r>
      <w:r w:rsidR="00B07921" w:rsidRPr="007156B8">
        <w:rPr>
          <w:rFonts w:ascii="Arial" w:hAnsi="Arial"/>
        </w:rPr>
        <w:t xml:space="preserve">the price that would be received to sell </w:t>
      </w:r>
      <w:r w:rsidR="00FF34F8" w:rsidRPr="007156B8">
        <w:rPr>
          <w:rFonts w:ascii="Arial" w:hAnsi="Arial"/>
        </w:rPr>
        <w:t xml:space="preserve">an asset or paid to transfer a </w:t>
      </w:r>
      <w:r w:rsidR="00B07921" w:rsidRPr="007156B8">
        <w:rPr>
          <w:rFonts w:ascii="Arial" w:hAnsi="Arial"/>
        </w:rPr>
        <w:t xml:space="preserve">liability in an orderly transaction between market participants at the measurement date </w:t>
      </w:r>
    </w:p>
    <w:p w:rsidR="00B07921" w:rsidRPr="007156B8" w:rsidRDefault="00B07921"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Fair Value through Profit and Loss</w:t>
      </w:r>
      <w:r w:rsidRPr="007156B8">
        <w:rPr>
          <w:rFonts w:ascii="Arial" w:hAnsi="Arial"/>
        </w:rPr>
        <w:t xml:space="preserve"> – A classification of a type of financial asset. The Council’s fund manager holding </w:t>
      </w:r>
      <w:r w:rsidR="00775A6D" w:rsidRPr="007156B8">
        <w:rPr>
          <w:rFonts w:ascii="Arial" w:hAnsi="Arial"/>
        </w:rPr>
        <w:t>has</w:t>
      </w:r>
      <w:r w:rsidRPr="007156B8">
        <w:rPr>
          <w:rFonts w:ascii="Arial" w:hAnsi="Arial"/>
        </w:rPr>
        <w:t xml:space="preserve"> been designated into this category as this holding meets the definition of this type of financial instrument – I.e. the holding is part of a portfolio of investments managed as a whole.</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Finance Lease</w:t>
      </w:r>
      <w:r w:rsidRPr="007156B8">
        <w:rPr>
          <w:rFonts w:ascii="Arial" w:hAnsi="Arial"/>
        </w:rPr>
        <w:t xml:space="preserve"> – A finance lease is a lease that transfers substantially all the risks and rewards of ownership of an asset to the lessee. Accounting guidance requires that it should be presumed that such a transfer of risks and rewards occurs if at the inception of a lease the present value of the minimum lease payments including any initial payment, amounts to substantially all (normally ninety per cent or more) of the fair value of the leased asset. The present value is calculated by using the interest rate implicit in the lease. </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b/>
        </w:rPr>
      </w:pPr>
      <w:r w:rsidRPr="007156B8">
        <w:rPr>
          <w:rFonts w:ascii="Arial" w:hAnsi="Arial"/>
          <w:b/>
        </w:rPr>
        <w:t xml:space="preserve">Financial Instrument – </w:t>
      </w:r>
      <w:r w:rsidRPr="007156B8">
        <w:rPr>
          <w:rFonts w:ascii="Arial" w:hAnsi="Arial"/>
        </w:rPr>
        <w:t>a general term relating to a number of contractual arrangements, such as investments, borrowing, debtors and creditors, that a Council may incur. Based on this classification there are a number of additional accounting requirements relating to the fair value of an arrangement which may be different to the contractual amount due to an assessment of risk or value.</w:t>
      </w:r>
    </w:p>
    <w:p w:rsidR="00E51139" w:rsidRPr="007156B8" w:rsidRDefault="00E51139" w:rsidP="00E769F5">
      <w:pPr>
        <w:pStyle w:val="PlainText"/>
        <w:spacing w:line="240" w:lineRule="atLeast"/>
        <w:rPr>
          <w:rFonts w:ascii="Arial" w:hAnsi="Arial"/>
        </w:rPr>
      </w:pPr>
    </w:p>
    <w:p w:rsidR="00386CD2" w:rsidRPr="007156B8" w:rsidRDefault="00386CD2" w:rsidP="0074601C">
      <w:pPr>
        <w:pStyle w:val="ExampleText"/>
        <w:spacing w:line="240" w:lineRule="auto"/>
        <w:ind w:left="0"/>
        <w:outlineLvl w:val="0"/>
        <w:rPr>
          <w:rFonts w:ascii="Arial" w:hAnsi="Arial" w:cs="Arial"/>
          <w:color w:val="auto"/>
        </w:rPr>
      </w:pPr>
      <w:r w:rsidRPr="007156B8">
        <w:rPr>
          <w:rFonts w:ascii="Arial" w:hAnsi="Arial" w:cs="Arial"/>
          <w:b/>
          <w:color w:val="auto"/>
        </w:rPr>
        <w:t>Financial Instruments Adjustment Account</w:t>
      </w:r>
      <w:r w:rsidRPr="007156B8">
        <w:rPr>
          <w:rFonts w:ascii="Arial" w:hAnsi="Arial" w:cs="Arial"/>
          <w:color w:val="auto"/>
        </w:rPr>
        <w:t xml:space="preserve"> - The Financial Instruments Adjustment Account absorbs the timing differences arising from the different arrangements for accounting for income and expenses relating to certain financial instruments such as the </w:t>
      </w:r>
      <w:r w:rsidR="0074601C" w:rsidRPr="007156B8">
        <w:rPr>
          <w:rFonts w:ascii="Arial" w:hAnsi="Arial" w:cs="Arial"/>
          <w:color w:val="auto"/>
        </w:rPr>
        <w:t xml:space="preserve">CCLA Property Fund </w:t>
      </w:r>
      <w:r w:rsidRPr="007156B8">
        <w:rPr>
          <w:rFonts w:ascii="Arial" w:hAnsi="Arial" w:cs="Arial"/>
          <w:color w:val="auto"/>
        </w:rPr>
        <w:t xml:space="preserve">per statutory provisions.  </w:t>
      </w:r>
    </w:p>
    <w:p w:rsidR="00386CD2" w:rsidRPr="007156B8" w:rsidRDefault="00386CD2" w:rsidP="00E769F5">
      <w:pPr>
        <w:pStyle w:val="PlainText"/>
        <w:spacing w:line="240" w:lineRule="atLeast"/>
        <w:rPr>
          <w:rFonts w:ascii="Arial" w:hAnsi="Arial"/>
          <w:b/>
        </w:rPr>
      </w:pPr>
    </w:p>
    <w:p w:rsidR="00E51139" w:rsidRPr="007156B8" w:rsidRDefault="00E51139" w:rsidP="00E769F5">
      <w:pPr>
        <w:pStyle w:val="PlainText"/>
        <w:spacing w:line="240" w:lineRule="atLeast"/>
        <w:rPr>
          <w:rFonts w:ascii="Arial" w:hAnsi="Arial"/>
        </w:rPr>
      </w:pPr>
      <w:r w:rsidRPr="007156B8">
        <w:rPr>
          <w:rFonts w:ascii="Arial" w:hAnsi="Arial"/>
          <w:b/>
        </w:rPr>
        <w:t xml:space="preserve">Funded Pension Liabilities </w:t>
      </w:r>
      <w:r w:rsidRPr="007156B8">
        <w:rPr>
          <w:rFonts w:ascii="Arial" w:hAnsi="Arial"/>
        </w:rPr>
        <w:t>– These are liabilities relating to pensions due in the future to members of a pension fund based on the “standard” entitlements within the scheme.</w:t>
      </w:r>
    </w:p>
    <w:p w:rsidR="00E51139" w:rsidRPr="007156B8" w:rsidRDefault="00E51139"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G</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 xml:space="preserve">Grants – Receipts in Advance </w:t>
      </w:r>
      <w:r w:rsidRPr="007156B8">
        <w:rPr>
          <w:rFonts w:ascii="Arial" w:hAnsi="Arial"/>
        </w:rPr>
        <w:t xml:space="preserve">– a grant from central government or other body that has conditions that will require repayment of the grant if not complied with. These grants are not recognised as income until the conditions are met. </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H</w:t>
      </w:r>
    </w:p>
    <w:p w:rsidR="00E51139" w:rsidRPr="007156B8" w:rsidRDefault="00E51139" w:rsidP="00E769F5">
      <w:pPr>
        <w:pStyle w:val="PlainText"/>
        <w:spacing w:line="240" w:lineRule="atLeast"/>
        <w:rPr>
          <w:rFonts w:ascii="Arial" w:hAnsi="Arial"/>
        </w:rPr>
      </w:pPr>
    </w:p>
    <w:p w:rsidR="00E51139" w:rsidRPr="007156B8" w:rsidRDefault="00E51139" w:rsidP="00A27EA1">
      <w:pPr>
        <w:autoSpaceDE w:val="0"/>
        <w:autoSpaceDN w:val="0"/>
        <w:adjustRightInd w:val="0"/>
        <w:spacing w:before="100" w:after="100" w:line="240" w:lineRule="auto"/>
        <w:rPr>
          <w:rFonts w:cs="Arial"/>
          <w:color w:val="auto"/>
          <w:sz w:val="20"/>
          <w:szCs w:val="20"/>
          <w:lang w:eastAsia="en-GB"/>
        </w:rPr>
      </w:pPr>
      <w:r w:rsidRPr="007156B8">
        <w:rPr>
          <w:b/>
          <w:color w:val="auto"/>
          <w:sz w:val="20"/>
          <w:szCs w:val="20"/>
        </w:rPr>
        <w:t>Heritage Assets -</w:t>
      </w:r>
      <w:r w:rsidRPr="007156B8">
        <w:rPr>
          <w:b/>
          <w:color w:val="auto"/>
        </w:rPr>
        <w:t xml:space="preserve">  </w:t>
      </w:r>
      <w:r w:rsidRPr="007156B8">
        <w:rPr>
          <w:rFonts w:cs="Arial"/>
          <w:color w:val="auto"/>
          <w:sz w:val="20"/>
          <w:szCs w:val="20"/>
          <w:lang w:eastAsia="en-GB"/>
        </w:rPr>
        <w:t xml:space="preserve">Heritage assets are those assets that are intended to be preserved in trust for future generations because of their cultural, environmental or historical </w:t>
      </w:r>
      <w:r w:rsidR="007E33E1" w:rsidRPr="007156B8">
        <w:rPr>
          <w:rFonts w:cs="Arial"/>
          <w:color w:val="auto"/>
          <w:sz w:val="20"/>
          <w:szCs w:val="20"/>
          <w:lang w:eastAsia="en-GB"/>
        </w:rPr>
        <w:t>associations. Heritage</w:t>
      </w:r>
      <w:r w:rsidRPr="007156B8">
        <w:rPr>
          <w:rFonts w:cs="Arial"/>
          <w:color w:val="auto"/>
          <w:sz w:val="20"/>
          <w:szCs w:val="20"/>
          <w:lang w:eastAsia="en-GB"/>
        </w:rPr>
        <w:t xml:space="preserve"> assets include historical buildings, archaeological sites, civic regalia, museum and gallery collections and works of art. </w:t>
      </w:r>
    </w:p>
    <w:p w:rsidR="00E51139" w:rsidRPr="007156B8" w:rsidRDefault="00E51139"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Historical Cost</w:t>
      </w:r>
      <w:r w:rsidRPr="007156B8">
        <w:rPr>
          <w:rFonts w:ascii="Arial" w:hAnsi="Arial"/>
        </w:rPr>
        <w:t xml:space="preserve"> – the historical or original cost of a fixed asset can be increased by further capital expenditure on that asset. </w:t>
      </w:r>
    </w:p>
    <w:p w:rsidR="00E51139" w:rsidRPr="007156B8" w:rsidRDefault="00E51139"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I</w:t>
      </w:r>
    </w:p>
    <w:p w:rsidR="00E51139" w:rsidRPr="007156B8" w:rsidRDefault="00E51139" w:rsidP="00E769F5">
      <w:pPr>
        <w:pStyle w:val="PlainText"/>
        <w:spacing w:line="240" w:lineRule="atLeast"/>
        <w:rPr>
          <w:rFonts w:ascii="Arial" w:hAnsi="Arial"/>
        </w:rPr>
      </w:pPr>
    </w:p>
    <w:p w:rsidR="008B0565" w:rsidRPr="007156B8" w:rsidRDefault="008B0565" w:rsidP="00E769F5">
      <w:pPr>
        <w:pStyle w:val="PlainText"/>
        <w:spacing w:line="240" w:lineRule="atLeast"/>
        <w:rPr>
          <w:rFonts w:ascii="Arial" w:hAnsi="Arial"/>
          <w:b/>
        </w:rPr>
      </w:pPr>
      <w:r w:rsidRPr="007156B8">
        <w:rPr>
          <w:rFonts w:ascii="Arial" w:hAnsi="Arial"/>
          <w:b/>
        </w:rPr>
        <w:t xml:space="preserve">ICO - Integrated Care organisation - </w:t>
      </w:r>
      <w:r w:rsidR="004D69DA" w:rsidRPr="007156B8">
        <w:rPr>
          <w:rFonts w:ascii="Arial" w:hAnsi="Arial"/>
        </w:rPr>
        <w:t xml:space="preserve">The </w:t>
      </w:r>
      <w:r w:rsidR="00397BFD" w:rsidRPr="007156B8">
        <w:rPr>
          <w:rFonts w:ascii="Arial" w:hAnsi="Arial"/>
        </w:rPr>
        <w:t xml:space="preserve">"descriptive" </w:t>
      </w:r>
      <w:r w:rsidR="004D69DA" w:rsidRPr="007156B8">
        <w:rPr>
          <w:rFonts w:ascii="Arial" w:hAnsi="Arial"/>
        </w:rPr>
        <w:t xml:space="preserve">name for the Torbay and South Devon </w:t>
      </w:r>
      <w:r w:rsidR="0083550F" w:rsidRPr="007156B8">
        <w:rPr>
          <w:rFonts w:ascii="Arial" w:hAnsi="Arial"/>
        </w:rPr>
        <w:t xml:space="preserve">NHS </w:t>
      </w:r>
      <w:r w:rsidR="004D69DA" w:rsidRPr="007156B8">
        <w:rPr>
          <w:rFonts w:ascii="Arial" w:hAnsi="Arial"/>
        </w:rPr>
        <w:t>Foundation Trust as the provider of health and adult social care service to both Torbay Council and the Clinical Commissioning Group.</w:t>
      </w:r>
    </w:p>
    <w:p w:rsidR="008B0565" w:rsidRPr="007156B8" w:rsidRDefault="008B0565"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Impairment</w:t>
      </w:r>
      <w:r w:rsidRPr="007156B8">
        <w:rPr>
          <w:rFonts w:ascii="Arial" w:hAnsi="Arial"/>
        </w:rPr>
        <w:t xml:space="preserve"> – A reduction in the value of a fixed asset, below its balance sheet value.</w:t>
      </w:r>
    </w:p>
    <w:p w:rsidR="00E51139" w:rsidRPr="007156B8" w:rsidRDefault="00E51139" w:rsidP="00E769F5">
      <w:pPr>
        <w:pStyle w:val="PlainText"/>
        <w:spacing w:line="240" w:lineRule="atLeast"/>
        <w:rPr>
          <w:rFonts w:ascii="Arial" w:hAnsi="Arial"/>
        </w:rPr>
      </w:pPr>
    </w:p>
    <w:p w:rsidR="00320539" w:rsidRPr="007156B8" w:rsidRDefault="00CD2AD2" w:rsidP="00320539">
      <w:pPr>
        <w:pStyle w:val="PlainText"/>
        <w:spacing w:line="240" w:lineRule="atLeast"/>
        <w:rPr>
          <w:rFonts w:ascii="Arial" w:hAnsi="Arial"/>
        </w:rPr>
      </w:pPr>
      <w:r w:rsidRPr="007156B8">
        <w:rPr>
          <w:rFonts w:ascii="Arial" w:hAnsi="Arial"/>
          <w:b/>
        </w:rPr>
        <w:t xml:space="preserve">Insurance Contracts </w:t>
      </w:r>
      <w:r w:rsidR="00320539" w:rsidRPr="007156B8">
        <w:rPr>
          <w:rFonts w:ascii="Arial" w:hAnsi="Arial"/>
          <w:b/>
        </w:rPr>
        <w:t>–</w:t>
      </w:r>
      <w:r w:rsidRPr="007156B8">
        <w:rPr>
          <w:rFonts w:ascii="Arial" w:hAnsi="Arial"/>
        </w:rPr>
        <w:t xml:space="preserve"> </w:t>
      </w:r>
      <w:r w:rsidR="00320539" w:rsidRPr="007156B8">
        <w:rPr>
          <w:rFonts w:ascii="Arial" w:hAnsi="Arial"/>
        </w:rPr>
        <w:t xml:space="preserve">a contract under which one party (the insurer) accepts significant insurance risk from another party (the policyholder) by agreeing to compensate the policyholder if a specified uncertain future event (the insured event) adversely affects the policyholder. The Council’s pension </w:t>
      </w:r>
      <w:r w:rsidR="00775A6D" w:rsidRPr="007156B8">
        <w:rPr>
          <w:rFonts w:ascii="Arial" w:hAnsi="Arial"/>
        </w:rPr>
        <w:t>guarantees</w:t>
      </w:r>
      <w:r w:rsidR="00320539" w:rsidRPr="007156B8">
        <w:rPr>
          <w:rFonts w:ascii="Arial" w:hAnsi="Arial"/>
        </w:rPr>
        <w:t xml:space="preserve"> are within this classification.  </w:t>
      </w:r>
    </w:p>
    <w:p w:rsidR="00320539" w:rsidRPr="007156B8" w:rsidRDefault="003205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 xml:space="preserve">Intangible Assets – </w:t>
      </w:r>
      <w:r w:rsidRPr="007156B8">
        <w:rPr>
          <w:rFonts w:ascii="Arial" w:hAnsi="Arial" w:cs="Arial"/>
        </w:rPr>
        <w:t>(notably software) are recognised on the Balance Sheet at their cost of acquisition or development but only revalued in restricted circumstances.</w:t>
      </w:r>
    </w:p>
    <w:p w:rsidR="00E51139" w:rsidRPr="007156B8" w:rsidRDefault="00E51139"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Interest Costs for Pensions</w:t>
      </w:r>
      <w:r w:rsidRPr="007156B8">
        <w:rPr>
          <w:rFonts w:ascii="Arial" w:hAnsi="Arial"/>
        </w:rPr>
        <w:t xml:space="preserve"> </w:t>
      </w:r>
      <w:r w:rsidR="00102A24" w:rsidRPr="007156B8">
        <w:rPr>
          <w:rFonts w:ascii="Arial" w:hAnsi="Arial"/>
          <w:b/>
        </w:rPr>
        <w:t>(net)</w:t>
      </w:r>
      <w:r w:rsidR="00102A24" w:rsidRPr="007156B8">
        <w:rPr>
          <w:rFonts w:ascii="Arial" w:hAnsi="Arial"/>
        </w:rPr>
        <w:t xml:space="preserve"> </w:t>
      </w:r>
      <w:r w:rsidRPr="007156B8">
        <w:rPr>
          <w:rFonts w:ascii="Arial" w:hAnsi="Arial"/>
        </w:rPr>
        <w:t>– The expected increase in value for a defined benefit scheme, as it draws closer to settlement.</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Investment Properties</w:t>
      </w:r>
      <w:r w:rsidRPr="007156B8">
        <w:rPr>
          <w:rFonts w:ascii="Arial" w:hAnsi="Arial"/>
        </w:rPr>
        <w:t xml:space="preserve"> – land and buildings held only for the income stream or for capital appreciation.</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IFRS</w:t>
      </w:r>
      <w:r w:rsidRPr="007156B8">
        <w:rPr>
          <w:rFonts w:ascii="Arial" w:hAnsi="Arial"/>
        </w:rPr>
        <w:t xml:space="preserve"> – International Financial Reporting Standards. These are the financial “rules” that Council accounts will have to comply with</w:t>
      </w:r>
      <w:r w:rsidR="00CD2AD2" w:rsidRPr="007156B8">
        <w:rPr>
          <w:rFonts w:ascii="Arial" w:hAnsi="Arial"/>
        </w:rPr>
        <w:t>.</w:t>
      </w:r>
      <w:r w:rsidRPr="007156B8">
        <w:rPr>
          <w:rFonts w:ascii="Arial" w:hAnsi="Arial"/>
        </w:rPr>
        <w:t xml:space="preserve"> These rules should be consistently applied throughout all bodies throughout the world.</w:t>
      </w:r>
    </w:p>
    <w:p w:rsidR="00E51139" w:rsidRPr="007156B8" w:rsidRDefault="00E51139"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J</w:t>
      </w:r>
    </w:p>
    <w:p w:rsidR="00E51139" w:rsidRPr="007156B8" w:rsidRDefault="00E51139" w:rsidP="00E769F5">
      <w:pPr>
        <w:pStyle w:val="PlainText"/>
        <w:spacing w:line="240" w:lineRule="atLeast"/>
        <w:rPr>
          <w:rFonts w:ascii="Arial" w:hAnsi="Arial"/>
          <w:b/>
        </w:rPr>
      </w:pPr>
    </w:p>
    <w:p w:rsidR="00E51139" w:rsidRPr="007156B8" w:rsidRDefault="00E51139" w:rsidP="00E769F5">
      <w:pPr>
        <w:pStyle w:val="PlainText"/>
        <w:spacing w:line="240" w:lineRule="atLeast"/>
        <w:rPr>
          <w:rFonts w:ascii="Arial" w:hAnsi="Arial"/>
          <w:b/>
        </w:rPr>
      </w:pPr>
      <w:r w:rsidRPr="007156B8">
        <w:rPr>
          <w:rFonts w:ascii="Arial" w:hAnsi="Arial"/>
          <w:b/>
        </w:rPr>
        <w:t xml:space="preserve">Joint Committee – </w:t>
      </w:r>
      <w:r w:rsidRPr="007156B8">
        <w:rPr>
          <w:rFonts w:ascii="Arial" w:hAnsi="Arial"/>
        </w:rPr>
        <w:t>a formal committee of local authorities established under the provisions of Local Government Act 1972 usually for the management of a shared service.</w:t>
      </w:r>
    </w:p>
    <w:p w:rsidR="00650992" w:rsidRPr="007156B8" w:rsidRDefault="00650992" w:rsidP="00E769F5">
      <w:pPr>
        <w:pStyle w:val="PlainText"/>
        <w:spacing w:line="240" w:lineRule="atLeast"/>
        <w:rPr>
          <w:rFonts w:ascii="Arial" w:hAnsi="Arial"/>
          <w:b/>
        </w:rPr>
      </w:pPr>
    </w:p>
    <w:p w:rsidR="00650992" w:rsidRPr="007156B8" w:rsidRDefault="00BC4822" w:rsidP="008D0906">
      <w:pPr>
        <w:pStyle w:val="PlainText"/>
        <w:spacing w:line="240" w:lineRule="atLeast"/>
        <w:outlineLvl w:val="0"/>
        <w:rPr>
          <w:rFonts w:ascii="Arial" w:hAnsi="Arial"/>
          <w:b/>
        </w:rPr>
      </w:pPr>
      <w:r w:rsidRPr="007156B8">
        <w:rPr>
          <w:rFonts w:ascii="Arial" w:hAnsi="Arial"/>
          <w:b/>
        </w:rPr>
        <w:t xml:space="preserve">Joint Operation - </w:t>
      </w:r>
      <w:r w:rsidR="00D25E4B" w:rsidRPr="007156B8">
        <w:rPr>
          <w:rFonts w:ascii="Arial" w:hAnsi="Arial"/>
        </w:rPr>
        <w:t xml:space="preserve">An arrangement under which participants engage in joint activities with joint control but do not create a legal entity </w:t>
      </w:r>
    </w:p>
    <w:p w:rsidR="00BC4822" w:rsidRPr="007156B8" w:rsidRDefault="00BC4822" w:rsidP="00E769F5">
      <w:pPr>
        <w:pStyle w:val="PlainText"/>
        <w:spacing w:line="240" w:lineRule="atLeast"/>
        <w:rPr>
          <w:rFonts w:ascii="Arial" w:hAnsi="Arial"/>
          <w:b/>
        </w:rPr>
      </w:pPr>
    </w:p>
    <w:p w:rsidR="00BC4822" w:rsidRPr="007156B8" w:rsidRDefault="00BC4822" w:rsidP="008D0906">
      <w:pPr>
        <w:pStyle w:val="PlainText"/>
        <w:spacing w:line="240" w:lineRule="atLeast"/>
        <w:outlineLvl w:val="0"/>
        <w:rPr>
          <w:rFonts w:ascii="Arial" w:hAnsi="Arial"/>
          <w:b/>
        </w:rPr>
      </w:pPr>
      <w:r w:rsidRPr="007156B8">
        <w:rPr>
          <w:rFonts w:ascii="Arial" w:hAnsi="Arial"/>
          <w:b/>
        </w:rPr>
        <w:t xml:space="preserve">Joint Venture - </w:t>
      </w:r>
      <w:r w:rsidR="00D25E4B" w:rsidRPr="007156B8">
        <w:rPr>
          <w:rFonts w:ascii="Arial" w:hAnsi="Arial"/>
        </w:rPr>
        <w:t xml:space="preserve">An arrangement under which the participants engage in joint activities </w:t>
      </w:r>
      <w:r w:rsidR="001F3566" w:rsidRPr="007156B8">
        <w:rPr>
          <w:rFonts w:ascii="Arial" w:hAnsi="Arial"/>
        </w:rPr>
        <w:t xml:space="preserve">with joint control </w:t>
      </w:r>
      <w:r w:rsidR="00D25E4B" w:rsidRPr="007156B8">
        <w:rPr>
          <w:rFonts w:ascii="Arial" w:hAnsi="Arial"/>
        </w:rPr>
        <w:t>by means of a separate vehicle/entity.</w:t>
      </w:r>
    </w:p>
    <w:p w:rsidR="00BC4822" w:rsidRPr="007156B8" w:rsidRDefault="00BC4822"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u w:val="single"/>
        </w:rPr>
      </w:pPr>
      <w:r w:rsidRPr="007156B8">
        <w:rPr>
          <w:rFonts w:ascii="Arial" w:hAnsi="Arial"/>
          <w:b/>
          <w:u w:val="single"/>
        </w:rPr>
        <w:t>L</w:t>
      </w:r>
    </w:p>
    <w:p w:rsidR="00E51139" w:rsidRPr="007156B8" w:rsidRDefault="00E51139" w:rsidP="00E769F5">
      <w:pPr>
        <w:pStyle w:val="PlainText"/>
        <w:spacing w:line="240" w:lineRule="atLeast"/>
        <w:rPr>
          <w:rFonts w:ascii="Arial" w:hAnsi="Arial"/>
        </w:rPr>
      </w:pPr>
    </w:p>
    <w:p w:rsidR="00A01109" w:rsidRPr="007156B8" w:rsidRDefault="00A01109" w:rsidP="008D0906">
      <w:pPr>
        <w:pStyle w:val="PlainText"/>
        <w:spacing w:line="240" w:lineRule="atLeast"/>
        <w:outlineLvl w:val="0"/>
        <w:rPr>
          <w:rFonts w:ascii="Arial" w:hAnsi="Arial"/>
          <w:b/>
        </w:rPr>
      </w:pPr>
      <w:r w:rsidRPr="007156B8">
        <w:rPr>
          <w:rFonts w:ascii="Arial" w:hAnsi="Arial"/>
          <w:b/>
        </w:rPr>
        <w:t xml:space="preserve">LEP – </w:t>
      </w:r>
      <w:r w:rsidR="005C702E" w:rsidRPr="007156B8">
        <w:rPr>
          <w:rFonts w:ascii="Arial" w:hAnsi="Arial"/>
        </w:rPr>
        <w:t>Heart of the South West</w:t>
      </w:r>
      <w:r w:rsidR="005C702E" w:rsidRPr="007156B8">
        <w:rPr>
          <w:rFonts w:ascii="Arial" w:hAnsi="Arial"/>
          <w:b/>
        </w:rPr>
        <w:t xml:space="preserve"> </w:t>
      </w:r>
      <w:r w:rsidRPr="007156B8">
        <w:rPr>
          <w:rFonts w:ascii="Arial" w:hAnsi="Arial"/>
        </w:rPr>
        <w:t xml:space="preserve">Local Enterprise Partnership. A regional body covering the </w:t>
      </w:r>
      <w:r w:rsidR="00775A6D" w:rsidRPr="007156B8">
        <w:rPr>
          <w:rFonts w:ascii="Arial" w:hAnsi="Arial"/>
        </w:rPr>
        <w:t>geographical</w:t>
      </w:r>
      <w:r w:rsidRPr="007156B8">
        <w:rPr>
          <w:rFonts w:ascii="Arial" w:hAnsi="Arial"/>
        </w:rPr>
        <w:t xml:space="preserve"> area of Devon and Cornwall focussi</w:t>
      </w:r>
      <w:r w:rsidR="008A4937" w:rsidRPr="007156B8">
        <w:rPr>
          <w:rFonts w:ascii="Arial" w:hAnsi="Arial"/>
        </w:rPr>
        <w:t>ng</w:t>
      </w:r>
      <w:r w:rsidRPr="007156B8">
        <w:rPr>
          <w:rFonts w:ascii="Arial" w:hAnsi="Arial"/>
        </w:rPr>
        <w:t xml:space="preserve"> on bu</w:t>
      </w:r>
      <w:r w:rsidR="008A4937" w:rsidRPr="007156B8">
        <w:rPr>
          <w:rFonts w:ascii="Arial" w:hAnsi="Arial"/>
        </w:rPr>
        <w:t>siness</w:t>
      </w:r>
      <w:r w:rsidRPr="007156B8">
        <w:rPr>
          <w:rFonts w:ascii="Arial" w:hAnsi="Arial"/>
        </w:rPr>
        <w:t xml:space="preserve"> and transport activity. </w:t>
      </w:r>
    </w:p>
    <w:p w:rsidR="00A01109" w:rsidRPr="007156B8" w:rsidRDefault="00A01109"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Liquid Resources</w:t>
      </w:r>
      <w:r w:rsidRPr="007156B8">
        <w:rPr>
          <w:rFonts w:ascii="Arial" w:hAnsi="Arial"/>
        </w:rPr>
        <w:t xml:space="preserve"> – Current asset investments that are readily disposable by the Council without disrupting its business.</w:t>
      </w:r>
    </w:p>
    <w:p w:rsidR="008C2F1D" w:rsidRPr="007156B8" w:rsidRDefault="008C2F1D" w:rsidP="008C2F1D">
      <w:pPr>
        <w:autoSpaceDE w:val="0"/>
        <w:autoSpaceDN w:val="0"/>
        <w:adjustRightInd w:val="0"/>
        <w:spacing w:after="0"/>
        <w:rPr>
          <w:rFonts w:eastAsia="Times New Roman"/>
          <w:color w:val="auto"/>
          <w:sz w:val="20"/>
          <w:szCs w:val="20"/>
        </w:rPr>
      </w:pPr>
    </w:p>
    <w:p w:rsidR="009F456F" w:rsidRPr="007156B8" w:rsidRDefault="008C2F1D" w:rsidP="008D0906">
      <w:pPr>
        <w:autoSpaceDE w:val="0"/>
        <w:autoSpaceDN w:val="0"/>
        <w:adjustRightInd w:val="0"/>
        <w:spacing w:after="0"/>
        <w:outlineLvl w:val="0"/>
        <w:rPr>
          <w:rFonts w:cs="Arial"/>
          <w:color w:val="auto"/>
          <w:sz w:val="20"/>
          <w:szCs w:val="20"/>
          <w:lang w:eastAsia="en-GB"/>
        </w:rPr>
      </w:pPr>
      <w:r w:rsidRPr="007156B8">
        <w:rPr>
          <w:rFonts w:eastAsia="Times New Roman"/>
          <w:b/>
          <w:color w:val="auto"/>
          <w:sz w:val="20"/>
          <w:szCs w:val="20"/>
        </w:rPr>
        <w:t>L</w:t>
      </w:r>
      <w:r w:rsidR="009F456F" w:rsidRPr="007156B8">
        <w:rPr>
          <w:rFonts w:eastAsia="Times New Roman"/>
          <w:b/>
          <w:color w:val="auto"/>
          <w:sz w:val="20"/>
          <w:szCs w:val="20"/>
        </w:rPr>
        <w:t>oans and receivables</w:t>
      </w:r>
      <w:r w:rsidR="009F456F" w:rsidRPr="007156B8">
        <w:rPr>
          <w:rFonts w:cs="Arial"/>
          <w:color w:val="auto"/>
          <w:sz w:val="20"/>
          <w:szCs w:val="20"/>
          <w:lang w:eastAsia="en-GB"/>
        </w:rPr>
        <w:t xml:space="preserve"> (</w:t>
      </w:r>
      <w:r w:rsidR="007E33E1" w:rsidRPr="007156B8">
        <w:rPr>
          <w:rFonts w:cs="Arial"/>
          <w:color w:val="auto"/>
          <w:sz w:val="20"/>
          <w:szCs w:val="20"/>
          <w:lang w:eastAsia="en-GB"/>
        </w:rPr>
        <w:t>i.e.</w:t>
      </w:r>
      <w:r w:rsidR="009F456F" w:rsidRPr="007156B8">
        <w:rPr>
          <w:rFonts w:cs="Arial"/>
          <w:color w:val="auto"/>
          <w:sz w:val="20"/>
          <w:szCs w:val="20"/>
          <w:lang w:eastAsia="en-GB"/>
        </w:rPr>
        <w:t xml:space="preserve"> investments and loans) - assets that have fixed or determinable payments but are not quoted in an active market</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Local Services Support Grant (LSSG)</w:t>
      </w:r>
      <w:r w:rsidRPr="007156B8">
        <w:rPr>
          <w:rFonts w:ascii="Arial" w:hAnsi="Arial"/>
        </w:rPr>
        <w:t xml:space="preserve"> – a unringfenced grant from central </w:t>
      </w:r>
      <w:r w:rsidR="009530E5" w:rsidRPr="007156B8">
        <w:rPr>
          <w:rFonts w:ascii="Arial" w:hAnsi="Arial"/>
        </w:rPr>
        <w:t>government</w:t>
      </w:r>
    </w:p>
    <w:p w:rsidR="009530E5" w:rsidRPr="007156B8" w:rsidRDefault="009530E5" w:rsidP="00E769F5">
      <w:pPr>
        <w:pStyle w:val="PlainText"/>
        <w:spacing w:line="240" w:lineRule="atLeast"/>
        <w:rPr>
          <w:rFonts w:ascii="Arial" w:hAnsi="Arial"/>
          <w:b/>
        </w:rPr>
      </w:pPr>
    </w:p>
    <w:p w:rsidR="00E51139" w:rsidRPr="007156B8" w:rsidRDefault="00E51139" w:rsidP="00E769F5">
      <w:pPr>
        <w:pStyle w:val="PlainText"/>
        <w:spacing w:line="240" w:lineRule="atLeast"/>
        <w:rPr>
          <w:rFonts w:ascii="Arial" w:hAnsi="Arial"/>
        </w:rPr>
      </w:pPr>
      <w:r w:rsidRPr="007156B8">
        <w:rPr>
          <w:rFonts w:ascii="Arial" w:hAnsi="Arial"/>
          <w:b/>
        </w:rPr>
        <w:t>LOBO</w:t>
      </w:r>
      <w:r w:rsidRPr="007156B8">
        <w:rPr>
          <w:rFonts w:ascii="Arial" w:hAnsi="Arial"/>
        </w:rPr>
        <w:t xml:space="preserve"> – A “Lender Option, Borrowing Option” loan. Such a loan has a set rate for a defined period, after which point, the lender has the option of changing the rate. If that option is actioned the borrower then has the option to either accept the new rate or repay the loan.</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M</w:t>
      </w:r>
    </w:p>
    <w:p w:rsidR="00CD2AD2" w:rsidRPr="007156B8" w:rsidRDefault="00CD2AD2" w:rsidP="008D0906">
      <w:pPr>
        <w:pStyle w:val="PlainText"/>
        <w:spacing w:line="240" w:lineRule="atLeast"/>
        <w:outlineLvl w:val="0"/>
        <w:rPr>
          <w:rFonts w:ascii="Arial" w:hAnsi="Arial"/>
          <w:b/>
          <w:u w:val="single"/>
        </w:rPr>
      </w:pPr>
    </w:p>
    <w:p w:rsidR="00CD2AD2" w:rsidRPr="007156B8" w:rsidRDefault="00CD2AD2" w:rsidP="00CD2AD2">
      <w:pPr>
        <w:pStyle w:val="PlainText"/>
        <w:spacing w:line="240" w:lineRule="atLeast"/>
        <w:outlineLvl w:val="0"/>
        <w:rPr>
          <w:rFonts w:ascii="Arial" w:hAnsi="Arial"/>
        </w:rPr>
      </w:pPr>
      <w:r w:rsidRPr="007156B8">
        <w:rPr>
          <w:rFonts w:ascii="Arial" w:hAnsi="Arial"/>
          <w:b/>
        </w:rPr>
        <w:t>MHCLG</w:t>
      </w:r>
      <w:r w:rsidRPr="007156B8">
        <w:rPr>
          <w:rFonts w:ascii="Arial" w:hAnsi="Arial"/>
        </w:rPr>
        <w:t xml:space="preserve"> – the Ministry of Housing,</w:t>
      </w:r>
      <w:r w:rsidR="00FF34F8" w:rsidRPr="007156B8">
        <w:rPr>
          <w:rFonts w:ascii="Arial" w:hAnsi="Arial"/>
        </w:rPr>
        <w:t xml:space="preserve"> </w:t>
      </w:r>
      <w:r w:rsidRPr="007156B8">
        <w:rPr>
          <w:rFonts w:ascii="Arial" w:hAnsi="Arial"/>
        </w:rPr>
        <w:t>Communities and Local Government, the central government department responsible for local government.</w:t>
      </w:r>
    </w:p>
    <w:p w:rsidR="00E51139" w:rsidRPr="007156B8" w:rsidRDefault="00E51139" w:rsidP="00E769F5">
      <w:pPr>
        <w:pStyle w:val="PlainText"/>
        <w:spacing w:line="240" w:lineRule="atLeast"/>
        <w:rPr>
          <w:rFonts w:ascii="Arial" w:hAnsi="Arial"/>
        </w:rPr>
      </w:pPr>
    </w:p>
    <w:p w:rsidR="00E51139" w:rsidRPr="007156B8" w:rsidRDefault="00D02E95" w:rsidP="00E769F5">
      <w:pPr>
        <w:pStyle w:val="PlainText"/>
        <w:spacing w:line="240" w:lineRule="atLeast"/>
        <w:rPr>
          <w:rFonts w:ascii="Arial" w:hAnsi="Arial"/>
        </w:rPr>
      </w:pPr>
      <w:r w:rsidRPr="007156B8">
        <w:rPr>
          <w:rFonts w:ascii="Arial" w:hAnsi="Arial"/>
          <w:b/>
        </w:rPr>
        <w:t xml:space="preserve">MRP - </w:t>
      </w:r>
      <w:r w:rsidR="00E51139" w:rsidRPr="007156B8">
        <w:rPr>
          <w:rFonts w:ascii="Arial" w:hAnsi="Arial"/>
          <w:b/>
        </w:rPr>
        <w:t>Minimum Revenue Provision</w:t>
      </w:r>
      <w:r w:rsidR="00E51139" w:rsidRPr="007156B8">
        <w:rPr>
          <w:rFonts w:ascii="Arial" w:hAnsi="Arial"/>
        </w:rPr>
        <w:t xml:space="preserve"> - The minimum amount which must be charged to a Council’s revenue account each year and set aside as provision for repayment of debt, as required by the Local Government Act 2003. For assets funded form unsupported borrowing this must be a “prudent” amount.</w:t>
      </w:r>
    </w:p>
    <w:p w:rsidR="00E51139" w:rsidRPr="007156B8" w:rsidRDefault="00E51139" w:rsidP="00E769F5">
      <w:pPr>
        <w:pStyle w:val="PlainText"/>
        <w:spacing w:line="240" w:lineRule="atLeast"/>
        <w:rPr>
          <w:rFonts w:ascii="Arial" w:hAnsi="Arial"/>
        </w:rPr>
      </w:pPr>
      <w:r w:rsidRPr="007156B8">
        <w:rPr>
          <w:rFonts w:ascii="Arial" w:hAnsi="Arial"/>
        </w:rPr>
        <w:t xml:space="preserve"> </w:t>
      </w: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N</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Net Book Value</w:t>
      </w:r>
      <w:r w:rsidRPr="007156B8">
        <w:rPr>
          <w:rFonts w:ascii="Arial" w:hAnsi="Arial"/>
        </w:rPr>
        <w:t xml:space="preserve"> – The amount at which fixed assets are included in the balance sheet.</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Net Debt</w:t>
      </w:r>
      <w:r w:rsidRPr="007156B8">
        <w:rPr>
          <w:rFonts w:ascii="Arial" w:hAnsi="Arial"/>
        </w:rPr>
        <w:t xml:space="preserve"> – The Council’s borrowings less cash investments.</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New Homes Bonus Grant</w:t>
      </w:r>
      <w:r w:rsidRPr="007156B8">
        <w:rPr>
          <w:rFonts w:ascii="Arial" w:hAnsi="Arial"/>
        </w:rPr>
        <w:t xml:space="preserve"> – A general grant that is linked to the growth in the number of properties available for occupation either from a new home or an empty home brought back into use.</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 xml:space="preserve">NNDR </w:t>
      </w:r>
      <w:r w:rsidRPr="007156B8">
        <w:rPr>
          <w:rFonts w:ascii="Arial" w:hAnsi="Arial"/>
        </w:rPr>
        <w:t>– National Non Domestic Rates, a national tax collected on a local level formally known as business rates.</w:t>
      </w:r>
    </w:p>
    <w:p w:rsidR="00E51139" w:rsidRPr="007156B8" w:rsidRDefault="00E51139" w:rsidP="00E769F5">
      <w:pPr>
        <w:pStyle w:val="PlainText"/>
        <w:spacing w:line="240" w:lineRule="atLeast"/>
        <w:rPr>
          <w:rFonts w:ascii="Arial" w:hAnsi="Arial"/>
        </w:rPr>
      </w:pPr>
    </w:p>
    <w:p w:rsidR="003F72EF" w:rsidRPr="007156B8" w:rsidRDefault="003F72EF" w:rsidP="00E769F5">
      <w:pPr>
        <w:pStyle w:val="PlainText"/>
        <w:spacing w:line="240" w:lineRule="atLeast"/>
        <w:rPr>
          <w:rFonts w:ascii="Arial" w:hAnsi="Arial"/>
        </w:rPr>
      </w:pPr>
      <w:r w:rsidRPr="007156B8">
        <w:rPr>
          <w:rFonts w:ascii="Arial" w:hAnsi="Arial"/>
          <w:b/>
        </w:rPr>
        <w:t>NNDR Retention Scheme</w:t>
      </w:r>
      <w:r w:rsidRPr="007156B8">
        <w:rPr>
          <w:rFonts w:ascii="Arial" w:hAnsi="Arial"/>
        </w:rPr>
        <w:t xml:space="preserve"> - This </w:t>
      </w:r>
      <w:r w:rsidR="008C2F1D" w:rsidRPr="007156B8">
        <w:rPr>
          <w:rFonts w:ascii="Arial" w:hAnsi="Arial"/>
        </w:rPr>
        <w:t>method of funding Council’s m</w:t>
      </w:r>
      <w:r w:rsidRPr="007156B8">
        <w:rPr>
          <w:rFonts w:ascii="Arial" w:hAnsi="Arial"/>
        </w:rPr>
        <w:t>oves Councils away from central government funding based on a service “needs” basis to one linked more to economic growth</w:t>
      </w:r>
    </w:p>
    <w:p w:rsidR="003F72EF" w:rsidRPr="007156B8" w:rsidRDefault="003F72EF"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rPr>
      </w:pPr>
      <w:r w:rsidRPr="007156B8">
        <w:rPr>
          <w:rFonts w:ascii="Arial" w:hAnsi="Arial"/>
          <w:b/>
        </w:rPr>
        <w:t xml:space="preserve">Non Current Assets – </w:t>
      </w:r>
      <w:r w:rsidRPr="007156B8">
        <w:rPr>
          <w:rFonts w:ascii="Arial" w:hAnsi="Arial"/>
        </w:rPr>
        <w:t xml:space="preserve">assets, primarily land and </w:t>
      </w:r>
      <w:r w:rsidR="00DB07D8" w:rsidRPr="007156B8">
        <w:rPr>
          <w:rFonts w:ascii="Arial" w:hAnsi="Arial"/>
        </w:rPr>
        <w:t>buildings that</w:t>
      </w:r>
      <w:r w:rsidRPr="007156B8">
        <w:rPr>
          <w:rFonts w:ascii="Arial" w:hAnsi="Arial"/>
        </w:rPr>
        <w:t xml:space="preserve"> have an asset life of over one year and are not used for trading purposes.</w:t>
      </w:r>
    </w:p>
    <w:p w:rsidR="00E51139" w:rsidRPr="007156B8" w:rsidRDefault="00E51139" w:rsidP="00E769F5">
      <w:pPr>
        <w:pStyle w:val="PlainText"/>
        <w:spacing w:line="240" w:lineRule="atLeast"/>
        <w:rPr>
          <w:rFonts w:ascii="Arial" w:hAnsi="Arial"/>
        </w:rPr>
      </w:pPr>
      <w:r w:rsidRPr="007156B8">
        <w:rPr>
          <w:rFonts w:ascii="Arial" w:hAnsi="Arial"/>
        </w:rPr>
        <w:t xml:space="preserve"> </w:t>
      </w:r>
    </w:p>
    <w:p w:rsidR="00E51139" w:rsidRPr="007156B8" w:rsidRDefault="00E51139" w:rsidP="00E769F5">
      <w:pPr>
        <w:pStyle w:val="PlainText"/>
        <w:spacing w:line="240" w:lineRule="atLeast"/>
        <w:rPr>
          <w:rFonts w:ascii="Arial" w:hAnsi="Arial"/>
        </w:rPr>
      </w:pPr>
      <w:r w:rsidRPr="007156B8">
        <w:rPr>
          <w:rFonts w:ascii="Arial" w:hAnsi="Arial"/>
          <w:b/>
        </w:rPr>
        <w:t>Non Distributed Cost</w:t>
      </w:r>
      <w:r w:rsidRPr="007156B8">
        <w:rPr>
          <w:rFonts w:ascii="Arial" w:hAnsi="Arial"/>
        </w:rPr>
        <w:t xml:space="preserve"> –a category within the Council’s cost of services that represents past service costs (see below) and other costs that have not been attributed to specific services.</w:t>
      </w:r>
      <w:r w:rsidRPr="007156B8">
        <w:rPr>
          <w:rFonts w:ascii="Arial" w:hAnsi="Arial"/>
        </w:rPr>
        <w:br/>
      </w: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O</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Operating Lease</w:t>
      </w:r>
      <w:r w:rsidRPr="007156B8">
        <w:rPr>
          <w:rFonts w:ascii="Arial" w:hAnsi="Arial"/>
        </w:rPr>
        <w:t xml:space="preserve"> – An operating lease is a lease other than a finance lease (please see above). The future obligations relating to operating leases are disclosed to provide the reader with an estimate of the outstanding un discharged obligations in relation to such leases. </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P</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Past Service Cost</w:t>
      </w:r>
      <w:r w:rsidRPr="007156B8">
        <w:rPr>
          <w:rFonts w:ascii="Arial" w:hAnsi="Arial"/>
        </w:rPr>
        <w:t xml:space="preserve"> – The increase in the present value of a defined benefit pension scheme, as a result of improvements to, retirement benefits.</w:t>
      </w:r>
    </w:p>
    <w:p w:rsidR="008922D3" w:rsidRPr="007156B8" w:rsidRDefault="008922D3" w:rsidP="00E769F5">
      <w:pPr>
        <w:pStyle w:val="PlainText"/>
        <w:spacing w:line="240" w:lineRule="atLeast"/>
        <w:rPr>
          <w:rFonts w:ascii="Arial" w:hAnsi="Arial"/>
        </w:rPr>
      </w:pPr>
    </w:p>
    <w:p w:rsidR="008922D3" w:rsidRPr="007156B8" w:rsidRDefault="008922D3" w:rsidP="008922D3">
      <w:pPr>
        <w:pStyle w:val="ExampleText"/>
        <w:ind w:left="0"/>
        <w:outlineLvl w:val="0"/>
        <w:rPr>
          <w:rFonts w:ascii="Arial" w:hAnsi="Arial" w:cs="Times New Roman"/>
          <w:b/>
          <w:color w:val="auto"/>
          <w:lang w:eastAsia="en-US"/>
        </w:rPr>
      </w:pPr>
      <w:r w:rsidRPr="007156B8">
        <w:rPr>
          <w:rFonts w:ascii="Arial" w:hAnsi="Arial" w:cs="Times New Roman"/>
          <w:b/>
          <w:color w:val="auto"/>
          <w:lang w:eastAsia="en-US"/>
        </w:rPr>
        <w:t xml:space="preserve">Pensions Reserve </w:t>
      </w:r>
      <w:r w:rsidR="007E33E1" w:rsidRPr="007156B8">
        <w:rPr>
          <w:rFonts w:ascii="Arial" w:hAnsi="Arial" w:cs="Times New Roman"/>
          <w:b/>
          <w:color w:val="auto"/>
          <w:lang w:eastAsia="en-US"/>
        </w:rPr>
        <w:t>- (</w:t>
      </w:r>
      <w:r w:rsidRPr="007156B8">
        <w:rPr>
          <w:rFonts w:ascii="Arial" w:hAnsi="Arial" w:cs="Times New Roman"/>
          <w:b/>
          <w:color w:val="auto"/>
          <w:lang w:eastAsia="en-US"/>
        </w:rPr>
        <w:t xml:space="preserve">Funded and Unfunded </w:t>
      </w:r>
      <w:r w:rsidR="007E33E1" w:rsidRPr="007156B8">
        <w:rPr>
          <w:rFonts w:ascii="Arial" w:hAnsi="Arial" w:cs="Times New Roman"/>
          <w:b/>
          <w:color w:val="auto"/>
          <w:lang w:eastAsia="en-US"/>
        </w:rPr>
        <w:t>Liabilities</w:t>
      </w:r>
      <w:r w:rsidRPr="007156B8">
        <w:rPr>
          <w:rFonts w:ascii="Arial" w:hAnsi="Arial" w:cs="Times New Roman"/>
          <w:b/>
          <w:color w:val="auto"/>
          <w:lang w:eastAsia="en-US"/>
        </w:rPr>
        <w:t xml:space="preserve">) - </w:t>
      </w:r>
      <w:r w:rsidRPr="007156B8">
        <w:rPr>
          <w:rFonts w:ascii="Arial" w:hAnsi="Arial" w:cs="Times New Roman"/>
          <w:color w:val="auto"/>
          <w:lang w:eastAsia="en-US"/>
        </w:rPr>
        <w:t xml:space="preserve">The Pensions Reserve absorbs the timing differences arising from the different arrangements for accounting for </w:t>
      </w:r>
      <w:r w:rsidR="00775A6D" w:rsidRPr="007156B8">
        <w:rPr>
          <w:rFonts w:ascii="Arial" w:hAnsi="Arial" w:cs="Times New Roman"/>
          <w:color w:val="auto"/>
          <w:lang w:eastAsia="en-US"/>
        </w:rPr>
        <w:t>post-employment</w:t>
      </w:r>
      <w:r w:rsidRPr="007156B8">
        <w:rPr>
          <w:rFonts w:ascii="Arial" w:hAnsi="Arial" w:cs="Times New Roman"/>
          <w:color w:val="auto"/>
          <w:lang w:eastAsia="en-US"/>
        </w:rPr>
        <w:t xml:space="preserve"> benefits and for funding benefits in accordance with statutory provisions. The Council accounts for </w:t>
      </w:r>
      <w:r w:rsidR="00775A6D" w:rsidRPr="007156B8">
        <w:rPr>
          <w:rFonts w:ascii="Arial" w:hAnsi="Arial" w:cs="Times New Roman"/>
          <w:color w:val="auto"/>
          <w:lang w:eastAsia="en-US"/>
        </w:rPr>
        <w:t>post-employment</w:t>
      </w:r>
      <w:r w:rsidRPr="007156B8">
        <w:rPr>
          <w:rFonts w:ascii="Arial" w:hAnsi="Arial" w:cs="Times New Roman"/>
          <w:color w:val="auto"/>
          <w:lang w:eastAsia="en-US"/>
        </w:rPr>
        <w:t xml:space="preserve">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Council makes employer’s contributions to pension funds or pay any pensions for which it is directly responsible.  The debit balance on the Pensions Reserve therefore shows a substantial shortfall in the benefits earned by past and current employees and the resources the Council has set aside to meet them.  The statutory arrangements will ensure that funding will have been set aside, (usually by means of adjusting contribution rates)</w:t>
      </w:r>
      <w:r w:rsidR="007E33E1" w:rsidRPr="007156B8">
        <w:rPr>
          <w:rFonts w:ascii="Arial" w:hAnsi="Arial" w:cs="Times New Roman"/>
          <w:color w:val="auto"/>
          <w:lang w:eastAsia="en-US"/>
        </w:rPr>
        <w:t>;</w:t>
      </w:r>
      <w:r w:rsidRPr="007156B8">
        <w:rPr>
          <w:rFonts w:ascii="Arial" w:hAnsi="Arial" w:cs="Times New Roman"/>
          <w:color w:val="auto"/>
          <w:lang w:eastAsia="en-US"/>
        </w:rPr>
        <w:t xml:space="preserve"> by the time the benefits come to be paid.</w:t>
      </w:r>
    </w:p>
    <w:p w:rsidR="008922D3" w:rsidRPr="007156B8" w:rsidRDefault="008922D3"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PFI - Private Finance Initiative</w:t>
      </w:r>
      <w:r w:rsidRPr="007156B8">
        <w:rPr>
          <w:rFonts w:ascii="Arial" w:hAnsi="Arial"/>
        </w:rPr>
        <w:t xml:space="preserve"> – A method of using private investment to fund public sector schemes often supported by central government. The private sector typically builds an asset such as a school and then charges the Council over a period of typically 25 years to use and pay for the asset.</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Post Balance Sheet Events</w:t>
      </w:r>
      <w:r w:rsidRPr="007156B8">
        <w:rPr>
          <w:rFonts w:ascii="Arial" w:hAnsi="Arial"/>
        </w:rPr>
        <w:t xml:space="preserve"> – Those events, both favourable and unfavourable, which occur between the balance sheet date and the date on which the Statement of Accounts is signed.</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Prior Period Adjustments</w:t>
      </w:r>
      <w:r w:rsidRPr="007156B8">
        <w:rPr>
          <w:rFonts w:ascii="Arial" w:hAnsi="Arial"/>
        </w:rPr>
        <w:t xml:space="preserve"> – Those material adjustments applicable to prior years arising from changes in accounting policies or from the correction of fundamental errors. A fundamental error is one that is of such significance as to destroy the validity of the financial statements.</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Heading1"/>
        <w:spacing w:line="240" w:lineRule="atLeast"/>
        <w:rPr>
          <w:color w:val="auto"/>
          <w:sz w:val="20"/>
          <w:szCs w:val="20"/>
        </w:rPr>
      </w:pPr>
      <w:r w:rsidRPr="007156B8">
        <w:rPr>
          <w:b/>
          <w:color w:val="auto"/>
          <w:sz w:val="20"/>
          <w:szCs w:val="20"/>
        </w:rPr>
        <w:t>Precept</w:t>
      </w:r>
      <w:r w:rsidRPr="007156B8">
        <w:rPr>
          <w:color w:val="auto"/>
          <w:sz w:val="20"/>
          <w:szCs w:val="20"/>
        </w:rPr>
        <w:t xml:space="preserve"> - A levy made by one statutory body on another to meet the net cost of its services.</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Precepting Body</w:t>
      </w:r>
      <w:r w:rsidRPr="007156B8">
        <w:rPr>
          <w:rFonts w:ascii="Arial" w:hAnsi="Arial"/>
        </w:rPr>
        <w:t xml:space="preserve"> – the statutory body that makes a “precept” on a Council that is responsible for collecting Council Tax in an area. Town and parish Councils are classified as a Minor Precepting body which means they precept their tax requirement on the Council who then include that amount in their precept.</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Projected unit method (Pensions costs)</w:t>
      </w:r>
      <w:r w:rsidRPr="007156B8">
        <w:rPr>
          <w:rFonts w:ascii="Arial" w:hAnsi="Arial"/>
        </w:rPr>
        <w:t xml:space="preserve"> – an accrued benefits valuation method in which the scheme liabilities make allowance for projected earnings. An accrued benefits valuation method is a valuation method in which the scheme liabilities at the valuation date relate to: </w:t>
      </w:r>
    </w:p>
    <w:p w:rsidR="00E51139" w:rsidRPr="007156B8" w:rsidRDefault="00E51139" w:rsidP="00E769F5">
      <w:pPr>
        <w:pStyle w:val="PlainText"/>
        <w:spacing w:line="240" w:lineRule="atLeast"/>
        <w:rPr>
          <w:rFonts w:ascii="Arial" w:hAnsi="Arial"/>
        </w:rPr>
      </w:pPr>
    </w:p>
    <w:p w:rsidR="00E51139" w:rsidRPr="007156B8" w:rsidRDefault="00E51139" w:rsidP="00574AC8">
      <w:pPr>
        <w:pStyle w:val="PlainText"/>
        <w:spacing w:line="240" w:lineRule="atLeast"/>
        <w:ind w:left="720"/>
        <w:rPr>
          <w:rFonts w:ascii="Arial" w:hAnsi="Arial"/>
        </w:rPr>
      </w:pPr>
      <w:r w:rsidRPr="007156B8">
        <w:rPr>
          <w:rFonts w:ascii="Arial" w:hAnsi="Arial"/>
        </w:rPr>
        <w:t xml:space="preserve">• the benefits for pensioners and deferred pensioners (i.e. individuals who have ceased to be active members but are entitled to benefits payable at a later date) and their dependants, allowing where appropriate for future increases, and </w:t>
      </w:r>
    </w:p>
    <w:p w:rsidR="00E51139" w:rsidRPr="007156B8" w:rsidRDefault="00E51139" w:rsidP="00574AC8">
      <w:pPr>
        <w:pStyle w:val="PlainText"/>
        <w:spacing w:line="240" w:lineRule="atLeast"/>
        <w:ind w:left="720"/>
        <w:rPr>
          <w:rFonts w:ascii="Arial" w:hAnsi="Arial"/>
        </w:rPr>
      </w:pPr>
      <w:r w:rsidRPr="007156B8">
        <w:rPr>
          <w:rFonts w:ascii="Arial" w:hAnsi="Arial"/>
        </w:rPr>
        <w:t xml:space="preserve">• the accrued benefits for members in service on the valuation date. The accrued benefits are the benefits for service up to a given point in time, </w:t>
      </w:r>
      <w:r w:rsidR="007E33E1" w:rsidRPr="007156B8">
        <w:rPr>
          <w:rFonts w:ascii="Arial" w:hAnsi="Arial"/>
        </w:rPr>
        <w:t>whether vested</w:t>
      </w:r>
      <w:r w:rsidRPr="007156B8">
        <w:rPr>
          <w:rFonts w:ascii="Arial" w:hAnsi="Arial"/>
        </w:rPr>
        <w:t xml:space="preserve"> rights or not.</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rPr>
      </w:pPr>
      <w:r w:rsidRPr="007156B8">
        <w:rPr>
          <w:rFonts w:ascii="Arial" w:hAnsi="Arial"/>
          <w:b/>
        </w:rPr>
        <w:t>Property, Plant &amp; Equipment –</w:t>
      </w:r>
      <w:r w:rsidRPr="007156B8">
        <w:rPr>
          <w:rFonts w:ascii="Arial" w:hAnsi="Arial"/>
        </w:rPr>
        <w:t xml:space="preserve"> a category of non current assets that show the carrying value of the Council’s operational assets.</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Provisions</w:t>
      </w:r>
      <w:r w:rsidRPr="007156B8">
        <w:rPr>
          <w:rFonts w:ascii="Arial" w:hAnsi="Arial"/>
        </w:rPr>
        <w:t xml:space="preserve"> - amounts set aside for the purposes of providing for any liability or loss which is likely or certain to be incurred but is uncertain as to the amount or the date on which it</w:t>
      </w:r>
      <w:r w:rsidR="00FA29DD" w:rsidRPr="007156B8">
        <w:rPr>
          <w:rFonts w:ascii="Arial" w:hAnsi="Arial"/>
        </w:rPr>
        <w:t xml:space="preserve"> will arise, e.g.</w:t>
      </w:r>
      <w:r w:rsidRPr="007156B8">
        <w:rPr>
          <w:rFonts w:ascii="Arial" w:hAnsi="Arial"/>
        </w:rPr>
        <w:t xml:space="preserve"> bad debts. </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BodyText"/>
        <w:rPr>
          <w:color w:val="auto"/>
          <w:sz w:val="20"/>
          <w:szCs w:val="20"/>
        </w:rPr>
      </w:pPr>
      <w:r w:rsidRPr="007156B8">
        <w:rPr>
          <w:b/>
          <w:color w:val="auto"/>
          <w:sz w:val="20"/>
          <w:szCs w:val="20"/>
        </w:rPr>
        <w:t>Prudential Code –</w:t>
      </w:r>
      <w:r w:rsidRPr="007156B8">
        <w:rPr>
          <w:color w:val="auto"/>
          <w:sz w:val="20"/>
          <w:szCs w:val="20"/>
        </w:rPr>
        <w:t xml:space="preserve"> The CIPFA Prudential Code for Capital Finance in Local Authorities which is the guidance applicable from April 2004 for </w:t>
      </w:r>
      <w:r w:rsidR="007E33E1" w:rsidRPr="007156B8">
        <w:rPr>
          <w:color w:val="auto"/>
          <w:sz w:val="20"/>
          <w:szCs w:val="20"/>
        </w:rPr>
        <w:t>the greater</w:t>
      </w:r>
      <w:r w:rsidRPr="007156B8">
        <w:rPr>
          <w:color w:val="auto"/>
          <w:sz w:val="20"/>
          <w:szCs w:val="20"/>
        </w:rPr>
        <w:t xml:space="preserve"> freedom for Councils to borrow to fund capital investment (under the Local Government Act 2003). This Code requires the Council to set and monitor a suite of Prudential Indicators, including its Affordable Borrowing Limit, and establish its policy for using the new freedoms.</w:t>
      </w:r>
    </w:p>
    <w:p w:rsidR="001F1DDA" w:rsidRPr="007156B8" w:rsidRDefault="001F1DDA" w:rsidP="00E769F5">
      <w:pPr>
        <w:pStyle w:val="PlainText"/>
        <w:spacing w:line="240" w:lineRule="atLeast"/>
        <w:rPr>
          <w:rFonts w:ascii="Arial" w:hAnsi="Arial"/>
          <w:b/>
        </w:rPr>
      </w:pPr>
      <w:r w:rsidRPr="007156B8">
        <w:rPr>
          <w:rFonts w:ascii="Arial" w:hAnsi="Arial"/>
          <w:b/>
        </w:rPr>
        <w:t xml:space="preserve">Prudential Borrowing – </w:t>
      </w:r>
      <w:r w:rsidRPr="007156B8">
        <w:rPr>
          <w:rFonts w:ascii="Arial" w:hAnsi="Arial"/>
        </w:rPr>
        <w:t>see Unsupported Borrowing</w:t>
      </w:r>
    </w:p>
    <w:p w:rsidR="001F1DDA" w:rsidRPr="007156B8" w:rsidRDefault="001F1DDA"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PWLB</w:t>
      </w:r>
      <w:r w:rsidRPr="007156B8">
        <w:rPr>
          <w:rFonts w:ascii="Arial" w:hAnsi="Arial"/>
        </w:rPr>
        <w:t xml:space="preserve"> – see Borrowing</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R</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Related Party Transaction</w:t>
      </w:r>
      <w:r w:rsidRPr="007156B8">
        <w:rPr>
          <w:rFonts w:ascii="Arial" w:hAnsi="Arial"/>
        </w:rPr>
        <w:t xml:space="preserve"> – Is the transfer of assets or liabilities, or the provision of services to or for a related party, irrespective of whether a charge is made.</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REFCUS – Revenue Expenditure Funded from Capital Under Statute</w:t>
      </w:r>
      <w:r w:rsidRPr="007156B8">
        <w:rPr>
          <w:rFonts w:ascii="Arial" w:hAnsi="Arial"/>
        </w:rPr>
        <w:t>. This represents expenditure that qualifies as capital for the purposes of government controls, but does not result in the acquisition, creation or enhancement of a tangible fixed asset. As a result the expenditure in this category and related grants or contributions are reported as revenue income and expenditure.</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Retirement Benefits</w:t>
      </w:r>
      <w:r w:rsidRPr="007156B8">
        <w:rPr>
          <w:rFonts w:ascii="Arial" w:hAnsi="Arial"/>
        </w:rPr>
        <w:t xml:space="preserve"> – All forms of consideration given by an employer in exchange for services rendered by employees that are payable after the completion of employment.</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Reserves</w:t>
      </w:r>
      <w:r w:rsidRPr="007156B8">
        <w:rPr>
          <w:rFonts w:ascii="Arial" w:hAnsi="Arial"/>
        </w:rPr>
        <w:t xml:space="preserve"> – are available for meeting general and future expenditure, for example, capital expenditure on new projects or unforeseen occurrences. Reserves may also be used to smooth the cost of certain activities over a number of years, e.g., crematoria replacement. </w:t>
      </w:r>
    </w:p>
    <w:p w:rsidR="00EC29EC" w:rsidRPr="007156B8" w:rsidRDefault="00E51139" w:rsidP="00EC29EC">
      <w:pPr>
        <w:pStyle w:val="ExampleText"/>
        <w:ind w:left="0"/>
        <w:rPr>
          <w:rFonts w:ascii="Arial" w:hAnsi="Arial" w:cs="Arial"/>
          <w:color w:val="auto"/>
        </w:rPr>
      </w:pPr>
      <w:r w:rsidRPr="007156B8">
        <w:rPr>
          <w:rFonts w:ascii="Arial" w:hAnsi="Arial"/>
          <w:b/>
          <w:color w:val="auto"/>
        </w:rPr>
        <w:t>Revaluation Reserve</w:t>
      </w:r>
      <w:r w:rsidRPr="007156B8">
        <w:rPr>
          <w:rFonts w:ascii="Arial" w:hAnsi="Arial"/>
          <w:color w:val="auto"/>
        </w:rPr>
        <w:t xml:space="preserve"> – </w:t>
      </w:r>
      <w:r w:rsidR="00EC29EC" w:rsidRPr="007156B8">
        <w:rPr>
          <w:rFonts w:ascii="Arial" w:hAnsi="Arial" w:cs="Arial"/>
          <w:color w:val="auto"/>
        </w:rPr>
        <w:t>The Revaluation Reserve contains the net gains made by the Council arising from increases in the value of its Property, Plant and Equipment, Intangible Assets and the “frozen” revaluation gains in assets now classified as Investment Properties or as Assets Held for Sale.  The balance is reduced when assets with accumulated gains are:</w:t>
      </w:r>
    </w:p>
    <w:p w:rsidR="003D6968" w:rsidRPr="007156B8" w:rsidRDefault="003D6968" w:rsidP="00EC29EC">
      <w:pPr>
        <w:pStyle w:val="ExampleText"/>
        <w:ind w:left="0"/>
        <w:rPr>
          <w:rFonts w:ascii="Arial" w:hAnsi="Arial" w:cs="Arial"/>
          <w:color w:val="auto"/>
        </w:rPr>
      </w:pPr>
    </w:p>
    <w:p w:rsidR="00EC29EC" w:rsidRPr="007156B8" w:rsidRDefault="00EC29EC" w:rsidP="00EC29EC">
      <w:pPr>
        <w:pStyle w:val="ExampleText"/>
        <w:numPr>
          <w:ilvl w:val="0"/>
          <w:numId w:val="3"/>
        </w:numPr>
        <w:spacing w:before="0"/>
        <w:ind w:left="1281" w:hanging="357"/>
        <w:rPr>
          <w:rFonts w:ascii="Arial" w:hAnsi="Arial" w:cs="Arial"/>
          <w:color w:val="auto"/>
        </w:rPr>
      </w:pPr>
      <w:r w:rsidRPr="007156B8">
        <w:rPr>
          <w:rFonts w:ascii="Arial" w:hAnsi="Arial" w:cs="Arial"/>
          <w:color w:val="auto"/>
        </w:rPr>
        <w:t>revalued downwards or impaired and the gains are lost</w:t>
      </w:r>
    </w:p>
    <w:p w:rsidR="00EC29EC" w:rsidRPr="007156B8" w:rsidRDefault="00EC29EC" w:rsidP="00EC29EC">
      <w:pPr>
        <w:pStyle w:val="ExampleText"/>
        <w:numPr>
          <w:ilvl w:val="0"/>
          <w:numId w:val="3"/>
        </w:numPr>
        <w:spacing w:before="0"/>
        <w:ind w:left="1281" w:hanging="357"/>
        <w:rPr>
          <w:rFonts w:ascii="Arial" w:hAnsi="Arial" w:cs="Arial"/>
          <w:color w:val="auto"/>
        </w:rPr>
      </w:pPr>
      <w:r w:rsidRPr="007156B8">
        <w:rPr>
          <w:rFonts w:ascii="Arial" w:hAnsi="Arial" w:cs="Arial"/>
          <w:color w:val="auto"/>
        </w:rPr>
        <w:t>used in the provision of services and the gains are consumed through depreciation, or</w:t>
      </w:r>
    </w:p>
    <w:p w:rsidR="00EC29EC" w:rsidRPr="007156B8" w:rsidRDefault="00EC29EC" w:rsidP="00EC29EC">
      <w:pPr>
        <w:pStyle w:val="ExampleText"/>
        <w:numPr>
          <w:ilvl w:val="0"/>
          <w:numId w:val="3"/>
        </w:numPr>
        <w:spacing w:before="0"/>
        <w:ind w:left="1281" w:hanging="357"/>
        <w:rPr>
          <w:rFonts w:ascii="Arial" w:hAnsi="Arial" w:cs="Arial"/>
          <w:color w:val="auto"/>
        </w:rPr>
      </w:pPr>
      <w:r w:rsidRPr="007156B8">
        <w:rPr>
          <w:rFonts w:ascii="Arial" w:hAnsi="Arial" w:cs="Arial"/>
          <w:color w:val="auto"/>
        </w:rPr>
        <w:t>disposed of and the gains are realised.</w:t>
      </w:r>
    </w:p>
    <w:p w:rsidR="00EC29EC" w:rsidRPr="007156B8" w:rsidRDefault="00EC29EC" w:rsidP="00EC29EC">
      <w:pPr>
        <w:pStyle w:val="ExampleText"/>
        <w:spacing w:before="0"/>
        <w:rPr>
          <w:rFonts w:ascii="Arial" w:hAnsi="Arial" w:cs="Arial"/>
          <w:color w:val="auto"/>
        </w:rPr>
      </w:pPr>
    </w:p>
    <w:p w:rsidR="00EC29EC" w:rsidRPr="007156B8" w:rsidRDefault="00EC29EC" w:rsidP="00EC29EC">
      <w:pPr>
        <w:pStyle w:val="ExampleText"/>
        <w:spacing w:before="0"/>
        <w:ind w:left="0"/>
        <w:rPr>
          <w:rFonts w:ascii="Arial" w:hAnsi="Arial" w:cs="Arial"/>
          <w:color w:val="auto"/>
        </w:rPr>
      </w:pPr>
      <w:r w:rsidRPr="007156B8">
        <w:rPr>
          <w:rFonts w:ascii="Arial" w:hAnsi="Arial" w:cs="Arial"/>
          <w:color w:val="auto"/>
        </w:rPr>
        <w:t>The Reserve contains only revaluation gains accumulated since 1 April 2007, the date that the Reserve was created.  Accumulated gains arising before that date were consolidated into the balance on the Capital Adjustment Account.</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Revenue Contribution to Capital Outlay</w:t>
      </w:r>
      <w:r w:rsidRPr="007156B8">
        <w:rPr>
          <w:rFonts w:ascii="Arial" w:hAnsi="Arial"/>
        </w:rPr>
        <w:t xml:space="preserve"> - the financing of capital expenditure, directly funded from revenue or reserves, rather than from borrowing or other sources. </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Revenue Expenditure</w:t>
      </w:r>
      <w:r w:rsidRPr="007156B8">
        <w:rPr>
          <w:rFonts w:ascii="Arial" w:hAnsi="Arial"/>
        </w:rPr>
        <w:t xml:space="preserve"> - expenditure on day-to-day expenses consisting mainly of employee costs, the running expenses of buildings and equipment and capital financing costs. </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Revenue Support Grant</w:t>
      </w:r>
      <w:r w:rsidRPr="007156B8">
        <w:rPr>
          <w:rFonts w:ascii="Arial" w:hAnsi="Arial"/>
        </w:rPr>
        <w:t xml:space="preserve"> – a General Government Grant funded from national taxation to support the Council’s net expenditure.</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S</w:t>
      </w:r>
    </w:p>
    <w:p w:rsidR="00E51139" w:rsidRPr="007156B8" w:rsidRDefault="00E51139" w:rsidP="00E769F5">
      <w:pPr>
        <w:pStyle w:val="PlainText"/>
        <w:spacing w:line="240" w:lineRule="atLeast"/>
        <w:rPr>
          <w:rFonts w:ascii="Arial" w:hAnsi="Arial"/>
        </w:rPr>
      </w:pPr>
    </w:p>
    <w:p w:rsidR="008A4937" w:rsidRPr="007156B8" w:rsidRDefault="008A4937" w:rsidP="00E769F5">
      <w:pPr>
        <w:pStyle w:val="PlainText"/>
        <w:spacing w:line="240" w:lineRule="atLeast"/>
        <w:rPr>
          <w:rFonts w:ascii="Arial" w:hAnsi="Arial"/>
          <w:b/>
        </w:rPr>
      </w:pPr>
    </w:p>
    <w:p w:rsidR="008A4937" w:rsidRPr="007156B8" w:rsidRDefault="008A4937" w:rsidP="008D0906">
      <w:pPr>
        <w:pStyle w:val="PlainText"/>
        <w:spacing w:line="240" w:lineRule="atLeast"/>
        <w:outlineLvl w:val="0"/>
        <w:rPr>
          <w:rFonts w:ascii="Arial" w:hAnsi="Arial"/>
        </w:rPr>
      </w:pPr>
      <w:r w:rsidRPr="007156B8">
        <w:rPr>
          <w:rFonts w:ascii="Arial" w:hAnsi="Arial"/>
          <w:b/>
        </w:rPr>
        <w:t xml:space="preserve">S31 Grant – </w:t>
      </w:r>
      <w:r w:rsidRPr="007156B8">
        <w:rPr>
          <w:rFonts w:ascii="Arial" w:hAnsi="Arial"/>
        </w:rPr>
        <w:t>a grant awarded by central government to councils where the legal basis for the grant is s31 of the Local Government Act 2003.</w:t>
      </w:r>
    </w:p>
    <w:p w:rsidR="008A4937" w:rsidRPr="007156B8" w:rsidRDefault="008A4937" w:rsidP="00E769F5">
      <w:pPr>
        <w:pStyle w:val="PlainText"/>
        <w:spacing w:line="240" w:lineRule="atLeast"/>
        <w:rPr>
          <w:rFonts w:ascii="Arial" w:hAnsi="Arial"/>
          <w:b/>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Scheme Liabilities</w:t>
      </w:r>
      <w:r w:rsidRPr="007156B8">
        <w:rPr>
          <w:rFonts w:ascii="Arial" w:hAnsi="Arial"/>
        </w:rPr>
        <w:t xml:space="preserve"> – Money due on a defined benefit scheme due after the valuation date.</w:t>
      </w:r>
    </w:p>
    <w:p w:rsidR="00E51139" w:rsidRPr="007156B8" w:rsidRDefault="00E51139" w:rsidP="00E769F5">
      <w:pPr>
        <w:pStyle w:val="PlainText"/>
        <w:spacing w:line="240" w:lineRule="atLeast"/>
        <w:rPr>
          <w:rFonts w:ascii="Arial" w:hAnsi="Arial"/>
        </w:rPr>
      </w:pPr>
    </w:p>
    <w:p w:rsidR="00E51139" w:rsidRPr="007156B8" w:rsidRDefault="00E51139" w:rsidP="00E769F5">
      <w:pPr>
        <w:pStyle w:val="PlainText"/>
        <w:spacing w:line="240" w:lineRule="atLeast"/>
        <w:rPr>
          <w:rFonts w:ascii="Arial" w:hAnsi="Arial"/>
        </w:rPr>
      </w:pPr>
      <w:r w:rsidRPr="007156B8">
        <w:rPr>
          <w:rFonts w:ascii="Arial" w:hAnsi="Arial"/>
          <w:b/>
        </w:rPr>
        <w:t xml:space="preserve">Supported Borrowing – </w:t>
      </w:r>
      <w:r w:rsidRPr="007156B8">
        <w:rPr>
          <w:rFonts w:ascii="Arial" w:hAnsi="Arial"/>
        </w:rPr>
        <w:t>the</w:t>
      </w:r>
      <w:r w:rsidRPr="007156B8">
        <w:rPr>
          <w:rFonts w:ascii="Arial" w:hAnsi="Arial"/>
          <w:b/>
        </w:rPr>
        <w:t xml:space="preserve"> </w:t>
      </w:r>
      <w:r w:rsidRPr="007156B8">
        <w:rPr>
          <w:rFonts w:ascii="Arial" w:hAnsi="Arial"/>
        </w:rPr>
        <w:t xml:space="preserve">amount of </w:t>
      </w:r>
      <w:r w:rsidR="009916D1" w:rsidRPr="007156B8">
        <w:rPr>
          <w:rFonts w:ascii="Arial" w:hAnsi="Arial"/>
        </w:rPr>
        <w:t xml:space="preserve">historic </w:t>
      </w:r>
      <w:r w:rsidRPr="007156B8">
        <w:rPr>
          <w:rFonts w:ascii="Arial" w:hAnsi="Arial"/>
        </w:rPr>
        <w:t>Council borrowing towards which the Government provide</w:t>
      </w:r>
      <w:r w:rsidR="00C031DE" w:rsidRPr="007156B8">
        <w:rPr>
          <w:rFonts w:ascii="Arial" w:hAnsi="Arial"/>
        </w:rPr>
        <w:t>d</w:t>
      </w:r>
      <w:r w:rsidRPr="007156B8">
        <w:rPr>
          <w:rFonts w:ascii="Arial" w:hAnsi="Arial"/>
        </w:rPr>
        <w:t xml:space="preserve"> financial support through the annual Revenue Support Grant</w:t>
      </w:r>
      <w:r w:rsidR="009916D1" w:rsidRPr="007156B8">
        <w:rPr>
          <w:rFonts w:ascii="Arial" w:hAnsi="Arial"/>
        </w:rPr>
        <w:t xml:space="preserve"> although this now </w:t>
      </w:r>
      <w:r w:rsidR="00C031DE" w:rsidRPr="007156B8">
        <w:rPr>
          <w:rFonts w:ascii="Arial" w:hAnsi="Arial"/>
        </w:rPr>
        <w:t xml:space="preserve">significantly </w:t>
      </w:r>
      <w:r w:rsidR="009916D1" w:rsidRPr="007156B8">
        <w:rPr>
          <w:rFonts w:ascii="Arial" w:hAnsi="Arial"/>
        </w:rPr>
        <w:t>reduced by the ongoing austerity funding reductions</w:t>
      </w:r>
    </w:p>
    <w:p w:rsidR="00E51139" w:rsidRPr="007156B8" w:rsidRDefault="00E51139" w:rsidP="00E769F5">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b/>
          <w:u w:val="single"/>
        </w:rPr>
      </w:pPr>
      <w:r w:rsidRPr="007156B8">
        <w:rPr>
          <w:rFonts w:ascii="Arial" w:hAnsi="Arial"/>
          <w:b/>
          <w:u w:val="single"/>
        </w:rPr>
        <w:t>T</w:t>
      </w:r>
    </w:p>
    <w:p w:rsidR="00E51139" w:rsidRPr="007156B8" w:rsidRDefault="00E51139" w:rsidP="00E769F5">
      <w:pPr>
        <w:pStyle w:val="PlainText"/>
        <w:spacing w:line="240" w:lineRule="atLeast"/>
        <w:rPr>
          <w:rFonts w:ascii="Arial" w:hAnsi="Arial"/>
          <w:b/>
        </w:rPr>
      </w:pPr>
    </w:p>
    <w:p w:rsidR="00E51139" w:rsidRPr="007156B8" w:rsidRDefault="00407A68" w:rsidP="008D0906">
      <w:pPr>
        <w:pStyle w:val="PlainText"/>
        <w:spacing w:line="240" w:lineRule="atLeast"/>
        <w:outlineLvl w:val="0"/>
        <w:rPr>
          <w:rFonts w:ascii="Arial" w:hAnsi="Arial"/>
        </w:rPr>
      </w:pPr>
      <w:r w:rsidRPr="007156B8">
        <w:rPr>
          <w:rFonts w:ascii="Arial" w:hAnsi="Arial"/>
          <w:b/>
        </w:rPr>
        <w:t>TDA</w:t>
      </w:r>
      <w:r w:rsidR="00E51139" w:rsidRPr="007156B8">
        <w:rPr>
          <w:rFonts w:ascii="Arial" w:hAnsi="Arial"/>
          <w:b/>
        </w:rPr>
        <w:t xml:space="preserve"> </w:t>
      </w:r>
      <w:r w:rsidR="00E51139" w:rsidRPr="007156B8">
        <w:rPr>
          <w:rFonts w:ascii="Arial" w:hAnsi="Arial"/>
        </w:rPr>
        <w:t>– Torbay Economic Development Company Ltd. A subsidiary of Torbay Council</w:t>
      </w:r>
      <w:r w:rsidRPr="007156B8">
        <w:rPr>
          <w:rFonts w:ascii="Arial" w:hAnsi="Arial"/>
        </w:rPr>
        <w:t xml:space="preserve"> that trades as Torbay Development Agency (TDA)</w:t>
      </w:r>
    </w:p>
    <w:p w:rsidR="00E51139" w:rsidRPr="007156B8" w:rsidRDefault="00E51139" w:rsidP="00E769F5">
      <w:pPr>
        <w:pStyle w:val="PlainText"/>
        <w:spacing w:line="240" w:lineRule="atLeast"/>
        <w:rPr>
          <w:rFonts w:ascii="Arial" w:hAnsi="Arial"/>
          <w:b/>
        </w:rPr>
      </w:pPr>
    </w:p>
    <w:p w:rsidR="00E51139" w:rsidRPr="007156B8" w:rsidRDefault="00E51139" w:rsidP="00E769F5">
      <w:pPr>
        <w:pStyle w:val="PlainText"/>
        <w:spacing w:line="240" w:lineRule="atLeast"/>
        <w:rPr>
          <w:rFonts w:ascii="Arial" w:hAnsi="Arial"/>
        </w:rPr>
      </w:pPr>
      <w:r w:rsidRPr="007156B8">
        <w:rPr>
          <w:rFonts w:ascii="Arial" w:hAnsi="Arial"/>
          <w:b/>
        </w:rPr>
        <w:t xml:space="preserve">Total </w:t>
      </w:r>
      <w:r w:rsidR="00DD413A" w:rsidRPr="007156B8">
        <w:rPr>
          <w:rFonts w:ascii="Arial" w:hAnsi="Arial"/>
          <w:b/>
        </w:rPr>
        <w:t>C</w:t>
      </w:r>
      <w:r w:rsidRPr="007156B8">
        <w:rPr>
          <w:rFonts w:ascii="Arial" w:hAnsi="Arial"/>
          <w:b/>
        </w:rPr>
        <w:t>ost</w:t>
      </w:r>
      <w:r w:rsidRPr="007156B8">
        <w:rPr>
          <w:rFonts w:ascii="Arial" w:hAnsi="Arial"/>
        </w:rPr>
        <w:t xml:space="preserve"> – the actual cost of services reflects all of the direct, indirect and overhead costs that have been incurred in providing the service, even where the expenditure is not under the control of the service’s chief officer. </w:t>
      </w:r>
    </w:p>
    <w:p w:rsidR="00E51139" w:rsidRPr="007156B8" w:rsidRDefault="00E51139" w:rsidP="00E769F5">
      <w:pPr>
        <w:pStyle w:val="Footer"/>
        <w:spacing w:line="240" w:lineRule="atLeast"/>
        <w:rPr>
          <w:color w:val="auto"/>
          <w:sz w:val="20"/>
          <w:szCs w:val="20"/>
        </w:rPr>
      </w:pPr>
    </w:p>
    <w:p w:rsidR="00E51139" w:rsidRPr="007156B8" w:rsidRDefault="00E51139" w:rsidP="008D0906">
      <w:pPr>
        <w:pStyle w:val="Footer"/>
        <w:spacing w:line="240" w:lineRule="atLeast"/>
        <w:outlineLvl w:val="0"/>
        <w:rPr>
          <w:b/>
          <w:color w:val="auto"/>
          <w:sz w:val="20"/>
          <w:szCs w:val="20"/>
          <w:u w:val="single"/>
        </w:rPr>
      </w:pPr>
      <w:r w:rsidRPr="007156B8">
        <w:rPr>
          <w:b/>
          <w:color w:val="auto"/>
          <w:sz w:val="20"/>
          <w:szCs w:val="20"/>
          <w:u w:val="single"/>
        </w:rPr>
        <w:t>U</w:t>
      </w:r>
    </w:p>
    <w:p w:rsidR="00E51139" w:rsidRPr="007156B8" w:rsidRDefault="00E51139" w:rsidP="00E769F5">
      <w:pPr>
        <w:pStyle w:val="Footer"/>
        <w:spacing w:line="240" w:lineRule="atLeast"/>
        <w:rPr>
          <w:b/>
          <w:color w:val="auto"/>
          <w:sz w:val="20"/>
          <w:szCs w:val="20"/>
        </w:rPr>
      </w:pPr>
    </w:p>
    <w:p w:rsidR="00E51139" w:rsidRPr="007156B8" w:rsidRDefault="00E51139" w:rsidP="008D0906">
      <w:pPr>
        <w:pStyle w:val="Footer"/>
        <w:spacing w:line="240" w:lineRule="atLeast"/>
        <w:outlineLvl w:val="0"/>
        <w:rPr>
          <w:color w:val="auto"/>
          <w:sz w:val="20"/>
          <w:szCs w:val="20"/>
        </w:rPr>
      </w:pPr>
      <w:r w:rsidRPr="007156B8">
        <w:rPr>
          <w:b/>
          <w:color w:val="auto"/>
          <w:sz w:val="20"/>
          <w:szCs w:val="20"/>
        </w:rPr>
        <w:t xml:space="preserve">Unfunded Pension Liabilities </w:t>
      </w:r>
      <w:r w:rsidRPr="007156B8">
        <w:rPr>
          <w:color w:val="auto"/>
          <w:sz w:val="20"/>
          <w:szCs w:val="20"/>
        </w:rPr>
        <w:t>– these are pension costs arising from additional service awarded by a Council on a discretionary basis.</w:t>
      </w:r>
    </w:p>
    <w:p w:rsidR="00E51139" w:rsidRPr="007156B8" w:rsidRDefault="00E51139" w:rsidP="00E769F5">
      <w:pPr>
        <w:pStyle w:val="Footer"/>
        <w:spacing w:line="240" w:lineRule="atLeast"/>
        <w:rPr>
          <w:color w:val="auto"/>
          <w:sz w:val="20"/>
          <w:szCs w:val="20"/>
        </w:rPr>
      </w:pPr>
    </w:p>
    <w:p w:rsidR="009145E7" w:rsidRPr="007156B8" w:rsidRDefault="00E51139" w:rsidP="009145E7">
      <w:pPr>
        <w:pStyle w:val="PlainText"/>
        <w:spacing w:line="240" w:lineRule="atLeast"/>
        <w:rPr>
          <w:rFonts w:ascii="Arial" w:hAnsi="Arial"/>
        </w:rPr>
      </w:pPr>
      <w:r w:rsidRPr="007156B8">
        <w:rPr>
          <w:rFonts w:ascii="Arial" w:hAnsi="Arial"/>
          <w:b/>
        </w:rPr>
        <w:t xml:space="preserve">Unsupported (or Prudential) Borrowing – </w:t>
      </w:r>
      <w:r w:rsidRPr="007156B8">
        <w:rPr>
          <w:rFonts w:ascii="Arial" w:hAnsi="Arial"/>
        </w:rPr>
        <w:t>any borrowing the Council undertakes that is above and beyond the level of Supported Borrowing which the Government helps to fund and which therefore the Council has to fund completely from its own resources.</w:t>
      </w:r>
    </w:p>
    <w:p w:rsidR="009145E7" w:rsidRPr="007156B8" w:rsidRDefault="009145E7" w:rsidP="009145E7">
      <w:pPr>
        <w:pStyle w:val="PlainText"/>
        <w:spacing w:line="240" w:lineRule="atLeast"/>
        <w:rPr>
          <w:rFonts w:ascii="Arial" w:hAnsi="Arial"/>
        </w:rPr>
      </w:pPr>
    </w:p>
    <w:p w:rsidR="00E51139" w:rsidRPr="007156B8" w:rsidRDefault="00E51139" w:rsidP="008D0906">
      <w:pPr>
        <w:pStyle w:val="PlainText"/>
        <w:spacing w:line="240" w:lineRule="atLeast"/>
        <w:outlineLvl w:val="0"/>
        <w:rPr>
          <w:rFonts w:ascii="Arial" w:hAnsi="Arial"/>
        </w:rPr>
      </w:pPr>
      <w:r w:rsidRPr="007156B8">
        <w:rPr>
          <w:rFonts w:ascii="Arial" w:hAnsi="Arial"/>
          <w:b/>
        </w:rPr>
        <w:t>Usable Reserves</w:t>
      </w:r>
      <w:r w:rsidRPr="007156B8">
        <w:rPr>
          <w:rFonts w:ascii="Arial" w:hAnsi="Arial"/>
        </w:rPr>
        <w:t xml:space="preserve"> – a heading that reflects the Council’s reserves that can be used for supporting service delivery</w:t>
      </w:r>
      <w:r w:rsidR="00D248D0" w:rsidRPr="007156B8">
        <w:rPr>
          <w:rFonts w:ascii="Arial" w:hAnsi="Arial"/>
        </w:rPr>
        <w:t>,</w:t>
      </w:r>
      <w:r w:rsidRPr="007156B8">
        <w:rPr>
          <w:rFonts w:ascii="Arial" w:hAnsi="Arial"/>
        </w:rPr>
        <w:t xml:space="preserve"> including capital expenditure</w:t>
      </w:r>
      <w:r w:rsidR="00D248D0" w:rsidRPr="007156B8">
        <w:rPr>
          <w:rFonts w:ascii="Arial" w:hAnsi="Arial"/>
        </w:rPr>
        <w:t>,</w:t>
      </w:r>
      <w:r w:rsidRPr="007156B8">
        <w:rPr>
          <w:rFonts w:ascii="Arial" w:hAnsi="Arial"/>
        </w:rPr>
        <w:t xml:space="preserve"> in the future. </w:t>
      </w:r>
    </w:p>
    <w:p w:rsidR="009145E7" w:rsidRPr="007156B8" w:rsidRDefault="009145E7" w:rsidP="009145E7">
      <w:pPr>
        <w:pStyle w:val="PlainText"/>
        <w:spacing w:line="240" w:lineRule="atLeast"/>
        <w:rPr>
          <w:rFonts w:cs="Arial"/>
        </w:rPr>
      </w:pPr>
    </w:p>
    <w:p w:rsidR="00E51139" w:rsidRPr="007156B8" w:rsidRDefault="00E51139" w:rsidP="00E769F5">
      <w:pPr>
        <w:widowControl w:val="0"/>
        <w:rPr>
          <w:rFonts w:cs="Arial"/>
          <w:color w:val="auto"/>
          <w:sz w:val="20"/>
          <w:szCs w:val="20"/>
        </w:rPr>
      </w:pPr>
      <w:r w:rsidRPr="007156B8">
        <w:rPr>
          <w:rFonts w:cs="Arial"/>
          <w:b/>
          <w:color w:val="auto"/>
          <w:sz w:val="20"/>
          <w:szCs w:val="20"/>
        </w:rPr>
        <w:t xml:space="preserve">Unusable Reserves – </w:t>
      </w:r>
      <w:r w:rsidRPr="007156B8">
        <w:rPr>
          <w:rFonts w:cs="Arial"/>
          <w:color w:val="auto"/>
          <w:sz w:val="20"/>
          <w:szCs w:val="20"/>
        </w:rPr>
        <w:t>a heading that reflects the Council’s reserves that can not be used for supporting services. These tend to be the result of notional accounting entries such as those that reflect previous capital financing, asset revaluations and the pension reserve.</w:t>
      </w:r>
    </w:p>
    <w:p w:rsidR="00D02E95" w:rsidRPr="007156B8" w:rsidRDefault="00D02E95" w:rsidP="008D0906">
      <w:pPr>
        <w:widowControl w:val="0"/>
        <w:outlineLvl w:val="0"/>
        <w:rPr>
          <w:rFonts w:cs="Arial"/>
          <w:b/>
          <w:color w:val="auto"/>
          <w:sz w:val="20"/>
          <w:szCs w:val="20"/>
          <w:u w:val="single"/>
        </w:rPr>
      </w:pPr>
      <w:r w:rsidRPr="007156B8">
        <w:rPr>
          <w:rFonts w:cs="Arial"/>
          <w:b/>
          <w:color w:val="auto"/>
          <w:sz w:val="20"/>
          <w:szCs w:val="20"/>
          <w:u w:val="single"/>
        </w:rPr>
        <w:t>V</w:t>
      </w:r>
    </w:p>
    <w:p w:rsidR="00D02E95" w:rsidRPr="007156B8" w:rsidRDefault="00D02E95" w:rsidP="00D02E95">
      <w:pPr>
        <w:pStyle w:val="PlainText"/>
        <w:spacing w:line="240" w:lineRule="atLeast"/>
        <w:rPr>
          <w:rFonts w:ascii="Arial" w:hAnsi="Arial"/>
        </w:rPr>
      </w:pPr>
      <w:r w:rsidRPr="007156B8">
        <w:rPr>
          <w:rFonts w:ascii="Arial" w:hAnsi="Arial"/>
          <w:b/>
        </w:rPr>
        <w:t>VRP – Voluntary Revenue Provision</w:t>
      </w:r>
      <w:r w:rsidRPr="007156B8">
        <w:rPr>
          <w:rFonts w:ascii="Arial" w:hAnsi="Arial"/>
        </w:rPr>
        <w:t xml:space="preserve"> – </w:t>
      </w:r>
      <w:r w:rsidR="00DB07D8" w:rsidRPr="007156B8">
        <w:rPr>
          <w:rFonts w:ascii="Arial" w:hAnsi="Arial"/>
        </w:rPr>
        <w:t>An</w:t>
      </w:r>
      <w:r w:rsidRPr="007156B8">
        <w:rPr>
          <w:rFonts w:ascii="Arial" w:hAnsi="Arial"/>
        </w:rPr>
        <w:t xml:space="preserve"> additional sum that a Council can make to be set aside as provision for the future repayment of debt.</w:t>
      </w:r>
    </w:p>
    <w:p w:rsidR="00D02E95" w:rsidRPr="007156B8" w:rsidRDefault="00D02E95" w:rsidP="00E769F5">
      <w:pPr>
        <w:widowControl w:val="0"/>
        <w:rPr>
          <w:rFonts w:cs="Arial"/>
          <w:b/>
          <w:color w:val="auto"/>
          <w:sz w:val="20"/>
          <w:szCs w:val="20"/>
        </w:rPr>
      </w:pPr>
    </w:p>
    <w:sectPr w:rsidR="00D02E95" w:rsidRPr="007156B8" w:rsidSect="00827092">
      <w:headerReference w:type="default" r:id="rId52"/>
      <w:headerReference w:type="first" r:id="rId53"/>
      <w:pgSz w:w="11906" w:h="16838" w:code="9"/>
      <w:pgMar w:top="1440" w:right="1440" w:bottom="1440" w:left="1440" w:header="544" w:footer="5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387" w:rsidRDefault="00E96387" w:rsidP="00436A45">
      <w:pPr>
        <w:spacing w:after="0" w:line="240" w:lineRule="auto"/>
      </w:pPr>
      <w:r>
        <w:separator/>
      </w:r>
    </w:p>
  </w:endnote>
  <w:endnote w:type="continuationSeparator" w:id="0">
    <w:p w:rsidR="00E96387" w:rsidRDefault="00E96387" w:rsidP="0043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wC_Logo">
    <w:altName w:val="Symbol"/>
    <w:panose1 w:val="00000000000000000000"/>
    <w:charset w:val="02"/>
    <w:family w:val="auto"/>
    <w:notTrueType/>
    <w:pitch w:val="variable"/>
  </w:font>
  <w:font w:name="FS Lola">
    <w:panose1 w:val="00000000000000000000"/>
    <w:charset w:val="00"/>
    <w:family w:val="modern"/>
    <w:notTrueType/>
    <w:pitch w:val="variable"/>
    <w:sig w:usb0="00000003" w:usb1="00000000" w:usb2="00000000" w:usb3="00000000" w:csb0="00000001" w:csb1="00000000"/>
  </w:font>
  <w:font w:name="FS Lola Ligh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Bold">
    <w:altName w:val="Rockwell Extra Bold"/>
    <w:panose1 w:val="00000000000000000000"/>
    <w:charset w:val="00"/>
    <w:family w:val="auto"/>
    <w:notTrueType/>
    <w:pitch w:val="variable"/>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DIN-Black">
    <w:altName w:val="Rockwell Extra Bold"/>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ill Sans MT">
    <w:altName w:val="Century Gothic"/>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rsidP="00593A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6087" w:rsidRDefault="003C60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rsidP="00593A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3C33">
      <w:rPr>
        <w:rStyle w:val="PageNumber"/>
        <w:noProof/>
      </w:rPr>
      <w:t>0</w:t>
    </w:r>
    <w:r>
      <w:rPr>
        <w:rStyle w:val="PageNumber"/>
      </w:rPr>
      <w:fldChar w:fldCharType="end"/>
    </w:r>
  </w:p>
  <w:p w:rsidR="003C6087" w:rsidRDefault="003C60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961611"/>
      <w:docPartObj>
        <w:docPartGallery w:val="Page Numbers (Bottom of Page)"/>
        <w:docPartUnique/>
      </w:docPartObj>
    </w:sdtPr>
    <w:sdtEndPr>
      <w:rPr>
        <w:noProof/>
      </w:rPr>
    </w:sdtEndPr>
    <w:sdtContent>
      <w:p w:rsidR="003C6087" w:rsidRDefault="003C6087" w:rsidP="00BD6176">
        <w:pPr>
          <w:pStyle w:val="Footer"/>
          <w:jc w:val="center"/>
        </w:pPr>
        <w:r>
          <w:fldChar w:fldCharType="begin"/>
        </w:r>
        <w:r>
          <w:instrText xml:space="preserve"> PAGE   \* MERGEFORMAT </w:instrText>
        </w:r>
        <w:r>
          <w:fldChar w:fldCharType="separate"/>
        </w:r>
        <w:r w:rsidR="00D03C33">
          <w:rPr>
            <w:noProof/>
          </w:rPr>
          <w:t>86</w:t>
        </w:r>
        <w:r>
          <w:rPr>
            <w:noProof/>
          </w:rPr>
          <w:fldChar w:fldCharType="end"/>
        </w:r>
      </w:p>
    </w:sdtContent>
  </w:sdt>
  <w:p w:rsidR="003C6087" w:rsidRPr="00BD6176" w:rsidRDefault="003C6087" w:rsidP="00BD61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917678"/>
      <w:docPartObj>
        <w:docPartGallery w:val="Page Numbers (Bottom of Page)"/>
        <w:docPartUnique/>
      </w:docPartObj>
    </w:sdtPr>
    <w:sdtEndPr>
      <w:rPr>
        <w:noProof/>
      </w:rPr>
    </w:sdtEndPr>
    <w:sdtContent>
      <w:p w:rsidR="003C6087" w:rsidRDefault="003C6087">
        <w:pPr>
          <w:pStyle w:val="Footer"/>
          <w:jc w:val="center"/>
        </w:pPr>
        <w:r>
          <w:fldChar w:fldCharType="begin"/>
        </w:r>
        <w:r>
          <w:instrText xml:space="preserve"> PAGE   \* MERGEFORMAT </w:instrText>
        </w:r>
        <w:r>
          <w:fldChar w:fldCharType="separate"/>
        </w:r>
        <w:r w:rsidR="00FF2AA7">
          <w:rPr>
            <w:noProof/>
          </w:rPr>
          <w:t>125</w:t>
        </w:r>
        <w:r>
          <w:rPr>
            <w:noProof/>
          </w:rPr>
          <w:fldChar w:fldCharType="end"/>
        </w:r>
      </w:p>
    </w:sdtContent>
  </w:sdt>
  <w:p w:rsidR="003C6087" w:rsidRDefault="003C60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83632"/>
      <w:docPartObj>
        <w:docPartGallery w:val="Page Numbers (Bottom of Page)"/>
        <w:docPartUnique/>
      </w:docPartObj>
    </w:sdtPr>
    <w:sdtEndPr>
      <w:rPr>
        <w:noProof/>
      </w:rPr>
    </w:sdtEndPr>
    <w:sdtContent>
      <w:p w:rsidR="00AD75E6" w:rsidRDefault="00AD75E6">
        <w:pPr>
          <w:pStyle w:val="Footer"/>
          <w:jc w:val="center"/>
        </w:pPr>
        <w:r>
          <w:fldChar w:fldCharType="begin"/>
        </w:r>
        <w:r>
          <w:instrText xml:space="preserve"> PAGE   \* MERGEFORMAT </w:instrText>
        </w:r>
        <w:r>
          <w:fldChar w:fldCharType="separate"/>
        </w:r>
        <w:r w:rsidR="00FF2AA7">
          <w:rPr>
            <w:noProof/>
          </w:rPr>
          <w:t>150</w:t>
        </w:r>
        <w:r>
          <w:rPr>
            <w:noProof/>
          </w:rPr>
          <w:fldChar w:fldCharType="end"/>
        </w:r>
      </w:p>
    </w:sdtContent>
  </w:sdt>
  <w:p w:rsidR="00AD75E6" w:rsidRDefault="00AD75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387" w:rsidRDefault="00E96387" w:rsidP="00436A45">
      <w:pPr>
        <w:spacing w:after="0" w:line="240" w:lineRule="auto"/>
      </w:pPr>
      <w:r>
        <w:separator/>
      </w:r>
    </w:p>
  </w:footnote>
  <w:footnote w:type="continuationSeparator" w:id="0">
    <w:p w:rsidR="00E96387" w:rsidRDefault="00E96387" w:rsidP="00436A45">
      <w:pPr>
        <w:spacing w:after="0" w:line="240" w:lineRule="auto"/>
      </w:pPr>
      <w:r>
        <w:continuationSeparator/>
      </w:r>
    </w:p>
  </w:footnote>
  <w:footnote w:id="1">
    <w:p w:rsidR="003C6087" w:rsidRPr="0002170E" w:rsidRDefault="003C6087" w:rsidP="00ED0866">
      <w:pPr>
        <w:spacing w:after="0" w:line="240" w:lineRule="auto"/>
      </w:pPr>
      <w:r>
        <w:rPr>
          <w:rStyle w:val="FootnoteReference"/>
        </w:rPr>
        <w:footnoteRef/>
      </w:r>
      <w:r>
        <w:t xml:space="preserve"> </w:t>
      </w:r>
      <w:r w:rsidRPr="0002170E">
        <w:rPr>
          <w:sz w:val="16"/>
          <w:szCs w:val="16"/>
        </w:rPr>
        <w:t>All data for the “Protecting all children and giving them the best start in life” section is generated using a live database that is continually updated and therefore these performance figures could be re-calculated differently at another time.</w:t>
      </w:r>
    </w:p>
    <w:p w:rsidR="003C6087" w:rsidRPr="0002170E" w:rsidRDefault="003C6087" w:rsidP="00ED0866">
      <w:pPr>
        <w:pStyle w:val="FootnoteText"/>
        <w:rPr>
          <w:sz w:val="16"/>
        </w:rPr>
      </w:pPr>
    </w:p>
  </w:footnote>
  <w:footnote w:id="2">
    <w:p w:rsidR="003C6087" w:rsidRPr="00602E0D" w:rsidRDefault="003C6087" w:rsidP="00ED0866">
      <w:pPr>
        <w:spacing w:after="0" w:line="240" w:lineRule="auto"/>
        <w:rPr>
          <w:sz w:val="16"/>
          <w:szCs w:val="16"/>
        </w:rPr>
      </w:pPr>
      <w:r>
        <w:rPr>
          <w:rStyle w:val="FootnoteReference"/>
        </w:rPr>
        <w:footnoteRef/>
      </w:r>
      <w:r>
        <w:t xml:space="preserve"> </w:t>
      </w:r>
      <w:r w:rsidRPr="00602E0D">
        <w:rPr>
          <w:sz w:val="16"/>
          <w:szCs w:val="16"/>
        </w:rPr>
        <w:t>Source: NOMIS, Office for National Statistics Official Labour Market Statistics website.</w:t>
      </w:r>
    </w:p>
    <w:p w:rsidR="003C6087" w:rsidRPr="00DC64F1" w:rsidRDefault="003C6087" w:rsidP="00ED0866">
      <w:pPr>
        <w:pStyle w:val="FootnoteText"/>
        <w:rPr>
          <w:sz w:val="16"/>
        </w:rPr>
      </w:pPr>
    </w:p>
  </w:footnote>
  <w:footnote w:id="3">
    <w:p w:rsidR="003C6087" w:rsidRPr="00602E0D" w:rsidRDefault="003C6087" w:rsidP="00ED0866">
      <w:pPr>
        <w:rPr>
          <w:sz w:val="16"/>
          <w:szCs w:val="16"/>
        </w:rPr>
      </w:pPr>
      <w:r>
        <w:rPr>
          <w:rStyle w:val="FootnoteReference"/>
        </w:rPr>
        <w:footnoteRef/>
      </w:r>
      <w:r>
        <w:t xml:space="preserve"> </w:t>
      </w:r>
      <w:r w:rsidRPr="00602E0D">
        <w:rPr>
          <w:sz w:val="16"/>
          <w:szCs w:val="16"/>
        </w:rPr>
        <w:t>Source: Public Health Outcomes Framework published by Public Health England, and is the most recent data available. All targets are the England average figure for the same period.</w:t>
      </w:r>
    </w:p>
  </w:footnote>
  <w:footnote w:id="4">
    <w:p w:rsidR="003C6087" w:rsidRPr="00602E0D" w:rsidRDefault="003C6087" w:rsidP="00ED0866">
      <w:pPr>
        <w:spacing w:after="0" w:line="240" w:lineRule="auto"/>
        <w:rPr>
          <w:sz w:val="16"/>
          <w:szCs w:val="16"/>
        </w:rPr>
      </w:pPr>
      <w:r>
        <w:rPr>
          <w:rStyle w:val="FootnoteReference"/>
        </w:rPr>
        <w:footnoteRef/>
      </w:r>
      <w:r>
        <w:t xml:space="preserve"> </w:t>
      </w:r>
      <w:r w:rsidRPr="00602E0D">
        <w:rPr>
          <w:sz w:val="16"/>
          <w:szCs w:val="16"/>
        </w:rPr>
        <w:t>All data for the “Protecting and supporting vulnerable adults” section is draft at the time of writing, pending completion of statutory returns.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pPr>
      <w:pStyle w:val="Header"/>
      <w:rPr>
        <w:sz w:val="20"/>
        <w:szCs w:val="20"/>
      </w:rPr>
    </w:pPr>
    <w:r w:rsidRPr="00933345">
      <w:rPr>
        <w:sz w:val="20"/>
        <w:szCs w:val="20"/>
      </w:rPr>
      <w:t>Torbay Council</w:t>
    </w:r>
  </w:p>
  <w:p w:rsidR="003C6087" w:rsidRPr="00933345" w:rsidRDefault="003C6087" w:rsidP="00087DDC">
    <w:pPr>
      <w:pStyle w:val="Header"/>
      <w:tabs>
        <w:tab w:val="clear" w:pos="9026"/>
        <w:tab w:val="left" w:pos="6570"/>
      </w:tabs>
      <w:rPr>
        <w:sz w:val="20"/>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Pr>
        <w:sz w:val="20"/>
        <w:szCs w:val="20"/>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pPr>
      <w:pStyle w:val="Header"/>
      <w:rPr>
        <w:sz w:val="20"/>
        <w:szCs w:val="20"/>
      </w:rPr>
    </w:pPr>
    <w:r>
      <w:rPr>
        <w:sz w:val="20"/>
        <w:szCs w:val="20"/>
      </w:rPr>
      <w:t>Torbay Council</w:t>
    </w:r>
  </w:p>
  <w:p w:rsidR="003C6087" w:rsidRPr="00933345" w:rsidRDefault="003C6087">
    <w:pPr>
      <w:pStyle w:val="Header"/>
      <w:rPr>
        <w:sz w:val="20"/>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Core Financial Statements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pPr>
      <w:pStyle w:val="Header"/>
      <w:rPr>
        <w:sz w:val="20"/>
        <w:szCs w:val="20"/>
      </w:rPr>
    </w:pPr>
    <w:r w:rsidRPr="00933345">
      <w:rPr>
        <w:sz w:val="20"/>
        <w:szCs w:val="20"/>
      </w:rPr>
      <w:t>Torbay Council</w:t>
    </w:r>
  </w:p>
  <w:p w:rsidR="003C6087" w:rsidRPr="00933345" w:rsidRDefault="003C6087" w:rsidP="007D52F1">
    <w:pPr>
      <w:pStyle w:val="Header"/>
      <w:rPr>
        <w:sz w:val="20"/>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Notes to the Core Financial Statements</w:t>
    </w:r>
  </w:p>
  <w:p w:rsidR="003C6087" w:rsidRPr="008C04FA" w:rsidRDefault="003C6087">
    <w:pPr>
      <w:pStyle w:val="Header"/>
      <w:rPr>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pPr>
      <w:pStyle w:val="Header"/>
      <w:rPr>
        <w:sz w:val="20"/>
        <w:szCs w:val="20"/>
      </w:rPr>
    </w:pPr>
    <w:r>
      <w:rPr>
        <w:sz w:val="20"/>
        <w:szCs w:val="20"/>
      </w:rPr>
      <w:t>Torbay Council</w:t>
    </w:r>
  </w:p>
  <w:p w:rsidR="003C6087" w:rsidRPr="00933345" w:rsidRDefault="003C6087">
    <w:pPr>
      <w:pStyle w:val="Header"/>
      <w:rPr>
        <w:sz w:val="20"/>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Notes to the Core Financial Statements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5A1F22">
    <w:pPr>
      <w:pStyle w:val="Header"/>
      <w:tabs>
        <w:tab w:val="clear" w:pos="4513"/>
        <w:tab w:val="clear" w:pos="9026"/>
        <w:tab w:val="left" w:pos="5955"/>
      </w:tabs>
      <w:rPr>
        <w:sz w:val="20"/>
        <w:szCs w:val="20"/>
      </w:rPr>
    </w:pPr>
    <w:r w:rsidRPr="00933345">
      <w:rPr>
        <w:sz w:val="20"/>
        <w:szCs w:val="20"/>
      </w:rPr>
      <w:t>Torbay Council</w:t>
    </w:r>
    <w:r>
      <w:rPr>
        <w:sz w:val="20"/>
        <w:szCs w:val="20"/>
      </w:rPr>
      <w:tab/>
    </w:r>
  </w:p>
  <w:p w:rsidR="003C6087" w:rsidRPr="00933345" w:rsidRDefault="003C6087" w:rsidP="007D52F1">
    <w:pPr>
      <w:pStyle w:val="Header"/>
      <w:rPr>
        <w:sz w:val="20"/>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Notes to the Core Financial Statements</w:t>
    </w:r>
  </w:p>
  <w:p w:rsidR="003C6087" w:rsidRPr="008C04FA" w:rsidRDefault="003C6087">
    <w:pPr>
      <w:pStyle w:val="Header"/>
      <w:rPr>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pPr>
      <w:pStyle w:val="Header"/>
      <w:rPr>
        <w:sz w:val="20"/>
        <w:szCs w:val="20"/>
      </w:rPr>
    </w:pPr>
    <w:r>
      <w:rPr>
        <w:sz w:val="20"/>
        <w:szCs w:val="20"/>
      </w:rPr>
      <w:t>Torbay Council</w:t>
    </w:r>
  </w:p>
  <w:p w:rsidR="003C6087" w:rsidRPr="00933345" w:rsidRDefault="003C6087">
    <w:pPr>
      <w:pStyle w:val="Header"/>
      <w:rPr>
        <w:sz w:val="20"/>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Notes to the Core Financial Statements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933345">
    <w:pPr>
      <w:pStyle w:val="Header"/>
      <w:rPr>
        <w:sz w:val="20"/>
        <w:szCs w:val="20"/>
      </w:rPr>
    </w:pPr>
    <w:r w:rsidRPr="00933345">
      <w:rPr>
        <w:sz w:val="20"/>
        <w:szCs w:val="20"/>
      </w:rPr>
      <w:t>Torbay Council</w:t>
    </w:r>
  </w:p>
  <w:p w:rsidR="003C6087" w:rsidRPr="00933345" w:rsidRDefault="003C6087" w:rsidP="00914F6C">
    <w:pPr>
      <w:pStyle w:val="Header"/>
      <w:rPr>
        <w:sz w:val="20"/>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w:t>
    </w:r>
    <w:r>
      <w:rPr>
        <w:sz w:val="20"/>
        <w:szCs w:val="20"/>
      </w:rPr>
      <w:t>Notes to the Core Financial Statements</w:t>
    </w:r>
  </w:p>
  <w:p w:rsidR="003C6087" w:rsidRPr="00933345" w:rsidRDefault="003C6087" w:rsidP="00FA207D">
    <w:pPr>
      <w:pStyle w:val="Header"/>
      <w:rPr>
        <w:szCs w:val="18"/>
      </w:rPr>
    </w:pPr>
  </w:p>
  <w:p w:rsidR="003C6087" w:rsidRPr="00933345" w:rsidRDefault="003C6087" w:rsidP="0093334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933345">
    <w:pPr>
      <w:pStyle w:val="Header"/>
      <w:rPr>
        <w:sz w:val="20"/>
        <w:szCs w:val="20"/>
      </w:rPr>
    </w:pPr>
    <w:r w:rsidRPr="00933345">
      <w:rPr>
        <w:sz w:val="20"/>
        <w:szCs w:val="20"/>
      </w:rPr>
      <w:t>Torbay Council</w:t>
    </w:r>
  </w:p>
  <w:p w:rsidR="003C6087" w:rsidRPr="00933345" w:rsidRDefault="003C6087" w:rsidP="00933345">
    <w:pPr>
      <w:pStyle w:val="Header"/>
      <w:rPr>
        <w:sz w:val="20"/>
        <w:szCs w:val="20"/>
      </w:rPr>
    </w:pPr>
    <w:r>
      <w:rPr>
        <w:sz w:val="20"/>
        <w:szCs w:val="20"/>
      </w:rPr>
      <w:t xml:space="preserve"> 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 – Notes to the Core Financial Statements</w:t>
    </w:r>
  </w:p>
  <w:p w:rsidR="003C6087" w:rsidRPr="00933345" w:rsidRDefault="003C6087" w:rsidP="00933345">
    <w:pPr>
      <w:pStyle w:val="Header"/>
      <w:rPr>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191038">
    <w:pPr>
      <w:pStyle w:val="Header"/>
      <w:rPr>
        <w:sz w:val="20"/>
        <w:szCs w:val="20"/>
      </w:rPr>
    </w:pPr>
    <w:r w:rsidRPr="00933345">
      <w:rPr>
        <w:sz w:val="20"/>
        <w:szCs w:val="20"/>
      </w:rPr>
      <w:t>Torbay Council</w:t>
    </w:r>
  </w:p>
  <w:p w:rsidR="003C6087" w:rsidRPr="00933345" w:rsidRDefault="003C6087" w:rsidP="00191038">
    <w:pPr>
      <w:pStyle w:val="Header"/>
      <w:rPr>
        <w:sz w:val="20"/>
        <w:szCs w:val="20"/>
      </w:rPr>
    </w:pPr>
    <w:r>
      <w:rPr>
        <w:sz w:val="20"/>
        <w:szCs w:val="20"/>
      </w:rPr>
      <w:t xml:space="preserve"> 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w:t>
    </w:r>
    <w:r>
      <w:rPr>
        <w:sz w:val="20"/>
        <w:szCs w:val="20"/>
      </w:rPr>
      <w:t>Supplementary Financial Statement (Collection Fund)</w:t>
    </w:r>
  </w:p>
  <w:p w:rsidR="003C6087" w:rsidRPr="00933345" w:rsidRDefault="003C6087" w:rsidP="0093334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933345">
    <w:pPr>
      <w:pStyle w:val="Header"/>
      <w:rPr>
        <w:sz w:val="20"/>
        <w:szCs w:val="20"/>
      </w:rPr>
    </w:pPr>
    <w:r w:rsidRPr="00933345">
      <w:rPr>
        <w:sz w:val="20"/>
        <w:szCs w:val="20"/>
      </w:rPr>
      <w:t>Torbay Council</w:t>
    </w:r>
  </w:p>
  <w:p w:rsidR="003C6087" w:rsidRPr="00933345" w:rsidRDefault="003C6087" w:rsidP="00933345">
    <w:pPr>
      <w:pStyle w:val="Header"/>
      <w:rPr>
        <w:sz w:val="20"/>
        <w:szCs w:val="20"/>
      </w:rPr>
    </w:pPr>
    <w:r>
      <w:rPr>
        <w:sz w:val="20"/>
        <w:szCs w:val="20"/>
      </w:rPr>
      <w:t xml:space="preserve"> 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 – Supplementary Financial Statement (Collection Fund)</w:t>
    </w:r>
  </w:p>
  <w:p w:rsidR="003C6087" w:rsidRPr="00933345" w:rsidRDefault="003C6087" w:rsidP="00933345">
    <w:pPr>
      <w:pStyle w:val="Header"/>
      <w:rPr>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191038">
    <w:pPr>
      <w:pStyle w:val="Header"/>
      <w:rPr>
        <w:sz w:val="20"/>
        <w:szCs w:val="20"/>
      </w:rPr>
    </w:pPr>
    <w:r w:rsidRPr="00933345">
      <w:rPr>
        <w:sz w:val="20"/>
        <w:szCs w:val="20"/>
      </w:rPr>
      <w:t>Torbay Council</w:t>
    </w:r>
  </w:p>
  <w:p w:rsidR="003C6087" w:rsidRPr="00933345" w:rsidRDefault="003C6087" w:rsidP="00191038">
    <w:pPr>
      <w:pStyle w:val="Header"/>
      <w:rPr>
        <w:sz w:val="20"/>
        <w:szCs w:val="20"/>
      </w:rPr>
    </w:pPr>
    <w:r>
      <w:rPr>
        <w:sz w:val="20"/>
        <w:szCs w:val="20"/>
      </w:rPr>
      <w:t xml:space="preserve"> 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w:t>
    </w:r>
    <w:r>
      <w:rPr>
        <w:sz w:val="20"/>
        <w:szCs w:val="20"/>
      </w:rPr>
      <w:t>Group Accounts</w:t>
    </w:r>
  </w:p>
  <w:p w:rsidR="003C6087" w:rsidRPr="00933345" w:rsidRDefault="003C6087" w:rsidP="009333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rsidP="00CA1B19">
    <w:pPr>
      <w:pStyle w:val="Header"/>
      <w:rPr>
        <w:sz w:val="20"/>
        <w:szCs w:val="20"/>
      </w:rPr>
    </w:pPr>
    <w:r>
      <w:rPr>
        <w:sz w:val="20"/>
        <w:szCs w:val="20"/>
      </w:rPr>
      <w:t>Torbay Council</w:t>
    </w:r>
  </w:p>
  <w:p w:rsidR="003C6087" w:rsidRPr="00CA1B19" w:rsidRDefault="003C6087" w:rsidP="00CA1B19">
    <w:pPr>
      <w:pStyle w:val="Header"/>
      <w:rPr>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 – Head of Finance’s Narrative Statement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933345">
    <w:pPr>
      <w:pStyle w:val="Header"/>
      <w:rPr>
        <w:sz w:val="20"/>
        <w:szCs w:val="20"/>
      </w:rPr>
    </w:pPr>
    <w:r w:rsidRPr="00933345">
      <w:rPr>
        <w:sz w:val="20"/>
        <w:szCs w:val="20"/>
      </w:rPr>
      <w:t>Torbay Council</w:t>
    </w:r>
  </w:p>
  <w:p w:rsidR="003C6087" w:rsidRPr="00933345" w:rsidRDefault="003C6087" w:rsidP="00933345">
    <w:pPr>
      <w:pStyle w:val="Header"/>
      <w:rPr>
        <w:sz w:val="20"/>
        <w:szCs w:val="20"/>
      </w:rPr>
    </w:pPr>
    <w:r>
      <w:rPr>
        <w:sz w:val="20"/>
        <w:szCs w:val="20"/>
      </w:rPr>
      <w:t xml:space="preserve"> 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w:t>
    </w:r>
    <w:r>
      <w:rPr>
        <w:sz w:val="20"/>
        <w:szCs w:val="20"/>
      </w:rPr>
      <w:t>Group Accounts</w:t>
    </w:r>
  </w:p>
  <w:p w:rsidR="003C6087" w:rsidRPr="00933345" w:rsidRDefault="003C6087" w:rsidP="00933345">
    <w:pPr>
      <w:pStyle w:val="Header"/>
      <w:rPr>
        <w:szCs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933345">
    <w:pPr>
      <w:pStyle w:val="Header"/>
      <w:rPr>
        <w:sz w:val="20"/>
        <w:szCs w:val="20"/>
      </w:rPr>
    </w:pPr>
    <w:r w:rsidRPr="00933345">
      <w:rPr>
        <w:sz w:val="20"/>
        <w:szCs w:val="20"/>
      </w:rPr>
      <w:t>Torbay Council</w:t>
    </w:r>
  </w:p>
  <w:p w:rsidR="003C6087" w:rsidRPr="00933345" w:rsidRDefault="003C6087" w:rsidP="00FA207D">
    <w:pPr>
      <w:pStyle w:val="Header"/>
      <w:rPr>
        <w:szCs w:val="18"/>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 </w:t>
    </w:r>
    <w:r w:rsidRPr="00933345">
      <w:rPr>
        <w:sz w:val="20"/>
        <w:szCs w:val="20"/>
      </w:rPr>
      <w:t xml:space="preserve">– </w:t>
    </w:r>
    <w:r>
      <w:rPr>
        <w:sz w:val="20"/>
        <w:szCs w:val="20"/>
      </w:rPr>
      <w:t>Group Accounts</w:t>
    </w:r>
  </w:p>
  <w:p w:rsidR="003C6087" w:rsidRPr="00933345" w:rsidRDefault="003C6087" w:rsidP="0093334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933345">
    <w:pPr>
      <w:pStyle w:val="Header"/>
      <w:rPr>
        <w:sz w:val="20"/>
        <w:szCs w:val="20"/>
      </w:rPr>
    </w:pPr>
    <w:r w:rsidRPr="00933345">
      <w:rPr>
        <w:sz w:val="20"/>
        <w:szCs w:val="20"/>
      </w:rPr>
      <w:t>Torbay Council</w:t>
    </w:r>
  </w:p>
  <w:p w:rsidR="003C6087" w:rsidRPr="00933345" w:rsidRDefault="003C6087" w:rsidP="00933345">
    <w:pPr>
      <w:pStyle w:val="Header"/>
      <w:rPr>
        <w:sz w:val="20"/>
        <w:szCs w:val="20"/>
      </w:rPr>
    </w:pPr>
    <w:r>
      <w:rPr>
        <w:sz w:val="20"/>
        <w:szCs w:val="20"/>
      </w:rPr>
      <w:t xml:space="preserve"> 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w:t>
    </w:r>
    <w:r>
      <w:rPr>
        <w:sz w:val="20"/>
        <w:szCs w:val="20"/>
      </w:rPr>
      <w:t>Annual Governance Statement</w:t>
    </w:r>
  </w:p>
  <w:p w:rsidR="003C6087" w:rsidRPr="00933345" w:rsidRDefault="003C6087" w:rsidP="00933345">
    <w:pPr>
      <w:pStyle w:val="Header"/>
      <w:rPr>
        <w:szCs w:val="1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933345">
    <w:pPr>
      <w:pStyle w:val="Header"/>
      <w:rPr>
        <w:sz w:val="20"/>
        <w:szCs w:val="20"/>
      </w:rPr>
    </w:pPr>
    <w:r w:rsidRPr="00933345">
      <w:rPr>
        <w:sz w:val="20"/>
        <w:szCs w:val="20"/>
      </w:rPr>
      <w:t>Torbay Council</w:t>
    </w:r>
  </w:p>
  <w:p w:rsidR="003C6087" w:rsidRPr="00933345" w:rsidRDefault="003C6087" w:rsidP="0014507B">
    <w:pPr>
      <w:pStyle w:val="Header"/>
      <w:rPr>
        <w:szCs w:val="18"/>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 Glossary</w:t>
    </w:r>
  </w:p>
  <w:p w:rsidR="003C6087" w:rsidRPr="00933345" w:rsidRDefault="003C6087" w:rsidP="00933345">
    <w:pPr>
      <w:pStyle w:val="Header"/>
      <w:rPr>
        <w:szCs w:val="18"/>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1C5E99">
    <w:pPr>
      <w:pStyle w:val="Header"/>
      <w:rPr>
        <w:sz w:val="20"/>
        <w:szCs w:val="20"/>
      </w:rPr>
    </w:pPr>
    <w:r w:rsidRPr="00933345">
      <w:rPr>
        <w:sz w:val="20"/>
        <w:szCs w:val="20"/>
      </w:rPr>
      <w:t>Torbay Council</w:t>
    </w:r>
  </w:p>
  <w:p w:rsidR="003C6087" w:rsidRPr="00933345" w:rsidRDefault="003C6087" w:rsidP="001C5E99">
    <w:pPr>
      <w:pStyle w:val="Header"/>
      <w:rPr>
        <w:sz w:val="20"/>
        <w:szCs w:val="20"/>
      </w:rPr>
    </w:pPr>
    <w:r>
      <w:rPr>
        <w:sz w:val="20"/>
        <w:szCs w:val="20"/>
      </w:rPr>
      <w:t xml:space="preserve"> 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w:t>
    </w:r>
    <w:r>
      <w:rPr>
        <w:sz w:val="20"/>
        <w:szCs w:val="20"/>
      </w:rPr>
      <w:t>Glossary</w:t>
    </w:r>
  </w:p>
  <w:p w:rsidR="003C6087" w:rsidRPr="00933345" w:rsidRDefault="003C6087" w:rsidP="00FA207D">
    <w:pPr>
      <w:pStyle w:val="Header"/>
      <w:rPr>
        <w:szCs w:val="18"/>
      </w:rPr>
    </w:pPr>
  </w:p>
  <w:p w:rsidR="003C6087" w:rsidRPr="00933345" w:rsidRDefault="003C6087" w:rsidP="0093334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rsidP="00933345">
    <w:pPr>
      <w:pStyle w:val="Header"/>
      <w:rPr>
        <w:sz w:val="20"/>
        <w:szCs w:val="20"/>
      </w:rPr>
    </w:pPr>
    <w:r w:rsidRPr="00933345">
      <w:rPr>
        <w:sz w:val="20"/>
        <w:szCs w:val="20"/>
      </w:rPr>
      <w:t>Torbay Council</w:t>
    </w:r>
  </w:p>
  <w:p w:rsidR="003C6087" w:rsidRPr="00933345" w:rsidRDefault="003C6087" w:rsidP="00933345">
    <w:pPr>
      <w:pStyle w:val="Header"/>
      <w:rPr>
        <w:sz w:val="20"/>
        <w:szCs w:val="20"/>
      </w:rPr>
    </w:pPr>
    <w:r>
      <w:rPr>
        <w:sz w:val="20"/>
        <w:szCs w:val="20"/>
      </w:rPr>
      <w:t xml:space="preserve"> 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w:t>
    </w:r>
    <w:r>
      <w:rPr>
        <w:sz w:val="20"/>
        <w:szCs w:val="20"/>
      </w:rPr>
      <w:t>Glossary</w:t>
    </w:r>
  </w:p>
  <w:p w:rsidR="003C6087" w:rsidRPr="00933345" w:rsidRDefault="003C6087" w:rsidP="00933345">
    <w:pPr>
      <w:pStyle w:val="Header"/>
      <w:rPr>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pPr>
      <w:pStyle w:val="Header"/>
      <w:rPr>
        <w:sz w:val="20"/>
        <w:szCs w:val="20"/>
      </w:rPr>
    </w:pPr>
    <w:r w:rsidRPr="00933345">
      <w:rPr>
        <w:sz w:val="20"/>
        <w:szCs w:val="20"/>
      </w:rPr>
      <w:t>Torbay Council</w:t>
    </w:r>
  </w:p>
  <w:p w:rsidR="003C6087" w:rsidRPr="00933345" w:rsidRDefault="003C6087">
    <w:pPr>
      <w:pStyle w:val="Header"/>
      <w:rPr>
        <w:sz w:val="20"/>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 – Head of Finance’s Narrative Statement</w:t>
    </w:r>
  </w:p>
  <w:p w:rsidR="003C6087" w:rsidRDefault="003C608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rsidP="00CA1B19">
    <w:pPr>
      <w:pStyle w:val="Header"/>
      <w:rPr>
        <w:sz w:val="20"/>
        <w:szCs w:val="20"/>
      </w:rPr>
    </w:pPr>
    <w:r>
      <w:rPr>
        <w:sz w:val="20"/>
        <w:szCs w:val="20"/>
      </w:rPr>
      <w:t>Torbay Council</w:t>
    </w:r>
  </w:p>
  <w:p w:rsidR="003C6087" w:rsidRPr="00CA1B19" w:rsidRDefault="003C6087" w:rsidP="00CA1B19">
    <w:pPr>
      <w:pStyle w:val="Header"/>
      <w:rPr>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pPr>
      <w:pStyle w:val="Header"/>
    </w:pPr>
    <w:r>
      <w:t>Torbay Council</w:t>
    </w:r>
  </w:p>
  <w:p w:rsidR="003C6087" w:rsidRDefault="003C6087">
    <w:pPr>
      <w:pStyle w:val="Header"/>
    </w:pPr>
    <w:r>
      <w:t>2018/19 Statement of Accounts for the year ended 31</w:t>
    </w:r>
    <w:r w:rsidRPr="00114EA6">
      <w:rPr>
        <w:vertAlign w:val="superscript"/>
      </w:rPr>
      <w:t>st</w:t>
    </w:r>
    <w:r>
      <w:t xml:space="preserve"> March 2019 - Index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rsidP="002E7B7C">
    <w:pPr>
      <w:pStyle w:val="Header"/>
    </w:pPr>
    <w:r>
      <w:t>Torbay Council</w:t>
    </w:r>
  </w:p>
  <w:p w:rsidR="003C6087" w:rsidRDefault="003C6087" w:rsidP="002E7B7C">
    <w:pPr>
      <w:pStyle w:val="Header"/>
    </w:pPr>
    <w:r>
      <w:t xml:space="preserve">2018/19 Statement of Accounts for </w:t>
    </w:r>
    <w:r w:rsidRPr="00933345">
      <w:rPr>
        <w:sz w:val="20"/>
        <w:szCs w:val="20"/>
      </w:rPr>
      <w:t>the</w:t>
    </w:r>
    <w:r>
      <w:t xml:space="preserve"> year ended 31</w:t>
    </w:r>
    <w:r w:rsidRPr="00114EA6">
      <w:rPr>
        <w:vertAlign w:val="superscript"/>
      </w:rPr>
      <w:t>st</w:t>
    </w:r>
    <w:r>
      <w:t xml:space="preserve"> March 2019 – Financial Certificates</w:t>
    </w:r>
  </w:p>
  <w:p w:rsidR="003C6087" w:rsidRPr="00C26646" w:rsidRDefault="003C6087" w:rsidP="00C26646">
    <w:pPr>
      <w:pStyle w:val="Header"/>
      <w:rPr>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pPr>
      <w:pStyle w:val="Header"/>
    </w:pPr>
    <w:r>
      <w:t>Torbay Council</w:t>
    </w:r>
  </w:p>
  <w:p w:rsidR="003C6087" w:rsidRDefault="003C6087">
    <w:pPr>
      <w:pStyle w:val="Header"/>
    </w:pPr>
    <w:r>
      <w:t xml:space="preserve">2018/19 Statement of Accounts for </w:t>
    </w:r>
    <w:r w:rsidRPr="00933345">
      <w:rPr>
        <w:sz w:val="20"/>
        <w:szCs w:val="20"/>
      </w:rPr>
      <w:t>the</w:t>
    </w:r>
    <w:r>
      <w:t xml:space="preserve"> year ended 31</w:t>
    </w:r>
    <w:r w:rsidRPr="00114EA6">
      <w:rPr>
        <w:vertAlign w:val="superscript"/>
      </w:rPr>
      <w:t>st</w:t>
    </w:r>
    <w:r>
      <w:t xml:space="preserve"> March 2019 – Financial Certificates </w:t>
    </w:r>
  </w:p>
  <w:p w:rsidR="003C6087" w:rsidRDefault="003C608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Default="003C6087">
    <w:pPr>
      <w:pStyle w:val="Header"/>
    </w:pPr>
    <w:r>
      <w:t>Torbay Council</w:t>
    </w:r>
  </w:p>
  <w:p w:rsidR="003C6087" w:rsidRDefault="003C6087">
    <w:pPr>
      <w:pStyle w:val="Header"/>
    </w:pPr>
    <w:r>
      <w:t xml:space="preserve">2018/19 Statement of Accounts for </w:t>
    </w:r>
    <w:r w:rsidRPr="00933345">
      <w:rPr>
        <w:sz w:val="20"/>
        <w:szCs w:val="20"/>
      </w:rPr>
      <w:t>the</w:t>
    </w:r>
    <w:r>
      <w:t xml:space="preserve"> year ended 31</w:t>
    </w:r>
    <w:r w:rsidRPr="00114EA6">
      <w:rPr>
        <w:vertAlign w:val="superscript"/>
      </w:rPr>
      <w:t>st</w:t>
    </w:r>
    <w:r>
      <w:t xml:space="preserve"> March 2019 – Core Financial Statements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87" w:rsidRPr="00933345" w:rsidRDefault="003C6087">
    <w:pPr>
      <w:pStyle w:val="Header"/>
      <w:rPr>
        <w:sz w:val="20"/>
        <w:szCs w:val="20"/>
      </w:rPr>
    </w:pPr>
    <w:r w:rsidRPr="00933345">
      <w:rPr>
        <w:sz w:val="20"/>
        <w:szCs w:val="20"/>
      </w:rPr>
      <w:t>Torbay Council</w:t>
    </w:r>
  </w:p>
  <w:p w:rsidR="003C6087" w:rsidRPr="00933345" w:rsidRDefault="003C6087" w:rsidP="007D52F1">
    <w:pPr>
      <w:pStyle w:val="Header"/>
      <w:rPr>
        <w:sz w:val="20"/>
        <w:szCs w:val="20"/>
      </w:rPr>
    </w:pPr>
    <w:r>
      <w:rPr>
        <w:sz w:val="20"/>
        <w:szCs w:val="20"/>
      </w:rPr>
      <w:t>2018/19</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2019</w:t>
    </w:r>
    <w:r w:rsidRPr="00933345">
      <w:rPr>
        <w:sz w:val="20"/>
        <w:szCs w:val="20"/>
      </w:rPr>
      <w:t xml:space="preserve"> – Core Financial Statements</w:t>
    </w:r>
  </w:p>
  <w:p w:rsidR="003C6087" w:rsidRPr="008C04FA" w:rsidRDefault="003C6087">
    <w:pPr>
      <w:pStyle w:val="Head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Times New Roman" w:hAnsi="Times New Roman" w:cs="Times New Roman"/>
        <w:sz w:val="24"/>
      </w:rPr>
    </w:lvl>
  </w:abstractNum>
  <w:abstractNum w:abstractNumId="1" w15:restartNumberingAfterBreak="0">
    <w:nsid w:val="04820F62"/>
    <w:multiLevelType w:val="hybridMultilevel"/>
    <w:tmpl w:val="B3CC2C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50133B5"/>
    <w:multiLevelType w:val="hybridMultilevel"/>
    <w:tmpl w:val="DA826C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1755F"/>
    <w:multiLevelType w:val="hybridMultilevel"/>
    <w:tmpl w:val="1834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4408E"/>
    <w:multiLevelType w:val="multilevel"/>
    <w:tmpl w:val="CF020DFA"/>
    <w:name w:val="PwCListBullets15"/>
    <w:styleLink w:val="PwCListNumbers1"/>
    <w:lvl w:ilvl="0">
      <w:start w:val="1"/>
      <w:numFmt w:val="decimal"/>
      <w:pStyle w:val="ListNumber"/>
      <w:lvlText w:val="%1."/>
      <w:lvlJc w:val="left"/>
      <w:pPr>
        <w:tabs>
          <w:tab w:val="num" w:pos="397"/>
        </w:tabs>
        <w:ind w:left="397" w:hanging="397"/>
      </w:pPr>
      <w:rPr>
        <w:rFonts w:cs="Times New Roman" w:hint="default"/>
      </w:rPr>
    </w:lvl>
    <w:lvl w:ilvl="1">
      <w:start w:val="1"/>
      <w:numFmt w:val="lowerLetter"/>
      <w:pStyle w:val="ListNumber2"/>
      <w:lvlText w:val="%2."/>
      <w:lvlJc w:val="left"/>
      <w:pPr>
        <w:tabs>
          <w:tab w:val="num" w:pos="794"/>
        </w:tabs>
        <w:ind w:left="794" w:hanging="397"/>
      </w:pPr>
      <w:rPr>
        <w:rFonts w:cs="Times New Roman" w:hint="default"/>
      </w:rPr>
    </w:lvl>
    <w:lvl w:ilvl="2">
      <w:start w:val="1"/>
      <w:numFmt w:val="lowerRoman"/>
      <w:pStyle w:val="ListNumber3"/>
      <w:lvlText w:val="%3."/>
      <w:lvlJc w:val="left"/>
      <w:pPr>
        <w:tabs>
          <w:tab w:val="num" w:pos="1191"/>
        </w:tabs>
        <w:ind w:left="1191" w:hanging="397"/>
      </w:pPr>
      <w:rPr>
        <w:rFonts w:cs="Times New Roman" w:hint="default"/>
      </w:rPr>
    </w:lvl>
    <w:lvl w:ilvl="3">
      <w:start w:val="1"/>
      <w:numFmt w:val="decimal"/>
      <w:pStyle w:val="ListNumber4"/>
      <w:lvlText w:val="%4."/>
      <w:lvlJc w:val="left"/>
      <w:pPr>
        <w:tabs>
          <w:tab w:val="num" w:pos="1588"/>
        </w:tabs>
        <w:ind w:left="1588" w:hanging="397"/>
      </w:pPr>
      <w:rPr>
        <w:rFonts w:cs="Times New Roman" w:hint="default"/>
      </w:rPr>
    </w:lvl>
    <w:lvl w:ilvl="4">
      <w:start w:val="1"/>
      <w:numFmt w:val="lowerLetter"/>
      <w:pStyle w:val="ListNumber5"/>
      <w:lvlText w:val="%5."/>
      <w:lvlJc w:val="left"/>
      <w:pPr>
        <w:tabs>
          <w:tab w:val="num" w:pos="1985"/>
        </w:tabs>
        <w:ind w:left="1985" w:hanging="397"/>
      </w:pPr>
      <w:rPr>
        <w:rFonts w:cs="Times New Roman" w:hint="default"/>
      </w:rPr>
    </w:lvl>
    <w:lvl w:ilvl="5">
      <w:start w:val="1"/>
      <w:numFmt w:val="lowerRoman"/>
      <w:lvlText w:val="%6."/>
      <w:lvlJc w:val="left"/>
      <w:pPr>
        <w:tabs>
          <w:tab w:val="num" w:pos="2381"/>
        </w:tabs>
        <w:ind w:left="2382" w:hanging="397"/>
      </w:pPr>
      <w:rPr>
        <w:rFonts w:cs="Times New Roman" w:hint="default"/>
      </w:rPr>
    </w:lvl>
    <w:lvl w:ilvl="6">
      <w:start w:val="1"/>
      <w:numFmt w:val="decimal"/>
      <w:lvlText w:val="%7."/>
      <w:lvlJc w:val="left"/>
      <w:pPr>
        <w:tabs>
          <w:tab w:val="num" w:pos="2778"/>
        </w:tabs>
        <w:ind w:left="2779" w:hanging="397"/>
      </w:pPr>
      <w:rPr>
        <w:rFonts w:cs="Times New Roman" w:hint="default"/>
      </w:rPr>
    </w:lvl>
    <w:lvl w:ilvl="7">
      <w:start w:val="1"/>
      <w:numFmt w:val="lowerLetter"/>
      <w:lvlText w:val="%8."/>
      <w:lvlJc w:val="left"/>
      <w:pPr>
        <w:tabs>
          <w:tab w:val="num" w:pos="3175"/>
        </w:tabs>
        <w:ind w:left="3176" w:hanging="397"/>
      </w:pPr>
      <w:rPr>
        <w:rFonts w:cs="Times New Roman" w:hint="default"/>
      </w:rPr>
    </w:lvl>
    <w:lvl w:ilvl="8">
      <w:start w:val="1"/>
      <w:numFmt w:val="lowerRoman"/>
      <w:lvlText w:val="%9."/>
      <w:lvlJc w:val="left"/>
      <w:pPr>
        <w:tabs>
          <w:tab w:val="num" w:pos="3572"/>
        </w:tabs>
        <w:ind w:left="3573" w:hanging="397"/>
      </w:pPr>
      <w:rPr>
        <w:rFonts w:cs="Times New Roman" w:hint="default"/>
      </w:rPr>
    </w:lvl>
  </w:abstractNum>
  <w:abstractNum w:abstractNumId="5" w15:restartNumberingAfterBreak="0">
    <w:nsid w:val="09A77669"/>
    <w:multiLevelType w:val="hybridMultilevel"/>
    <w:tmpl w:val="F6F6E4B8"/>
    <w:name w:val="PwCListNumbers1"/>
    <w:lvl w:ilvl="0" w:tplc="FC10A5FE">
      <w:start w:val="1"/>
      <w:numFmt w:val="bullet"/>
      <w:lvlText w:val=""/>
      <w:lvlJc w:val="left"/>
      <w:pPr>
        <w:ind w:left="1287" w:hanging="360"/>
      </w:pPr>
      <w:rPr>
        <w:rFonts w:ascii="Symbol" w:hAnsi="Symbol" w:hint="default"/>
      </w:rPr>
    </w:lvl>
    <w:lvl w:ilvl="1" w:tplc="91C46FC4" w:tentative="1">
      <w:start w:val="1"/>
      <w:numFmt w:val="bullet"/>
      <w:lvlText w:val="o"/>
      <w:lvlJc w:val="left"/>
      <w:pPr>
        <w:ind w:left="2007" w:hanging="360"/>
      </w:pPr>
      <w:rPr>
        <w:rFonts w:ascii="Courier New" w:hAnsi="Courier New" w:hint="default"/>
      </w:rPr>
    </w:lvl>
    <w:lvl w:ilvl="2" w:tplc="278C6F04" w:tentative="1">
      <w:start w:val="1"/>
      <w:numFmt w:val="bullet"/>
      <w:lvlText w:val=""/>
      <w:lvlJc w:val="left"/>
      <w:pPr>
        <w:ind w:left="2727" w:hanging="360"/>
      </w:pPr>
      <w:rPr>
        <w:rFonts w:ascii="Wingdings" w:hAnsi="Wingdings" w:hint="default"/>
      </w:rPr>
    </w:lvl>
    <w:lvl w:ilvl="3" w:tplc="6F6E2FB6" w:tentative="1">
      <w:start w:val="1"/>
      <w:numFmt w:val="bullet"/>
      <w:lvlText w:val=""/>
      <w:lvlJc w:val="left"/>
      <w:pPr>
        <w:ind w:left="3447" w:hanging="360"/>
      </w:pPr>
      <w:rPr>
        <w:rFonts w:ascii="Symbol" w:hAnsi="Symbol" w:hint="default"/>
      </w:rPr>
    </w:lvl>
    <w:lvl w:ilvl="4" w:tplc="AACCCFF0" w:tentative="1">
      <w:start w:val="1"/>
      <w:numFmt w:val="bullet"/>
      <w:lvlText w:val="o"/>
      <w:lvlJc w:val="left"/>
      <w:pPr>
        <w:ind w:left="4167" w:hanging="360"/>
      </w:pPr>
      <w:rPr>
        <w:rFonts w:ascii="Courier New" w:hAnsi="Courier New" w:hint="default"/>
      </w:rPr>
    </w:lvl>
    <w:lvl w:ilvl="5" w:tplc="D5B89096" w:tentative="1">
      <w:start w:val="1"/>
      <w:numFmt w:val="bullet"/>
      <w:lvlText w:val=""/>
      <w:lvlJc w:val="left"/>
      <w:pPr>
        <w:ind w:left="4887" w:hanging="360"/>
      </w:pPr>
      <w:rPr>
        <w:rFonts w:ascii="Wingdings" w:hAnsi="Wingdings" w:hint="default"/>
      </w:rPr>
    </w:lvl>
    <w:lvl w:ilvl="6" w:tplc="4334870E" w:tentative="1">
      <w:start w:val="1"/>
      <w:numFmt w:val="bullet"/>
      <w:lvlText w:val=""/>
      <w:lvlJc w:val="left"/>
      <w:pPr>
        <w:ind w:left="5607" w:hanging="360"/>
      </w:pPr>
      <w:rPr>
        <w:rFonts w:ascii="Symbol" w:hAnsi="Symbol" w:hint="default"/>
      </w:rPr>
    </w:lvl>
    <w:lvl w:ilvl="7" w:tplc="B7A00A5C" w:tentative="1">
      <w:start w:val="1"/>
      <w:numFmt w:val="bullet"/>
      <w:lvlText w:val="o"/>
      <w:lvlJc w:val="left"/>
      <w:pPr>
        <w:ind w:left="6327" w:hanging="360"/>
      </w:pPr>
      <w:rPr>
        <w:rFonts w:ascii="Courier New" w:hAnsi="Courier New" w:hint="default"/>
      </w:rPr>
    </w:lvl>
    <w:lvl w:ilvl="8" w:tplc="E054A9A8" w:tentative="1">
      <w:start w:val="1"/>
      <w:numFmt w:val="bullet"/>
      <w:lvlText w:val=""/>
      <w:lvlJc w:val="left"/>
      <w:pPr>
        <w:ind w:left="7047" w:hanging="360"/>
      </w:pPr>
      <w:rPr>
        <w:rFonts w:ascii="Wingdings" w:hAnsi="Wingdings" w:hint="default"/>
      </w:rPr>
    </w:lvl>
  </w:abstractNum>
  <w:abstractNum w:abstractNumId="6" w15:restartNumberingAfterBreak="0">
    <w:nsid w:val="0BB124E2"/>
    <w:multiLevelType w:val="hybridMultilevel"/>
    <w:tmpl w:val="3B3A941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 w15:restartNumberingAfterBreak="0">
    <w:nsid w:val="0E3D60A5"/>
    <w:multiLevelType w:val="hybridMultilevel"/>
    <w:tmpl w:val="B0683B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0FD03EB8"/>
    <w:multiLevelType w:val="hybridMultilevel"/>
    <w:tmpl w:val="AF76E16A"/>
    <w:lvl w:ilvl="0" w:tplc="08090003">
      <w:start w:val="1"/>
      <w:numFmt w:val="bullet"/>
      <w:lvlText w:val="o"/>
      <w:lvlJc w:val="left"/>
      <w:pPr>
        <w:ind w:left="1647" w:hanging="360"/>
      </w:pPr>
      <w:rPr>
        <w:rFonts w:ascii="Courier New" w:hAnsi="Courier New"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9" w15:restartNumberingAfterBreak="0">
    <w:nsid w:val="13BA058F"/>
    <w:multiLevelType w:val="hybridMultilevel"/>
    <w:tmpl w:val="D8DAD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40165C"/>
    <w:multiLevelType w:val="hybridMultilevel"/>
    <w:tmpl w:val="D436B5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1ADB75FC"/>
    <w:multiLevelType w:val="hybridMultilevel"/>
    <w:tmpl w:val="23C2258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1AED1F5C"/>
    <w:multiLevelType w:val="hybridMultilevel"/>
    <w:tmpl w:val="74FE9D40"/>
    <w:lvl w:ilvl="0" w:tplc="08090001">
      <w:start w:val="1"/>
      <w:numFmt w:val="bullet"/>
      <w:lvlText w:val=""/>
      <w:lvlJc w:val="left"/>
      <w:pPr>
        <w:ind w:left="186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1D3A790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DD06636"/>
    <w:multiLevelType w:val="hybridMultilevel"/>
    <w:tmpl w:val="66CAE48E"/>
    <w:lvl w:ilvl="0" w:tplc="D60AED90">
      <w:start w:val="3"/>
      <w:numFmt w:val="bullet"/>
      <w:lvlText w:val="-"/>
      <w:lvlJc w:val="left"/>
      <w:pPr>
        <w:tabs>
          <w:tab w:val="num" w:pos="1065"/>
        </w:tabs>
        <w:ind w:left="1065" w:hanging="360"/>
      </w:pPr>
      <w:rPr>
        <w:rFonts w:ascii="Arial" w:eastAsia="Times New Roman" w:hAnsi="Arial" w:hint="default"/>
      </w:rPr>
    </w:lvl>
    <w:lvl w:ilvl="1" w:tplc="08090001">
      <w:start w:val="1"/>
      <w:numFmt w:val="bullet"/>
      <w:lvlText w:val=""/>
      <w:lvlJc w:val="left"/>
      <w:pPr>
        <w:tabs>
          <w:tab w:val="num" w:pos="1785"/>
        </w:tabs>
        <w:ind w:left="1785" w:hanging="360"/>
      </w:pPr>
      <w:rPr>
        <w:rFonts w:ascii="Symbol" w:hAnsi="Symbol" w:hint="default"/>
      </w:rPr>
    </w:lvl>
    <w:lvl w:ilvl="2" w:tplc="04090005">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5" w15:restartNumberingAfterBreak="0">
    <w:nsid w:val="1E7A69F2"/>
    <w:multiLevelType w:val="hybridMultilevel"/>
    <w:tmpl w:val="5A4EC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0739B"/>
    <w:multiLevelType w:val="hybridMultilevel"/>
    <w:tmpl w:val="8AE27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2575C0"/>
    <w:multiLevelType w:val="hybridMultilevel"/>
    <w:tmpl w:val="41E20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D53EC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145130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642608F"/>
    <w:multiLevelType w:val="hybridMultilevel"/>
    <w:tmpl w:val="0096FC56"/>
    <w:lvl w:ilvl="0" w:tplc="08090001">
      <w:start w:val="1"/>
      <w:numFmt w:val="bullet"/>
      <w:lvlText w:val=""/>
      <w:lvlJc w:val="left"/>
      <w:pPr>
        <w:ind w:left="1905" w:hanging="360"/>
      </w:pPr>
      <w:rPr>
        <w:rFonts w:ascii="Symbol" w:hAnsi="Symbol" w:hint="default"/>
      </w:rPr>
    </w:lvl>
    <w:lvl w:ilvl="1" w:tplc="08090003" w:tentative="1">
      <w:start w:val="1"/>
      <w:numFmt w:val="bullet"/>
      <w:lvlText w:val="o"/>
      <w:lvlJc w:val="left"/>
      <w:pPr>
        <w:ind w:left="2625" w:hanging="360"/>
      </w:pPr>
      <w:rPr>
        <w:rFonts w:ascii="Courier New" w:hAnsi="Courier New" w:cs="Courier New" w:hint="default"/>
      </w:rPr>
    </w:lvl>
    <w:lvl w:ilvl="2" w:tplc="08090005" w:tentative="1">
      <w:start w:val="1"/>
      <w:numFmt w:val="bullet"/>
      <w:lvlText w:val=""/>
      <w:lvlJc w:val="left"/>
      <w:pPr>
        <w:ind w:left="3345" w:hanging="360"/>
      </w:pPr>
      <w:rPr>
        <w:rFonts w:ascii="Wingdings" w:hAnsi="Wingdings" w:hint="default"/>
      </w:rPr>
    </w:lvl>
    <w:lvl w:ilvl="3" w:tplc="08090001" w:tentative="1">
      <w:start w:val="1"/>
      <w:numFmt w:val="bullet"/>
      <w:lvlText w:val=""/>
      <w:lvlJc w:val="left"/>
      <w:pPr>
        <w:ind w:left="4065" w:hanging="360"/>
      </w:pPr>
      <w:rPr>
        <w:rFonts w:ascii="Symbol" w:hAnsi="Symbol" w:hint="default"/>
      </w:rPr>
    </w:lvl>
    <w:lvl w:ilvl="4" w:tplc="08090003" w:tentative="1">
      <w:start w:val="1"/>
      <w:numFmt w:val="bullet"/>
      <w:lvlText w:val="o"/>
      <w:lvlJc w:val="left"/>
      <w:pPr>
        <w:ind w:left="4785" w:hanging="360"/>
      </w:pPr>
      <w:rPr>
        <w:rFonts w:ascii="Courier New" w:hAnsi="Courier New" w:cs="Courier New" w:hint="default"/>
      </w:rPr>
    </w:lvl>
    <w:lvl w:ilvl="5" w:tplc="08090005" w:tentative="1">
      <w:start w:val="1"/>
      <w:numFmt w:val="bullet"/>
      <w:lvlText w:val=""/>
      <w:lvlJc w:val="left"/>
      <w:pPr>
        <w:ind w:left="5505" w:hanging="360"/>
      </w:pPr>
      <w:rPr>
        <w:rFonts w:ascii="Wingdings" w:hAnsi="Wingdings" w:hint="default"/>
      </w:rPr>
    </w:lvl>
    <w:lvl w:ilvl="6" w:tplc="08090001" w:tentative="1">
      <w:start w:val="1"/>
      <w:numFmt w:val="bullet"/>
      <w:lvlText w:val=""/>
      <w:lvlJc w:val="left"/>
      <w:pPr>
        <w:ind w:left="6225" w:hanging="360"/>
      </w:pPr>
      <w:rPr>
        <w:rFonts w:ascii="Symbol" w:hAnsi="Symbol" w:hint="default"/>
      </w:rPr>
    </w:lvl>
    <w:lvl w:ilvl="7" w:tplc="08090003" w:tentative="1">
      <w:start w:val="1"/>
      <w:numFmt w:val="bullet"/>
      <w:lvlText w:val="o"/>
      <w:lvlJc w:val="left"/>
      <w:pPr>
        <w:ind w:left="6945" w:hanging="360"/>
      </w:pPr>
      <w:rPr>
        <w:rFonts w:ascii="Courier New" w:hAnsi="Courier New" w:cs="Courier New" w:hint="default"/>
      </w:rPr>
    </w:lvl>
    <w:lvl w:ilvl="8" w:tplc="08090005" w:tentative="1">
      <w:start w:val="1"/>
      <w:numFmt w:val="bullet"/>
      <w:lvlText w:val=""/>
      <w:lvlJc w:val="left"/>
      <w:pPr>
        <w:ind w:left="7665" w:hanging="360"/>
      </w:pPr>
      <w:rPr>
        <w:rFonts w:ascii="Wingdings" w:hAnsi="Wingdings" w:hint="default"/>
      </w:rPr>
    </w:lvl>
  </w:abstractNum>
  <w:abstractNum w:abstractNumId="21" w15:restartNumberingAfterBreak="0">
    <w:nsid w:val="26A01200"/>
    <w:multiLevelType w:val="hybridMultilevel"/>
    <w:tmpl w:val="8078FF16"/>
    <w:name w:val="PwCListBullets16"/>
    <w:lvl w:ilvl="0" w:tplc="6EAC28EE">
      <w:start w:val="1"/>
      <w:numFmt w:val="bullet"/>
      <w:lvlText w:val=""/>
      <w:lvlJc w:val="left"/>
      <w:pPr>
        <w:ind w:left="1287" w:hanging="360"/>
      </w:pPr>
      <w:rPr>
        <w:rFonts w:ascii="Symbol" w:hAnsi="Symbol" w:hint="default"/>
      </w:rPr>
    </w:lvl>
    <w:lvl w:ilvl="1" w:tplc="AA46F120" w:tentative="1">
      <w:start w:val="1"/>
      <w:numFmt w:val="bullet"/>
      <w:lvlText w:val="o"/>
      <w:lvlJc w:val="left"/>
      <w:pPr>
        <w:ind w:left="2007" w:hanging="360"/>
      </w:pPr>
      <w:rPr>
        <w:rFonts w:ascii="Courier New" w:hAnsi="Courier New" w:hint="default"/>
      </w:rPr>
    </w:lvl>
    <w:lvl w:ilvl="2" w:tplc="0A4EC8A4" w:tentative="1">
      <w:start w:val="1"/>
      <w:numFmt w:val="bullet"/>
      <w:lvlText w:val=""/>
      <w:lvlJc w:val="left"/>
      <w:pPr>
        <w:ind w:left="2727" w:hanging="360"/>
      </w:pPr>
      <w:rPr>
        <w:rFonts w:ascii="Wingdings" w:hAnsi="Wingdings" w:hint="default"/>
      </w:rPr>
    </w:lvl>
    <w:lvl w:ilvl="3" w:tplc="D18A2F5A" w:tentative="1">
      <w:start w:val="1"/>
      <w:numFmt w:val="bullet"/>
      <w:lvlText w:val=""/>
      <w:lvlJc w:val="left"/>
      <w:pPr>
        <w:ind w:left="3447" w:hanging="360"/>
      </w:pPr>
      <w:rPr>
        <w:rFonts w:ascii="Symbol" w:hAnsi="Symbol" w:hint="default"/>
      </w:rPr>
    </w:lvl>
    <w:lvl w:ilvl="4" w:tplc="1EA4C696" w:tentative="1">
      <w:start w:val="1"/>
      <w:numFmt w:val="bullet"/>
      <w:lvlText w:val="o"/>
      <w:lvlJc w:val="left"/>
      <w:pPr>
        <w:ind w:left="4167" w:hanging="360"/>
      </w:pPr>
      <w:rPr>
        <w:rFonts w:ascii="Courier New" w:hAnsi="Courier New" w:hint="default"/>
      </w:rPr>
    </w:lvl>
    <w:lvl w:ilvl="5" w:tplc="0E1E16A0" w:tentative="1">
      <w:start w:val="1"/>
      <w:numFmt w:val="bullet"/>
      <w:lvlText w:val=""/>
      <w:lvlJc w:val="left"/>
      <w:pPr>
        <w:ind w:left="4887" w:hanging="360"/>
      </w:pPr>
      <w:rPr>
        <w:rFonts w:ascii="Wingdings" w:hAnsi="Wingdings" w:hint="default"/>
      </w:rPr>
    </w:lvl>
    <w:lvl w:ilvl="6" w:tplc="51045EBC" w:tentative="1">
      <w:start w:val="1"/>
      <w:numFmt w:val="bullet"/>
      <w:lvlText w:val=""/>
      <w:lvlJc w:val="left"/>
      <w:pPr>
        <w:ind w:left="5607" w:hanging="360"/>
      </w:pPr>
      <w:rPr>
        <w:rFonts w:ascii="Symbol" w:hAnsi="Symbol" w:hint="default"/>
      </w:rPr>
    </w:lvl>
    <w:lvl w:ilvl="7" w:tplc="CA825812" w:tentative="1">
      <w:start w:val="1"/>
      <w:numFmt w:val="bullet"/>
      <w:lvlText w:val="o"/>
      <w:lvlJc w:val="left"/>
      <w:pPr>
        <w:ind w:left="6327" w:hanging="360"/>
      </w:pPr>
      <w:rPr>
        <w:rFonts w:ascii="Courier New" w:hAnsi="Courier New" w:hint="default"/>
      </w:rPr>
    </w:lvl>
    <w:lvl w:ilvl="8" w:tplc="45D45CF4" w:tentative="1">
      <w:start w:val="1"/>
      <w:numFmt w:val="bullet"/>
      <w:lvlText w:val=""/>
      <w:lvlJc w:val="left"/>
      <w:pPr>
        <w:ind w:left="7047" w:hanging="360"/>
      </w:pPr>
      <w:rPr>
        <w:rFonts w:ascii="Wingdings" w:hAnsi="Wingdings" w:hint="default"/>
      </w:rPr>
    </w:lvl>
  </w:abstractNum>
  <w:abstractNum w:abstractNumId="22" w15:restartNumberingAfterBreak="0">
    <w:nsid w:val="2872515A"/>
    <w:multiLevelType w:val="hybridMultilevel"/>
    <w:tmpl w:val="5C42C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B464DD7"/>
    <w:multiLevelType w:val="hybridMultilevel"/>
    <w:tmpl w:val="D3DAE044"/>
    <w:lvl w:ilvl="0" w:tplc="1E62098E">
      <w:start w:val="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B868F1"/>
    <w:multiLevelType w:val="hybridMultilevel"/>
    <w:tmpl w:val="524CB21E"/>
    <w:name w:val="PwCListBullets13"/>
    <w:lvl w:ilvl="0" w:tplc="336ACBE6">
      <w:start w:val="1"/>
      <w:numFmt w:val="bullet"/>
      <w:lvlText w:val=""/>
      <w:lvlJc w:val="left"/>
      <w:pPr>
        <w:ind w:left="1287" w:hanging="360"/>
      </w:pPr>
      <w:rPr>
        <w:rFonts w:ascii="Symbol" w:hAnsi="Symbol" w:hint="default"/>
      </w:rPr>
    </w:lvl>
    <w:lvl w:ilvl="1" w:tplc="CF20A648">
      <w:start w:val="1"/>
      <w:numFmt w:val="bullet"/>
      <w:lvlText w:val="o"/>
      <w:lvlJc w:val="left"/>
      <w:pPr>
        <w:ind w:left="2007" w:hanging="360"/>
      </w:pPr>
      <w:rPr>
        <w:rFonts w:ascii="Courier New" w:hAnsi="Courier New" w:hint="default"/>
      </w:rPr>
    </w:lvl>
    <w:lvl w:ilvl="2" w:tplc="9A147916" w:tentative="1">
      <w:start w:val="1"/>
      <w:numFmt w:val="bullet"/>
      <w:lvlText w:val=""/>
      <w:lvlJc w:val="left"/>
      <w:pPr>
        <w:ind w:left="2727" w:hanging="360"/>
      </w:pPr>
      <w:rPr>
        <w:rFonts w:ascii="Wingdings" w:hAnsi="Wingdings" w:hint="default"/>
      </w:rPr>
    </w:lvl>
    <w:lvl w:ilvl="3" w:tplc="CCA09B10" w:tentative="1">
      <w:start w:val="1"/>
      <w:numFmt w:val="bullet"/>
      <w:lvlText w:val=""/>
      <w:lvlJc w:val="left"/>
      <w:pPr>
        <w:ind w:left="3447" w:hanging="360"/>
      </w:pPr>
      <w:rPr>
        <w:rFonts w:ascii="Symbol" w:hAnsi="Symbol" w:hint="default"/>
      </w:rPr>
    </w:lvl>
    <w:lvl w:ilvl="4" w:tplc="5F56E724" w:tentative="1">
      <w:start w:val="1"/>
      <w:numFmt w:val="bullet"/>
      <w:lvlText w:val="o"/>
      <w:lvlJc w:val="left"/>
      <w:pPr>
        <w:ind w:left="4167" w:hanging="360"/>
      </w:pPr>
      <w:rPr>
        <w:rFonts w:ascii="Courier New" w:hAnsi="Courier New" w:hint="default"/>
      </w:rPr>
    </w:lvl>
    <w:lvl w:ilvl="5" w:tplc="0E32FA20" w:tentative="1">
      <w:start w:val="1"/>
      <w:numFmt w:val="bullet"/>
      <w:lvlText w:val=""/>
      <w:lvlJc w:val="left"/>
      <w:pPr>
        <w:ind w:left="4887" w:hanging="360"/>
      </w:pPr>
      <w:rPr>
        <w:rFonts w:ascii="Wingdings" w:hAnsi="Wingdings" w:hint="default"/>
      </w:rPr>
    </w:lvl>
    <w:lvl w:ilvl="6" w:tplc="39F8313C" w:tentative="1">
      <w:start w:val="1"/>
      <w:numFmt w:val="bullet"/>
      <w:lvlText w:val=""/>
      <w:lvlJc w:val="left"/>
      <w:pPr>
        <w:ind w:left="5607" w:hanging="360"/>
      </w:pPr>
      <w:rPr>
        <w:rFonts w:ascii="Symbol" w:hAnsi="Symbol" w:hint="default"/>
      </w:rPr>
    </w:lvl>
    <w:lvl w:ilvl="7" w:tplc="4E245338" w:tentative="1">
      <w:start w:val="1"/>
      <w:numFmt w:val="bullet"/>
      <w:lvlText w:val="o"/>
      <w:lvlJc w:val="left"/>
      <w:pPr>
        <w:ind w:left="6327" w:hanging="360"/>
      </w:pPr>
      <w:rPr>
        <w:rFonts w:ascii="Courier New" w:hAnsi="Courier New" w:hint="default"/>
      </w:rPr>
    </w:lvl>
    <w:lvl w:ilvl="8" w:tplc="171C09E4" w:tentative="1">
      <w:start w:val="1"/>
      <w:numFmt w:val="bullet"/>
      <w:lvlText w:val=""/>
      <w:lvlJc w:val="left"/>
      <w:pPr>
        <w:ind w:left="7047" w:hanging="360"/>
      </w:pPr>
      <w:rPr>
        <w:rFonts w:ascii="Wingdings" w:hAnsi="Wingdings" w:hint="default"/>
      </w:rPr>
    </w:lvl>
  </w:abstractNum>
  <w:abstractNum w:abstractNumId="25" w15:restartNumberingAfterBreak="0">
    <w:nsid w:val="335B655C"/>
    <w:multiLevelType w:val="hybridMultilevel"/>
    <w:tmpl w:val="7B284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E54D0C"/>
    <w:multiLevelType w:val="singleLevel"/>
    <w:tmpl w:val="7CCC0BE0"/>
    <w:lvl w:ilvl="0">
      <w:start w:val="1"/>
      <w:numFmt w:val="bullet"/>
      <w:pStyle w:val="Bullets"/>
      <w:lvlText w:val=""/>
      <w:lvlJc w:val="left"/>
      <w:pPr>
        <w:tabs>
          <w:tab w:val="num" w:pos="397"/>
        </w:tabs>
        <w:ind w:left="397" w:hanging="397"/>
      </w:pPr>
      <w:rPr>
        <w:rFonts w:ascii="Wingdings" w:hAnsi="Wingdings" w:hint="default"/>
        <w:color w:val="auto"/>
        <w:sz w:val="12"/>
      </w:rPr>
    </w:lvl>
  </w:abstractNum>
  <w:abstractNum w:abstractNumId="27" w15:restartNumberingAfterBreak="0">
    <w:nsid w:val="36C564F5"/>
    <w:multiLevelType w:val="hybridMultilevel"/>
    <w:tmpl w:val="88E6608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8" w15:restartNumberingAfterBreak="0">
    <w:nsid w:val="38984B8F"/>
    <w:multiLevelType w:val="hybridMultilevel"/>
    <w:tmpl w:val="D14E478A"/>
    <w:name w:val="PwCListNumbers12"/>
    <w:lvl w:ilvl="0" w:tplc="6E16C57C">
      <w:start w:val="1"/>
      <w:numFmt w:val="bullet"/>
      <w:lvlText w:val=""/>
      <w:lvlJc w:val="left"/>
      <w:pPr>
        <w:ind w:left="1287" w:hanging="360"/>
      </w:pPr>
      <w:rPr>
        <w:rFonts w:ascii="Symbol" w:hAnsi="Symbol" w:hint="default"/>
      </w:rPr>
    </w:lvl>
    <w:lvl w:ilvl="1" w:tplc="B5FCF4BE" w:tentative="1">
      <w:start w:val="1"/>
      <w:numFmt w:val="bullet"/>
      <w:lvlText w:val="o"/>
      <w:lvlJc w:val="left"/>
      <w:pPr>
        <w:ind w:left="2007" w:hanging="360"/>
      </w:pPr>
      <w:rPr>
        <w:rFonts w:ascii="Courier New" w:hAnsi="Courier New" w:hint="default"/>
      </w:rPr>
    </w:lvl>
    <w:lvl w:ilvl="2" w:tplc="A66CF586" w:tentative="1">
      <w:start w:val="1"/>
      <w:numFmt w:val="bullet"/>
      <w:lvlText w:val=""/>
      <w:lvlJc w:val="left"/>
      <w:pPr>
        <w:ind w:left="2727" w:hanging="360"/>
      </w:pPr>
      <w:rPr>
        <w:rFonts w:ascii="Wingdings" w:hAnsi="Wingdings" w:hint="default"/>
      </w:rPr>
    </w:lvl>
    <w:lvl w:ilvl="3" w:tplc="B07038E8" w:tentative="1">
      <w:start w:val="1"/>
      <w:numFmt w:val="bullet"/>
      <w:lvlText w:val=""/>
      <w:lvlJc w:val="left"/>
      <w:pPr>
        <w:ind w:left="3447" w:hanging="360"/>
      </w:pPr>
      <w:rPr>
        <w:rFonts w:ascii="Symbol" w:hAnsi="Symbol" w:hint="default"/>
      </w:rPr>
    </w:lvl>
    <w:lvl w:ilvl="4" w:tplc="A686F506" w:tentative="1">
      <w:start w:val="1"/>
      <w:numFmt w:val="bullet"/>
      <w:lvlText w:val="o"/>
      <w:lvlJc w:val="left"/>
      <w:pPr>
        <w:ind w:left="4167" w:hanging="360"/>
      </w:pPr>
      <w:rPr>
        <w:rFonts w:ascii="Courier New" w:hAnsi="Courier New" w:hint="default"/>
      </w:rPr>
    </w:lvl>
    <w:lvl w:ilvl="5" w:tplc="78D26AFA" w:tentative="1">
      <w:start w:val="1"/>
      <w:numFmt w:val="bullet"/>
      <w:lvlText w:val=""/>
      <w:lvlJc w:val="left"/>
      <w:pPr>
        <w:ind w:left="4887" w:hanging="360"/>
      </w:pPr>
      <w:rPr>
        <w:rFonts w:ascii="Wingdings" w:hAnsi="Wingdings" w:hint="default"/>
      </w:rPr>
    </w:lvl>
    <w:lvl w:ilvl="6" w:tplc="62E8E954" w:tentative="1">
      <w:start w:val="1"/>
      <w:numFmt w:val="bullet"/>
      <w:lvlText w:val=""/>
      <w:lvlJc w:val="left"/>
      <w:pPr>
        <w:ind w:left="5607" w:hanging="360"/>
      </w:pPr>
      <w:rPr>
        <w:rFonts w:ascii="Symbol" w:hAnsi="Symbol" w:hint="default"/>
      </w:rPr>
    </w:lvl>
    <w:lvl w:ilvl="7" w:tplc="C27A5BE6" w:tentative="1">
      <w:start w:val="1"/>
      <w:numFmt w:val="bullet"/>
      <w:lvlText w:val="o"/>
      <w:lvlJc w:val="left"/>
      <w:pPr>
        <w:ind w:left="6327" w:hanging="360"/>
      </w:pPr>
      <w:rPr>
        <w:rFonts w:ascii="Courier New" w:hAnsi="Courier New" w:hint="default"/>
      </w:rPr>
    </w:lvl>
    <w:lvl w:ilvl="8" w:tplc="189A2446" w:tentative="1">
      <w:start w:val="1"/>
      <w:numFmt w:val="bullet"/>
      <w:lvlText w:val=""/>
      <w:lvlJc w:val="left"/>
      <w:pPr>
        <w:ind w:left="7047" w:hanging="360"/>
      </w:pPr>
      <w:rPr>
        <w:rFonts w:ascii="Wingdings" w:hAnsi="Wingdings" w:hint="default"/>
      </w:rPr>
    </w:lvl>
  </w:abstractNum>
  <w:abstractNum w:abstractNumId="29" w15:restartNumberingAfterBreak="0">
    <w:nsid w:val="3A230064"/>
    <w:multiLevelType w:val="hybridMultilevel"/>
    <w:tmpl w:val="692E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840EB8"/>
    <w:multiLevelType w:val="hybridMultilevel"/>
    <w:tmpl w:val="C8F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FC180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FE86921"/>
    <w:multiLevelType w:val="hybridMultilevel"/>
    <w:tmpl w:val="DC6496E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33" w15:restartNumberingAfterBreak="0">
    <w:nsid w:val="42365E82"/>
    <w:multiLevelType w:val="hybridMultilevel"/>
    <w:tmpl w:val="F79A7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E43EE7"/>
    <w:multiLevelType w:val="hybridMultilevel"/>
    <w:tmpl w:val="DFBE1184"/>
    <w:lvl w:ilvl="0" w:tplc="08090001">
      <w:start w:val="1"/>
      <w:numFmt w:val="bullet"/>
      <w:lvlText w:val=""/>
      <w:lvlJc w:val="left"/>
      <w:pPr>
        <w:ind w:left="76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44386540"/>
    <w:multiLevelType w:val="hybridMultilevel"/>
    <w:tmpl w:val="91D663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454D4F30"/>
    <w:multiLevelType w:val="hybridMultilevel"/>
    <w:tmpl w:val="D696F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771E04"/>
    <w:multiLevelType w:val="hybridMultilevel"/>
    <w:tmpl w:val="53BCC2F0"/>
    <w:lvl w:ilvl="0" w:tplc="6BBA1B1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59A598B"/>
    <w:multiLevelType w:val="hybridMultilevel"/>
    <w:tmpl w:val="CB2E5F6E"/>
    <w:name w:val="PwCListBullets14"/>
    <w:lvl w:ilvl="0" w:tplc="BD169BC6">
      <w:start w:val="1"/>
      <w:numFmt w:val="bullet"/>
      <w:lvlText w:val=""/>
      <w:lvlJc w:val="left"/>
      <w:pPr>
        <w:ind w:left="748" w:hanging="360"/>
      </w:pPr>
      <w:rPr>
        <w:rFonts w:ascii="Symbol" w:hAnsi="Symbol" w:hint="default"/>
      </w:rPr>
    </w:lvl>
    <w:lvl w:ilvl="1" w:tplc="6888C5D4" w:tentative="1">
      <w:start w:val="1"/>
      <w:numFmt w:val="bullet"/>
      <w:lvlText w:val="o"/>
      <w:lvlJc w:val="left"/>
      <w:pPr>
        <w:ind w:left="1468" w:hanging="360"/>
      </w:pPr>
      <w:rPr>
        <w:rFonts w:ascii="Courier New" w:hAnsi="Courier New" w:hint="default"/>
      </w:rPr>
    </w:lvl>
    <w:lvl w:ilvl="2" w:tplc="FC8647D2" w:tentative="1">
      <w:start w:val="1"/>
      <w:numFmt w:val="bullet"/>
      <w:lvlText w:val=""/>
      <w:lvlJc w:val="left"/>
      <w:pPr>
        <w:ind w:left="2188" w:hanging="360"/>
      </w:pPr>
      <w:rPr>
        <w:rFonts w:ascii="Wingdings" w:hAnsi="Wingdings" w:hint="default"/>
      </w:rPr>
    </w:lvl>
    <w:lvl w:ilvl="3" w:tplc="B8A06938" w:tentative="1">
      <w:start w:val="1"/>
      <w:numFmt w:val="bullet"/>
      <w:lvlText w:val=""/>
      <w:lvlJc w:val="left"/>
      <w:pPr>
        <w:ind w:left="2908" w:hanging="360"/>
      </w:pPr>
      <w:rPr>
        <w:rFonts w:ascii="Symbol" w:hAnsi="Symbol" w:hint="default"/>
      </w:rPr>
    </w:lvl>
    <w:lvl w:ilvl="4" w:tplc="1D689954" w:tentative="1">
      <w:start w:val="1"/>
      <w:numFmt w:val="bullet"/>
      <w:lvlText w:val="o"/>
      <w:lvlJc w:val="left"/>
      <w:pPr>
        <w:ind w:left="3628" w:hanging="360"/>
      </w:pPr>
      <w:rPr>
        <w:rFonts w:ascii="Courier New" w:hAnsi="Courier New" w:hint="default"/>
      </w:rPr>
    </w:lvl>
    <w:lvl w:ilvl="5" w:tplc="C39CD472" w:tentative="1">
      <w:start w:val="1"/>
      <w:numFmt w:val="bullet"/>
      <w:lvlText w:val=""/>
      <w:lvlJc w:val="left"/>
      <w:pPr>
        <w:ind w:left="4348" w:hanging="360"/>
      </w:pPr>
      <w:rPr>
        <w:rFonts w:ascii="Wingdings" w:hAnsi="Wingdings" w:hint="default"/>
      </w:rPr>
    </w:lvl>
    <w:lvl w:ilvl="6" w:tplc="CDA0EC00" w:tentative="1">
      <w:start w:val="1"/>
      <w:numFmt w:val="bullet"/>
      <w:lvlText w:val=""/>
      <w:lvlJc w:val="left"/>
      <w:pPr>
        <w:ind w:left="5068" w:hanging="360"/>
      </w:pPr>
      <w:rPr>
        <w:rFonts w:ascii="Symbol" w:hAnsi="Symbol" w:hint="default"/>
      </w:rPr>
    </w:lvl>
    <w:lvl w:ilvl="7" w:tplc="593A8F7C" w:tentative="1">
      <w:start w:val="1"/>
      <w:numFmt w:val="bullet"/>
      <w:lvlText w:val="o"/>
      <w:lvlJc w:val="left"/>
      <w:pPr>
        <w:ind w:left="5788" w:hanging="360"/>
      </w:pPr>
      <w:rPr>
        <w:rFonts w:ascii="Courier New" w:hAnsi="Courier New" w:hint="default"/>
      </w:rPr>
    </w:lvl>
    <w:lvl w:ilvl="8" w:tplc="EC3C4160" w:tentative="1">
      <w:start w:val="1"/>
      <w:numFmt w:val="bullet"/>
      <w:lvlText w:val=""/>
      <w:lvlJc w:val="left"/>
      <w:pPr>
        <w:ind w:left="6508" w:hanging="360"/>
      </w:pPr>
      <w:rPr>
        <w:rFonts w:ascii="Wingdings" w:hAnsi="Wingdings" w:hint="default"/>
      </w:rPr>
    </w:lvl>
  </w:abstractNum>
  <w:abstractNum w:abstractNumId="39" w15:restartNumberingAfterBreak="0">
    <w:nsid w:val="49E232BC"/>
    <w:multiLevelType w:val="hybridMultilevel"/>
    <w:tmpl w:val="28465286"/>
    <w:name w:val="PwCListNumbers13"/>
    <w:lvl w:ilvl="0" w:tplc="7A36E6E6">
      <w:start w:val="1"/>
      <w:numFmt w:val="bullet"/>
      <w:lvlText w:val=""/>
      <w:lvlJc w:val="left"/>
      <w:pPr>
        <w:ind w:left="1287" w:hanging="360"/>
      </w:pPr>
      <w:rPr>
        <w:rFonts w:ascii="Symbol" w:hAnsi="Symbol" w:hint="default"/>
      </w:rPr>
    </w:lvl>
    <w:lvl w:ilvl="1" w:tplc="8D7A1F4A" w:tentative="1">
      <w:start w:val="1"/>
      <w:numFmt w:val="bullet"/>
      <w:lvlText w:val="o"/>
      <w:lvlJc w:val="left"/>
      <w:pPr>
        <w:ind w:left="2007" w:hanging="360"/>
      </w:pPr>
      <w:rPr>
        <w:rFonts w:ascii="Courier New" w:hAnsi="Courier New" w:hint="default"/>
      </w:rPr>
    </w:lvl>
    <w:lvl w:ilvl="2" w:tplc="9D9CE88A" w:tentative="1">
      <w:start w:val="1"/>
      <w:numFmt w:val="bullet"/>
      <w:lvlText w:val=""/>
      <w:lvlJc w:val="left"/>
      <w:pPr>
        <w:ind w:left="2727" w:hanging="360"/>
      </w:pPr>
      <w:rPr>
        <w:rFonts w:ascii="Wingdings" w:hAnsi="Wingdings" w:hint="default"/>
      </w:rPr>
    </w:lvl>
    <w:lvl w:ilvl="3" w:tplc="89726490" w:tentative="1">
      <w:start w:val="1"/>
      <w:numFmt w:val="bullet"/>
      <w:lvlText w:val=""/>
      <w:lvlJc w:val="left"/>
      <w:pPr>
        <w:ind w:left="3447" w:hanging="360"/>
      </w:pPr>
      <w:rPr>
        <w:rFonts w:ascii="Symbol" w:hAnsi="Symbol" w:hint="default"/>
      </w:rPr>
    </w:lvl>
    <w:lvl w:ilvl="4" w:tplc="6AF22CA0" w:tentative="1">
      <w:start w:val="1"/>
      <w:numFmt w:val="bullet"/>
      <w:lvlText w:val="o"/>
      <w:lvlJc w:val="left"/>
      <w:pPr>
        <w:ind w:left="4167" w:hanging="360"/>
      </w:pPr>
      <w:rPr>
        <w:rFonts w:ascii="Courier New" w:hAnsi="Courier New" w:hint="default"/>
      </w:rPr>
    </w:lvl>
    <w:lvl w:ilvl="5" w:tplc="42CCF8D8" w:tentative="1">
      <w:start w:val="1"/>
      <w:numFmt w:val="bullet"/>
      <w:lvlText w:val=""/>
      <w:lvlJc w:val="left"/>
      <w:pPr>
        <w:ind w:left="4887" w:hanging="360"/>
      </w:pPr>
      <w:rPr>
        <w:rFonts w:ascii="Wingdings" w:hAnsi="Wingdings" w:hint="default"/>
      </w:rPr>
    </w:lvl>
    <w:lvl w:ilvl="6" w:tplc="14C669CE" w:tentative="1">
      <w:start w:val="1"/>
      <w:numFmt w:val="bullet"/>
      <w:lvlText w:val=""/>
      <w:lvlJc w:val="left"/>
      <w:pPr>
        <w:ind w:left="5607" w:hanging="360"/>
      </w:pPr>
      <w:rPr>
        <w:rFonts w:ascii="Symbol" w:hAnsi="Symbol" w:hint="default"/>
      </w:rPr>
    </w:lvl>
    <w:lvl w:ilvl="7" w:tplc="7E144D7E" w:tentative="1">
      <w:start w:val="1"/>
      <w:numFmt w:val="bullet"/>
      <w:lvlText w:val="o"/>
      <w:lvlJc w:val="left"/>
      <w:pPr>
        <w:ind w:left="6327" w:hanging="360"/>
      </w:pPr>
      <w:rPr>
        <w:rFonts w:ascii="Courier New" w:hAnsi="Courier New" w:hint="default"/>
      </w:rPr>
    </w:lvl>
    <w:lvl w:ilvl="8" w:tplc="717AB3D8" w:tentative="1">
      <w:start w:val="1"/>
      <w:numFmt w:val="bullet"/>
      <w:lvlText w:val=""/>
      <w:lvlJc w:val="left"/>
      <w:pPr>
        <w:ind w:left="7047" w:hanging="360"/>
      </w:pPr>
      <w:rPr>
        <w:rFonts w:ascii="Wingdings" w:hAnsi="Wingdings" w:hint="default"/>
      </w:rPr>
    </w:lvl>
  </w:abstractNum>
  <w:abstractNum w:abstractNumId="40" w15:restartNumberingAfterBreak="0">
    <w:nsid w:val="4AF54D02"/>
    <w:multiLevelType w:val="hybridMultilevel"/>
    <w:tmpl w:val="05004F06"/>
    <w:lvl w:ilvl="0" w:tplc="6BBA1B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B1D67A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20F5F36"/>
    <w:multiLevelType w:val="hybridMultilevel"/>
    <w:tmpl w:val="C07287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572856A6"/>
    <w:multiLevelType w:val="hybridMultilevel"/>
    <w:tmpl w:val="B1E64090"/>
    <w:lvl w:ilvl="0" w:tplc="6BBA1B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57A35C17"/>
    <w:multiLevelType w:val="hybridMultilevel"/>
    <w:tmpl w:val="550AF4A6"/>
    <w:name w:val="PwCListNumbers14"/>
    <w:lvl w:ilvl="0" w:tplc="80A6EBD2">
      <w:start w:val="1"/>
      <w:numFmt w:val="bullet"/>
      <w:lvlText w:val=""/>
      <w:lvlJc w:val="left"/>
      <w:pPr>
        <w:ind w:left="1287" w:hanging="360"/>
      </w:pPr>
      <w:rPr>
        <w:rFonts w:ascii="Symbol" w:hAnsi="Symbol" w:hint="default"/>
      </w:rPr>
    </w:lvl>
    <w:lvl w:ilvl="1" w:tplc="578AB9C4" w:tentative="1">
      <w:start w:val="1"/>
      <w:numFmt w:val="bullet"/>
      <w:lvlText w:val="o"/>
      <w:lvlJc w:val="left"/>
      <w:pPr>
        <w:ind w:left="2007" w:hanging="360"/>
      </w:pPr>
      <w:rPr>
        <w:rFonts w:ascii="Courier New" w:hAnsi="Courier New" w:hint="default"/>
      </w:rPr>
    </w:lvl>
    <w:lvl w:ilvl="2" w:tplc="209AFE58" w:tentative="1">
      <w:start w:val="1"/>
      <w:numFmt w:val="bullet"/>
      <w:lvlText w:val=""/>
      <w:lvlJc w:val="left"/>
      <w:pPr>
        <w:ind w:left="2727" w:hanging="360"/>
      </w:pPr>
      <w:rPr>
        <w:rFonts w:ascii="Wingdings" w:hAnsi="Wingdings" w:hint="default"/>
      </w:rPr>
    </w:lvl>
    <w:lvl w:ilvl="3" w:tplc="0720D3F6" w:tentative="1">
      <w:start w:val="1"/>
      <w:numFmt w:val="bullet"/>
      <w:lvlText w:val=""/>
      <w:lvlJc w:val="left"/>
      <w:pPr>
        <w:ind w:left="3447" w:hanging="360"/>
      </w:pPr>
      <w:rPr>
        <w:rFonts w:ascii="Symbol" w:hAnsi="Symbol" w:hint="default"/>
      </w:rPr>
    </w:lvl>
    <w:lvl w:ilvl="4" w:tplc="39DAEC5E" w:tentative="1">
      <w:start w:val="1"/>
      <w:numFmt w:val="bullet"/>
      <w:lvlText w:val="o"/>
      <w:lvlJc w:val="left"/>
      <w:pPr>
        <w:ind w:left="4167" w:hanging="360"/>
      </w:pPr>
      <w:rPr>
        <w:rFonts w:ascii="Courier New" w:hAnsi="Courier New" w:hint="default"/>
      </w:rPr>
    </w:lvl>
    <w:lvl w:ilvl="5" w:tplc="50FADE66" w:tentative="1">
      <w:start w:val="1"/>
      <w:numFmt w:val="bullet"/>
      <w:lvlText w:val=""/>
      <w:lvlJc w:val="left"/>
      <w:pPr>
        <w:ind w:left="4887" w:hanging="360"/>
      </w:pPr>
      <w:rPr>
        <w:rFonts w:ascii="Wingdings" w:hAnsi="Wingdings" w:hint="default"/>
      </w:rPr>
    </w:lvl>
    <w:lvl w:ilvl="6" w:tplc="6D9A108E" w:tentative="1">
      <w:start w:val="1"/>
      <w:numFmt w:val="bullet"/>
      <w:lvlText w:val=""/>
      <w:lvlJc w:val="left"/>
      <w:pPr>
        <w:ind w:left="5607" w:hanging="360"/>
      </w:pPr>
      <w:rPr>
        <w:rFonts w:ascii="Symbol" w:hAnsi="Symbol" w:hint="default"/>
      </w:rPr>
    </w:lvl>
    <w:lvl w:ilvl="7" w:tplc="78A832A2" w:tentative="1">
      <w:start w:val="1"/>
      <w:numFmt w:val="bullet"/>
      <w:lvlText w:val="o"/>
      <w:lvlJc w:val="left"/>
      <w:pPr>
        <w:ind w:left="6327" w:hanging="360"/>
      </w:pPr>
      <w:rPr>
        <w:rFonts w:ascii="Courier New" w:hAnsi="Courier New" w:hint="default"/>
      </w:rPr>
    </w:lvl>
    <w:lvl w:ilvl="8" w:tplc="F4D2A9E0" w:tentative="1">
      <w:start w:val="1"/>
      <w:numFmt w:val="bullet"/>
      <w:lvlText w:val=""/>
      <w:lvlJc w:val="left"/>
      <w:pPr>
        <w:ind w:left="7047" w:hanging="360"/>
      </w:pPr>
      <w:rPr>
        <w:rFonts w:ascii="Wingdings" w:hAnsi="Wingdings" w:hint="default"/>
      </w:rPr>
    </w:lvl>
  </w:abstractNum>
  <w:abstractNum w:abstractNumId="45" w15:restartNumberingAfterBreak="0">
    <w:nsid w:val="57D8332D"/>
    <w:multiLevelType w:val="multilevel"/>
    <w:tmpl w:val="0A0CEF8A"/>
    <w:lvl w:ilvl="0">
      <w:start w:val="4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84049C6"/>
    <w:multiLevelType w:val="hybridMultilevel"/>
    <w:tmpl w:val="D130C3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9C35A73"/>
    <w:multiLevelType w:val="hybridMultilevel"/>
    <w:tmpl w:val="67525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116EB7"/>
    <w:multiLevelType w:val="hybridMultilevel"/>
    <w:tmpl w:val="89725BEE"/>
    <w:lvl w:ilvl="0" w:tplc="FEF815FA">
      <w:numFmt w:val="bullet"/>
      <w:lvlText w:val="-"/>
      <w:lvlJc w:val="left"/>
      <w:pPr>
        <w:ind w:left="915" w:hanging="360"/>
      </w:pPr>
      <w:rPr>
        <w:rFonts w:ascii="Arial" w:eastAsia="Arial" w:hAnsi="Arial" w:cs="Aria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49" w15:restartNumberingAfterBreak="0">
    <w:nsid w:val="5CA56542"/>
    <w:multiLevelType w:val="hybridMultilevel"/>
    <w:tmpl w:val="BDFCF7BE"/>
    <w:name w:val="PwCListBullets12"/>
    <w:lvl w:ilvl="0" w:tplc="F7CC1782">
      <w:start w:val="1"/>
      <w:numFmt w:val="bullet"/>
      <w:lvlText w:val=""/>
      <w:lvlJc w:val="left"/>
      <w:pPr>
        <w:ind w:left="1287" w:hanging="360"/>
      </w:pPr>
      <w:rPr>
        <w:rFonts w:ascii="Symbol" w:hAnsi="Symbol" w:hint="default"/>
      </w:rPr>
    </w:lvl>
    <w:lvl w:ilvl="1" w:tplc="5120C2E2" w:tentative="1">
      <w:start w:val="1"/>
      <w:numFmt w:val="bullet"/>
      <w:lvlText w:val="o"/>
      <w:lvlJc w:val="left"/>
      <w:pPr>
        <w:ind w:left="2007" w:hanging="360"/>
      </w:pPr>
      <w:rPr>
        <w:rFonts w:ascii="Courier New" w:hAnsi="Courier New" w:hint="default"/>
      </w:rPr>
    </w:lvl>
    <w:lvl w:ilvl="2" w:tplc="09541530" w:tentative="1">
      <w:start w:val="1"/>
      <w:numFmt w:val="bullet"/>
      <w:lvlText w:val=""/>
      <w:lvlJc w:val="left"/>
      <w:pPr>
        <w:ind w:left="2727" w:hanging="360"/>
      </w:pPr>
      <w:rPr>
        <w:rFonts w:ascii="Wingdings" w:hAnsi="Wingdings" w:hint="default"/>
      </w:rPr>
    </w:lvl>
    <w:lvl w:ilvl="3" w:tplc="3648F8B2" w:tentative="1">
      <w:start w:val="1"/>
      <w:numFmt w:val="bullet"/>
      <w:lvlText w:val=""/>
      <w:lvlJc w:val="left"/>
      <w:pPr>
        <w:ind w:left="3447" w:hanging="360"/>
      </w:pPr>
      <w:rPr>
        <w:rFonts w:ascii="Symbol" w:hAnsi="Symbol" w:hint="default"/>
      </w:rPr>
    </w:lvl>
    <w:lvl w:ilvl="4" w:tplc="644E99B4" w:tentative="1">
      <w:start w:val="1"/>
      <w:numFmt w:val="bullet"/>
      <w:lvlText w:val="o"/>
      <w:lvlJc w:val="left"/>
      <w:pPr>
        <w:ind w:left="4167" w:hanging="360"/>
      </w:pPr>
      <w:rPr>
        <w:rFonts w:ascii="Courier New" w:hAnsi="Courier New" w:hint="default"/>
      </w:rPr>
    </w:lvl>
    <w:lvl w:ilvl="5" w:tplc="24564D8E" w:tentative="1">
      <w:start w:val="1"/>
      <w:numFmt w:val="bullet"/>
      <w:lvlText w:val=""/>
      <w:lvlJc w:val="left"/>
      <w:pPr>
        <w:ind w:left="4887" w:hanging="360"/>
      </w:pPr>
      <w:rPr>
        <w:rFonts w:ascii="Wingdings" w:hAnsi="Wingdings" w:hint="default"/>
      </w:rPr>
    </w:lvl>
    <w:lvl w:ilvl="6" w:tplc="B06CCB1E" w:tentative="1">
      <w:start w:val="1"/>
      <w:numFmt w:val="bullet"/>
      <w:lvlText w:val=""/>
      <w:lvlJc w:val="left"/>
      <w:pPr>
        <w:ind w:left="5607" w:hanging="360"/>
      </w:pPr>
      <w:rPr>
        <w:rFonts w:ascii="Symbol" w:hAnsi="Symbol" w:hint="default"/>
      </w:rPr>
    </w:lvl>
    <w:lvl w:ilvl="7" w:tplc="BF663392" w:tentative="1">
      <w:start w:val="1"/>
      <w:numFmt w:val="bullet"/>
      <w:lvlText w:val="o"/>
      <w:lvlJc w:val="left"/>
      <w:pPr>
        <w:ind w:left="6327" w:hanging="360"/>
      </w:pPr>
      <w:rPr>
        <w:rFonts w:ascii="Courier New" w:hAnsi="Courier New" w:hint="default"/>
      </w:rPr>
    </w:lvl>
    <w:lvl w:ilvl="8" w:tplc="F0A69F5C" w:tentative="1">
      <w:start w:val="1"/>
      <w:numFmt w:val="bullet"/>
      <w:lvlText w:val=""/>
      <w:lvlJc w:val="left"/>
      <w:pPr>
        <w:ind w:left="7047" w:hanging="360"/>
      </w:pPr>
      <w:rPr>
        <w:rFonts w:ascii="Wingdings" w:hAnsi="Wingdings" w:hint="default"/>
      </w:rPr>
    </w:lvl>
  </w:abstractNum>
  <w:abstractNum w:abstractNumId="50" w15:restartNumberingAfterBreak="0">
    <w:nsid w:val="5FCB3A27"/>
    <w:multiLevelType w:val="hybridMultilevel"/>
    <w:tmpl w:val="8C36A04C"/>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51" w15:restartNumberingAfterBreak="0">
    <w:nsid w:val="63C842D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6763110D"/>
    <w:multiLevelType w:val="hybridMultilevel"/>
    <w:tmpl w:val="B2E8F7F2"/>
    <w:lvl w:ilvl="0" w:tplc="08090001">
      <w:start w:val="1"/>
      <w:numFmt w:val="decimal"/>
      <w:pStyle w:val="CodeNotesbody"/>
      <w:lvlText w:val="A%1"/>
      <w:lvlJc w:val="left"/>
      <w:pPr>
        <w:tabs>
          <w:tab w:val="num" w:pos="0"/>
        </w:tabs>
        <w:ind w:left="720" w:hanging="360"/>
      </w:pPr>
      <w:rPr>
        <w:rFonts w:cs="Times New Roman" w:hint="default"/>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6B43453A"/>
    <w:multiLevelType w:val="hybridMultilevel"/>
    <w:tmpl w:val="1D0CD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3333AA"/>
    <w:multiLevelType w:val="hybridMultilevel"/>
    <w:tmpl w:val="5D94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DC71FD"/>
    <w:multiLevelType w:val="hybridMultilevel"/>
    <w:tmpl w:val="93FE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4A5DEB"/>
    <w:multiLevelType w:val="hybridMultilevel"/>
    <w:tmpl w:val="8910A61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72591CA9"/>
    <w:multiLevelType w:val="multilevel"/>
    <w:tmpl w:val="B790A32C"/>
    <w:styleLink w:val="PwCListBullets1"/>
    <w:lvl w:ilvl="0">
      <w:start w:val="1"/>
      <w:numFmt w:val="bullet"/>
      <w:pStyle w:val="ListBullet"/>
      <w:lvlText w:val=""/>
      <w:lvlJc w:val="left"/>
      <w:pPr>
        <w:tabs>
          <w:tab w:val="num" w:pos="539"/>
        </w:tabs>
        <w:ind w:left="539" w:hanging="397"/>
      </w:pPr>
      <w:rPr>
        <w:rFonts w:ascii="Symbol" w:hAnsi="Symbol" w:hint="default"/>
      </w:rPr>
    </w:lvl>
    <w:lvl w:ilvl="1">
      <w:start w:val="1"/>
      <w:numFmt w:val="bullet"/>
      <w:pStyle w:val="ListBullet2"/>
      <w:lvlText w:val=""/>
      <w:lvlJc w:val="left"/>
      <w:pPr>
        <w:tabs>
          <w:tab w:val="num" w:pos="794"/>
        </w:tabs>
        <w:ind w:left="794" w:hanging="397"/>
      </w:pPr>
      <w:rPr>
        <w:rFonts w:ascii="Symbol" w:hAnsi="Symbol" w:hint="default"/>
      </w:rPr>
    </w:lvl>
    <w:lvl w:ilvl="2">
      <w:start w:val="1"/>
      <w:numFmt w:val="bullet"/>
      <w:pStyle w:val="ListBullet3"/>
      <w:lvlText w:val=""/>
      <w:lvlJc w:val="left"/>
      <w:pPr>
        <w:tabs>
          <w:tab w:val="num" w:pos="1191"/>
        </w:tabs>
        <w:ind w:left="1191" w:hanging="397"/>
      </w:pPr>
      <w:rPr>
        <w:rFonts w:ascii="Symbol" w:hAnsi="Symbol" w:hint="default"/>
      </w:rPr>
    </w:lvl>
    <w:lvl w:ilvl="3">
      <w:start w:val="1"/>
      <w:numFmt w:val="bullet"/>
      <w:pStyle w:val="ListBullet4"/>
      <w:lvlText w:val=""/>
      <w:lvlJc w:val="left"/>
      <w:pPr>
        <w:tabs>
          <w:tab w:val="num" w:pos="1588"/>
        </w:tabs>
        <w:ind w:left="1588" w:hanging="397"/>
      </w:pPr>
      <w:rPr>
        <w:rFonts w:ascii="Symbol" w:hAnsi="Symbol" w:hint="default"/>
      </w:rPr>
    </w:lvl>
    <w:lvl w:ilvl="4">
      <w:start w:val="1"/>
      <w:numFmt w:val="bullet"/>
      <w:pStyle w:val="ListBullet5"/>
      <w:lvlText w:val=""/>
      <w:lvlJc w:val="left"/>
      <w:pPr>
        <w:tabs>
          <w:tab w:val="num" w:pos="1985"/>
        </w:tabs>
        <w:ind w:left="1985" w:hanging="397"/>
      </w:pPr>
      <w:rPr>
        <w:rFonts w:ascii="Symbol" w:hAnsi="Symbol" w:hint="default"/>
      </w:rPr>
    </w:lvl>
    <w:lvl w:ilvl="5">
      <w:start w:val="1"/>
      <w:numFmt w:val="bullet"/>
      <w:lvlText w:val=""/>
      <w:lvlJc w:val="left"/>
      <w:pPr>
        <w:tabs>
          <w:tab w:val="num" w:pos="2381"/>
        </w:tabs>
        <w:ind w:left="2382" w:hanging="397"/>
      </w:pPr>
      <w:rPr>
        <w:rFonts w:ascii="Symbol" w:hAnsi="Symbol" w:hint="default"/>
      </w:rPr>
    </w:lvl>
    <w:lvl w:ilvl="6">
      <w:start w:val="1"/>
      <w:numFmt w:val="bullet"/>
      <w:lvlText w:val=""/>
      <w:lvlJc w:val="left"/>
      <w:pPr>
        <w:tabs>
          <w:tab w:val="num" w:pos="2778"/>
        </w:tabs>
        <w:ind w:left="2779" w:hanging="397"/>
      </w:pPr>
      <w:rPr>
        <w:rFonts w:ascii="Symbol" w:hAnsi="Symbol" w:hint="default"/>
      </w:rPr>
    </w:lvl>
    <w:lvl w:ilvl="7">
      <w:start w:val="1"/>
      <w:numFmt w:val="bullet"/>
      <w:lvlText w:val=""/>
      <w:lvlJc w:val="left"/>
      <w:pPr>
        <w:tabs>
          <w:tab w:val="num" w:pos="3175"/>
        </w:tabs>
        <w:ind w:left="3176" w:hanging="397"/>
      </w:pPr>
      <w:rPr>
        <w:rFonts w:ascii="Symbol" w:hAnsi="Symbol" w:hint="default"/>
      </w:rPr>
    </w:lvl>
    <w:lvl w:ilvl="8">
      <w:start w:val="1"/>
      <w:numFmt w:val="bullet"/>
      <w:lvlText w:val=""/>
      <w:lvlJc w:val="left"/>
      <w:pPr>
        <w:tabs>
          <w:tab w:val="num" w:pos="3572"/>
        </w:tabs>
        <w:ind w:left="3573" w:hanging="397"/>
      </w:pPr>
      <w:rPr>
        <w:rFonts w:ascii="Symbol" w:hAnsi="Symbol" w:hint="default"/>
      </w:rPr>
    </w:lvl>
  </w:abstractNum>
  <w:abstractNum w:abstractNumId="58" w15:restartNumberingAfterBreak="0">
    <w:nsid w:val="74955A3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7D56CC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792A183E"/>
    <w:multiLevelType w:val="hybridMultilevel"/>
    <w:tmpl w:val="C0E257D6"/>
    <w:name w:val="PwCListBullets1"/>
    <w:lvl w:ilvl="0" w:tplc="506E255A">
      <w:start w:val="31"/>
      <w:numFmt w:val="decimal"/>
      <w:lvlText w:val="%1"/>
      <w:lvlJc w:val="left"/>
      <w:pPr>
        <w:ind w:left="1494" w:hanging="927"/>
      </w:pPr>
      <w:rPr>
        <w:rFonts w:eastAsia="Times New Roman" w:cs="Times New Roman" w:hint="default"/>
        <w:b w:val="0"/>
      </w:rPr>
    </w:lvl>
    <w:lvl w:ilvl="1" w:tplc="49E65F3E" w:tentative="1">
      <w:start w:val="1"/>
      <w:numFmt w:val="bullet"/>
      <w:lvlText w:val="o"/>
      <w:lvlJc w:val="left"/>
      <w:pPr>
        <w:ind w:left="1647" w:hanging="360"/>
      </w:pPr>
      <w:rPr>
        <w:rFonts w:ascii="Courier New" w:hAnsi="Courier New" w:hint="default"/>
      </w:rPr>
    </w:lvl>
    <w:lvl w:ilvl="2" w:tplc="549C570E" w:tentative="1">
      <w:start w:val="1"/>
      <w:numFmt w:val="bullet"/>
      <w:lvlText w:val=""/>
      <w:lvlJc w:val="left"/>
      <w:pPr>
        <w:ind w:left="2367" w:hanging="360"/>
      </w:pPr>
      <w:rPr>
        <w:rFonts w:ascii="Wingdings" w:hAnsi="Wingdings" w:hint="default"/>
      </w:rPr>
    </w:lvl>
    <w:lvl w:ilvl="3" w:tplc="0DCE1D16" w:tentative="1">
      <w:start w:val="1"/>
      <w:numFmt w:val="bullet"/>
      <w:lvlText w:val=""/>
      <w:lvlJc w:val="left"/>
      <w:pPr>
        <w:ind w:left="3087" w:hanging="360"/>
      </w:pPr>
      <w:rPr>
        <w:rFonts w:ascii="Symbol" w:hAnsi="Symbol" w:hint="default"/>
      </w:rPr>
    </w:lvl>
    <w:lvl w:ilvl="4" w:tplc="3C8C5864" w:tentative="1">
      <w:start w:val="1"/>
      <w:numFmt w:val="bullet"/>
      <w:lvlText w:val="o"/>
      <w:lvlJc w:val="left"/>
      <w:pPr>
        <w:ind w:left="3807" w:hanging="360"/>
      </w:pPr>
      <w:rPr>
        <w:rFonts w:ascii="Courier New" w:hAnsi="Courier New" w:hint="default"/>
      </w:rPr>
    </w:lvl>
    <w:lvl w:ilvl="5" w:tplc="47A29ED8" w:tentative="1">
      <w:start w:val="1"/>
      <w:numFmt w:val="bullet"/>
      <w:lvlText w:val=""/>
      <w:lvlJc w:val="left"/>
      <w:pPr>
        <w:ind w:left="4527" w:hanging="360"/>
      </w:pPr>
      <w:rPr>
        <w:rFonts w:ascii="Wingdings" w:hAnsi="Wingdings" w:hint="default"/>
      </w:rPr>
    </w:lvl>
    <w:lvl w:ilvl="6" w:tplc="48426FBE" w:tentative="1">
      <w:start w:val="1"/>
      <w:numFmt w:val="bullet"/>
      <w:lvlText w:val=""/>
      <w:lvlJc w:val="left"/>
      <w:pPr>
        <w:ind w:left="5247" w:hanging="360"/>
      </w:pPr>
      <w:rPr>
        <w:rFonts w:ascii="Symbol" w:hAnsi="Symbol" w:hint="default"/>
      </w:rPr>
    </w:lvl>
    <w:lvl w:ilvl="7" w:tplc="5B5A1B04" w:tentative="1">
      <w:start w:val="1"/>
      <w:numFmt w:val="bullet"/>
      <w:lvlText w:val="o"/>
      <w:lvlJc w:val="left"/>
      <w:pPr>
        <w:ind w:left="5967" w:hanging="360"/>
      </w:pPr>
      <w:rPr>
        <w:rFonts w:ascii="Courier New" w:hAnsi="Courier New" w:hint="default"/>
      </w:rPr>
    </w:lvl>
    <w:lvl w:ilvl="8" w:tplc="CF849C10" w:tentative="1">
      <w:start w:val="1"/>
      <w:numFmt w:val="bullet"/>
      <w:lvlText w:val=""/>
      <w:lvlJc w:val="left"/>
      <w:pPr>
        <w:ind w:left="6687" w:hanging="360"/>
      </w:pPr>
      <w:rPr>
        <w:rFonts w:ascii="Wingdings" w:hAnsi="Wingdings" w:hint="default"/>
      </w:rPr>
    </w:lvl>
  </w:abstractNum>
  <w:abstractNum w:abstractNumId="61" w15:restartNumberingAfterBreak="0">
    <w:nsid w:val="7C784FB4"/>
    <w:multiLevelType w:val="hybridMultilevel"/>
    <w:tmpl w:val="140ECB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7"/>
  </w:num>
  <w:num w:numId="2">
    <w:abstractNumId w:val="4"/>
  </w:num>
  <w:num w:numId="3">
    <w:abstractNumId w:val="1"/>
  </w:num>
  <w:num w:numId="4">
    <w:abstractNumId w:val="52"/>
  </w:num>
  <w:num w:numId="5">
    <w:abstractNumId w:val="35"/>
  </w:num>
  <w:num w:numId="6">
    <w:abstractNumId w:val="58"/>
  </w:num>
  <w:num w:numId="7">
    <w:abstractNumId w:val="13"/>
  </w:num>
  <w:num w:numId="8">
    <w:abstractNumId w:val="31"/>
  </w:num>
  <w:num w:numId="9">
    <w:abstractNumId w:val="19"/>
  </w:num>
  <w:num w:numId="10">
    <w:abstractNumId w:val="51"/>
  </w:num>
  <w:num w:numId="11">
    <w:abstractNumId w:val="41"/>
  </w:num>
  <w:num w:numId="12">
    <w:abstractNumId w:val="59"/>
  </w:num>
  <w:num w:numId="13">
    <w:abstractNumId w:val="18"/>
  </w:num>
  <w:num w:numId="14">
    <w:abstractNumId w:val="61"/>
  </w:num>
  <w:num w:numId="15">
    <w:abstractNumId w:val="46"/>
  </w:num>
  <w:num w:numId="16">
    <w:abstractNumId w:val="14"/>
  </w:num>
  <w:num w:numId="17">
    <w:abstractNumId w:val="26"/>
  </w:num>
  <w:num w:numId="18">
    <w:abstractNumId w:val="0"/>
    <w:lvlOverride w:ilvl="0">
      <w:startOverride w:val="6"/>
      <w:lvl w:ilvl="0">
        <w:start w:val="6"/>
        <w:numFmt w:val="decimal"/>
        <w:pStyle w:val="Quick1"/>
        <w:lvlText w:val="%1."/>
        <w:lvlJc w:val="left"/>
        <w:rPr>
          <w:rFonts w:cs="Times New Roman"/>
        </w:rPr>
      </w:lvl>
    </w:lvlOverride>
  </w:num>
  <w:num w:numId="19">
    <w:abstractNumId w:val="56"/>
  </w:num>
  <w:num w:numId="20">
    <w:abstractNumId w:val="8"/>
  </w:num>
  <w:num w:numId="21">
    <w:abstractNumId w:val="42"/>
  </w:num>
  <w:num w:numId="22">
    <w:abstractNumId w:val="11"/>
  </w:num>
  <w:num w:numId="23">
    <w:abstractNumId w:val="6"/>
  </w:num>
  <w:num w:numId="24">
    <w:abstractNumId w:val="50"/>
  </w:num>
  <w:num w:numId="25">
    <w:abstractNumId w:val="20"/>
  </w:num>
  <w:num w:numId="26">
    <w:abstractNumId w:val="12"/>
  </w:num>
  <w:num w:numId="27">
    <w:abstractNumId w:val="33"/>
  </w:num>
  <w:num w:numId="28">
    <w:abstractNumId w:val="22"/>
  </w:num>
  <w:num w:numId="29">
    <w:abstractNumId w:val="9"/>
  </w:num>
  <w:num w:numId="30">
    <w:abstractNumId w:val="23"/>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55"/>
  </w:num>
  <w:num w:numId="34">
    <w:abstractNumId w:val="16"/>
  </w:num>
  <w:num w:numId="35">
    <w:abstractNumId w:val="29"/>
  </w:num>
  <w:num w:numId="36">
    <w:abstractNumId w:val="15"/>
  </w:num>
  <w:num w:numId="37">
    <w:abstractNumId w:val="53"/>
  </w:num>
  <w:num w:numId="38">
    <w:abstractNumId w:val="45"/>
  </w:num>
  <w:num w:numId="39">
    <w:abstractNumId w:val="3"/>
  </w:num>
  <w:num w:numId="40">
    <w:abstractNumId w:val="32"/>
  </w:num>
  <w:num w:numId="41">
    <w:abstractNumId w:val="48"/>
  </w:num>
  <w:num w:numId="42">
    <w:abstractNumId w:val="43"/>
  </w:num>
  <w:num w:numId="43">
    <w:abstractNumId w:val="40"/>
  </w:num>
  <w:num w:numId="44">
    <w:abstractNumId w:val="37"/>
  </w:num>
  <w:num w:numId="45">
    <w:abstractNumId w:val="30"/>
  </w:num>
  <w:num w:numId="46">
    <w:abstractNumId w:val="2"/>
  </w:num>
  <w:num w:numId="47">
    <w:abstractNumId w:val="7"/>
  </w:num>
  <w:num w:numId="48">
    <w:abstractNumId w:val="47"/>
  </w:num>
  <w:num w:numId="49">
    <w:abstractNumId w:val="54"/>
  </w:num>
  <w:num w:numId="50">
    <w:abstractNumId w:val="36"/>
  </w:num>
  <w:num w:numId="51">
    <w:abstractNumId w:val="27"/>
  </w:num>
  <w:num w:numId="52">
    <w:abstractNumId w:val="10"/>
  </w:num>
  <w:num w:numId="53">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defaultTableStyle w:val="ListTable3-Accent51"/>
  <w:drawingGridHorizontalSpacing w:val="105"/>
  <w:displayHorizontalDrawingGridEvery w:val="2"/>
  <w:characterSpacingControl w:val="doNotCompress"/>
  <w:hdrShapeDefaults>
    <o:shapedefaults v:ext="edit" spidmax="2049">
      <o:colormru v:ext="edit" colors="#aafcf4,#e5fd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E5F"/>
    <w:rsid w:val="00000005"/>
    <w:rsid w:val="00000155"/>
    <w:rsid w:val="000001C3"/>
    <w:rsid w:val="00000290"/>
    <w:rsid w:val="000002CB"/>
    <w:rsid w:val="00000309"/>
    <w:rsid w:val="00000343"/>
    <w:rsid w:val="000004BF"/>
    <w:rsid w:val="000005C6"/>
    <w:rsid w:val="0000065A"/>
    <w:rsid w:val="00000694"/>
    <w:rsid w:val="00000776"/>
    <w:rsid w:val="000008F2"/>
    <w:rsid w:val="000009BC"/>
    <w:rsid w:val="000009D6"/>
    <w:rsid w:val="00000C51"/>
    <w:rsid w:val="00000CB5"/>
    <w:rsid w:val="00001075"/>
    <w:rsid w:val="00001734"/>
    <w:rsid w:val="000017D4"/>
    <w:rsid w:val="000017F8"/>
    <w:rsid w:val="000018EF"/>
    <w:rsid w:val="00001900"/>
    <w:rsid w:val="00001A12"/>
    <w:rsid w:val="00001CBA"/>
    <w:rsid w:val="00001D3C"/>
    <w:rsid w:val="00002600"/>
    <w:rsid w:val="00002707"/>
    <w:rsid w:val="00002727"/>
    <w:rsid w:val="0000282A"/>
    <w:rsid w:val="00002A3C"/>
    <w:rsid w:val="00002A60"/>
    <w:rsid w:val="00002A92"/>
    <w:rsid w:val="00002D9F"/>
    <w:rsid w:val="00002E9C"/>
    <w:rsid w:val="000032E5"/>
    <w:rsid w:val="000034E0"/>
    <w:rsid w:val="0000362A"/>
    <w:rsid w:val="0000379C"/>
    <w:rsid w:val="000037D3"/>
    <w:rsid w:val="0000391B"/>
    <w:rsid w:val="000039AD"/>
    <w:rsid w:val="00004085"/>
    <w:rsid w:val="000044C8"/>
    <w:rsid w:val="000046F1"/>
    <w:rsid w:val="0000471D"/>
    <w:rsid w:val="000047C0"/>
    <w:rsid w:val="000047C4"/>
    <w:rsid w:val="00004872"/>
    <w:rsid w:val="00004A2A"/>
    <w:rsid w:val="00004F29"/>
    <w:rsid w:val="0000516A"/>
    <w:rsid w:val="00005216"/>
    <w:rsid w:val="00005315"/>
    <w:rsid w:val="00005698"/>
    <w:rsid w:val="00005857"/>
    <w:rsid w:val="000059BE"/>
    <w:rsid w:val="00005BFD"/>
    <w:rsid w:val="00006183"/>
    <w:rsid w:val="0000694E"/>
    <w:rsid w:val="00006AB4"/>
    <w:rsid w:val="00006CBC"/>
    <w:rsid w:val="00006E3B"/>
    <w:rsid w:val="00006F2F"/>
    <w:rsid w:val="00007054"/>
    <w:rsid w:val="00007257"/>
    <w:rsid w:val="000077EF"/>
    <w:rsid w:val="0000797C"/>
    <w:rsid w:val="00007D17"/>
    <w:rsid w:val="000100AF"/>
    <w:rsid w:val="00010172"/>
    <w:rsid w:val="000101F7"/>
    <w:rsid w:val="00010416"/>
    <w:rsid w:val="00010757"/>
    <w:rsid w:val="00010776"/>
    <w:rsid w:val="000108B3"/>
    <w:rsid w:val="0001094C"/>
    <w:rsid w:val="00010977"/>
    <w:rsid w:val="000109D3"/>
    <w:rsid w:val="00010BA7"/>
    <w:rsid w:val="00010BCD"/>
    <w:rsid w:val="00010C7D"/>
    <w:rsid w:val="00010D62"/>
    <w:rsid w:val="00010E22"/>
    <w:rsid w:val="000111A6"/>
    <w:rsid w:val="00011485"/>
    <w:rsid w:val="000114FC"/>
    <w:rsid w:val="00011513"/>
    <w:rsid w:val="00011688"/>
    <w:rsid w:val="000116D8"/>
    <w:rsid w:val="00011B65"/>
    <w:rsid w:val="00011C6A"/>
    <w:rsid w:val="00012371"/>
    <w:rsid w:val="0001262D"/>
    <w:rsid w:val="00012A35"/>
    <w:rsid w:val="00012AEA"/>
    <w:rsid w:val="00012D37"/>
    <w:rsid w:val="00012EE7"/>
    <w:rsid w:val="00013176"/>
    <w:rsid w:val="000131CA"/>
    <w:rsid w:val="000134DC"/>
    <w:rsid w:val="00013501"/>
    <w:rsid w:val="000137A4"/>
    <w:rsid w:val="0001391C"/>
    <w:rsid w:val="00013A21"/>
    <w:rsid w:val="00013A67"/>
    <w:rsid w:val="00013B8F"/>
    <w:rsid w:val="00013D69"/>
    <w:rsid w:val="000141CB"/>
    <w:rsid w:val="00014235"/>
    <w:rsid w:val="000143DD"/>
    <w:rsid w:val="000144C0"/>
    <w:rsid w:val="00014566"/>
    <w:rsid w:val="00014582"/>
    <w:rsid w:val="00014738"/>
    <w:rsid w:val="00014886"/>
    <w:rsid w:val="0001489B"/>
    <w:rsid w:val="00014AD3"/>
    <w:rsid w:val="00014B49"/>
    <w:rsid w:val="00014E8C"/>
    <w:rsid w:val="00015224"/>
    <w:rsid w:val="00015427"/>
    <w:rsid w:val="000157C3"/>
    <w:rsid w:val="00015890"/>
    <w:rsid w:val="000158E3"/>
    <w:rsid w:val="00015D8E"/>
    <w:rsid w:val="00015E40"/>
    <w:rsid w:val="00015F7A"/>
    <w:rsid w:val="000160B7"/>
    <w:rsid w:val="000162A6"/>
    <w:rsid w:val="0001686E"/>
    <w:rsid w:val="00016944"/>
    <w:rsid w:val="000169AF"/>
    <w:rsid w:val="00016BFF"/>
    <w:rsid w:val="000173A3"/>
    <w:rsid w:val="0001740F"/>
    <w:rsid w:val="00017646"/>
    <w:rsid w:val="0001781D"/>
    <w:rsid w:val="000178DB"/>
    <w:rsid w:val="00017B94"/>
    <w:rsid w:val="00017CE7"/>
    <w:rsid w:val="00017DE8"/>
    <w:rsid w:val="00017ED1"/>
    <w:rsid w:val="00020076"/>
    <w:rsid w:val="00020D40"/>
    <w:rsid w:val="000211D2"/>
    <w:rsid w:val="000211E6"/>
    <w:rsid w:val="000212CA"/>
    <w:rsid w:val="00021308"/>
    <w:rsid w:val="00021817"/>
    <w:rsid w:val="00021899"/>
    <w:rsid w:val="00021B5D"/>
    <w:rsid w:val="00021BBE"/>
    <w:rsid w:val="00021EE6"/>
    <w:rsid w:val="0002208F"/>
    <w:rsid w:val="00022175"/>
    <w:rsid w:val="000222E6"/>
    <w:rsid w:val="00022570"/>
    <w:rsid w:val="00022620"/>
    <w:rsid w:val="000226A2"/>
    <w:rsid w:val="00022717"/>
    <w:rsid w:val="00022782"/>
    <w:rsid w:val="00022C28"/>
    <w:rsid w:val="00022C64"/>
    <w:rsid w:val="00022D40"/>
    <w:rsid w:val="00023016"/>
    <w:rsid w:val="0002389A"/>
    <w:rsid w:val="000238D2"/>
    <w:rsid w:val="0002395C"/>
    <w:rsid w:val="00023977"/>
    <w:rsid w:val="000239E3"/>
    <w:rsid w:val="00023BA1"/>
    <w:rsid w:val="00023E05"/>
    <w:rsid w:val="0002406C"/>
    <w:rsid w:val="0002409E"/>
    <w:rsid w:val="000240AB"/>
    <w:rsid w:val="00024112"/>
    <w:rsid w:val="00024180"/>
    <w:rsid w:val="000241A1"/>
    <w:rsid w:val="00024338"/>
    <w:rsid w:val="000244B5"/>
    <w:rsid w:val="0002462B"/>
    <w:rsid w:val="00024726"/>
    <w:rsid w:val="00024C1C"/>
    <w:rsid w:val="00024C29"/>
    <w:rsid w:val="00024C58"/>
    <w:rsid w:val="000252E0"/>
    <w:rsid w:val="00025358"/>
    <w:rsid w:val="00025620"/>
    <w:rsid w:val="00025AE9"/>
    <w:rsid w:val="00025CAA"/>
    <w:rsid w:val="00025F9F"/>
    <w:rsid w:val="000260E3"/>
    <w:rsid w:val="00026332"/>
    <w:rsid w:val="000264E3"/>
    <w:rsid w:val="00026670"/>
    <w:rsid w:val="00026AA6"/>
    <w:rsid w:val="00026B55"/>
    <w:rsid w:val="00026CC4"/>
    <w:rsid w:val="00026CCC"/>
    <w:rsid w:val="0002714B"/>
    <w:rsid w:val="0002715A"/>
    <w:rsid w:val="0002752D"/>
    <w:rsid w:val="000278F0"/>
    <w:rsid w:val="00027C00"/>
    <w:rsid w:val="00027C24"/>
    <w:rsid w:val="00027CD6"/>
    <w:rsid w:val="00027CF0"/>
    <w:rsid w:val="000302EA"/>
    <w:rsid w:val="0003047F"/>
    <w:rsid w:val="00030496"/>
    <w:rsid w:val="00030521"/>
    <w:rsid w:val="00030663"/>
    <w:rsid w:val="0003098C"/>
    <w:rsid w:val="00030A17"/>
    <w:rsid w:val="00030B02"/>
    <w:rsid w:val="00030B6E"/>
    <w:rsid w:val="00030DA0"/>
    <w:rsid w:val="00030E1B"/>
    <w:rsid w:val="00030F03"/>
    <w:rsid w:val="00030F0C"/>
    <w:rsid w:val="00030F0E"/>
    <w:rsid w:val="00031772"/>
    <w:rsid w:val="000317C1"/>
    <w:rsid w:val="00031AF6"/>
    <w:rsid w:val="00031B0B"/>
    <w:rsid w:val="00031B7C"/>
    <w:rsid w:val="00031BED"/>
    <w:rsid w:val="00031C86"/>
    <w:rsid w:val="00031E0D"/>
    <w:rsid w:val="00031E1A"/>
    <w:rsid w:val="00031F1D"/>
    <w:rsid w:val="00031F59"/>
    <w:rsid w:val="00031FD9"/>
    <w:rsid w:val="000320FA"/>
    <w:rsid w:val="00032333"/>
    <w:rsid w:val="0003237E"/>
    <w:rsid w:val="00032437"/>
    <w:rsid w:val="000325D6"/>
    <w:rsid w:val="0003275F"/>
    <w:rsid w:val="00032907"/>
    <w:rsid w:val="0003293C"/>
    <w:rsid w:val="00032A21"/>
    <w:rsid w:val="00032AE2"/>
    <w:rsid w:val="00032AE8"/>
    <w:rsid w:val="00032C06"/>
    <w:rsid w:val="00032E01"/>
    <w:rsid w:val="00032E85"/>
    <w:rsid w:val="000333C8"/>
    <w:rsid w:val="0003345C"/>
    <w:rsid w:val="000335F8"/>
    <w:rsid w:val="000336CC"/>
    <w:rsid w:val="000337E8"/>
    <w:rsid w:val="000338C5"/>
    <w:rsid w:val="0003393C"/>
    <w:rsid w:val="00033952"/>
    <w:rsid w:val="00033B8B"/>
    <w:rsid w:val="00033E41"/>
    <w:rsid w:val="00033EB7"/>
    <w:rsid w:val="00033ECF"/>
    <w:rsid w:val="00033F81"/>
    <w:rsid w:val="0003406B"/>
    <w:rsid w:val="00034083"/>
    <w:rsid w:val="0003420D"/>
    <w:rsid w:val="000344D4"/>
    <w:rsid w:val="000347B6"/>
    <w:rsid w:val="0003486A"/>
    <w:rsid w:val="000348A2"/>
    <w:rsid w:val="00034A2A"/>
    <w:rsid w:val="00034C82"/>
    <w:rsid w:val="00034E09"/>
    <w:rsid w:val="00034FF5"/>
    <w:rsid w:val="00035141"/>
    <w:rsid w:val="00035523"/>
    <w:rsid w:val="00035825"/>
    <w:rsid w:val="000358A8"/>
    <w:rsid w:val="000358A9"/>
    <w:rsid w:val="00035ECB"/>
    <w:rsid w:val="00035F36"/>
    <w:rsid w:val="0003607D"/>
    <w:rsid w:val="000360AE"/>
    <w:rsid w:val="0003630F"/>
    <w:rsid w:val="000363D9"/>
    <w:rsid w:val="00036479"/>
    <w:rsid w:val="00036AA4"/>
    <w:rsid w:val="00036AF8"/>
    <w:rsid w:val="00036C6F"/>
    <w:rsid w:val="00036D1A"/>
    <w:rsid w:val="00036F8E"/>
    <w:rsid w:val="00036FEA"/>
    <w:rsid w:val="0003712C"/>
    <w:rsid w:val="00037221"/>
    <w:rsid w:val="00037275"/>
    <w:rsid w:val="0003728B"/>
    <w:rsid w:val="000372B8"/>
    <w:rsid w:val="0003744C"/>
    <w:rsid w:val="000374A7"/>
    <w:rsid w:val="00037858"/>
    <w:rsid w:val="00037C75"/>
    <w:rsid w:val="00037F30"/>
    <w:rsid w:val="000401DE"/>
    <w:rsid w:val="000401FA"/>
    <w:rsid w:val="0004040C"/>
    <w:rsid w:val="0004065D"/>
    <w:rsid w:val="000406FE"/>
    <w:rsid w:val="000409B4"/>
    <w:rsid w:val="00040BF8"/>
    <w:rsid w:val="00040F25"/>
    <w:rsid w:val="0004115E"/>
    <w:rsid w:val="00041791"/>
    <w:rsid w:val="000417EA"/>
    <w:rsid w:val="00041DE9"/>
    <w:rsid w:val="0004214D"/>
    <w:rsid w:val="00042298"/>
    <w:rsid w:val="000422B4"/>
    <w:rsid w:val="0004267F"/>
    <w:rsid w:val="00042770"/>
    <w:rsid w:val="00042867"/>
    <w:rsid w:val="000428A0"/>
    <w:rsid w:val="000429CB"/>
    <w:rsid w:val="00042DB1"/>
    <w:rsid w:val="00043296"/>
    <w:rsid w:val="00043313"/>
    <w:rsid w:val="0004346B"/>
    <w:rsid w:val="0004376E"/>
    <w:rsid w:val="000437A9"/>
    <w:rsid w:val="00043B23"/>
    <w:rsid w:val="00043C31"/>
    <w:rsid w:val="00043F2F"/>
    <w:rsid w:val="0004410B"/>
    <w:rsid w:val="000441D0"/>
    <w:rsid w:val="00044928"/>
    <w:rsid w:val="000449A7"/>
    <w:rsid w:val="000449FF"/>
    <w:rsid w:val="00044AA0"/>
    <w:rsid w:val="00044B87"/>
    <w:rsid w:val="00044B8F"/>
    <w:rsid w:val="00044C72"/>
    <w:rsid w:val="00044FC2"/>
    <w:rsid w:val="0004504F"/>
    <w:rsid w:val="000450A5"/>
    <w:rsid w:val="000450E1"/>
    <w:rsid w:val="00045151"/>
    <w:rsid w:val="0004535C"/>
    <w:rsid w:val="00045842"/>
    <w:rsid w:val="0004596F"/>
    <w:rsid w:val="00045992"/>
    <w:rsid w:val="000459E2"/>
    <w:rsid w:val="00045AD9"/>
    <w:rsid w:val="00045B6D"/>
    <w:rsid w:val="00045BE4"/>
    <w:rsid w:val="00045C43"/>
    <w:rsid w:val="00045F6A"/>
    <w:rsid w:val="0004602D"/>
    <w:rsid w:val="00046265"/>
    <w:rsid w:val="000464F8"/>
    <w:rsid w:val="000465B3"/>
    <w:rsid w:val="000468FD"/>
    <w:rsid w:val="0004697B"/>
    <w:rsid w:val="00046C9A"/>
    <w:rsid w:val="00046E51"/>
    <w:rsid w:val="00046F71"/>
    <w:rsid w:val="0004739D"/>
    <w:rsid w:val="0004751B"/>
    <w:rsid w:val="000476F6"/>
    <w:rsid w:val="00047A01"/>
    <w:rsid w:val="00047FFB"/>
    <w:rsid w:val="00050137"/>
    <w:rsid w:val="0005022D"/>
    <w:rsid w:val="000502B8"/>
    <w:rsid w:val="0005031A"/>
    <w:rsid w:val="00050419"/>
    <w:rsid w:val="00050704"/>
    <w:rsid w:val="00050865"/>
    <w:rsid w:val="00050A79"/>
    <w:rsid w:val="00050C7A"/>
    <w:rsid w:val="00050D41"/>
    <w:rsid w:val="00050F54"/>
    <w:rsid w:val="00050F8D"/>
    <w:rsid w:val="000511FD"/>
    <w:rsid w:val="00051379"/>
    <w:rsid w:val="000516B0"/>
    <w:rsid w:val="00051948"/>
    <w:rsid w:val="00051A2B"/>
    <w:rsid w:val="00051A43"/>
    <w:rsid w:val="00051AAE"/>
    <w:rsid w:val="00051D68"/>
    <w:rsid w:val="00051F46"/>
    <w:rsid w:val="00052200"/>
    <w:rsid w:val="000525F3"/>
    <w:rsid w:val="000529F7"/>
    <w:rsid w:val="00052A30"/>
    <w:rsid w:val="00052E68"/>
    <w:rsid w:val="00053501"/>
    <w:rsid w:val="00053680"/>
    <w:rsid w:val="00053BE6"/>
    <w:rsid w:val="00053C59"/>
    <w:rsid w:val="00053CD2"/>
    <w:rsid w:val="00053D1C"/>
    <w:rsid w:val="00053E4C"/>
    <w:rsid w:val="00053EFE"/>
    <w:rsid w:val="0005407E"/>
    <w:rsid w:val="000543CF"/>
    <w:rsid w:val="000543D6"/>
    <w:rsid w:val="00054606"/>
    <w:rsid w:val="000546A3"/>
    <w:rsid w:val="000546E2"/>
    <w:rsid w:val="00054797"/>
    <w:rsid w:val="00054A06"/>
    <w:rsid w:val="00054A88"/>
    <w:rsid w:val="00054BE1"/>
    <w:rsid w:val="00054D6B"/>
    <w:rsid w:val="00054DBA"/>
    <w:rsid w:val="00054FCB"/>
    <w:rsid w:val="0005516B"/>
    <w:rsid w:val="00055353"/>
    <w:rsid w:val="0005535F"/>
    <w:rsid w:val="000553FD"/>
    <w:rsid w:val="0005580C"/>
    <w:rsid w:val="00055A0D"/>
    <w:rsid w:val="00055A21"/>
    <w:rsid w:val="00055D2A"/>
    <w:rsid w:val="00055EAF"/>
    <w:rsid w:val="00055FB7"/>
    <w:rsid w:val="000561AD"/>
    <w:rsid w:val="00056296"/>
    <w:rsid w:val="00056421"/>
    <w:rsid w:val="00056464"/>
    <w:rsid w:val="00056545"/>
    <w:rsid w:val="0005691F"/>
    <w:rsid w:val="00056B89"/>
    <w:rsid w:val="00056E5F"/>
    <w:rsid w:val="00056F50"/>
    <w:rsid w:val="0005716D"/>
    <w:rsid w:val="000573C1"/>
    <w:rsid w:val="0005762A"/>
    <w:rsid w:val="00057655"/>
    <w:rsid w:val="000577AA"/>
    <w:rsid w:val="000578F4"/>
    <w:rsid w:val="0005794A"/>
    <w:rsid w:val="000579A8"/>
    <w:rsid w:val="000579C2"/>
    <w:rsid w:val="00057C32"/>
    <w:rsid w:val="000601B7"/>
    <w:rsid w:val="0006041F"/>
    <w:rsid w:val="00060424"/>
    <w:rsid w:val="000605A4"/>
    <w:rsid w:val="00060894"/>
    <w:rsid w:val="0006093B"/>
    <w:rsid w:val="00060A7C"/>
    <w:rsid w:val="00060B84"/>
    <w:rsid w:val="00060C07"/>
    <w:rsid w:val="00060CA5"/>
    <w:rsid w:val="00060E9E"/>
    <w:rsid w:val="00061055"/>
    <w:rsid w:val="00061169"/>
    <w:rsid w:val="000612F3"/>
    <w:rsid w:val="0006143E"/>
    <w:rsid w:val="0006149B"/>
    <w:rsid w:val="00061621"/>
    <w:rsid w:val="00061756"/>
    <w:rsid w:val="000618BA"/>
    <w:rsid w:val="000618FC"/>
    <w:rsid w:val="00061917"/>
    <w:rsid w:val="000619C0"/>
    <w:rsid w:val="00061AEB"/>
    <w:rsid w:val="00061CCD"/>
    <w:rsid w:val="00061D71"/>
    <w:rsid w:val="00061F77"/>
    <w:rsid w:val="00062206"/>
    <w:rsid w:val="0006233C"/>
    <w:rsid w:val="00062465"/>
    <w:rsid w:val="000626EC"/>
    <w:rsid w:val="00062726"/>
    <w:rsid w:val="00062798"/>
    <w:rsid w:val="00062974"/>
    <w:rsid w:val="00062A61"/>
    <w:rsid w:val="00062ABB"/>
    <w:rsid w:val="00062C20"/>
    <w:rsid w:val="00062C56"/>
    <w:rsid w:val="00062D50"/>
    <w:rsid w:val="00062E02"/>
    <w:rsid w:val="00062E6D"/>
    <w:rsid w:val="000632B1"/>
    <w:rsid w:val="000632D2"/>
    <w:rsid w:val="0006360B"/>
    <w:rsid w:val="000636A6"/>
    <w:rsid w:val="00063B04"/>
    <w:rsid w:val="00063B11"/>
    <w:rsid w:val="00063C18"/>
    <w:rsid w:val="00063ED9"/>
    <w:rsid w:val="00064145"/>
    <w:rsid w:val="000642C4"/>
    <w:rsid w:val="00064388"/>
    <w:rsid w:val="000643A8"/>
    <w:rsid w:val="000644BA"/>
    <w:rsid w:val="00064579"/>
    <w:rsid w:val="00064CF1"/>
    <w:rsid w:val="00064D8E"/>
    <w:rsid w:val="00064E09"/>
    <w:rsid w:val="00064F9A"/>
    <w:rsid w:val="000654B5"/>
    <w:rsid w:val="000655F7"/>
    <w:rsid w:val="0006563F"/>
    <w:rsid w:val="00065B40"/>
    <w:rsid w:val="00065C6D"/>
    <w:rsid w:val="00065C6F"/>
    <w:rsid w:val="00065EBA"/>
    <w:rsid w:val="00065EDD"/>
    <w:rsid w:val="000663A2"/>
    <w:rsid w:val="000664DA"/>
    <w:rsid w:val="00066B3C"/>
    <w:rsid w:val="00066C0C"/>
    <w:rsid w:val="00066F17"/>
    <w:rsid w:val="00067097"/>
    <w:rsid w:val="000671A9"/>
    <w:rsid w:val="00067466"/>
    <w:rsid w:val="000676E3"/>
    <w:rsid w:val="000677A6"/>
    <w:rsid w:val="00067B41"/>
    <w:rsid w:val="00067B75"/>
    <w:rsid w:val="00067BBD"/>
    <w:rsid w:val="00067D66"/>
    <w:rsid w:val="00067DB2"/>
    <w:rsid w:val="00067E3D"/>
    <w:rsid w:val="00067E6B"/>
    <w:rsid w:val="00067EED"/>
    <w:rsid w:val="00070260"/>
    <w:rsid w:val="00070712"/>
    <w:rsid w:val="000708CE"/>
    <w:rsid w:val="0007091A"/>
    <w:rsid w:val="00070D19"/>
    <w:rsid w:val="00070FA5"/>
    <w:rsid w:val="00071133"/>
    <w:rsid w:val="0007125F"/>
    <w:rsid w:val="00071537"/>
    <w:rsid w:val="00071958"/>
    <w:rsid w:val="00071D33"/>
    <w:rsid w:val="00071D39"/>
    <w:rsid w:val="00071E02"/>
    <w:rsid w:val="00071EBE"/>
    <w:rsid w:val="00071EFF"/>
    <w:rsid w:val="00072096"/>
    <w:rsid w:val="00072177"/>
    <w:rsid w:val="0007217C"/>
    <w:rsid w:val="00072188"/>
    <w:rsid w:val="00072242"/>
    <w:rsid w:val="0007249D"/>
    <w:rsid w:val="0007286E"/>
    <w:rsid w:val="00072994"/>
    <w:rsid w:val="0007312E"/>
    <w:rsid w:val="00073205"/>
    <w:rsid w:val="0007332E"/>
    <w:rsid w:val="000733AB"/>
    <w:rsid w:val="0007351E"/>
    <w:rsid w:val="00073575"/>
    <w:rsid w:val="00073929"/>
    <w:rsid w:val="000739BD"/>
    <w:rsid w:val="00073B41"/>
    <w:rsid w:val="00073BF7"/>
    <w:rsid w:val="00073C5A"/>
    <w:rsid w:val="00073F2C"/>
    <w:rsid w:val="000744B3"/>
    <w:rsid w:val="000744FA"/>
    <w:rsid w:val="000749DC"/>
    <w:rsid w:val="00074AE6"/>
    <w:rsid w:val="00074B52"/>
    <w:rsid w:val="00074DE0"/>
    <w:rsid w:val="00075316"/>
    <w:rsid w:val="00075A55"/>
    <w:rsid w:val="00075C8E"/>
    <w:rsid w:val="00076099"/>
    <w:rsid w:val="0007648A"/>
    <w:rsid w:val="000764A5"/>
    <w:rsid w:val="000765B1"/>
    <w:rsid w:val="000766DE"/>
    <w:rsid w:val="00076A82"/>
    <w:rsid w:val="00076DB3"/>
    <w:rsid w:val="00076DC5"/>
    <w:rsid w:val="0007724F"/>
    <w:rsid w:val="000775D5"/>
    <w:rsid w:val="00077612"/>
    <w:rsid w:val="00077881"/>
    <w:rsid w:val="00077939"/>
    <w:rsid w:val="00077968"/>
    <w:rsid w:val="00077B73"/>
    <w:rsid w:val="00077CC3"/>
    <w:rsid w:val="00080130"/>
    <w:rsid w:val="00080234"/>
    <w:rsid w:val="000802F0"/>
    <w:rsid w:val="00080644"/>
    <w:rsid w:val="000806E7"/>
    <w:rsid w:val="00080704"/>
    <w:rsid w:val="00080A53"/>
    <w:rsid w:val="00080AD3"/>
    <w:rsid w:val="00080B57"/>
    <w:rsid w:val="00080D68"/>
    <w:rsid w:val="00080E67"/>
    <w:rsid w:val="0008109A"/>
    <w:rsid w:val="00081118"/>
    <w:rsid w:val="00081340"/>
    <w:rsid w:val="0008137E"/>
    <w:rsid w:val="000815B6"/>
    <w:rsid w:val="00081945"/>
    <w:rsid w:val="00081C5C"/>
    <w:rsid w:val="00081D98"/>
    <w:rsid w:val="00081E95"/>
    <w:rsid w:val="0008264D"/>
    <w:rsid w:val="00082A3B"/>
    <w:rsid w:val="00082B10"/>
    <w:rsid w:val="00082CFB"/>
    <w:rsid w:val="00082F68"/>
    <w:rsid w:val="00083084"/>
    <w:rsid w:val="0008349D"/>
    <w:rsid w:val="0008375F"/>
    <w:rsid w:val="00083796"/>
    <w:rsid w:val="000837BC"/>
    <w:rsid w:val="00083806"/>
    <w:rsid w:val="0008401F"/>
    <w:rsid w:val="000840BF"/>
    <w:rsid w:val="00084143"/>
    <w:rsid w:val="0008424F"/>
    <w:rsid w:val="00084258"/>
    <w:rsid w:val="00084693"/>
    <w:rsid w:val="000846A2"/>
    <w:rsid w:val="000848C7"/>
    <w:rsid w:val="000849C1"/>
    <w:rsid w:val="00084A23"/>
    <w:rsid w:val="00084AC5"/>
    <w:rsid w:val="00084AE1"/>
    <w:rsid w:val="00084D73"/>
    <w:rsid w:val="00084DA3"/>
    <w:rsid w:val="0008558F"/>
    <w:rsid w:val="00085764"/>
    <w:rsid w:val="000857A0"/>
    <w:rsid w:val="00085857"/>
    <w:rsid w:val="00085923"/>
    <w:rsid w:val="00085944"/>
    <w:rsid w:val="000859B7"/>
    <w:rsid w:val="00085C95"/>
    <w:rsid w:val="00085DB2"/>
    <w:rsid w:val="00085F32"/>
    <w:rsid w:val="00086069"/>
    <w:rsid w:val="0008621D"/>
    <w:rsid w:val="00086263"/>
    <w:rsid w:val="0008639B"/>
    <w:rsid w:val="00086B11"/>
    <w:rsid w:val="00086D02"/>
    <w:rsid w:val="00086DA4"/>
    <w:rsid w:val="00086E26"/>
    <w:rsid w:val="00086F4E"/>
    <w:rsid w:val="00087128"/>
    <w:rsid w:val="000876BB"/>
    <w:rsid w:val="0008781D"/>
    <w:rsid w:val="00087BBA"/>
    <w:rsid w:val="00087DDC"/>
    <w:rsid w:val="00087EA5"/>
    <w:rsid w:val="000900B9"/>
    <w:rsid w:val="0009010A"/>
    <w:rsid w:val="000903CF"/>
    <w:rsid w:val="0009058B"/>
    <w:rsid w:val="000905F0"/>
    <w:rsid w:val="00090753"/>
    <w:rsid w:val="000907B8"/>
    <w:rsid w:val="00090A9A"/>
    <w:rsid w:val="00090BD6"/>
    <w:rsid w:val="00090E93"/>
    <w:rsid w:val="00090EEF"/>
    <w:rsid w:val="00090F98"/>
    <w:rsid w:val="0009107A"/>
    <w:rsid w:val="00091369"/>
    <w:rsid w:val="00091445"/>
    <w:rsid w:val="00091AA7"/>
    <w:rsid w:val="00091C37"/>
    <w:rsid w:val="00091C50"/>
    <w:rsid w:val="0009224B"/>
    <w:rsid w:val="000923DB"/>
    <w:rsid w:val="0009240A"/>
    <w:rsid w:val="000925FF"/>
    <w:rsid w:val="000926D3"/>
    <w:rsid w:val="000929DE"/>
    <w:rsid w:val="00092ACB"/>
    <w:rsid w:val="00092CD8"/>
    <w:rsid w:val="00092D37"/>
    <w:rsid w:val="00092DF5"/>
    <w:rsid w:val="00092EB3"/>
    <w:rsid w:val="0009307D"/>
    <w:rsid w:val="00093118"/>
    <w:rsid w:val="00093321"/>
    <w:rsid w:val="000933F2"/>
    <w:rsid w:val="00093997"/>
    <w:rsid w:val="00093DAA"/>
    <w:rsid w:val="00094149"/>
    <w:rsid w:val="0009424F"/>
    <w:rsid w:val="000942C6"/>
    <w:rsid w:val="000945F0"/>
    <w:rsid w:val="00094869"/>
    <w:rsid w:val="00094AE7"/>
    <w:rsid w:val="00094B24"/>
    <w:rsid w:val="00094E15"/>
    <w:rsid w:val="00094E7C"/>
    <w:rsid w:val="00095225"/>
    <w:rsid w:val="00095303"/>
    <w:rsid w:val="0009546C"/>
    <w:rsid w:val="000959C7"/>
    <w:rsid w:val="00095B78"/>
    <w:rsid w:val="00095D28"/>
    <w:rsid w:val="00095DCB"/>
    <w:rsid w:val="00095EB6"/>
    <w:rsid w:val="00095FCE"/>
    <w:rsid w:val="0009602F"/>
    <w:rsid w:val="00096263"/>
    <w:rsid w:val="00096663"/>
    <w:rsid w:val="000966C2"/>
    <w:rsid w:val="000967FF"/>
    <w:rsid w:val="00096811"/>
    <w:rsid w:val="00096995"/>
    <w:rsid w:val="000969F3"/>
    <w:rsid w:val="00096D11"/>
    <w:rsid w:val="00096F54"/>
    <w:rsid w:val="0009700D"/>
    <w:rsid w:val="0009722A"/>
    <w:rsid w:val="00097512"/>
    <w:rsid w:val="0009752E"/>
    <w:rsid w:val="0009755C"/>
    <w:rsid w:val="00097790"/>
    <w:rsid w:val="000977DD"/>
    <w:rsid w:val="00097A4D"/>
    <w:rsid w:val="00097AD1"/>
    <w:rsid w:val="00097D20"/>
    <w:rsid w:val="00097D8E"/>
    <w:rsid w:val="00097F9F"/>
    <w:rsid w:val="000A026A"/>
    <w:rsid w:val="000A05CC"/>
    <w:rsid w:val="000A062C"/>
    <w:rsid w:val="000A0785"/>
    <w:rsid w:val="000A0F0B"/>
    <w:rsid w:val="000A1054"/>
    <w:rsid w:val="000A11BF"/>
    <w:rsid w:val="000A141E"/>
    <w:rsid w:val="000A1422"/>
    <w:rsid w:val="000A151A"/>
    <w:rsid w:val="000A168A"/>
    <w:rsid w:val="000A168E"/>
    <w:rsid w:val="000A18E3"/>
    <w:rsid w:val="000A1A7E"/>
    <w:rsid w:val="000A1B44"/>
    <w:rsid w:val="000A1BAE"/>
    <w:rsid w:val="000A1BDE"/>
    <w:rsid w:val="000A1C95"/>
    <w:rsid w:val="000A1E96"/>
    <w:rsid w:val="000A1E9E"/>
    <w:rsid w:val="000A1F61"/>
    <w:rsid w:val="000A2006"/>
    <w:rsid w:val="000A2491"/>
    <w:rsid w:val="000A2613"/>
    <w:rsid w:val="000A28A8"/>
    <w:rsid w:val="000A2E93"/>
    <w:rsid w:val="000A3322"/>
    <w:rsid w:val="000A3323"/>
    <w:rsid w:val="000A3532"/>
    <w:rsid w:val="000A35CD"/>
    <w:rsid w:val="000A3833"/>
    <w:rsid w:val="000A3852"/>
    <w:rsid w:val="000A3897"/>
    <w:rsid w:val="000A3927"/>
    <w:rsid w:val="000A39F2"/>
    <w:rsid w:val="000A3A43"/>
    <w:rsid w:val="000A3B1E"/>
    <w:rsid w:val="000A3E73"/>
    <w:rsid w:val="000A40C0"/>
    <w:rsid w:val="000A417E"/>
    <w:rsid w:val="000A4238"/>
    <w:rsid w:val="000A4429"/>
    <w:rsid w:val="000A4544"/>
    <w:rsid w:val="000A4800"/>
    <w:rsid w:val="000A4929"/>
    <w:rsid w:val="000A4CC9"/>
    <w:rsid w:val="000A4CF7"/>
    <w:rsid w:val="000A517B"/>
    <w:rsid w:val="000A51FE"/>
    <w:rsid w:val="000A52D4"/>
    <w:rsid w:val="000A53E4"/>
    <w:rsid w:val="000A554D"/>
    <w:rsid w:val="000A56FB"/>
    <w:rsid w:val="000A57FC"/>
    <w:rsid w:val="000A5AA8"/>
    <w:rsid w:val="000A5B40"/>
    <w:rsid w:val="000A5E4A"/>
    <w:rsid w:val="000A5F89"/>
    <w:rsid w:val="000A6080"/>
    <w:rsid w:val="000A6129"/>
    <w:rsid w:val="000A61A7"/>
    <w:rsid w:val="000A6484"/>
    <w:rsid w:val="000A65B8"/>
    <w:rsid w:val="000A661C"/>
    <w:rsid w:val="000A67C5"/>
    <w:rsid w:val="000A681E"/>
    <w:rsid w:val="000A69F3"/>
    <w:rsid w:val="000A6D15"/>
    <w:rsid w:val="000A6D9F"/>
    <w:rsid w:val="000A6E49"/>
    <w:rsid w:val="000A707F"/>
    <w:rsid w:val="000A710C"/>
    <w:rsid w:val="000A763F"/>
    <w:rsid w:val="000A7935"/>
    <w:rsid w:val="000A7B9E"/>
    <w:rsid w:val="000A7DE5"/>
    <w:rsid w:val="000A7DFA"/>
    <w:rsid w:val="000A7E7D"/>
    <w:rsid w:val="000B0199"/>
    <w:rsid w:val="000B0256"/>
    <w:rsid w:val="000B04EE"/>
    <w:rsid w:val="000B06B2"/>
    <w:rsid w:val="000B0A5E"/>
    <w:rsid w:val="000B0EF7"/>
    <w:rsid w:val="000B10E7"/>
    <w:rsid w:val="000B113D"/>
    <w:rsid w:val="000B13E5"/>
    <w:rsid w:val="000B1641"/>
    <w:rsid w:val="000B1ABC"/>
    <w:rsid w:val="000B1CA0"/>
    <w:rsid w:val="000B1CBE"/>
    <w:rsid w:val="000B1E44"/>
    <w:rsid w:val="000B21B1"/>
    <w:rsid w:val="000B225B"/>
    <w:rsid w:val="000B24A3"/>
    <w:rsid w:val="000B261E"/>
    <w:rsid w:val="000B2A0C"/>
    <w:rsid w:val="000B2F09"/>
    <w:rsid w:val="000B3213"/>
    <w:rsid w:val="000B324C"/>
    <w:rsid w:val="000B3319"/>
    <w:rsid w:val="000B338E"/>
    <w:rsid w:val="000B3554"/>
    <w:rsid w:val="000B3ABB"/>
    <w:rsid w:val="000B3AEA"/>
    <w:rsid w:val="000B3B73"/>
    <w:rsid w:val="000B3C73"/>
    <w:rsid w:val="000B3F66"/>
    <w:rsid w:val="000B3F67"/>
    <w:rsid w:val="000B4161"/>
    <w:rsid w:val="000B4192"/>
    <w:rsid w:val="000B433C"/>
    <w:rsid w:val="000B4491"/>
    <w:rsid w:val="000B468A"/>
    <w:rsid w:val="000B495A"/>
    <w:rsid w:val="000B502C"/>
    <w:rsid w:val="000B5055"/>
    <w:rsid w:val="000B522C"/>
    <w:rsid w:val="000B5339"/>
    <w:rsid w:val="000B53D5"/>
    <w:rsid w:val="000B543A"/>
    <w:rsid w:val="000B5876"/>
    <w:rsid w:val="000B591A"/>
    <w:rsid w:val="000B5947"/>
    <w:rsid w:val="000B598B"/>
    <w:rsid w:val="000B59BA"/>
    <w:rsid w:val="000B5B9A"/>
    <w:rsid w:val="000B602C"/>
    <w:rsid w:val="000B6141"/>
    <w:rsid w:val="000B6226"/>
    <w:rsid w:val="000B6231"/>
    <w:rsid w:val="000B654C"/>
    <w:rsid w:val="000B685D"/>
    <w:rsid w:val="000B6EA2"/>
    <w:rsid w:val="000B70A1"/>
    <w:rsid w:val="000B7158"/>
    <w:rsid w:val="000B71FD"/>
    <w:rsid w:val="000B746D"/>
    <w:rsid w:val="000B7628"/>
    <w:rsid w:val="000B79C6"/>
    <w:rsid w:val="000B7B3A"/>
    <w:rsid w:val="000B7B6E"/>
    <w:rsid w:val="000B7B90"/>
    <w:rsid w:val="000B7DE6"/>
    <w:rsid w:val="000C00A0"/>
    <w:rsid w:val="000C0268"/>
    <w:rsid w:val="000C035C"/>
    <w:rsid w:val="000C0476"/>
    <w:rsid w:val="000C04CE"/>
    <w:rsid w:val="000C0522"/>
    <w:rsid w:val="000C056B"/>
    <w:rsid w:val="000C07A8"/>
    <w:rsid w:val="000C07E6"/>
    <w:rsid w:val="000C0ACC"/>
    <w:rsid w:val="000C0B33"/>
    <w:rsid w:val="000C0D63"/>
    <w:rsid w:val="000C0FEB"/>
    <w:rsid w:val="000C1459"/>
    <w:rsid w:val="000C147B"/>
    <w:rsid w:val="000C18A4"/>
    <w:rsid w:val="000C19AA"/>
    <w:rsid w:val="000C1B41"/>
    <w:rsid w:val="000C1C3C"/>
    <w:rsid w:val="000C1F36"/>
    <w:rsid w:val="000C2144"/>
    <w:rsid w:val="000C2218"/>
    <w:rsid w:val="000C2769"/>
    <w:rsid w:val="000C27DD"/>
    <w:rsid w:val="000C27E5"/>
    <w:rsid w:val="000C29BA"/>
    <w:rsid w:val="000C29D1"/>
    <w:rsid w:val="000C2B79"/>
    <w:rsid w:val="000C2DB0"/>
    <w:rsid w:val="000C2F1B"/>
    <w:rsid w:val="000C31C8"/>
    <w:rsid w:val="000C3210"/>
    <w:rsid w:val="000C32A5"/>
    <w:rsid w:val="000C3576"/>
    <w:rsid w:val="000C3612"/>
    <w:rsid w:val="000C3765"/>
    <w:rsid w:val="000C38F2"/>
    <w:rsid w:val="000C39E3"/>
    <w:rsid w:val="000C4545"/>
    <w:rsid w:val="000C4652"/>
    <w:rsid w:val="000C4662"/>
    <w:rsid w:val="000C47E7"/>
    <w:rsid w:val="000C49D6"/>
    <w:rsid w:val="000C4A12"/>
    <w:rsid w:val="000C4A21"/>
    <w:rsid w:val="000C533E"/>
    <w:rsid w:val="000C5A89"/>
    <w:rsid w:val="000C5B0E"/>
    <w:rsid w:val="000C5F49"/>
    <w:rsid w:val="000C6111"/>
    <w:rsid w:val="000C63FE"/>
    <w:rsid w:val="000C6569"/>
    <w:rsid w:val="000C657F"/>
    <w:rsid w:val="000C669F"/>
    <w:rsid w:val="000C6ADE"/>
    <w:rsid w:val="000C6C9D"/>
    <w:rsid w:val="000C6FC3"/>
    <w:rsid w:val="000C7221"/>
    <w:rsid w:val="000C7252"/>
    <w:rsid w:val="000C731D"/>
    <w:rsid w:val="000C7411"/>
    <w:rsid w:val="000C74A1"/>
    <w:rsid w:val="000C74E7"/>
    <w:rsid w:val="000C74E8"/>
    <w:rsid w:val="000C7667"/>
    <w:rsid w:val="000C78DE"/>
    <w:rsid w:val="000C7930"/>
    <w:rsid w:val="000C79F9"/>
    <w:rsid w:val="000C7B84"/>
    <w:rsid w:val="000C7E96"/>
    <w:rsid w:val="000C7FF0"/>
    <w:rsid w:val="000D00BF"/>
    <w:rsid w:val="000D01A3"/>
    <w:rsid w:val="000D03BD"/>
    <w:rsid w:val="000D04B3"/>
    <w:rsid w:val="000D05F7"/>
    <w:rsid w:val="000D0773"/>
    <w:rsid w:val="000D091A"/>
    <w:rsid w:val="000D0AF0"/>
    <w:rsid w:val="000D0D2A"/>
    <w:rsid w:val="000D11D7"/>
    <w:rsid w:val="000D1208"/>
    <w:rsid w:val="000D1283"/>
    <w:rsid w:val="000D134E"/>
    <w:rsid w:val="000D135C"/>
    <w:rsid w:val="000D1456"/>
    <w:rsid w:val="000D16F2"/>
    <w:rsid w:val="000D1797"/>
    <w:rsid w:val="000D17AA"/>
    <w:rsid w:val="000D17DF"/>
    <w:rsid w:val="000D1818"/>
    <w:rsid w:val="000D19DC"/>
    <w:rsid w:val="000D1A64"/>
    <w:rsid w:val="000D1F14"/>
    <w:rsid w:val="000D25DA"/>
    <w:rsid w:val="000D2600"/>
    <w:rsid w:val="000D26F0"/>
    <w:rsid w:val="000D2C91"/>
    <w:rsid w:val="000D2CCA"/>
    <w:rsid w:val="000D2CDB"/>
    <w:rsid w:val="000D2E06"/>
    <w:rsid w:val="000D34A1"/>
    <w:rsid w:val="000D370C"/>
    <w:rsid w:val="000D37B3"/>
    <w:rsid w:val="000D3AFB"/>
    <w:rsid w:val="000D3D0E"/>
    <w:rsid w:val="000D3E01"/>
    <w:rsid w:val="000D414D"/>
    <w:rsid w:val="000D4188"/>
    <w:rsid w:val="000D437F"/>
    <w:rsid w:val="000D438D"/>
    <w:rsid w:val="000D43C3"/>
    <w:rsid w:val="000D4833"/>
    <w:rsid w:val="000D4912"/>
    <w:rsid w:val="000D4925"/>
    <w:rsid w:val="000D4938"/>
    <w:rsid w:val="000D4F64"/>
    <w:rsid w:val="000D50A2"/>
    <w:rsid w:val="000D5240"/>
    <w:rsid w:val="000D524F"/>
    <w:rsid w:val="000D5359"/>
    <w:rsid w:val="000D5761"/>
    <w:rsid w:val="000D5764"/>
    <w:rsid w:val="000D58DF"/>
    <w:rsid w:val="000D5AED"/>
    <w:rsid w:val="000D5BCD"/>
    <w:rsid w:val="000D5D31"/>
    <w:rsid w:val="000D5D9D"/>
    <w:rsid w:val="000D5FA1"/>
    <w:rsid w:val="000D62A1"/>
    <w:rsid w:val="000D6574"/>
    <w:rsid w:val="000D6717"/>
    <w:rsid w:val="000D6770"/>
    <w:rsid w:val="000D6A2F"/>
    <w:rsid w:val="000D6B69"/>
    <w:rsid w:val="000D6E22"/>
    <w:rsid w:val="000D6F17"/>
    <w:rsid w:val="000D6F99"/>
    <w:rsid w:val="000D7428"/>
    <w:rsid w:val="000D75FB"/>
    <w:rsid w:val="000D78C6"/>
    <w:rsid w:val="000D7998"/>
    <w:rsid w:val="000D7A82"/>
    <w:rsid w:val="000D7A9A"/>
    <w:rsid w:val="000D7DAE"/>
    <w:rsid w:val="000D7EDB"/>
    <w:rsid w:val="000E0122"/>
    <w:rsid w:val="000E03AE"/>
    <w:rsid w:val="000E04E1"/>
    <w:rsid w:val="000E0784"/>
    <w:rsid w:val="000E07F3"/>
    <w:rsid w:val="000E0A33"/>
    <w:rsid w:val="000E0C0C"/>
    <w:rsid w:val="000E0D06"/>
    <w:rsid w:val="000E0D94"/>
    <w:rsid w:val="000E0F13"/>
    <w:rsid w:val="000E0F98"/>
    <w:rsid w:val="000E0FF7"/>
    <w:rsid w:val="000E118D"/>
    <w:rsid w:val="000E1215"/>
    <w:rsid w:val="000E121A"/>
    <w:rsid w:val="000E154C"/>
    <w:rsid w:val="000E1D0F"/>
    <w:rsid w:val="000E1D9E"/>
    <w:rsid w:val="000E2184"/>
    <w:rsid w:val="000E23BF"/>
    <w:rsid w:val="000E25FD"/>
    <w:rsid w:val="000E275B"/>
    <w:rsid w:val="000E2967"/>
    <w:rsid w:val="000E2A4C"/>
    <w:rsid w:val="000E2B9E"/>
    <w:rsid w:val="000E2CB8"/>
    <w:rsid w:val="000E2D9D"/>
    <w:rsid w:val="000E33B4"/>
    <w:rsid w:val="000E3497"/>
    <w:rsid w:val="000E3536"/>
    <w:rsid w:val="000E36EC"/>
    <w:rsid w:val="000E36F3"/>
    <w:rsid w:val="000E3C9C"/>
    <w:rsid w:val="000E4139"/>
    <w:rsid w:val="000E42AE"/>
    <w:rsid w:val="000E42D6"/>
    <w:rsid w:val="000E4333"/>
    <w:rsid w:val="000E4442"/>
    <w:rsid w:val="000E4524"/>
    <w:rsid w:val="000E4988"/>
    <w:rsid w:val="000E4AD5"/>
    <w:rsid w:val="000E4BA1"/>
    <w:rsid w:val="000E4C53"/>
    <w:rsid w:val="000E4E1E"/>
    <w:rsid w:val="000E4E2B"/>
    <w:rsid w:val="000E50D4"/>
    <w:rsid w:val="000E585A"/>
    <w:rsid w:val="000E5931"/>
    <w:rsid w:val="000E59BB"/>
    <w:rsid w:val="000E59BF"/>
    <w:rsid w:val="000E5B24"/>
    <w:rsid w:val="000E5C64"/>
    <w:rsid w:val="000E5FDC"/>
    <w:rsid w:val="000E610C"/>
    <w:rsid w:val="000E6347"/>
    <w:rsid w:val="000E6BA5"/>
    <w:rsid w:val="000E719A"/>
    <w:rsid w:val="000E71D8"/>
    <w:rsid w:val="000E7413"/>
    <w:rsid w:val="000E7739"/>
    <w:rsid w:val="000E7CEF"/>
    <w:rsid w:val="000E7E5F"/>
    <w:rsid w:val="000F04C9"/>
    <w:rsid w:val="000F0731"/>
    <w:rsid w:val="000F0837"/>
    <w:rsid w:val="000F0F1C"/>
    <w:rsid w:val="000F11C4"/>
    <w:rsid w:val="000F16EE"/>
    <w:rsid w:val="000F1784"/>
    <w:rsid w:val="000F1AD7"/>
    <w:rsid w:val="000F1B71"/>
    <w:rsid w:val="000F1C4D"/>
    <w:rsid w:val="000F1D4B"/>
    <w:rsid w:val="000F2057"/>
    <w:rsid w:val="000F208C"/>
    <w:rsid w:val="000F2437"/>
    <w:rsid w:val="000F247E"/>
    <w:rsid w:val="000F25C6"/>
    <w:rsid w:val="000F29B9"/>
    <w:rsid w:val="000F2B04"/>
    <w:rsid w:val="000F2DB3"/>
    <w:rsid w:val="000F2E71"/>
    <w:rsid w:val="000F3032"/>
    <w:rsid w:val="000F3312"/>
    <w:rsid w:val="000F339E"/>
    <w:rsid w:val="000F3673"/>
    <w:rsid w:val="000F37B7"/>
    <w:rsid w:val="000F3D61"/>
    <w:rsid w:val="000F3D77"/>
    <w:rsid w:val="000F3D88"/>
    <w:rsid w:val="000F427F"/>
    <w:rsid w:val="000F4291"/>
    <w:rsid w:val="000F459B"/>
    <w:rsid w:val="000F497F"/>
    <w:rsid w:val="000F4C1C"/>
    <w:rsid w:val="000F4D20"/>
    <w:rsid w:val="000F4EB6"/>
    <w:rsid w:val="000F4F42"/>
    <w:rsid w:val="000F5071"/>
    <w:rsid w:val="000F51E9"/>
    <w:rsid w:val="000F5340"/>
    <w:rsid w:val="000F5358"/>
    <w:rsid w:val="000F54C3"/>
    <w:rsid w:val="000F5524"/>
    <w:rsid w:val="000F56F3"/>
    <w:rsid w:val="000F5858"/>
    <w:rsid w:val="000F5A49"/>
    <w:rsid w:val="000F5B42"/>
    <w:rsid w:val="000F5D62"/>
    <w:rsid w:val="000F5DE9"/>
    <w:rsid w:val="000F5E2E"/>
    <w:rsid w:val="000F6506"/>
    <w:rsid w:val="000F6581"/>
    <w:rsid w:val="000F665D"/>
    <w:rsid w:val="000F68B0"/>
    <w:rsid w:val="000F6945"/>
    <w:rsid w:val="000F6AE4"/>
    <w:rsid w:val="000F6B00"/>
    <w:rsid w:val="000F6B89"/>
    <w:rsid w:val="000F6DAD"/>
    <w:rsid w:val="000F6FC7"/>
    <w:rsid w:val="000F72C1"/>
    <w:rsid w:val="000F72C6"/>
    <w:rsid w:val="000F73A1"/>
    <w:rsid w:val="000F73D9"/>
    <w:rsid w:val="000F7457"/>
    <w:rsid w:val="000F752E"/>
    <w:rsid w:val="000F76B3"/>
    <w:rsid w:val="000F77D3"/>
    <w:rsid w:val="000F7A6D"/>
    <w:rsid w:val="000F7E01"/>
    <w:rsid w:val="000F7ED0"/>
    <w:rsid w:val="000F7F1E"/>
    <w:rsid w:val="0010033C"/>
    <w:rsid w:val="001004EC"/>
    <w:rsid w:val="00100689"/>
    <w:rsid w:val="00100906"/>
    <w:rsid w:val="0010095D"/>
    <w:rsid w:val="00100AB4"/>
    <w:rsid w:val="00100BBC"/>
    <w:rsid w:val="00100BE0"/>
    <w:rsid w:val="00101021"/>
    <w:rsid w:val="0010109F"/>
    <w:rsid w:val="00101191"/>
    <w:rsid w:val="001011DA"/>
    <w:rsid w:val="001012B1"/>
    <w:rsid w:val="00101363"/>
    <w:rsid w:val="00101454"/>
    <w:rsid w:val="00101613"/>
    <w:rsid w:val="00101909"/>
    <w:rsid w:val="00101BAF"/>
    <w:rsid w:val="00101C40"/>
    <w:rsid w:val="00101FAA"/>
    <w:rsid w:val="0010203C"/>
    <w:rsid w:val="00102151"/>
    <w:rsid w:val="001023DF"/>
    <w:rsid w:val="00102459"/>
    <w:rsid w:val="0010266E"/>
    <w:rsid w:val="0010267E"/>
    <w:rsid w:val="00102A01"/>
    <w:rsid w:val="00102A24"/>
    <w:rsid w:val="00102BC9"/>
    <w:rsid w:val="00102D86"/>
    <w:rsid w:val="0010348B"/>
    <w:rsid w:val="00103B5E"/>
    <w:rsid w:val="00103C74"/>
    <w:rsid w:val="00103DA9"/>
    <w:rsid w:val="00103E45"/>
    <w:rsid w:val="00103EEF"/>
    <w:rsid w:val="00104025"/>
    <w:rsid w:val="0010410D"/>
    <w:rsid w:val="0010414C"/>
    <w:rsid w:val="00104257"/>
    <w:rsid w:val="001044C6"/>
    <w:rsid w:val="00104633"/>
    <w:rsid w:val="001049DA"/>
    <w:rsid w:val="00104C44"/>
    <w:rsid w:val="00104CEE"/>
    <w:rsid w:val="00104D0B"/>
    <w:rsid w:val="001051C8"/>
    <w:rsid w:val="00105233"/>
    <w:rsid w:val="00105412"/>
    <w:rsid w:val="001055B9"/>
    <w:rsid w:val="001056E3"/>
    <w:rsid w:val="0010575A"/>
    <w:rsid w:val="001057C1"/>
    <w:rsid w:val="00105A44"/>
    <w:rsid w:val="00105A81"/>
    <w:rsid w:val="00105BC6"/>
    <w:rsid w:val="00105CAA"/>
    <w:rsid w:val="00105CDC"/>
    <w:rsid w:val="00105DA1"/>
    <w:rsid w:val="00105EAF"/>
    <w:rsid w:val="00106048"/>
    <w:rsid w:val="001060C1"/>
    <w:rsid w:val="001061CE"/>
    <w:rsid w:val="001061E6"/>
    <w:rsid w:val="001062B1"/>
    <w:rsid w:val="0010634A"/>
    <w:rsid w:val="00106776"/>
    <w:rsid w:val="00106BF9"/>
    <w:rsid w:val="0010704F"/>
    <w:rsid w:val="0010723C"/>
    <w:rsid w:val="00107725"/>
    <w:rsid w:val="0010794C"/>
    <w:rsid w:val="00107E62"/>
    <w:rsid w:val="001101A3"/>
    <w:rsid w:val="001102E7"/>
    <w:rsid w:val="0011048C"/>
    <w:rsid w:val="00110A3B"/>
    <w:rsid w:val="00110B45"/>
    <w:rsid w:val="00110BC6"/>
    <w:rsid w:val="00110D39"/>
    <w:rsid w:val="00110D88"/>
    <w:rsid w:val="00110E29"/>
    <w:rsid w:val="00110EC3"/>
    <w:rsid w:val="0011103C"/>
    <w:rsid w:val="0011152D"/>
    <w:rsid w:val="001115AE"/>
    <w:rsid w:val="0011167B"/>
    <w:rsid w:val="00111739"/>
    <w:rsid w:val="0011179A"/>
    <w:rsid w:val="00111840"/>
    <w:rsid w:val="00111990"/>
    <w:rsid w:val="00111993"/>
    <w:rsid w:val="00111A19"/>
    <w:rsid w:val="00111C5D"/>
    <w:rsid w:val="00111F86"/>
    <w:rsid w:val="00111FDE"/>
    <w:rsid w:val="00112063"/>
    <w:rsid w:val="001121EA"/>
    <w:rsid w:val="001129B7"/>
    <w:rsid w:val="00112ECA"/>
    <w:rsid w:val="00113179"/>
    <w:rsid w:val="001131FA"/>
    <w:rsid w:val="0011349D"/>
    <w:rsid w:val="0011367A"/>
    <w:rsid w:val="00113779"/>
    <w:rsid w:val="00113927"/>
    <w:rsid w:val="00113965"/>
    <w:rsid w:val="00113DBD"/>
    <w:rsid w:val="0011434B"/>
    <w:rsid w:val="00114431"/>
    <w:rsid w:val="00114475"/>
    <w:rsid w:val="001146DD"/>
    <w:rsid w:val="0011478A"/>
    <w:rsid w:val="001147B5"/>
    <w:rsid w:val="00114B7B"/>
    <w:rsid w:val="00114C69"/>
    <w:rsid w:val="00114E41"/>
    <w:rsid w:val="00114E74"/>
    <w:rsid w:val="00114EA6"/>
    <w:rsid w:val="00114EF3"/>
    <w:rsid w:val="00115753"/>
    <w:rsid w:val="00115848"/>
    <w:rsid w:val="00115AB3"/>
    <w:rsid w:val="00115BAD"/>
    <w:rsid w:val="00115C9F"/>
    <w:rsid w:val="00116202"/>
    <w:rsid w:val="00116835"/>
    <w:rsid w:val="00116A07"/>
    <w:rsid w:val="00116CBF"/>
    <w:rsid w:val="00116F21"/>
    <w:rsid w:val="0011729A"/>
    <w:rsid w:val="001174CA"/>
    <w:rsid w:val="001174E0"/>
    <w:rsid w:val="001174F7"/>
    <w:rsid w:val="00117B4A"/>
    <w:rsid w:val="00117B85"/>
    <w:rsid w:val="00117CA1"/>
    <w:rsid w:val="00117D04"/>
    <w:rsid w:val="00117F23"/>
    <w:rsid w:val="0012004A"/>
    <w:rsid w:val="00120080"/>
    <w:rsid w:val="00120182"/>
    <w:rsid w:val="001202F3"/>
    <w:rsid w:val="001203AA"/>
    <w:rsid w:val="0012050A"/>
    <w:rsid w:val="0012051B"/>
    <w:rsid w:val="0012067F"/>
    <w:rsid w:val="00120716"/>
    <w:rsid w:val="001208B9"/>
    <w:rsid w:val="001209A5"/>
    <w:rsid w:val="00120BC5"/>
    <w:rsid w:val="00120CAD"/>
    <w:rsid w:val="00120F13"/>
    <w:rsid w:val="001215CA"/>
    <w:rsid w:val="0012161D"/>
    <w:rsid w:val="001218E4"/>
    <w:rsid w:val="001218FF"/>
    <w:rsid w:val="0012198E"/>
    <w:rsid w:val="001219FF"/>
    <w:rsid w:val="00121A0E"/>
    <w:rsid w:val="00121D71"/>
    <w:rsid w:val="00122447"/>
    <w:rsid w:val="00122494"/>
    <w:rsid w:val="001225B2"/>
    <w:rsid w:val="0012279C"/>
    <w:rsid w:val="001227F3"/>
    <w:rsid w:val="00122812"/>
    <w:rsid w:val="0012292D"/>
    <w:rsid w:val="001229C4"/>
    <w:rsid w:val="00122B2F"/>
    <w:rsid w:val="00122C00"/>
    <w:rsid w:val="00122C5A"/>
    <w:rsid w:val="00122E20"/>
    <w:rsid w:val="00122E27"/>
    <w:rsid w:val="00122F63"/>
    <w:rsid w:val="00123048"/>
    <w:rsid w:val="001231A6"/>
    <w:rsid w:val="00123297"/>
    <w:rsid w:val="001235EA"/>
    <w:rsid w:val="00123661"/>
    <w:rsid w:val="0012369F"/>
    <w:rsid w:val="001236AD"/>
    <w:rsid w:val="001238C1"/>
    <w:rsid w:val="00123D4A"/>
    <w:rsid w:val="00123E3D"/>
    <w:rsid w:val="0012408B"/>
    <w:rsid w:val="00124448"/>
    <w:rsid w:val="0012465C"/>
    <w:rsid w:val="0012472A"/>
    <w:rsid w:val="0012473A"/>
    <w:rsid w:val="0012483E"/>
    <w:rsid w:val="00124A1C"/>
    <w:rsid w:val="00124BB9"/>
    <w:rsid w:val="00124C98"/>
    <w:rsid w:val="00124DCD"/>
    <w:rsid w:val="00124E5F"/>
    <w:rsid w:val="001250D9"/>
    <w:rsid w:val="00125233"/>
    <w:rsid w:val="00125755"/>
    <w:rsid w:val="00125C0F"/>
    <w:rsid w:val="00125D5E"/>
    <w:rsid w:val="0012615E"/>
    <w:rsid w:val="00126162"/>
    <w:rsid w:val="001263D2"/>
    <w:rsid w:val="001266AA"/>
    <w:rsid w:val="00126836"/>
    <w:rsid w:val="0012688B"/>
    <w:rsid w:val="0012694C"/>
    <w:rsid w:val="001269FD"/>
    <w:rsid w:val="00126A3F"/>
    <w:rsid w:val="00126B9D"/>
    <w:rsid w:val="00126BD4"/>
    <w:rsid w:val="00126C5D"/>
    <w:rsid w:val="00126D93"/>
    <w:rsid w:val="00126DE0"/>
    <w:rsid w:val="00127177"/>
    <w:rsid w:val="0012720E"/>
    <w:rsid w:val="00127280"/>
    <w:rsid w:val="0012729B"/>
    <w:rsid w:val="0012732E"/>
    <w:rsid w:val="001274A1"/>
    <w:rsid w:val="00127853"/>
    <w:rsid w:val="00127927"/>
    <w:rsid w:val="00127A17"/>
    <w:rsid w:val="00127A26"/>
    <w:rsid w:val="00127CC0"/>
    <w:rsid w:val="00127FD0"/>
    <w:rsid w:val="001300FC"/>
    <w:rsid w:val="0013033C"/>
    <w:rsid w:val="00130479"/>
    <w:rsid w:val="00130499"/>
    <w:rsid w:val="0013089F"/>
    <w:rsid w:val="001308D6"/>
    <w:rsid w:val="001309A5"/>
    <w:rsid w:val="00130CB3"/>
    <w:rsid w:val="00130D49"/>
    <w:rsid w:val="00130D57"/>
    <w:rsid w:val="001314FB"/>
    <w:rsid w:val="00131A07"/>
    <w:rsid w:val="00131B17"/>
    <w:rsid w:val="00131B3F"/>
    <w:rsid w:val="00131B9B"/>
    <w:rsid w:val="00131CB5"/>
    <w:rsid w:val="00131F67"/>
    <w:rsid w:val="00132382"/>
    <w:rsid w:val="001325A2"/>
    <w:rsid w:val="00132A6E"/>
    <w:rsid w:val="00132B2B"/>
    <w:rsid w:val="00132B61"/>
    <w:rsid w:val="00132FC7"/>
    <w:rsid w:val="00133162"/>
    <w:rsid w:val="00133615"/>
    <w:rsid w:val="001336F0"/>
    <w:rsid w:val="0013377B"/>
    <w:rsid w:val="0013378E"/>
    <w:rsid w:val="00133883"/>
    <w:rsid w:val="001338CD"/>
    <w:rsid w:val="00133AD2"/>
    <w:rsid w:val="00133BD7"/>
    <w:rsid w:val="00133D61"/>
    <w:rsid w:val="00133D99"/>
    <w:rsid w:val="00134440"/>
    <w:rsid w:val="00134480"/>
    <w:rsid w:val="00134738"/>
    <w:rsid w:val="0013476A"/>
    <w:rsid w:val="00134867"/>
    <w:rsid w:val="00134AAE"/>
    <w:rsid w:val="00134E8F"/>
    <w:rsid w:val="00134F1D"/>
    <w:rsid w:val="00135371"/>
    <w:rsid w:val="001358CE"/>
    <w:rsid w:val="001359A4"/>
    <w:rsid w:val="00135A9B"/>
    <w:rsid w:val="00135E98"/>
    <w:rsid w:val="001361A4"/>
    <w:rsid w:val="0013632B"/>
    <w:rsid w:val="00136348"/>
    <w:rsid w:val="001363F1"/>
    <w:rsid w:val="00136430"/>
    <w:rsid w:val="0013658B"/>
    <w:rsid w:val="001365F1"/>
    <w:rsid w:val="0013675C"/>
    <w:rsid w:val="00136B67"/>
    <w:rsid w:val="00136C90"/>
    <w:rsid w:val="00137033"/>
    <w:rsid w:val="001372E5"/>
    <w:rsid w:val="0013743D"/>
    <w:rsid w:val="00137446"/>
    <w:rsid w:val="0013752F"/>
    <w:rsid w:val="0013756E"/>
    <w:rsid w:val="001378D1"/>
    <w:rsid w:val="001379D9"/>
    <w:rsid w:val="00137A99"/>
    <w:rsid w:val="00137BE7"/>
    <w:rsid w:val="00137D09"/>
    <w:rsid w:val="00137F92"/>
    <w:rsid w:val="0014023E"/>
    <w:rsid w:val="00140537"/>
    <w:rsid w:val="00140775"/>
    <w:rsid w:val="001407B2"/>
    <w:rsid w:val="001407E4"/>
    <w:rsid w:val="00140820"/>
    <w:rsid w:val="00140882"/>
    <w:rsid w:val="001409B0"/>
    <w:rsid w:val="00140AFB"/>
    <w:rsid w:val="00140BC9"/>
    <w:rsid w:val="00140EC6"/>
    <w:rsid w:val="001410A9"/>
    <w:rsid w:val="001410BD"/>
    <w:rsid w:val="00141403"/>
    <w:rsid w:val="00141563"/>
    <w:rsid w:val="00141909"/>
    <w:rsid w:val="00141A32"/>
    <w:rsid w:val="00141A3B"/>
    <w:rsid w:val="00141AEC"/>
    <w:rsid w:val="00141CFC"/>
    <w:rsid w:val="0014218B"/>
    <w:rsid w:val="00142263"/>
    <w:rsid w:val="0014242D"/>
    <w:rsid w:val="00142453"/>
    <w:rsid w:val="0014277E"/>
    <w:rsid w:val="00142975"/>
    <w:rsid w:val="00142983"/>
    <w:rsid w:val="00142A8D"/>
    <w:rsid w:val="00142CCA"/>
    <w:rsid w:val="00142E06"/>
    <w:rsid w:val="00143589"/>
    <w:rsid w:val="00143D7C"/>
    <w:rsid w:val="00143E42"/>
    <w:rsid w:val="00143EC4"/>
    <w:rsid w:val="00144006"/>
    <w:rsid w:val="001443E7"/>
    <w:rsid w:val="00144896"/>
    <w:rsid w:val="00144A01"/>
    <w:rsid w:val="00144B88"/>
    <w:rsid w:val="00144D84"/>
    <w:rsid w:val="0014507B"/>
    <w:rsid w:val="0014513C"/>
    <w:rsid w:val="0014585E"/>
    <w:rsid w:val="00145A63"/>
    <w:rsid w:val="00145C4E"/>
    <w:rsid w:val="00145D42"/>
    <w:rsid w:val="00145E1C"/>
    <w:rsid w:val="00145EB9"/>
    <w:rsid w:val="00146106"/>
    <w:rsid w:val="0014611E"/>
    <w:rsid w:val="001461E6"/>
    <w:rsid w:val="001465EA"/>
    <w:rsid w:val="00146777"/>
    <w:rsid w:val="0014691C"/>
    <w:rsid w:val="00146B61"/>
    <w:rsid w:val="00146D6A"/>
    <w:rsid w:val="00146DAF"/>
    <w:rsid w:val="00146E79"/>
    <w:rsid w:val="00146F1B"/>
    <w:rsid w:val="001470D6"/>
    <w:rsid w:val="00147257"/>
    <w:rsid w:val="001473AE"/>
    <w:rsid w:val="00147873"/>
    <w:rsid w:val="00147AD2"/>
    <w:rsid w:val="00147C4A"/>
    <w:rsid w:val="0015009B"/>
    <w:rsid w:val="001503A4"/>
    <w:rsid w:val="00150567"/>
    <w:rsid w:val="00150693"/>
    <w:rsid w:val="00150724"/>
    <w:rsid w:val="001507CF"/>
    <w:rsid w:val="00150BD5"/>
    <w:rsid w:val="00150BF6"/>
    <w:rsid w:val="00150C13"/>
    <w:rsid w:val="00150CC7"/>
    <w:rsid w:val="00150F0E"/>
    <w:rsid w:val="00150F40"/>
    <w:rsid w:val="00150F71"/>
    <w:rsid w:val="001510A8"/>
    <w:rsid w:val="00151301"/>
    <w:rsid w:val="0015131D"/>
    <w:rsid w:val="00151432"/>
    <w:rsid w:val="001514AE"/>
    <w:rsid w:val="001514DE"/>
    <w:rsid w:val="00151843"/>
    <w:rsid w:val="001518F6"/>
    <w:rsid w:val="00151AAF"/>
    <w:rsid w:val="00151AFB"/>
    <w:rsid w:val="001521EF"/>
    <w:rsid w:val="001523F2"/>
    <w:rsid w:val="00152643"/>
    <w:rsid w:val="00152679"/>
    <w:rsid w:val="00152755"/>
    <w:rsid w:val="00152890"/>
    <w:rsid w:val="00152B71"/>
    <w:rsid w:val="00152E0E"/>
    <w:rsid w:val="00152E52"/>
    <w:rsid w:val="00152F6D"/>
    <w:rsid w:val="00153041"/>
    <w:rsid w:val="00153094"/>
    <w:rsid w:val="0015342B"/>
    <w:rsid w:val="001535E7"/>
    <w:rsid w:val="001538A7"/>
    <w:rsid w:val="001538C6"/>
    <w:rsid w:val="00153BEA"/>
    <w:rsid w:val="00153E32"/>
    <w:rsid w:val="00153EB4"/>
    <w:rsid w:val="00153F26"/>
    <w:rsid w:val="00153FF4"/>
    <w:rsid w:val="0015420D"/>
    <w:rsid w:val="0015478E"/>
    <w:rsid w:val="0015484F"/>
    <w:rsid w:val="00154BAB"/>
    <w:rsid w:val="00154C6A"/>
    <w:rsid w:val="00154CE1"/>
    <w:rsid w:val="001552BC"/>
    <w:rsid w:val="001552C6"/>
    <w:rsid w:val="001556E2"/>
    <w:rsid w:val="001558F7"/>
    <w:rsid w:val="00155AB4"/>
    <w:rsid w:val="00155BC0"/>
    <w:rsid w:val="00155BEA"/>
    <w:rsid w:val="00155F71"/>
    <w:rsid w:val="00156213"/>
    <w:rsid w:val="00156277"/>
    <w:rsid w:val="00156304"/>
    <w:rsid w:val="00156428"/>
    <w:rsid w:val="00156526"/>
    <w:rsid w:val="00156609"/>
    <w:rsid w:val="0015669D"/>
    <w:rsid w:val="001566DC"/>
    <w:rsid w:val="001567A1"/>
    <w:rsid w:val="001567E1"/>
    <w:rsid w:val="00156904"/>
    <w:rsid w:val="00156BAB"/>
    <w:rsid w:val="00156DB7"/>
    <w:rsid w:val="00156DE8"/>
    <w:rsid w:val="00156EC3"/>
    <w:rsid w:val="00156FAC"/>
    <w:rsid w:val="001573FE"/>
    <w:rsid w:val="0015748A"/>
    <w:rsid w:val="0015753C"/>
    <w:rsid w:val="0015759E"/>
    <w:rsid w:val="001575C7"/>
    <w:rsid w:val="00157646"/>
    <w:rsid w:val="00157680"/>
    <w:rsid w:val="00157B5F"/>
    <w:rsid w:val="00157BFF"/>
    <w:rsid w:val="00157F0F"/>
    <w:rsid w:val="00157FC8"/>
    <w:rsid w:val="00157FC9"/>
    <w:rsid w:val="00160191"/>
    <w:rsid w:val="001602C0"/>
    <w:rsid w:val="00160354"/>
    <w:rsid w:val="00160464"/>
    <w:rsid w:val="00160802"/>
    <w:rsid w:val="00161446"/>
    <w:rsid w:val="001614A0"/>
    <w:rsid w:val="0016195A"/>
    <w:rsid w:val="001619B4"/>
    <w:rsid w:val="001619D7"/>
    <w:rsid w:val="00161B01"/>
    <w:rsid w:val="00161C99"/>
    <w:rsid w:val="00161E71"/>
    <w:rsid w:val="00161ED3"/>
    <w:rsid w:val="00162017"/>
    <w:rsid w:val="0016221E"/>
    <w:rsid w:val="00162301"/>
    <w:rsid w:val="00162B97"/>
    <w:rsid w:val="00162CE6"/>
    <w:rsid w:val="00162D8E"/>
    <w:rsid w:val="00162F28"/>
    <w:rsid w:val="001630DB"/>
    <w:rsid w:val="0016352A"/>
    <w:rsid w:val="0016361A"/>
    <w:rsid w:val="001638BA"/>
    <w:rsid w:val="00163990"/>
    <w:rsid w:val="00163D68"/>
    <w:rsid w:val="00163D88"/>
    <w:rsid w:val="00163DF6"/>
    <w:rsid w:val="001642B1"/>
    <w:rsid w:val="00164534"/>
    <w:rsid w:val="00164674"/>
    <w:rsid w:val="00164827"/>
    <w:rsid w:val="001648E5"/>
    <w:rsid w:val="00164A76"/>
    <w:rsid w:val="00164AC3"/>
    <w:rsid w:val="00164C39"/>
    <w:rsid w:val="00164DE5"/>
    <w:rsid w:val="00165040"/>
    <w:rsid w:val="001650A6"/>
    <w:rsid w:val="001651D4"/>
    <w:rsid w:val="00165464"/>
    <w:rsid w:val="001654A5"/>
    <w:rsid w:val="00165815"/>
    <w:rsid w:val="001659D9"/>
    <w:rsid w:val="00165A98"/>
    <w:rsid w:val="00165D6E"/>
    <w:rsid w:val="0016615E"/>
    <w:rsid w:val="00166180"/>
    <w:rsid w:val="00166397"/>
    <w:rsid w:val="00166419"/>
    <w:rsid w:val="001669BB"/>
    <w:rsid w:val="00166B3F"/>
    <w:rsid w:val="00167041"/>
    <w:rsid w:val="001672B5"/>
    <w:rsid w:val="00167366"/>
    <w:rsid w:val="0016779A"/>
    <w:rsid w:val="001678D5"/>
    <w:rsid w:val="0016798B"/>
    <w:rsid w:val="00167997"/>
    <w:rsid w:val="00167D12"/>
    <w:rsid w:val="00167D24"/>
    <w:rsid w:val="00167DC5"/>
    <w:rsid w:val="00167FAA"/>
    <w:rsid w:val="00170036"/>
    <w:rsid w:val="001700A8"/>
    <w:rsid w:val="0017022E"/>
    <w:rsid w:val="001705F4"/>
    <w:rsid w:val="001707C1"/>
    <w:rsid w:val="00170982"/>
    <w:rsid w:val="00170C76"/>
    <w:rsid w:val="00170C9D"/>
    <w:rsid w:val="00170FF5"/>
    <w:rsid w:val="00171161"/>
    <w:rsid w:val="00171427"/>
    <w:rsid w:val="00171AF8"/>
    <w:rsid w:val="00171BEE"/>
    <w:rsid w:val="00171E1B"/>
    <w:rsid w:val="00171F83"/>
    <w:rsid w:val="00172060"/>
    <w:rsid w:val="0017225D"/>
    <w:rsid w:val="00172291"/>
    <w:rsid w:val="0017234D"/>
    <w:rsid w:val="0017268C"/>
    <w:rsid w:val="001728FD"/>
    <w:rsid w:val="00172A7A"/>
    <w:rsid w:val="00172A86"/>
    <w:rsid w:val="00172C29"/>
    <w:rsid w:val="00172E69"/>
    <w:rsid w:val="00172EAE"/>
    <w:rsid w:val="001730F5"/>
    <w:rsid w:val="00173720"/>
    <w:rsid w:val="0017375E"/>
    <w:rsid w:val="00173A5C"/>
    <w:rsid w:val="00173B3D"/>
    <w:rsid w:val="00173BAE"/>
    <w:rsid w:val="00173F94"/>
    <w:rsid w:val="0017429E"/>
    <w:rsid w:val="001742A7"/>
    <w:rsid w:val="001743FF"/>
    <w:rsid w:val="001746CA"/>
    <w:rsid w:val="001746D0"/>
    <w:rsid w:val="00174A0F"/>
    <w:rsid w:val="00174C6D"/>
    <w:rsid w:val="00174EEF"/>
    <w:rsid w:val="00174F74"/>
    <w:rsid w:val="001754CE"/>
    <w:rsid w:val="00175A6D"/>
    <w:rsid w:val="00175CFA"/>
    <w:rsid w:val="00176061"/>
    <w:rsid w:val="00176065"/>
    <w:rsid w:val="0017607F"/>
    <w:rsid w:val="001762CA"/>
    <w:rsid w:val="001763BE"/>
    <w:rsid w:val="00176A33"/>
    <w:rsid w:val="00176B25"/>
    <w:rsid w:val="00176BA9"/>
    <w:rsid w:val="00176CFC"/>
    <w:rsid w:val="00176D56"/>
    <w:rsid w:val="00176D9D"/>
    <w:rsid w:val="0017707A"/>
    <w:rsid w:val="00177091"/>
    <w:rsid w:val="00177190"/>
    <w:rsid w:val="001773F9"/>
    <w:rsid w:val="00177408"/>
    <w:rsid w:val="00177DC8"/>
    <w:rsid w:val="00177F1D"/>
    <w:rsid w:val="00177FA6"/>
    <w:rsid w:val="001804B7"/>
    <w:rsid w:val="001805F4"/>
    <w:rsid w:val="0018077D"/>
    <w:rsid w:val="00180980"/>
    <w:rsid w:val="00180B1E"/>
    <w:rsid w:val="00180BA9"/>
    <w:rsid w:val="00180BF3"/>
    <w:rsid w:val="00181033"/>
    <w:rsid w:val="00181056"/>
    <w:rsid w:val="001813BC"/>
    <w:rsid w:val="001813EC"/>
    <w:rsid w:val="00181458"/>
    <w:rsid w:val="00181497"/>
    <w:rsid w:val="001817CC"/>
    <w:rsid w:val="00181C0D"/>
    <w:rsid w:val="0018204F"/>
    <w:rsid w:val="00182513"/>
    <w:rsid w:val="00182634"/>
    <w:rsid w:val="001826F1"/>
    <w:rsid w:val="001829EF"/>
    <w:rsid w:val="00182A83"/>
    <w:rsid w:val="00182CAA"/>
    <w:rsid w:val="00182E8D"/>
    <w:rsid w:val="00182ECD"/>
    <w:rsid w:val="00182F11"/>
    <w:rsid w:val="0018307D"/>
    <w:rsid w:val="001832F6"/>
    <w:rsid w:val="00183591"/>
    <w:rsid w:val="00183612"/>
    <w:rsid w:val="0018363E"/>
    <w:rsid w:val="001836C1"/>
    <w:rsid w:val="0018373F"/>
    <w:rsid w:val="0018397F"/>
    <w:rsid w:val="00183A0A"/>
    <w:rsid w:val="00183A51"/>
    <w:rsid w:val="00183D10"/>
    <w:rsid w:val="00183E8A"/>
    <w:rsid w:val="00183FC9"/>
    <w:rsid w:val="0018417F"/>
    <w:rsid w:val="00184463"/>
    <w:rsid w:val="00184822"/>
    <w:rsid w:val="001849D1"/>
    <w:rsid w:val="00184D56"/>
    <w:rsid w:val="00184FBB"/>
    <w:rsid w:val="00185021"/>
    <w:rsid w:val="0018509A"/>
    <w:rsid w:val="001852D1"/>
    <w:rsid w:val="00185384"/>
    <w:rsid w:val="001853D2"/>
    <w:rsid w:val="001854F8"/>
    <w:rsid w:val="001855DB"/>
    <w:rsid w:val="001858EC"/>
    <w:rsid w:val="00185A1F"/>
    <w:rsid w:val="00185C4B"/>
    <w:rsid w:val="00185CCB"/>
    <w:rsid w:val="00185EF8"/>
    <w:rsid w:val="001860E2"/>
    <w:rsid w:val="00186111"/>
    <w:rsid w:val="00186135"/>
    <w:rsid w:val="001861CC"/>
    <w:rsid w:val="001862B2"/>
    <w:rsid w:val="001862D5"/>
    <w:rsid w:val="00186380"/>
    <w:rsid w:val="00186432"/>
    <w:rsid w:val="0018648D"/>
    <w:rsid w:val="001864AA"/>
    <w:rsid w:val="001865BC"/>
    <w:rsid w:val="001867A6"/>
    <w:rsid w:val="00186871"/>
    <w:rsid w:val="001869AF"/>
    <w:rsid w:val="00186D82"/>
    <w:rsid w:val="00187236"/>
    <w:rsid w:val="001874CC"/>
    <w:rsid w:val="00187A4E"/>
    <w:rsid w:val="00187E18"/>
    <w:rsid w:val="00190013"/>
    <w:rsid w:val="0019048D"/>
    <w:rsid w:val="0019078B"/>
    <w:rsid w:val="001907A9"/>
    <w:rsid w:val="00190869"/>
    <w:rsid w:val="001909F5"/>
    <w:rsid w:val="00190A73"/>
    <w:rsid w:val="00190B53"/>
    <w:rsid w:val="00190BC5"/>
    <w:rsid w:val="00190C22"/>
    <w:rsid w:val="00190E67"/>
    <w:rsid w:val="00190F8C"/>
    <w:rsid w:val="00191038"/>
    <w:rsid w:val="00191079"/>
    <w:rsid w:val="001910AC"/>
    <w:rsid w:val="0019134B"/>
    <w:rsid w:val="0019139B"/>
    <w:rsid w:val="00191430"/>
    <w:rsid w:val="0019149F"/>
    <w:rsid w:val="00191CA2"/>
    <w:rsid w:val="00191CE5"/>
    <w:rsid w:val="00191FA8"/>
    <w:rsid w:val="00192121"/>
    <w:rsid w:val="001924B5"/>
    <w:rsid w:val="001924DB"/>
    <w:rsid w:val="001926D6"/>
    <w:rsid w:val="00192C61"/>
    <w:rsid w:val="00192CAE"/>
    <w:rsid w:val="00192EF8"/>
    <w:rsid w:val="00193054"/>
    <w:rsid w:val="0019306E"/>
    <w:rsid w:val="001936ED"/>
    <w:rsid w:val="0019374F"/>
    <w:rsid w:val="00193BB9"/>
    <w:rsid w:val="00193F40"/>
    <w:rsid w:val="00193FBB"/>
    <w:rsid w:val="001940C0"/>
    <w:rsid w:val="0019443C"/>
    <w:rsid w:val="00194504"/>
    <w:rsid w:val="0019454A"/>
    <w:rsid w:val="00194595"/>
    <w:rsid w:val="001946AE"/>
    <w:rsid w:val="0019485B"/>
    <w:rsid w:val="00194D85"/>
    <w:rsid w:val="00194DBF"/>
    <w:rsid w:val="00194E85"/>
    <w:rsid w:val="001950E6"/>
    <w:rsid w:val="0019524A"/>
    <w:rsid w:val="001952DF"/>
    <w:rsid w:val="00195494"/>
    <w:rsid w:val="0019558D"/>
    <w:rsid w:val="00195841"/>
    <w:rsid w:val="00195CB3"/>
    <w:rsid w:val="00195CFC"/>
    <w:rsid w:val="00195D35"/>
    <w:rsid w:val="00195D6A"/>
    <w:rsid w:val="00195E94"/>
    <w:rsid w:val="001960D2"/>
    <w:rsid w:val="00196140"/>
    <w:rsid w:val="00196151"/>
    <w:rsid w:val="001962F2"/>
    <w:rsid w:val="001965B3"/>
    <w:rsid w:val="00196808"/>
    <w:rsid w:val="00196A82"/>
    <w:rsid w:val="00196C32"/>
    <w:rsid w:val="00196D3D"/>
    <w:rsid w:val="00196E32"/>
    <w:rsid w:val="00197135"/>
    <w:rsid w:val="001971B4"/>
    <w:rsid w:val="0019727B"/>
    <w:rsid w:val="001972D5"/>
    <w:rsid w:val="00197360"/>
    <w:rsid w:val="0019748F"/>
    <w:rsid w:val="0019776D"/>
    <w:rsid w:val="00197AA4"/>
    <w:rsid w:val="00197AB1"/>
    <w:rsid w:val="001A053A"/>
    <w:rsid w:val="001A06A3"/>
    <w:rsid w:val="001A0744"/>
    <w:rsid w:val="001A0AA5"/>
    <w:rsid w:val="001A0F84"/>
    <w:rsid w:val="001A101A"/>
    <w:rsid w:val="001A118E"/>
    <w:rsid w:val="001A1649"/>
    <w:rsid w:val="001A1671"/>
    <w:rsid w:val="001A1AFE"/>
    <w:rsid w:val="001A1FD8"/>
    <w:rsid w:val="001A220B"/>
    <w:rsid w:val="001A2333"/>
    <w:rsid w:val="001A2367"/>
    <w:rsid w:val="001A2407"/>
    <w:rsid w:val="001A24D1"/>
    <w:rsid w:val="001A252D"/>
    <w:rsid w:val="001A2639"/>
    <w:rsid w:val="001A2742"/>
    <w:rsid w:val="001A276C"/>
    <w:rsid w:val="001A27C2"/>
    <w:rsid w:val="001A28A6"/>
    <w:rsid w:val="001A28B2"/>
    <w:rsid w:val="001A2B63"/>
    <w:rsid w:val="001A2EE2"/>
    <w:rsid w:val="001A3265"/>
    <w:rsid w:val="001A3325"/>
    <w:rsid w:val="001A35CA"/>
    <w:rsid w:val="001A35F4"/>
    <w:rsid w:val="001A377E"/>
    <w:rsid w:val="001A3858"/>
    <w:rsid w:val="001A3892"/>
    <w:rsid w:val="001A3C4B"/>
    <w:rsid w:val="001A3CC4"/>
    <w:rsid w:val="001A3D6B"/>
    <w:rsid w:val="001A3F09"/>
    <w:rsid w:val="001A40C7"/>
    <w:rsid w:val="001A4134"/>
    <w:rsid w:val="001A4269"/>
    <w:rsid w:val="001A428A"/>
    <w:rsid w:val="001A4477"/>
    <w:rsid w:val="001A46C2"/>
    <w:rsid w:val="001A4D2F"/>
    <w:rsid w:val="001A4F9A"/>
    <w:rsid w:val="001A5020"/>
    <w:rsid w:val="001A507F"/>
    <w:rsid w:val="001A515F"/>
    <w:rsid w:val="001A551D"/>
    <w:rsid w:val="001A5771"/>
    <w:rsid w:val="001A57FA"/>
    <w:rsid w:val="001A597B"/>
    <w:rsid w:val="001A5A83"/>
    <w:rsid w:val="001A5D90"/>
    <w:rsid w:val="001A5E89"/>
    <w:rsid w:val="001A5F76"/>
    <w:rsid w:val="001A61D3"/>
    <w:rsid w:val="001A6263"/>
    <w:rsid w:val="001A64B4"/>
    <w:rsid w:val="001A6563"/>
    <w:rsid w:val="001A695F"/>
    <w:rsid w:val="001A69CA"/>
    <w:rsid w:val="001A6ACF"/>
    <w:rsid w:val="001A6ADB"/>
    <w:rsid w:val="001A6B9C"/>
    <w:rsid w:val="001A6EA9"/>
    <w:rsid w:val="001A6EC9"/>
    <w:rsid w:val="001A703F"/>
    <w:rsid w:val="001A714B"/>
    <w:rsid w:val="001A72CB"/>
    <w:rsid w:val="001A74CF"/>
    <w:rsid w:val="001A74E5"/>
    <w:rsid w:val="001A79FA"/>
    <w:rsid w:val="001A7BA8"/>
    <w:rsid w:val="001A7CD5"/>
    <w:rsid w:val="001A7D33"/>
    <w:rsid w:val="001A7F68"/>
    <w:rsid w:val="001B02AC"/>
    <w:rsid w:val="001B0453"/>
    <w:rsid w:val="001B0559"/>
    <w:rsid w:val="001B0837"/>
    <w:rsid w:val="001B0A66"/>
    <w:rsid w:val="001B0BDD"/>
    <w:rsid w:val="001B0C3E"/>
    <w:rsid w:val="001B0FD3"/>
    <w:rsid w:val="001B10E4"/>
    <w:rsid w:val="001B1196"/>
    <w:rsid w:val="001B1296"/>
    <w:rsid w:val="001B168D"/>
    <w:rsid w:val="001B1A6D"/>
    <w:rsid w:val="001B1ECD"/>
    <w:rsid w:val="001B20A2"/>
    <w:rsid w:val="001B231B"/>
    <w:rsid w:val="001B247B"/>
    <w:rsid w:val="001B28A1"/>
    <w:rsid w:val="001B29D0"/>
    <w:rsid w:val="001B2BFF"/>
    <w:rsid w:val="001B3235"/>
    <w:rsid w:val="001B327A"/>
    <w:rsid w:val="001B3391"/>
    <w:rsid w:val="001B3532"/>
    <w:rsid w:val="001B3723"/>
    <w:rsid w:val="001B379D"/>
    <w:rsid w:val="001B3BCE"/>
    <w:rsid w:val="001B3C4F"/>
    <w:rsid w:val="001B3DFA"/>
    <w:rsid w:val="001B404F"/>
    <w:rsid w:val="001B4066"/>
    <w:rsid w:val="001B4073"/>
    <w:rsid w:val="001B40D8"/>
    <w:rsid w:val="001B41DD"/>
    <w:rsid w:val="001B439E"/>
    <w:rsid w:val="001B4A62"/>
    <w:rsid w:val="001B4B49"/>
    <w:rsid w:val="001B4E2D"/>
    <w:rsid w:val="001B532E"/>
    <w:rsid w:val="001B55CB"/>
    <w:rsid w:val="001B57D8"/>
    <w:rsid w:val="001B5E09"/>
    <w:rsid w:val="001B5E4C"/>
    <w:rsid w:val="001B616C"/>
    <w:rsid w:val="001B666E"/>
    <w:rsid w:val="001B6784"/>
    <w:rsid w:val="001B68C0"/>
    <w:rsid w:val="001B6CC0"/>
    <w:rsid w:val="001B7070"/>
    <w:rsid w:val="001B74D7"/>
    <w:rsid w:val="001B7659"/>
    <w:rsid w:val="001B776C"/>
    <w:rsid w:val="001B78C7"/>
    <w:rsid w:val="001B7988"/>
    <w:rsid w:val="001B7C5F"/>
    <w:rsid w:val="001B7E6A"/>
    <w:rsid w:val="001C00A0"/>
    <w:rsid w:val="001C0109"/>
    <w:rsid w:val="001C014B"/>
    <w:rsid w:val="001C0235"/>
    <w:rsid w:val="001C0245"/>
    <w:rsid w:val="001C0529"/>
    <w:rsid w:val="001C053B"/>
    <w:rsid w:val="001C056D"/>
    <w:rsid w:val="001C0683"/>
    <w:rsid w:val="001C06CD"/>
    <w:rsid w:val="001C0D18"/>
    <w:rsid w:val="001C0E0D"/>
    <w:rsid w:val="001C0E20"/>
    <w:rsid w:val="001C0E34"/>
    <w:rsid w:val="001C0F0D"/>
    <w:rsid w:val="001C102F"/>
    <w:rsid w:val="001C10BE"/>
    <w:rsid w:val="001C1277"/>
    <w:rsid w:val="001C13A9"/>
    <w:rsid w:val="001C13F5"/>
    <w:rsid w:val="001C14AE"/>
    <w:rsid w:val="001C1561"/>
    <w:rsid w:val="001C1728"/>
    <w:rsid w:val="001C1A01"/>
    <w:rsid w:val="001C1A49"/>
    <w:rsid w:val="001C1FC9"/>
    <w:rsid w:val="001C2248"/>
    <w:rsid w:val="001C229D"/>
    <w:rsid w:val="001C22AF"/>
    <w:rsid w:val="001C239E"/>
    <w:rsid w:val="001C23B4"/>
    <w:rsid w:val="001C23FB"/>
    <w:rsid w:val="001C2408"/>
    <w:rsid w:val="001C26B1"/>
    <w:rsid w:val="001C28E9"/>
    <w:rsid w:val="001C2C44"/>
    <w:rsid w:val="001C2FE4"/>
    <w:rsid w:val="001C3049"/>
    <w:rsid w:val="001C315C"/>
    <w:rsid w:val="001C3254"/>
    <w:rsid w:val="001C3295"/>
    <w:rsid w:val="001C330A"/>
    <w:rsid w:val="001C3349"/>
    <w:rsid w:val="001C337D"/>
    <w:rsid w:val="001C3447"/>
    <w:rsid w:val="001C365D"/>
    <w:rsid w:val="001C3823"/>
    <w:rsid w:val="001C3BC2"/>
    <w:rsid w:val="001C3ED1"/>
    <w:rsid w:val="001C41FB"/>
    <w:rsid w:val="001C42EE"/>
    <w:rsid w:val="001C4326"/>
    <w:rsid w:val="001C43CF"/>
    <w:rsid w:val="001C4402"/>
    <w:rsid w:val="001C4745"/>
    <w:rsid w:val="001C47BB"/>
    <w:rsid w:val="001C48C3"/>
    <w:rsid w:val="001C48CF"/>
    <w:rsid w:val="001C4A6A"/>
    <w:rsid w:val="001C4A8A"/>
    <w:rsid w:val="001C4A8E"/>
    <w:rsid w:val="001C4B70"/>
    <w:rsid w:val="001C4D08"/>
    <w:rsid w:val="001C4D4C"/>
    <w:rsid w:val="001C4E0E"/>
    <w:rsid w:val="001C4F29"/>
    <w:rsid w:val="001C4F92"/>
    <w:rsid w:val="001C5206"/>
    <w:rsid w:val="001C52FD"/>
    <w:rsid w:val="001C541A"/>
    <w:rsid w:val="001C54E7"/>
    <w:rsid w:val="001C5638"/>
    <w:rsid w:val="001C565F"/>
    <w:rsid w:val="001C57AC"/>
    <w:rsid w:val="001C5989"/>
    <w:rsid w:val="001C5B97"/>
    <w:rsid w:val="001C5BB9"/>
    <w:rsid w:val="001C5BCA"/>
    <w:rsid w:val="001C5C28"/>
    <w:rsid w:val="001C5CAA"/>
    <w:rsid w:val="001C5E99"/>
    <w:rsid w:val="001C5EB7"/>
    <w:rsid w:val="001C605B"/>
    <w:rsid w:val="001C60C5"/>
    <w:rsid w:val="001C6507"/>
    <w:rsid w:val="001C664A"/>
    <w:rsid w:val="001C6663"/>
    <w:rsid w:val="001C68B9"/>
    <w:rsid w:val="001C6BD6"/>
    <w:rsid w:val="001C6F84"/>
    <w:rsid w:val="001C7261"/>
    <w:rsid w:val="001C72BD"/>
    <w:rsid w:val="001C73F1"/>
    <w:rsid w:val="001C7472"/>
    <w:rsid w:val="001C7629"/>
    <w:rsid w:val="001C76A9"/>
    <w:rsid w:val="001C7701"/>
    <w:rsid w:val="001C7763"/>
    <w:rsid w:val="001C7989"/>
    <w:rsid w:val="001C7FC5"/>
    <w:rsid w:val="001D037F"/>
    <w:rsid w:val="001D04F0"/>
    <w:rsid w:val="001D0763"/>
    <w:rsid w:val="001D08BC"/>
    <w:rsid w:val="001D0A8D"/>
    <w:rsid w:val="001D0B09"/>
    <w:rsid w:val="001D0BB6"/>
    <w:rsid w:val="001D0DB6"/>
    <w:rsid w:val="001D112C"/>
    <w:rsid w:val="001D1489"/>
    <w:rsid w:val="001D1491"/>
    <w:rsid w:val="001D1691"/>
    <w:rsid w:val="001D16D1"/>
    <w:rsid w:val="001D1741"/>
    <w:rsid w:val="001D1E72"/>
    <w:rsid w:val="001D1FF6"/>
    <w:rsid w:val="001D2258"/>
    <w:rsid w:val="001D2271"/>
    <w:rsid w:val="001D2358"/>
    <w:rsid w:val="001D239D"/>
    <w:rsid w:val="001D2438"/>
    <w:rsid w:val="001D2647"/>
    <w:rsid w:val="001D2878"/>
    <w:rsid w:val="001D287E"/>
    <w:rsid w:val="001D29B9"/>
    <w:rsid w:val="001D2A1A"/>
    <w:rsid w:val="001D2D47"/>
    <w:rsid w:val="001D301D"/>
    <w:rsid w:val="001D3365"/>
    <w:rsid w:val="001D3648"/>
    <w:rsid w:val="001D38E4"/>
    <w:rsid w:val="001D3908"/>
    <w:rsid w:val="001D3AC2"/>
    <w:rsid w:val="001D3F15"/>
    <w:rsid w:val="001D4CAB"/>
    <w:rsid w:val="001D50BB"/>
    <w:rsid w:val="001D5690"/>
    <w:rsid w:val="001D581D"/>
    <w:rsid w:val="001D591F"/>
    <w:rsid w:val="001D59DE"/>
    <w:rsid w:val="001D5AD0"/>
    <w:rsid w:val="001D5CD0"/>
    <w:rsid w:val="001D5D6D"/>
    <w:rsid w:val="001D5F50"/>
    <w:rsid w:val="001D5FB9"/>
    <w:rsid w:val="001D605C"/>
    <w:rsid w:val="001D622D"/>
    <w:rsid w:val="001D629A"/>
    <w:rsid w:val="001D66FB"/>
    <w:rsid w:val="001D6793"/>
    <w:rsid w:val="001D683A"/>
    <w:rsid w:val="001D68B2"/>
    <w:rsid w:val="001D6A1E"/>
    <w:rsid w:val="001D6A4D"/>
    <w:rsid w:val="001D6A90"/>
    <w:rsid w:val="001D6D67"/>
    <w:rsid w:val="001D6F4A"/>
    <w:rsid w:val="001D7024"/>
    <w:rsid w:val="001D7474"/>
    <w:rsid w:val="001D760C"/>
    <w:rsid w:val="001D7ABF"/>
    <w:rsid w:val="001D7BD3"/>
    <w:rsid w:val="001D7DF7"/>
    <w:rsid w:val="001E02FA"/>
    <w:rsid w:val="001E0304"/>
    <w:rsid w:val="001E0385"/>
    <w:rsid w:val="001E067E"/>
    <w:rsid w:val="001E082F"/>
    <w:rsid w:val="001E0CB7"/>
    <w:rsid w:val="001E0E16"/>
    <w:rsid w:val="001E0E6E"/>
    <w:rsid w:val="001E0E81"/>
    <w:rsid w:val="001E1198"/>
    <w:rsid w:val="001E12AB"/>
    <w:rsid w:val="001E1644"/>
    <w:rsid w:val="001E16F0"/>
    <w:rsid w:val="001E1795"/>
    <w:rsid w:val="001E1E07"/>
    <w:rsid w:val="001E1E95"/>
    <w:rsid w:val="001E1F52"/>
    <w:rsid w:val="001E1FDB"/>
    <w:rsid w:val="001E2188"/>
    <w:rsid w:val="001E2264"/>
    <w:rsid w:val="001E2AFB"/>
    <w:rsid w:val="001E2C46"/>
    <w:rsid w:val="001E2E15"/>
    <w:rsid w:val="001E2EEA"/>
    <w:rsid w:val="001E3D9D"/>
    <w:rsid w:val="001E3ED3"/>
    <w:rsid w:val="001E45B7"/>
    <w:rsid w:val="001E4670"/>
    <w:rsid w:val="001E4748"/>
    <w:rsid w:val="001E482C"/>
    <w:rsid w:val="001E4F09"/>
    <w:rsid w:val="001E5059"/>
    <w:rsid w:val="001E5241"/>
    <w:rsid w:val="001E5456"/>
    <w:rsid w:val="001E5552"/>
    <w:rsid w:val="001E57A2"/>
    <w:rsid w:val="001E5812"/>
    <w:rsid w:val="001E581A"/>
    <w:rsid w:val="001E5945"/>
    <w:rsid w:val="001E5C3E"/>
    <w:rsid w:val="001E5D8F"/>
    <w:rsid w:val="001E5F2A"/>
    <w:rsid w:val="001E6032"/>
    <w:rsid w:val="001E609C"/>
    <w:rsid w:val="001E609D"/>
    <w:rsid w:val="001E6113"/>
    <w:rsid w:val="001E635D"/>
    <w:rsid w:val="001E635F"/>
    <w:rsid w:val="001E63A9"/>
    <w:rsid w:val="001E663D"/>
    <w:rsid w:val="001E66C1"/>
    <w:rsid w:val="001E6846"/>
    <w:rsid w:val="001E6914"/>
    <w:rsid w:val="001E6E88"/>
    <w:rsid w:val="001E731C"/>
    <w:rsid w:val="001E740F"/>
    <w:rsid w:val="001E7480"/>
    <w:rsid w:val="001E7488"/>
    <w:rsid w:val="001E7552"/>
    <w:rsid w:val="001E7585"/>
    <w:rsid w:val="001E762B"/>
    <w:rsid w:val="001E76C6"/>
    <w:rsid w:val="001E779A"/>
    <w:rsid w:val="001E784B"/>
    <w:rsid w:val="001E78DB"/>
    <w:rsid w:val="001E7D6A"/>
    <w:rsid w:val="001E7DDD"/>
    <w:rsid w:val="001E7EFC"/>
    <w:rsid w:val="001F050E"/>
    <w:rsid w:val="001F0626"/>
    <w:rsid w:val="001F06FB"/>
    <w:rsid w:val="001F07BD"/>
    <w:rsid w:val="001F083E"/>
    <w:rsid w:val="001F0AD0"/>
    <w:rsid w:val="001F0B09"/>
    <w:rsid w:val="001F0C8A"/>
    <w:rsid w:val="001F0D49"/>
    <w:rsid w:val="001F0F1A"/>
    <w:rsid w:val="001F11A2"/>
    <w:rsid w:val="001F128A"/>
    <w:rsid w:val="001F1852"/>
    <w:rsid w:val="001F18E5"/>
    <w:rsid w:val="001F1C1A"/>
    <w:rsid w:val="001F1DDA"/>
    <w:rsid w:val="001F2027"/>
    <w:rsid w:val="001F2310"/>
    <w:rsid w:val="001F2591"/>
    <w:rsid w:val="001F2598"/>
    <w:rsid w:val="001F25BA"/>
    <w:rsid w:val="001F26A7"/>
    <w:rsid w:val="001F27B2"/>
    <w:rsid w:val="001F29C5"/>
    <w:rsid w:val="001F2C04"/>
    <w:rsid w:val="001F2D81"/>
    <w:rsid w:val="001F30F7"/>
    <w:rsid w:val="001F3271"/>
    <w:rsid w:val="001F339D"/>
    <w:rsid w:val="001F34B8"/>
    <w:rsid w:val="001F3502"/>
    <w:rsid w:val="001F3566"/>
    <w:rsid w:val="001F3E2E"/>
    <w:rsid w:val="001F3E65"/>
    <w:rsid w:val="001F3FF6"/>
    <w:rsid w:val="001F40CE"/>
    <w:rsid w:val="001F4249"/>
    <w:rsid w:val="001F4250"/>
    <w:rsid w:val="001F451A"/>
    <w:rsid w:val="001F4DD5"/>
    <w:rsid w:val="001F4F6C"/>
    <w:rsid w:val="001F51B1"/>
    <w:rsid w:val="001F5750"/>
    <w:rsid w:val="001F58D9"/>
    <w:rsid w:val="001F5AC6"/>
    <w:rsid w:val="001F5B2E"/>
    <w:rsid w:val="001F5FFE"/>
    <w:rsid w:val="001F604A"/>
    <w:rsid w:val="001F63AD"/>
    <w:rsid w:val="001F65E9"/>
    <w:rsid w:val="001F67BF"/>
    <w:rsid w:val="001F68FF"/>
    <w:rsid w:val="001F710D"/>
    <w:rsid w:val="001F726E"/>
    <w:rsid w:val="001F7275"/>
    <w:rsid w:val="001F72B7"/>
    <w:rsid w:val="001F7469"/>
    <w:rsid w:val="001F7482"/>
    <w:rsid w:val="001F75F5"/>
    <w:rsid w:val="001F764C"/>
    <w:rsid w:val="001F78DA"/>
    <w:rsid w:val="001F7BFD"/>
    <w:rsid w:val="001F7EC0"/>
    <w:rsid w:val="002000B7"/>
    <w:rsid w:val="00200136"/>
    <w:rsid w:val="00200328"/>
    <w:rsid w:val="00200444"/>
    <w:rsid w:val="00200A1E"/>
    <w:rsid w:val="00200DAB"/>
    <w:rsid w:val="00200EA9"/>
    <w:rsid w:val="00201048"/>
    <w:rsid w:val="002010BC"/>
    <w:rsid w:val="0020126C"/>
    <w:rsid w:val="002017AD"/>
    <w:rsid w:val="00201EC4"/>
    <w:rsid w:val="00202246"/>
    <w:rsid w:val="0020229E"/>
    <w:rsid w:val="002024B1"/>
    <w:rsid w:val="00202C29"/>
    <w:rsid w:val="00202DEC"/>
    <w:rsid w:val="00202DFF"/>
    <w:rsid w:val="00202F59"/>
    <w:rsid w:val="0020346F"/>
    <w:rsid w:val="002035D3"/>
    <w:rsid w:val="0020369D"/>
    <w:rsid w:val="002037D6"/>
    <w:rsid w:val="002038D9"/>
    <w:rsid w:val="00203BAD"/>
    <w:rsid w:val="00203EDE"/>
    <w:rsid w:val="00204330"/>
    <w:rsid w:val="0020436A"/>
    <w:rsid w:val="00204470"/>
    <w:rsid w:val="00204530"/>
    <w:rsid w:val="002048F8"/>
    <w:rsid w:val="0020494F"/>
    <w:rsid w:val="00204CC4"/>
    <w:rsid w:val="00204F5F"/>
    <w:rsid w:val="0020513A"/>
    <w:rsid w:val="0020559E"/>
    <w:rsid w:val="002055BA"/>
    <w:rsid w:val="0020591F"/>
    <w:rsid w:val="00205D42"/>
    <w:rsid w:val="00205DD0"/>
    <w:rsid w:val="00205FD2"/>
    <w:rsid w:val="0020605E"/>
    <w:rsid w:val="00206544"/>
    <w:rsid w:val="00206738"/>
    <w:rsid w:val="002067DB"/>
    <w:rsid w:val="00206976"/>
    <w:rsid w:val="00206B75"/>
    <w:rsid w:val="00206CA0"/>
    <w:rsid w:val="00207329"/>
    <w:rsid w:val="002073EA"/>
    <w:rsid w:val="00207665"/>
    <w:rsid w:val="0020774F"/>
    <w:rsid w:val="00207774"/>
    <w:rsid w:val="002077E6"/>
    <w:rsid w:val="002078A0"/>
    <w:rsid w:val="00207A4D"/>
    <w:rsid w:val="00207B33"/>
    <w:rsid w:val="00207B6C"/>
    <w:rsid w:val="00210403"/>
    <w:rsid w:val="00210792"/>
    <w:rsid w:val="00210863"/>
    <w:rsid w:val="002108C1"/>
    <w:rsid w:val="00210919"/>
    <w:rsid w:val="00210B5F"/>
    <w:rsid w:val="00210C94"/>
    <w:rsid w:val="00210DA0"/>
    <w:rsid w:val="00210FF8"/>
    <w:rsid w:val="002116D5"/>
    <w:rsid w:val="002117F3"/>
    <w:rsid w:val="00211936"/>
    <w:rsid w:val="00211A75"/>
    <w:rsid w:val="00211D11"/>
    <w:rsid w:val="00211D51"/>
    <w:rsid w:val="00211D6E"/>
    <w:rsid w:val="00211DD5"/>
    <w:rsid w:val="002120FE"/>
    <w:rsid w:val="002121AE"/>
    <w:rsid w:val="002121F2"/>
    <w:rsid w:val="00212200"/>
    <w:rsid w:val="002124B3"/>
    <w:rsid w:val="002124C2"/>
    <w:rsid w:val="0021260C"/>
    <w:rsid w:val="002126EF"/>
    <w:rsid w:val="00212702"/>
    <w:rsid w:val="00212716"/>
    <w:rsid w:val="00212C7A"/>
    <w:rsid w:val="00212E52"/>
    <w:rsid w:val="00213109"/>
    <w:rsid w:val="00213121"/>
    <w:rsid w:val="00213297"/>
    <w:rsid w:val="002134A7"/>
    <w:rsid w:val="0021360A"/>
    <w:rsid w:val="002137DD"/>
    <w:rsid w:val="00213B7D"/>
    <w:rsid w:val="00213E90"/>
    <w:rsid w:val="00213ED3"/>
    <w:rsid w:val="0021402A"/>
    <w:rsid w:val="002140BA"/>
    <w:rsid w:val="00214182"/>
    <w:rsid w:val="002141D9"/>
    <w:rsid w:val="00214253"/>
    <w:rsid w:val="0021452D"/>
    <w:rsid w:val="00214809"/>
    <w:rsid w:val="00214820"/>
    <w:rsid w:val="00214A42"/>
    <w:rsid w:val="00214B24"/>
    <w:rsid w:val="00214B9D"/>
    <w:rsid w:val="00214ED1"/>
    <w:rsid w:val="00215578"/>
    <w:rsid w:val="00215680"/>
    <w:rsid w:val="002156A9"/>
    <w:rsid w:val="00215889"/>
    <w:rsid w:val="002158E9"/>
    <w:rsid w:val="00215C43"/>
    <w:rsid w:val="00215F3E"/>
    <w:rsid w:val="00216271"/>
    <w:rsid w:val="00216299"/>
    <w:rsid w:val="002164CF"/>
    <w:rsid w:val="0021654D"/>
    <w:rsid w:val="002166B7"/>
    <w:rsid w:val="0021684B"/>
    <w:rsid w:val="00216881"/>
    <w:rsid w:val="002169E0"/>
    <w:rsid w:val="00216A4B"/>
    <w:rsid w:val="00216A5F"/>
    <w:rsid w:val="00216D27"/>
    <w:rsid w:val="00216D5F"/>
    <w:rsid w:val="00216EB3"/>
    <w:rsid w:val="0021702B"/>
    <w:rsid w:val="002170A8"/>
    <w:rsid w:val="00217519"/>
    <w:rsid w:val="0021757A"/>
    <w:rsid w:val="0021762D"/>
    <w:rsid w:val="002176BD"/>
    <w:rsid w:val="00217722"/>
    <w:rsid w:val="0021778F"/>
    <w:rsid w:val="00217A86"/>
    <w:rsid w:val="00217AF1"/>
    <w:rsid w:val="00217D1D"/>
    <w:rsid w:val="0022012C"/>
    <w:rsid w:val="0022065C"/>
    <w:rsid w:val="002206ED"/>
    <w:rsid w:val="00220711"/>
    <w:rsid w:val="00220C5D"/>
    <w:rsid w:val="00220C9E"/>
    <w:rsid w:val="00220D82"/>
    <w:rsid w:val="00220FA7"/>
    <w:rsid w:val="002210BA"/>
    <w:rsid w:val="002210D8"/>
    <w:rsid w:val="00221417"/>
    <w:rsid w:val="002217D6"/>
    <w:rsid w:val="002219F3"/>
    <w:rsid w:val="00221CE5"/>
    <w:rsid w:val="00221EA4"/>
    <w:rsid w:val="00221FC1"/>
    <w:rsid w:val="00222117"/>
    <w:rsid w:val="0022213C"/>
    <w:rsid w:val="00222262"/>
    <w:rsid w:val="0022239F"/>
    <w:rsid w:val="00222A7D"/>
    <w:rsid w:val="00222ACA"/>
    <w:rsid w:val="00222CF5"/>
    <w:rsid w:val="00222D30"/>
    <w:rsid w:val="002231D5"/>
    <w:rsid w:val="00223201"/>
    <w:rsid w:val="002233CD"/>
    <w:rsid w:val="0022349A"/>
    <w:rsid w:val="00223D20"/>
    <w:rsid w:val="00223EBD"/>
    <w:rsid w:val="00224377"/>
    <w:rsid w:val="0022441C"/>
    <w:rsid w:val="0022461C"/>
    <w:rsid w:val="00224840"/>
    <w:rsid w:val="002248F9"/>
    <w:rsid w:val="002249DB"/>
    <w:rsid w:val="00224AB3"/>
    <w:rsid w:val="00224AE2"/>
    <w:rsid w:val="00224BC3"/>
    <w:rsid w:val="00224E1A"/>
    <w:rsid w:val="00225406"/>
    <w:rsid w:val="00225637"/>
    <w:rsid w:val="00225702"/>
    <w:rsid w:val="00225745"/>
    <w:rsid w:val="002257FF"/>
    <w:rsid w:val="0022581E"/>
    <w:rsid w:val="002258E5"/>
    <w:rsid w:val="00225A14"/>
    <w:rsid w:val="00225B59"/>
    <w:rsid w:val="00225E94"/>
    <w:rsid w:val="00226310"/>
    <w:rsid w:val="00226318"/>
    <w:rsid w:val="00226633"/>
    <w:rsid w:val="0022676D"/>
    <w:rsid w:val="00226886"/>
    <w:rsid w:val="00226942"/>
    <w:rsid w:val="00226DD9"/>
    <w:rsid w:val="00226EAA"/>
    <w:rsid w:val="00227193"/>
    <w:rsid w:val="002272A4"/>
    <w:rsid w:val="0022770B"/>
    <w:rsid w:val="002279AA"/>
    <w:rsid w:val="00227A2B"/>
    <w:rsid w:val="00227B8F"/>
    <w:rsid w:val="00227BF8"/>
    <w:rsid w:val="002305CE"/>
    <w:rsid w:val="00230630"/>
    <w:rsid w:val="00230A6F"/>
    <w:rsid w:val="00230B9E"/>
    <w:rsid w:val="00230D02"/>
    <w:rsid w:val="00230E6F"/>
    <w:rsid w:val="00230FEE"/>
    <w:rsid w:val="0023113B"/>
    <w:rsid w:val="00231149"/>
    <w:rsid w:val="002311C5"/>
    <w:rsid w:val="0023123B"/>
    <w:rsid w:val="00231317"/>
    <w:rsid w:val="002314BA"/>
    <w:rsid w:val="0023161D"/>
    <w:rsid w:val="00231640"/>
    <w:rsid w:val="002317AE"/>
    <w:rsid w:val="0023184B"/>
    <w:rsid w:val="00231C39"/>
    <w:rsid w:val="00231D6B"/>
    <w:rsid w:val="00231E5A"/>
    <w:rsid w:val="002321C0"/>
    <w:rsid w:val="00232265"/>
    <w:rsid w:val="002322C4"/>
    <w:rsid w:val="0023230E"/>
    <w:rsid w:val="002325D5"/>
    <w:rsid w:val="00232727"/>
    <w:rsid w:val="0023284F"/>
    <w:rsid w:val="0023292B"/>
    <w:rsid w:val="00232A75"/>
    <w:rsid w:val="00232CDD"/>
    <w:rsid w:val="00232D85"/>
    <w:rsid w:val="00232E7F"/>
    <w:rsid w:val="00232E9E"/>
    <w:rsid w:val="002331A7"/>
    <w:rsid w:val="00233258"/>
    <w:rsid w:val="00233293"/>
    <w:rsid w:val="002332ED"/>
    <w:rsid w:val="002333E1"/>
    <w:rsid w:val="00233426"/>
    <w:rsid w:val="0023348D"/>
    <w:rsid w:val="0023359E"/>
    <w:rsid w:val="0023368F"/>
    <w:rsid w:val="002336CE"/>
    <w:rsid w:val="002339F4"/>
    <w:rsid w:val="00233CAC"/>
    <w:rsid w:val="00233D64"/>
    <w:rsid w:val="00233DBA"/>
    <w:rsid w:val="00233F02"/>
    <w:rsid w:val="00233F4C"/>
    <w:rsid w:val="00233FE3"/>
    <w:rsid w:val="002340BD"/>
    <w:rsid w:val="002341D8"/>
    <w:rsid w:val="00234299"/>
    <w:rsid w:val="002342F3"/>
    <w:rsid w:val="00234603"/>
    <w:rsid w:val="0023495A"/>
    <w:rsid w:val="00234B0B"/>
    <w:rsid w:val="00234B49"/>
    <w:rsid w:val="00234BEF"/>
    <w:rsid w:val="00234D25"/>
    <w:rsid w:val="00234ECE"/>
    <w:rsid w:val="00235139"/>
    <w:rsid w:val="002351B4"/>
    <w:rsid w:val="0023520A"/>
    <w:rsid w:val="00235453"/>
    <w:rsid w:val="00235487"/>
    <w:rsid w:val="00235651"/>
    <w:rsid w:val="0023570E"/>
    <w:rsid w:val="00235C17"/>
    <w:rsid w:val="00235C9A"/>
    <w:rsid w:val="00235D47"/>
    <w:rsid w:val="00235FB4"/>
    <w:rsid w:val="002361DF"/>
    <w:rsid w:val="0023639B"/>
    <w:rsid w:val="00236793"/>
    <w:rsid w:val="00236A03"/>
    <w:rsid w:val="00236BD8"/>
    <w:rsid w:val="00236CA0"/>
    <w:rsid w:val="00236DF0"/>
    <w:rsid w:val="00236F64"/>
    <w:rsid w:val="00236FC9"/>
    <w:rsid w:val="002372F1"/>
    <w:rsid w:val="002373CB"/>
    <w:rsid w:val="00237401"/>
    <w:rsid w:val="00237589"/>
    <w:rsid w:val="002376DD"/>
    <w:rsid w:val="00237B80"/>
    <w:rsid w:val="00237B9F"/>
    <w:rsid w:val="00237C7D"/>
    <w:rsid w:val="002400A0"/>
    <w:rsid w:val="0024018B"/>
    <w:rsid w:val="002404D0"/>
    <w:rsid w:val="0024057C"/>
    <w:rsid w:val="00240916"/>
    <w:rsid w:val="00240B1C"/>
    <w:rsid w:val="00240D64"/>
    <w:rsid w:val="00240F35"/>
    <w:rsid w:val="00241269"/>
    <w:rsid w:val="0024134B"/>
    <w:rsid w:val="00241433"/>
    <w:rsid w:val="002414C8"/>
    <w:rsid w:val="00241508"/>
    <w:rsid w:val="002417C3"/>
    <w:rsid w:val="00241862"/>
    <w:rsid w:val="0024186A"/>
    <w:rsid w:val="0024192B"/>
    <w:rsid w:val="00241A79"/>
    <w:rsid w:val="00241CED"/>
    <w:rsid w:val="00241D8F"/>
    <w:rsid w:val="00241E31"/>
    <w:rsid w:val="00242162"/>
    <w:rsid w:val="00242336"/>
    <w:rsid w:val="00242507"/>
    <w:rsid w:val="00242736"/>
    <w:rsid w:val="0024281D"/>
    <w:rsid w:val="00242A8C"/>
    <w:rsid w:val="00242F73"/>
    <w:rsid w:val="00243316"/>
    <w:rsid w:val="0024333B"/>
    <w:rsid w:val="002433ED"/>
    <w:rsid w:val="002434F7"/>
    <w:rsid w:val="0024351D"/>
    <w:rsid w:val="002438F6"/>
    <w:rsid w:val="00243CBE"/>
    <w:rsid w:val="00243E85"/>
    <w:rsid w:val="00243ED7"/>
    <w:rsid w:val="0024402D"/>
    <w:rsid w:val="002443D1"/>
    <w:rsid w:val="00244476"/>
    <w:rsid w:val="00244A07"/>
    <w:rsid w:val="00244D0D"/>
    <w:rsid w:val="00244D83"/>
    <w:rsid w:val="00244DE3"/>
    <w:rsid w:val="0024521E"/>
    <w:rsid w:val="00245234"/>
    <w:rsid w:val="00245265"/>
    <w:rsid w:val="002453EC"/>
    <w:rsid w:val="0024543A"/>
    <w:rsid w:val="00245474"/>
    <w:rsid w:val="002454AD"/>
    <w:rsid w:val="00245700"/>
    <w:rsid w:val="00245845"/>
    <w:rsid w:val="00245901"/>
    <w:rsid w:val="00245974"/>
    <w:rsid w:val="00245981"/>
    <w:rsid w:val="00245C31"/>
    <w:rsid w:val="00245F08"/>
    <w:rsid w:val="002460EF"/>
    <w:rsid w:val="00246105"/>
    <w:rsid w:val="00246234"/>
    <w:rsid w:val="00246314"/>
    <w:rsid w:val="00246323"/>
    <w:rsid w:val="00246432"/>
    <w:rsid w:val="002464CF"/>
    <w:rsid w:val="002464FD"/>
    <w:rsid w:val="0024654B"/>
    <w:rsid w:val="0024663A"/>
    <w:rsid w:val="00246A63"/>
    <w:rsid w:val="00246BF1"/>
    <w:rsid w:val="00246C7C"/>
    <w:rsid w:val="00246D6E"/>
    <w:rsid w:val="00246DF0"/>
    <w:rsid w:val="00246E05"/>
    <w:rsid w:val="00246ECF"/>
    <w:rsid w:val="00246EFC"/>
    <w:rsid w:val="002471BF"/>
    <w:rsid w:val="002471F0"/>
    <w:rsid w:val="002475B4"/>
    <w:rsid w:val="0024766D"/>
    <w:rsid w:val="002476E9"/>
    <w:rsid w:val="002478D6"/>
    <w:rsid w:val="002478E6"/>
    <w:rsid w:val="00247AE9"/>
    <w:rsid w:val="00247BB3"/>
    <w:rsid w:val="00247F0A"/>
    <w:rsid w:val="002500B8"/>
    <w:rsid w:val="0025019D"/>
    <w:rsid w:val="002505FF"/>
    <w:rsid w:val="00250616"/>
    <w:rsid w:val="0025062E"/>
    <w:rsid w:val="00250678"/>
    <w:rsid w:val="002506F4"/>
    <w:rsid w:val="00250929"/>
    <w:rsid w:val="00250945"/>
    <w:rsid w:val="00250B10"/>
    <w:rsid w:val="00250B31"/>
    <w:rsid w:val="00250C2D"/>
    <w:rsid w:val="00250D61"/>
    <w:rsid w:val="00250EFA"/>
    <w:rsid w:val="00250F0A"/>
    <w:rsid w:val="0025143A"/>
    <w:rsid w:val="0025163D"/>
    <w:rsid w:val="0025175A"/>
    <w:rsid w:val="0025184A"/>
    <w:rsid w:val="002518BD"/>
    <w:rsid w:val="00251C04"/>
    <w:rsid w:val="00251F18"/>
    <w:rsid w:val="00251F59"/>
    <w:rsid w:val="0025208D"/>
    <w:rsid w:val="002520D1"/>
    <w:rsid w:val="00252474"/>
    <w:rsid w:val="00252585"/>
    <w:rsid w:val="002526B3"/>
    <w:rsid w:val="002527C2"/>
    <w:rsid w:val="00252980"/>
    <w:rsid w:val="00252ECE"/>
    <w:rsid w:val="002530F0"/>
    <w:rsid w:val="00253302"/>
    <w:rsid w:val="00253649"/>
    <w:rsid w:val="002536E8"/>
    <w:rsid w:val="002537CE"/>
    <w:rsid w:val="00253965"/>
    <w:rsid w:val="00253BAE"/>
    <w:rsid w:val="00253EFF"/>
    <w:rsid w:val="00253F45"/>
    <w:rsid w:val="00254289"/>
    <w:rsid w:val="0025479A"/>
    <w:rsid w:val="002547BA"/>
    <w:rsid w:val="00254A28"/>
    <w:rsid w:val="00254ABB"/>
    <w:rsid w:val="00254B99"/>
    <w:rsid w:val="00254BAE"/>
    <w:rsid w:val="00254D38"/>
    <w:rsid w:val="00254DE8"/>
    <w:rsid w:val="00255061"/>
    <w:rsid w:val="002550C5"/>
    <w:rsid w:val="00255122"/>
    <w:rsid w:val="0025512C"/>
    <w:rsid w:val="002551C8"/>
    <w:rsid w:val="0025553F"/>
    <w:rsid w:val="00255841"/>
    <w:rsid w:val="0025588B"/>
    <w:rsid w:val="002558A7"/>
    <w:rsid w:val="00255B41"/>
    <w:rsid w:val="002560A7"/>
    <w:rsid w:val="002561AF"/>
    <w:rsid w:val="00256314"/>
    <w:rsid w:val="00256403"/>
    <w:rsid w:val="002566CB"/>
    <w:rsid w:val="002567C8"/>
    <w:rsid w:val="00256A0E"/>
    <w:rsid w:val="00256DF5"/>
    <w:rsid w:val="00256EC8"/>
    <w:rsid w:val="00256F95"/>
    <w:rsid w:val="002571D5"/>
    <w:rsid w:val="002574FF"/>
    <w:rsid w:val="00257510"/>
    <w:rsid w:val="002579F8"/>
    <w:rsid w:val="00257A4F"/>
    <w:rsid w:val="00257ABE"/>
    <w:rsid w:val="00257B6C"/>
    <w:rsid w:val="00257BD3"/>
    <w:rsid w:val="00257DF7"/>
    <w:rsid w:val="00257E45"/>
    <w:rsid w:val="00257E78"/>
    <w:rsid w:val="00257E87"/>
    <w:rsid w:val="00260107"/>
    <w:rsid w:val="00260271"/>
    <w:rsid w:val="0026028D"/>
    <w:rsid w:val="0026053C"/>
    <w:rsid w:val="002607B4"/>
    <w:rsid w:val="002607F4"/>
    <w:rsid w:val="00260824"/>
    <w:rsid w:val="002608A9"/>
    <w:rsid w:val="00260A6A"/>
    <w:rsid w:val="00260BB7"/>
    <w:rsid w:val="00260CC6"/>
    <w:rsid w:val="00260DB8"/>
    <w:rsid w:val="00260ED2"/>
    <w:rsid w:val="00260F5A"/>
    <w:rsid w:val="002610D3"/>
    <w:rsid w:val="002612B2"/>
    <w:rsid w:val="002613FB"/>
    <w:rsid w:val="002616D0"/>
    <w:rsid w:val="00261810"/>
    <w:rsid w:val="00261849"/>
    <w:rsid w:val="002618E7"/>
    <w:rsid w:val="00261A57"/>
    <w:rsid w:val="00261A70"/>
    <w:rsid w:val="0026200B"/>
    <w:rsid w:val="00262069"/>
    <w:rsid w:val="0026213A"/>
    <w:rsid w:val="0026220F"/>
    <w:rsid w:val="0026270A"/>
    <w:rsid w:val="00262999"/>
    <w:rsid w:val="00262F42"/>
    <w:rsid w:val="00263295"/>
    <w:rsid w:val="0026340D"/>
    <w:rsid w:val="00263459"/>
    <w:rsid w:val="002634C4"/>
    <w:rsid w:val="002636C4"/>
    <w:rsid w:val="00263AD4"/>
    <w:rsid w:val="00263C5C"/>
    <w:rsid w:val="00263CDB"/>
    <w:rsid w:val="00263E0D"/>
    <w:rsid w:val="00263F25"/>
    <w:rsid w:val="002647BF"/>
    <w:rsid w:val="002649B9"/>
    <w:rsid w:val="00264A88"/>
    <w:rsid w:val="00264CAB"/>
    <w:rsid w:val="00264D10"/>
    <w:rsid w:val="00264D6D"/>
    <w:rsid w:val="00264E45"/>
    <w:rsid w:val="00264FEF"/>
    <w:rsid w:val="002650B1"/>
    <w:rsid w:val="002656CA"/>
    <w:rsid w:val="0026580A"/>
    <w:rsid w:val="00265852"/>
    <w:rsid w:val="00266075"/>
    <w:rsid w:val="00266099"/>
    <w:rsid w:val="002664EA"/>
    <w:rsid w:val="002665B0"/>
    <w:rsid w:val="0026661A"/>
    <w:rsid w:val="0026664F"/>
    <w:rsid w:val="00266680"/>
    <w:rsid w:val="00266750"/>
    <w:rsid w:val="00266818"/>
    <w:rsid w:val="00266C25"/>
    <w:rsid w:val="00266E96"/>
    <w:rsid w:val="00266FEC"/>
    <w:rsid w:val="00267161"/>
    <w:rsid w:val="00267627"/>
    <w:rsid w:val="002679E8"/>
    <w:rsid w:val="00267B4B"/>
    <w:rsid w:val="00267C78"/>
    <w:rsid w:val="00270083"/>
    <w:rsid w:val="00270102"/>
    <w:rsid w:val="00270277"/>
    <w:rsid w:val="002704DC"/>
    <w:rsid w:val="0027063B"/>
    <w:rsid w:val="00270649"/>
    <w:rsid w:val="00270785"/>
    <w:rsid w:val="00270A89"/>
    <w:rsid w:val="00270E15"/>
    <w:rsid w:val="00271248"/>
    <w:rsid w:val="002716C6"/>
    <w:rsid w:val="002717DC"/>
    <w:rsid w:val="00271B1D"/>
    <w:rsid w:val="00271E60"/>
    <w:rsid w:val="00271E7B"/>
    <w:rsid w:val="00271EDF"/>
    <w:rsid w:val="0027203D"/>
    <w:rsid w:val="0027218F"/>
    <w:rsid w:val="00272253"/>
    <w:rsid w:val="002722A2"/>
    <w:rsid w:val="002724B9"/>
    <w:rsid w:val="002729A3"/>
    <w:rsid w:val="00272BEE"/>
    <w:rsid w:val="00272FE8"/>
    <w:rsid w:val="002730D6"/>
    <w:rsid w:val="00273137"/>
    <w:rsid w:val="00273172"/>
    <w:rsid w:val="002731A6"/>
    <w:rsid w:val="002735DC"/>
    <w:rsid w:val="0027389C"/>
    <w:rsid w:val="00273BB6"/>
    <w:rsid w:val="00273C07"/>
    <w:rsid w:val="00273C5C"/>
    <w:rsid w:val="00273C6C"/>
    <w:rsid w:val="00273EC5"/>
    <w:rsid w:val="00273FDD"/>
    <w:rsid w:val="0027409C"/>
    <w:rsid w:val="0027425C"/>
    <w:rsid w:val="00274336"/>
    <w:rsid w:val="002747C7"/>
    <w:rsid w:val="00274960"/>
    <w:rsid w:val="00274971"/>
    <w:rsid w:val="0027498D"/>
    <w:rsid w:val="00274A6D"/>
    <w:rsid w:val="00274DB3"/>
    <w:rsid w:val="00274E84"/>
    <w:rsid w:val="00274EFF"/>
    <w:rsid w:val="00274FBA"/>
    <w:rsid w:val="00274FE6"/>
    <w:rsid w:val="00275226"/>
    <w:rsid w:val="0027564B"/>
    <w:rsid w:val="002758DF"/>
    <w:rsid w:val="00275914"/>
    <w:rsid w:val="002759A6"/>
    <w:rsid w:val="00275A8C"/>
    <w:rsid w:val="00275BCE"/>
    <w:rsid w:val="00275DAF"/>
    <w:rsid w:val="00275E58"/>
    <w:rsid w:val="00275E85"/>
    <w:rsid w:val="00275F37"/>
    <w:rsid w:val="00275FD1"/>
    <w:rsid w:val="00276032"/>
    <w:rsid w:val="002762CC"/>
    <w:rsid w:val="002763C5"/>
    <w:rsid w:val="0027657C"/>
    <w:rsid w:val="002765EF"/>
    <w:rsid w:val="0027696C"/>
    <w:rsid w:val="00276ACF"/>
    <w:rsid w:val="00276C09"/>
    <w:rsid w:val="00277018"/>
    <w:rsid w:val="00277026"/>
    <w:rsid w:val="002771D2"/>
    <w:rsid w:val="00277276"/>
    <w:rsid w:val="00277277"/>
    <w:rsid w:val="002775DE"/>
    <w:rsid w:val="00277750"/>
    <w:rsid w:val="00277981"/>
    <w:rsid w:val="00277C9D"/>
    <w:rsid w:val="00277CBC"/>
    <w:rsid w:val="00277F57"/>
    <w:rsid w:val="0028016A"/>
    <w:rsid w:val="00280292"/>
    <w:rsid w:val="002802F2"/>
    <w:rsid w:val="00280393"/>
    <w:rsid w:val="002803D8"/>
    <w:rsid w:val="0028053D"/>
    <w:rsid w:val="00280583"/>
    <w:rsid w:val="00280586"/>
    <w:rsid w:val="0028069B"/>
    <w:rsid w:val="002809A2"/>
    <w:rsid w:val="00280B78"/>
    <w:rsid w:val="00280C08"/>
    <w:rsid w:val="00280C80"/>
    <w:rsid w:val="00280EEE"/>
    <w:rsid w:val="0028107C"/>
    <w:rsid w:val="0028142A"/>
    <w:rsid w:val="00281490"/>
    <w:rsid w:val="002819FC"/>
    <w:rsid w:val="00281D75"/>
    <w:rsid w:val="00281DFD"/>
    <w:rsid w:val="00281E63"/>
    <w:rsid w:val="0028208B"/>
    <w:rsid w:val="00282225"/>
    <w:rsid w:val="0028258C"/>
    <w:rsid w:val="00282661"/>
    <w:rsid w:val="002829AB"/>
    <w:rsid w:val="00282C54"/>
    <w:rsid w:val="00282F78"/>
    <w:rsid w:val="0028306C"/>
    <w:rsid w:val="00283117"/>
    <w:rsid w:val="0028337A"/>
    <w:rsid w:val="00283669"/>
    <w:rsid w:val="00283B3E"/>
    <w:rsid w:val="00283E7A"/>
    <w:rsid w:val="00283EFC"/>
    <w:rsid w:val="0028400D"/>
    <w:rsid w:val="002846FB"/>
    <w:rsid w:val="00284745"/>
    <w:rsid w:val="00284873"/>
    <w:rsid w:val="00284B60"/>
    <w:rsid w:val="00284CAE"/>
    <w:rsid w:val="00285222"/>
    <w:rsid w:val="002855D5"/>
    <w:rsid w:val="00285A77"/>
    <w:rsid w:val="00285AD1"/>
    <w:rsid w:val="00285ADA"/>
    <w:rsid w:val="00285D6B"/>
    <w:rsid w:val="00285D76"/>
    <w:rsid w:val="00285E2C"/>
    <w:rsid w:val="00285E64"/>
    <w:rsid w:val="00286115"/>
    <w:rsid w:val="00286147"/>
    <w:rsid w:val="00286255"/>
    <w:rsid w:val="0028635B"/>
    <w:rsid w:val="0028659A"/>
    <w:rsid w:val="002865EB"/>
    <w:rsid w:val="00286893"/>
    <w:rsid w:val="00286923"/>
    <w:rsid w:val="00286B01"/>
    <w:rsid w:val="00286B2D"/>
    <w:rsid w:val="00286D11"/>
    <w:rsid w:val="00286DC0"/>
    <w:rsid w:val="00286DE2"/>
    <w:rsid w:val="00286EDB"/>
    <w:rsid w:val="00286F42"/>
    <w:rsid w:val="002873FA"/>
    <w:rsid w:val="00287419"/>
    <w:rsid w:val="0028758E"/>
    <w:rsid w:val="00287602"/>
    <w:rsid w:val="002876B3"/>
    <w:rsid w:val="002877C1"/>
    <w:rsid w:val="00287876"/>
    <w:rsid w:val="00287AD7"/>
    <w:rsid w:val="00287F37"/>
    <w:rsid w:val="00290077"/>
    <w:rsid w:val="002903CB"/>
    <w:rsid w:val="00290712"/>
    <w:rsid w:val="00290934"/>
    <w:rsid w:val="00290B28"/>
    <w:rsid w:val="00290D04"/>
    <w:rsid w:val="00290D91"/>
    <w:rsid w:val="0029107A"/>
    <w:rsid w:val="002910F6"/>
    <w:rsid w:val="00291316"/>
    <w:rsid w:val="00291654"/>
    <w:rsid w:val="002916BD"/>
    <w:rsid w:val="0029173B"/>
    <w:rsid w:val="002917CC"/>
    <w:rsid w:val="00291A36"/>
    <w:rsid w:val="00291AC1"/>
    <w:rsid w:val="00291D38"/>
    <w:rsid w:val="00291F68"/>
    <w:rsid w:val="0029225D"/>
    <w:rsid w:val="0029226E"/>
    <w:rsid w:val="002923D4"/>
    <w:rsid w:val="0029269A"/>
    <w:rsid w:val="00292A4B"/>
    <w:rsid w:val="00292B66"/>
    <w:rsid w:val="00292CE5"/>
    <w:rsid w:val="00292E44"/>
    <w:rsid w:val="00292F20"/>
    <w:rsid w:val="00293321"/>
    <w:rsid w:val="00293949"/>
    <w:rsid w:val="002939DA"/>
    <w:rsid w:val="002939E3"/>
    <w:rsid w:val="00293BB8"/>
    <w:rsid w:val="00293DB5"/>
    <w:rsid w:val="00293F69"/>
    <w:rsid w:val="00294231"/>
    <w:rsid w:val="002945E6"/>
    <w:rsid w:val="002945F7"/>
    <w:rsid w:val="002947A1"/>
    <w:rsid w:val="002947A7"/>
    <w:rsid w:val="002947C2"/>
    <w:rsid w:val="002948AA"/>
    <w:rsid w:val="00294BAD"/>
    <w:rsid w:val="00294C6C"/>
    <w:rsid w:val="00294CD1"/>
    <w:rsid w:val="00294FDE"/>
    <w:rsid w:val="00295040"/>
    <w:rsid w:val="002950B1"/>
    <w:rsid w:val="00295323"/>
    <w:rsid w:val="00295502"/>
    <w:rsid w:val="0029550A"/>
    <w:rsid w:val="00295671"/>
    <w:rsid w:val="00295864"/>
    <w:rsid w:val="00295A21"/>
    <w:rsid w:val="00295B54"/>
    <w:rsid w:val="00295CD2"/>
    <w:rsid w:val="00295E9A"/>
    <w:rsid w:val="00295F10"/>
    <w:rsid w:val="00295F52"/>
    <w:rsid w:val="002964C7"/>
    <w:rsid w:val="00296757"/>
    <w:rsid w:val="00296B66"/>
    <w:rsid w:val="00296C5B"/>
    <w:rsid w:val="00296C87"/>
    <w:rsid w:val="00296E39"/>
    <w:rsid w:val="00296E68"/>
    <w:rsid w:val="0029714F"/>
    <w:rsid w:val="00297295"/>
    <w:rsid w:val="0029729D"/>
    <w:rsid w:val="002972C3"/>
    <w:rsid w:val="00297303"/>
    <w:rsid w:val="00297392"/>
    <w:rsid w:val="00297522"/>
    <w:rsid w:val="00297BB0"/>
    <w:rsid w:val="00297C39"/>
    <w:rsid w:val="00297D31"/>
    <w:rsid w:val="002A02DE"/>
    <w:rsid w:val="002A0A5E"/>
    <w:rsid w:val="002A0ED2"/>
    <w:rsid w:val="002A0F74"/>
    <w:rsid w:val="002A1139"/>
    <w:rsid w:val="002A18B2"/>
    <w:rsid w:val="002A18F2"/>
    <w:rsid w:val="002A1AE6"/>
    <w:rsid w:val="002A24C7"/>
    <w:rsid w:val="002A264A"/>
    <w:rsid w:val="002A284A"/>
    <w:rsid w:val="002A2D72"/>
    <w:rsid w:val="002A2F31"/>
    <w:rsid w:val="002A3080"/>
    <w:rsid w:val="002A30E5"/>
    <w:rsid w:val="002A31A8"/>
    <w:rsid w:val="002A32AB"/>
    <w:rsid w:val="002A34D3"/>
    <w:rsid w:val="002A3730"/>
    <w:rsid w:val="002A3790"/>
    <w:rsid w:val="002A3AF1"/>
    <w:rsid w:val="002A3B8B"/>
    <w:rsid w:val="002A3F27"/>
    <w:rsid w:val="002A42D0"/>
    <w:rsid w:val="002A45D6"/>
    <w:rsid w:val="002A478A"/>
    <w:rsid w:val="002A489B"/>
    <w:rsid w:val="002A48B5"/>
    <w:rsid w:val="002A4B4D"/>
    <w:rsid w:val="002A50CD"/>
    <w:rsid w:val="002A50F6"/>
    <w:rsid w:val="002A57B9"/>
    <w:rsid w:val="002A5868"/>
    <w:rsid w:val="002A58A9"/>
    <w:rsid w:val="002A5981"/>
    <w:rsid w:val="002A5B65"/>
    <w:rsid w:val="002A5D91"/>
    <w:rsid w:val="002A5EB8"/>
    <w:rsid w:val="002A62F0"/>
    <w:rsid w:val="002A635A"/>
    <w:rsid w:val="002A688F"/>
    <w:rsid w:val="002A6923"/>
    <w:rsid w:val="002A6A06"/>
    <w:rsid w:val="002A6A1B"/>
    <w:rsid w:val="002A6AAC"/>
    <w:rsid w:val="002A6B8A"/>
    <w:rsid w:val="002A6CBF"/>
    <w:rsid w:val="002A6D5E"/>
    <w:rsid w:val="002A6D79"/>
    <w:rsid w:val="002A6DEB"/>
    <w:rsid w:val="002A6DFB"/>
    <w:rsid w:val="002A6FA3"/>
    <w:rsid w:val="002A7038"/>
    <w:rsid w:val="002A7107"/>
    <w:rsid w:val="002A717D"/>
    <w:rsid w:val="002A72E0"/>
    <w:rsid w:val="002A76CE"/>
    <w:rsid w:val="002A771D"/>
    <w:rsid w:val="002A775E"/>
    <w:rsid w:val="002A779E"/>
    <w:rsid w:val="002A7825"/>
    <w:rsid w:val="002A787D"/>
    <w:rsid w:val="002A78A6"/>
    <w:rsid w:val="002A78C0"/>
    <w:rsid w:val="002A7A2C"/>
    <w:rsid w:val="002A7FE7"/>
    <w:rsid w:val="002B0061"/>
    <w:rsid w:val="002B0069"/>
    <w:rsid w:val="002B0073"/>
    <w:rsid w:val="002B01CB"/>
    <w:rsid w:val="002B0398"/>
    <w:rsid w:val="002B06F2"/>
    <w:rsid w:val="002B0FFB"/>
    <w:rsid w:val="002B114B"/>
    <w:rsid w:val="002B1298"/>
    <w:rsid w:val="002B14F5"/>
    <w:rsid w:val="002B152A"/>
    <w:rsid w:val="002B155A"/>
    <w:rsid w:val="002B1563"/>
    <w:rsid w:val="002B1597"/>
    <w:rsid w:val="002B1630"/>
    <w:rsid w:val="002B178B"/>
    <w:rsid w:val="002B17F5"/>
    <w:rsid w:val="002B1A00"/>
    <w:rsid w:val="002B1AB6"/>
    <w:rsid w:val="002B1D4A"/>
    <w:rsid w:val="002B2177"/>
    <w:rsid w:val="002B2406"/>
    <w:rsid w:val="002B27B1"/>
    <w:rsid w:val="002B2961"/>
    <w:rsid w:val="002B2A5E"/>
    <w:rsid w:val="002B2C2B"/>
    <w:rsid w:val="002B2DB1"/>
    <w:rsid w:val="002B2FD7"/>
    <w:rsid w:val="002B300D"/>
    <w:rsid w:val="002B303F"/>
    <w:rsid w:val="002B3477"/>
    <w:rsid w:val="002B35A2"/>
    <w:rsid w:val="002B3923"/>
    <w:rsid w:val="002B3A32"/>
    <w:rsid w:val="002B3F1A"/>
    <w:rsid w:val="002B43AB"/>
    <w:rsid w:val="002B43AD"/>
    <w:rsid w:val="002B460E"/>
    <w:rsid w:val="002B46D5"/>
    <w:rsid w:val="002B47EE"/>
    <w:rsid w:val="002B48E0"/>
    <w:rsid w:val="002B4CA1"/>
    <w:rsid w:val="002B4E99"/>
    <w:rsid w:val="002B53BB"/>
    <w:rsid w:val="002B541A"/>
    <w:rsid w:val="002B5473"/>
    <w:rsid w:val="002B5B78"/>
    <w:rsid w:val="002B5F67"/>
    <w:rsid w:val="002B657F"/>
    <w:rsid w:val="002B65DD"/>
    <w:rsid w:val="002B6688"/>
    <w:rsid w:val="002B6699"/>
    <w:rsid w:val="002B6853"/>
    <w:rsid w:val="002B6901"/>
    <w:rsid w:val="002B699D"/>
    <w:rsid w:val="002B6C27"/>
    <w:rsid w:val="002B6E11"/>
    <w:rsid w:val="002B6EC7"/>
    <w:rsid w:val="002B6EE5"/>
    <w:rsid w:val="002B748F"/>
    <w:rsid w:val="002B7869"/>
    <w:rsid w:val="002B7CA0"/>
    <w:rsid w:val="002B7DFC"/>
    <w:rsid w:val="002B7E13"/>
    <w:rsid w:val="002B7E91"/>
    <w:rsid w:val="002C007D"/>
    <w:rsid w:val="002C00C9"/>
    <w:rsid w:val="002C017C"/>
    <w:rsid w:val="002C0314"/>
    <w:rsid w:val="002C03FF"/>
    <w:rsid w:val="002C05EF"/>
    <w:rsid w:val="002C0647"/>
    <w:rsid w:val="002C0678"/>
    <w:rsid w:val="002C06E3"/>
    <w:rsid w:val="002C0759"/>
    <w:rsid w:val="002C0C89"/>
    <w:rsid w:val="002C0D32"/>
    <w:rsid w:val="002C0EDD"/>
    <w:rsid w:val="002C0F22"/>
    <w:rsid w:val="002C0F4D"/>
    <w:rsid w:val="002C105A"/>
    <w:rsid w:val="002C10EF"/>
    <w:rsid w:val="002C1198"/>
    <w:rsid w:val="002C119F"/>
    <w:rsid w:val="002C11BA"/>
    <w:rsid w:val="002C1415"/>
    <w:rsid w:val="002C1544"/>
    <w:rsid w:val="002C155D"/>
    <w:rsid w:val="002C16F0"/>
    <w:rsid w:val="002C1B8C"/>
    <w:rsid w:val="002C1E04"/>
    <w:rsid w:val="002C1E97"/>
    <w:rsid w:val="002C1FED"/>
    <w:rsid w:val="002C2027"/>
    <w:rsid w:val="002C2119"/>
    <w:rsid w:val="002C21DC"/>
    <w:rsid w:val="002C2493"/>
    <w:rsid w:val="002C2634"/>
    <w:rsid w:val="002C2683"/>
    <w:rsid w:val="002C295D"/>
    <w:rsid w:val="002C2D5A"/>
    <w:rsid w:val="002C2EA9"/>
    <w:rsid w:val="002C2FFE"/>
    <w:rsid w:val="002C31EB"/>
    <w:rsid w:val="002C3343"/>
    <w:rsid w:val="002C33B1"/>
    <w:rsid w:val="002C351A"/>
    <w:rsid w:val="002C3623"/>
    <w:rsid w:val="002C36B0"/>
    <w:rsid w:val="002C36DE"/>
    <w:rsid w:val="002C3FCE"/>
    <w:rsid w:val="002C40F2"/>
    <w:rsid w:val="002C43DD"/>
    <w:rsid w:val="002C4449"/>
    <w:rsid w:val="002C47C8"/>
    <w:rsid w:val="002C482F"/>
    <w:rsid w:val="002C4863"/>
    <w:rsid w:val="002C49C5"/>
    <w:rsid w:val="002C4CE8"/>
    <w:rsid w:val="002C4E66"/>
    <w:rsid w:val="002C4EEF"/>
    <w:rsid w:val="002C516F"/>
    <w:rsid w:val="002C52AA"/>
    <w:rsid w:val="002C56F2"/>
    <w:rsid w:val="002C58E9"/>
    <w:rsid w:val="002C5A06"/>
    <w:rsid w:val="002C5ABE"/>
    <w:rsid w:val="002C5DC0"/>
    <w:rsid w:val="002C5F4D"/>
    <w:rsid w:val="002C5FDB"/>
    <w:rsid w:val="002C5FEA"/>
    <w:rsid w:val="002C614E"/>
    <w:rsid w:val="002C61E0"/>
    <w:rsid w:val="002C6225"/>
    <w:rsid w:val="002C6552"/>
    <w:rsid w:val="002C6876"/>
    <w:rsid w:val="002C68B5"/>
    <w:rsid w:val="002C6DBC"/>
    <w:rsid w:val="002C6E2E"/>
    <w:rsid w:val="002C6FB0"/>
    <w:rsid w:val="002C715B"/>
    <w:rsid w:val="002C7268"/>
    <w:rsid w:val="002C7498"/>
    <w:rsid w:val="002C79EC"/>
    <w:rsid w:val="002C7CCB"/>
    <w:rsid w:val="002C7D04"/>
    <w:rsid w:val="002C7DD9"/>
    <w:rsid w:val="002C7E48"/>
    <w:rsid w:val="002D048C"/>
    <w:rsid w:val="002D0511"/>
    <w:rsid w:val="002D0797"/>
    <w:rsid w:val="002D07C1"/>
    <w:rsid w:val="002D0885"/>
    <w:rsid w:val="002D0904"/>
    <w:rsid w:val="002D0AA6"/>
    <w:rsid w:val="002D0C7C"/>
    <w:rsid w:val="002D1252"/>
    <w:rsid w:val="002D1262"/>
    <w:rsid w:val="002D1482"/>
    <w:rsid w:val="002D1606"/>
    <w:rsid w:val="002D185A"/>
    <w:rsid w:val="002D191C"/>
    <w:rsid w:val="002D1BEC"/>
    <w:rsid w:val="002D1CEE"/>
    <w:rsid w:val="002D1D0E"/>
    <w:rsid w:val="002D1E04"/>
    <w:rsid w:val="002D1ECB"/>
    <w:rsid w:val="002D1FD9"/>
    <w:rsid w:val="002D20B6"/>
    <w:rsid w:val="002D21F5"/>
    <w:rsid w:val="002D2475"/>
    <w:rsid w:val="002D2480"/>
    <w:rsid w:val="002D2747"/>
    <w:rsid w:val="002D2769"/>
    <w:rsid w:val="002D2F05"/>
    <w:rsid w:val="002D2F8B"/>
    <w:rsid w:val="002D33D6"/>
    <w:rsid w:val="002D3483"/>
    <w:rsid w:val="002D34FD"/>
    <w:rsid w:val="002D35F5"/>
    <w:rsid w:val="002D37E7"/>
    <w:rsid w:val="002D3806"/>
    <w:rsid w:val="002D3A85"/>
    <w:rsid w:val="002D3BAA"/>
    <w:rsid w:val="002D3FBB"/>
    <w:rsid w:val="002D4122"/>
    <w:rsid w:val="002D41B4"/>
    <w:rsid w:val="002D434D"/>
    <w:rsid w:val="002D43A2"/>
    <w:rsid w:val="002D4792"/>
    <w:rsid w:val="002D4A0F"/>
    <w:rsid w:val="002D4B5F"/>
    <w:rsid w:val="002D4D66"/>
    <w:rsid w:val="002D4F79"/>
    <w:rsid w:val="002D4FBB"/>
    <w:rsid w:val="002D4FC5"/>
    <w:rsid w:val="002D50CA"/>
    <w:rsid w:val="002D52FA"/>
    <w:rsid w:val="002D5480"/>
    <w:rsid w:val="002D5954"/>
    <w:rsid w:val="002D5B29"/>
    <w:rsid w:val="002D5C0D"/>
    <w:rsid w:val="002D5CD2"/>
    <w:rsid w:val="002D5CE5"/>
    <w:rsid w:val="002D5D03"/>
    <w:rsid w:val="002D5E7E"/>
    <w:rsid w:val="002D613F"/>
    <w:rsid w:val="002D62A3"/>
    <w:rsid w:val="002D633E"/>
    <w:rsid w:val="002D6365"/>
    <w:rsid w:val="002D63EE"/>
    <w:rsid w:val="002D6538"/>
    <w:rsid w:val="002D6663"/>
    <w:rsid w:val="002D6754"/>
    <w:rsid w:val="002D68D9"/>
    <w:rsid w:val="002D6ADA"/>
    <w:rsid w:val="002D6C3C"/>
    <w:rsid w:val="002D6CA3"/>
    <w:rsid w:val="002D6D97"/>
    <w:rsid w:val="002D6F03"/>
    <w:rsid w:val="002D71C3"/>
    <w:rsid w:val="002D7407"/>
    <w:rsid w:val="002D742B"/>
    <w:rsid w:val="002D7861"/>
    <w:rsid w:val="002D7958"/>
    <w:rsid w:val="002D7A00"/>
    <w:rsid w:val="002D7B9B"/>
    <w:rsid w:val="002D7C12"/>
    <w:rsid w:val="002D7E87"/>
    <w:rsid w:val="002E010D"/>
    <w:rsid w:val="002E01CC"/>
    <w:rsid w:val="002E04A7"/>
    <w:rsid w:val="002E0C16"/>
    <w:rsid w:val="002E1301"/>
    <w:rsid w:val="002E14E0"/>
    <w:rsid w:val="002E150F"/>
    <w:rsid w:val="002E16FC"/>
    <w:rsid w:val="002E174B"/>
    <w:rsid w:val="002E18C3"/>
    <w:rsid w:val="002E19D7"/>
    <w:rsid w:val="002E19F4"/>
    <w:rsid w:val="002E1B07"/>
    <w:rsid w:val="002E1EA2"/>
    <w:rsid w:val="002E1F20"/>
    <w:rsid w:val="002E2049"/>
    <w:rsid w:val="002E2090"/>
    <w:rsid w:val="002E24DC"/>
    <w:rsid w:val="002E2A2A"/>
    <w:rsid w:val="002E2B72"/>
    <w:rsid w:val="002E2BA3"/>
    <w:rsid w:val="002E2C3C"/>
    <w:rsid w:val="002E2CDE"/>
    <w:rsid w:val="002E2FF7"/>
    <w:rsid w:val="002E3104"/>
    <w:rsid w:val="002E3176"/>
    <w:rsid w:val="002E3257"/>
    <w:rsid w:val="002E32BF"/>
    <w:rsid w:val="002E3325"/>
    <w:rsid w:val="002E3AE4"/>
    <w:rsid w:val="002E405D"/>
    <w:rsid w:val="002E4151"/>
    <w:rsid w:val="002E41B7"/>
    <w:rsid w:val="002E41F2"/>
    <w:rsid w:val="002E4217"/>
    <w:rsid w:val="002E4354"/>
    <w:rsid w:val="002E4687"/>
    <w:rsid w:val="002E47DD"/>
    <w:rsid w:val="002E4AB3"/>
    <w:rsid w:val="002E4AF7"/>
    <w:rsid w:val="002E4DF9"/>
    <w:rsid w:val="002E4E27"/>
    <w:rsid w:val="002E4E2F"/>
    <w:rsid w:val="002E4FF0"/>
    <w:rsid w:val="002E5161"/>
    <w:rsid w:val="002E5286"/>
    <w:rsid w:val="002E542F"/>
    <w:rsid w:val="002E5493"/>
    <w:rsid w:val="002E5726"/>
    <w:rsid w:val="002E5BEF"/>
    <w:rsid w:val="002E5EB6"/>
    <w:rsid w:val="002E60D9"/>
    <w:rsid w:val="002E613A"/>
    <w:rsid w:val="002E621D"/>
    <w:rsid w:val="002E63BB"/>
    <w:rsid w:val="002E688B"/>
    <w:rsid w:val="002E6993"/>
    <w:rsid w:val="002E6B8B"/>
    <w:rsid w:val="002E6BF8"/>
    <w:rsid w:val="002E6CEA"/>
    <w:rsid w:val="002E7086"/>
    <w:rsid w:val="002E70B4"/>
    <w:rsid w:val="002E728D"/>
    <w:rsid w:val="002E744C"/>
    <w:rsid w:val="002E74E2"/>
    <w:rsid w:val="002E7643"/>
    <w:rsid w:val="002E7674"/>
    <w:rsid w:val="002E7A7B"/>
    <w:rsid w:val="002E7B3E"/>
    <w:rsid w:val="002E7B77"/>
    <w:rsid w:val="002E7B7C"/>
    <w:rsid w:val="002F0134"/>
    <w:rsid w:val="002F0243"/>
    <w:rsid w:val="002F02D2"/>
    <w:rsid w:val="002F0520"/>
    <w:rsid w:val="002F0538"/>
    <w:rsid w:val="002F0672"/>
    <w:rsid w:val="002F0759"/>
    <w:rsid w:val="002F07A4"/>
    <w:rsid w:val="002F09BA"/>
    <w:rsid w:val="002F0A01"/>
    <w:rsid w:val="002F0A25"/>
    <w:rsid w:val="002F0DA3"/>
    <w:rsid w:val="002F0F89"/>
    <w:rsid w:val="002F1016"/>
    <w:rsid w:val="002F14AD"/>
    <w:rsid w:val="002F158A"/>
    <w:rsid w:val="002F1922"/>
    <w:rsid w:val="002F19BC"/>
    <w:rsid w:val="002F20BB"/>
    <w:rsid w:val="002F218B"/>
    <w:rsid w:val="002F2608"/>
    <w:rsid w:val="002F26F1"/>
    <w:rsid w:val="002F2985"/>
    <w:rsid w:val="002F2C87"/>
    <w:rsid w:val="002F2F77"/>
    <w:rsid w:val="002F3044"/>
    <w:rsid w:val="002F32D2"/>
    <w:rsid w:val="002F36BA"/>
    <w:rsid w:val="002F379B"/>
    <w:rsid w:val="002F3892"/>
    <w:rsid w:val="002F3980"/>
    <w:rsid w:val="002F3A61"/>
    <w:rsid w:val="002F3BC3"/>
    <w:rsid w:val="002F3C44"/>
    <w:rsid w:val="002F4160"/>
    <w:rsid w:val="002F439F"/>
    <w:rsid w:val="002F43B9"/>
    <w:rsid w:val="002F47B1"/>
    <w:rsid w:val="002F482D"/>
    <w:rsid w:val="002F518C"/>
    <w:rsid w:val="002F5915"/>
    <w:rsid w:val="002F5A13"/>
    <w:rsid w:val="002F5E57"/>
    <w:rsid w:val="002F5E8C"/>
    <w:rsid w:val="002F6372"/>
    <w:rsid w:val="002F63A1"/>
    <w:rsid w:val="002F654C"/>
    <w:rsid w:val="002F65E8"/>
    <w:rsid w:val="002F6827"/>
    <w:rsid w:val="002F68A3"/>
    <w:rsid w:val="002F6940"/>
    <w:rsid w:val="002F6C2E"/>
    <w:rsid w:val="002F6FBD"/>
    <w:rsid w:val="002F6FC3"/>
    <w:rsid w:val="002F7091"/>
    <w:rsid w:val="002F7180"/>
    <w:rsid w:val="002F73DC"/>
    <w:rsid w:val="002F7722"/>
    <w:rsid w:val="002F772A"/>
    <w:rsid w:val="002F78AF"/>
    <w:rsid w:val="002F7F01"/>
    <w:rsid w:val="003000FE"/>
    <w:rsid w:val="00300601"/>
    <w:rsid w:val="003009EA"/>
    <w:rsid w:val="00300A29"/>
    <w:rsid w:val="00300A3F"/>
    <w:rsid w:val="00301261"/>
    <w:rsid w:val="00301299"/>
    <w:rsid w:val="00301365"/>
    <w:rsid w:val="003014FB"/>
    <w:rsid w:val="0030183C"/>
    <w:rsid w:val="003019CE"/>
    <w:rsid w:val="00301D19"/>
    <w:rsid w:val="00301DD8"/>
    <w:rsid w:val="0030210E"/>
    <w:rsid w:val="00302180"/>
    <w:rsid w:val="00302348"/>
    <w:rsid w:val="003023F7"/>
    <w:rsid w:val="00302455"/>
    <w:rsid w:val="003025AF"/>
    <w:rsid w:val="003026E3"/>
    <w:rsid w:val="00302AB0"/>
    <w:rsid w:val="00302E1B"/>
    <w:rsid w:val="00302E1E"/>
    <w:rsid w:val="003032F5"/>
    <w:rsid w:val="00303523"/>
    <w:rsid w:val="0030353B"/>
    <w:rsid w:val="0030384E"/>
    <w:rsid w:val="0030386E"/>
    <w:rsid w:val="00303CA3"/>
    <w:rsid w:val="00303EF9"/>
    <w:rsid w:val="0030433B"/>
    <w:rsid w:val="003043A4"/>
    <w:rsid w:val="00304415"/>
    <w:rsid w:val="003045E4"/>
    <w:rsid w:val="00304C48"/>
    <w:rsid w:val="00304ED8"/>
    <w:rsid w:val="00304F80"/>
    <w:rsid w:val="003050E5"/>
    <w:rsid w:val="00305294"/>
    <w:rsid w:val="0030571C"/>
    <w:rsid w:val="00305971"/>
    <w:rsid w:val="00305B45"/>
    <w:rsid w:val="00305CAA"/>
    <w:rsid w:val="00305EC0"/>
    <w:rsid w:val="00305F13"/>
    <w:rsid w:val="00305F33"/>
    <w:rsid w:val="00306081"/>
    <w:rsid w:val="003060A1"/>
    <w:rsid w:val="00306140"/>
    <w:rsid w:val="003061A3"/>
    <w:rsid w:val="0030622F"/>
    <w:rsid w:val="003064E3"/>
    <w:rsid w:val="003065BB"/>
    <w:rsid w:val="00306A99"/>
    <w:rsid w:val="00306CF1"/>
    <w:rsid w:val="00306F1B"/>
    <w:rsid w:val="00306F77"/>
    <w:rsid w:val="003073D6"/>
    <w:rsid w:val="00307413"/>
    <w:rsid w:val="003074BE"/>
    <w:rsid w:val="0030752C"/>
    <w:rsid w:val="00307600"/>
    <w:rsid w:val="00307910"/>
    <w:rsid w:val="00307A5B"/>
    <w:rsid w:val="00307CC7"/>
    <w:rsid w:val="00307D83"/>
    <w:rsid w:val="00310437"/>
    <w:rsid w:val="00310595"/>
    <w:rsid w:val="00310897"/>
    <w:rsid w:val="00310AAC"/>
    <w:rsid w:val="00310B11"/>
    <w:rsid w:val="00310BA7"/>
    <w:rsid w:val="00310D83"/>
    <w:rsid w:val="003110E4"/>
    <w:rsid w:val="00311409"/>
    <w:rsid w:val="0031160A"/>
    <w:rsid w:val="0031163C"/>
    <w:rsid w:val="00311666"/>
    <w:rsid w:val="003116EE"/>
    <w:rsid w:val="003118B1"/>
    <w:rsid w:val="00311C14"/>
    <w:rsid w:val="00311F38"/>
    <w:rsid w:val="00312731"/>
    <w:rsid w:val="003129AE"/>
    <w:rsid w:val="00312A36"/>
    <w:rsid w:val="00312CA1"/>
    <w:rsid w:val="00312D04"/>
    <w:rsid w:val="00312DB8"/>
    <w:rsid w:val="00312E61"/>
    <w:rsid w:val="00312EB0"/>
    <w:rsid w:val="00312EC6"/>
    <w:rsid w:val="00312F55"/>
    <w:rsid w:val="0031303D"/>
    <w:rsid w:val="003130A8"/>
    <w:rsid w:val="00313211"/>
    <w:rsid w:val="00313397"/>
    <w:rsid w:val="003133F9"/>
    <w:rsid w:val="0031357C"/>
    <w:rsid w:val="003135CE"/>
    <w:rsid w:val="00313778"/>
    <w:rsid w:val="003138B8"/>
    <w:rsid w:val="00313D31"/>
    <w:rsid w:val="00313D80"/>
    <w:rsid w:val="00313E1A"/>
    <w:rsid w:val="00314055"/>
    <w:rsid w:val="00314096"/>
    <w:rsid w:val="00314290"/>
    <w:rsid w:val="003142A2"/>
    <w:rsid w:val="003146DC"/>
    <w:rsid w:val="0031498C"/>
    <w:rsid w:val="00314E86"/>
    <w:rsid w:val="00315153"/>
    <w:rsid w:val="00315264"/>
    <w:rsid w:val="0031534F"/>
    <w:rsid w:val="0031542E"/>
    <w:rsid w:val="0031552B"/>
    <w:rsid w:val="00315533"/>
    <w:rsid w:val="00315604"/>
    <w:rsid w:val="00315917"/>
    <w:rsid w:val="00315B4F"/>
    <w:rsid w:val="00315C3E"/>
    <w:rsid w:val="00315DA5"/>
    <w:rsid w:val="00315E1E"/>
    <w:rsid w:val="00316108"/>
    <w:rsid w:val="003161B5"/>
    <w:rsid w:val="0031646D"/>
    <w:rsid w:val="0031659B"/>
    <w:rsid w:val="003165B0"/>
    <w:rsid w:val="00316676"/>
    <w:rsid w:val="00316679"/>
    <w:rsid w:val="003167C0"/>
    <w:rsid w:val="00316849"/>
    <w:rsid w:val="003169F7"/>
    <w:rsid w:val="00316B2A"/>
    <w:rsid w:val="00316B77"/>
    <w:rsid w:val="00316D10"/>
    <w:rsid w:val="00316DCF"/>
    <w:rsid w:val="003173F8"/>
    <w:rsid w:val="0031743A"/>
    <w:rsid w:val="003175C9"/>
    <w:rsid w:val="00317790"/>
    <w:rsid w:val="003177BB"/>
    <w:rsid w:val="0031781C"/>
    <w:rsid w:val="0031791E"/>
    <w:rsid w:val="00317A70"/>
    <w:rsid w:val="00317BCA"/>
    <w:rsid w:val="00317CE0"/>
    <w:rsid w:val="00317EBB"/>
    <w:rsid w:val="00317FD7"/>
    <w:rsid w:val="00320174"/>
    <w:rsid w:val="00320187"/>
    <w:rsid w:val="00320306"/>
    <w:rsid w:val="0032034C"/>
    <w:rsid w:val="00320539"/>
    <w:rsid w:val="00320627"/>
    <w:rsid w:val="00320733"/>
    <w:rsid w:val="00320A9D"/>
    <w:rsid w:val="00320D84"/>
    <w:rsid w:val="00320E23"/>
    <w:rsid w:val="00320E2E"/>
    <w:rsid w:val="00320ED0"/>
    <w:rsid w:val="00321029"/>
    <w:rsid w:val="00321102"/>
    <w:rsid w:val="0032122E"/>
    <w:rsid w:val="0032133A"/>
    <w:rsid w:val="00321380"/>
    <w:rsid w:val="00321450"/>
    <w:rsid w:val="003219C6"/>
    <w:rsid w:val="003219C9"/>
    <w:rsid w:val="00321A96"/>
    <w:rsid w:val="00321C5C"/>
    <w:rsid w:val="00321DFD"/>
    <w:rsid w:val="00321F40"/>
    <w:rsid w:val="0032200C"/>
    <w:rsid w:val="0032212B"/>
    <w:rsid w:val="0032213A"/>
    <w:rsid w:val="00322203"/>
    <w:rsid w:val="003222CB"/>
    <w:rsid w:val="003224F6"/>
    <w:rsid w:val="003225A1"/>
    <w:rsid w:val="00322727"/>
    <w:rsid w:val="00322BF5"/>
    <w:rsid w:val="00322C47"/>
    <w:rsid w:val="00322D15"/>
    <w:rsid w:val="003230EC"/>
    <w:rsid w:val="00323259"/>
    <w:rsid w:val="00323612"/>
    <w:rsid w:val="00323B97"/>
    <w:rsid w:val="00323BFD"/>
    <w:rsid w:val="00323C73"/>
    <w:rsid w:val="00323E2C"/>
    <w:rsid w:val="00323F28"/>
    <w:rsid w:val="00323F70"/>
    <w:rsid w:val="00323FE3"/>
    <w:rsid w:val="003240B5"/>
    <w:rsid w:val="0032443B"/>
    <w:rsid w:val="00324619"/>
    <w:rsid w:val="003246E1"/>
    <w:rsid w:val="00324713"/>
    <w:rsid w:val="00324920"/>
    <w:rsid w:val="00324ACF"/>
    <w:rsid w:val="00324AE5"/>
    <w:rsid w:val="00324C80"/>
    <w:rsid w:val="003250AB"/>
    <w:rsid w:val="00325311"/>
    <w:rsid w:val="0032537D"/>
    <w:rsid w:val="0032538E"/>
    <w:rsid w:val="003254DC"/>
    <w:rsid w:val="00325B9A"/>
    <w:rsid w:val="00325C61"/>
    <w:rsid w:val="00325D81"/>
    <w:rsid w:val="00325EE9"/>
    <w:rsid w:val="003260F2"/>
    <w:rsid w:val="003263CC"/>
    <w:rsid w:val="00326542"/>
    <w:rsid w:val="0032655A"/>
    <w:rsid w:val="00326733"/>
    <w:rsid w:val="00326781"/>
    <w:rsid w:val="003267B3"/>
    <w:rsid w:val="00326CEA"/>
    <w:rsid w:val="00326E0B"/>
    <w:rsid w:val="00326E4D"/>
    <w:rsid w:val="00326EA5"/>
    <w:rsid w:val="003270B0"/>
    <w:rsid w:val="003276D4"/>
    <w:rsid w:val="003277C6"/>
    <w:rsid w:val="00327852"/>
    <w:rsid w:val="00327B47"/>
    <w:rsid w:val="00327CA4"/>
    <w:rsid w:val="00327CCA"/>
    <w:rsid w:val="00327EEC"/>
    <w:rsid w:val="00327FED"/>
    <w:rsid w:val="0033029A"/>
    <w:rsid w:val="003302A0"/>
    <w:rsid w:val="00330328"/>
    <w:rsid w:val="0033066B"/>
    <w:rsid w:val="00330771"/>
    <w:rsid w:val="0033077F"/>
    <w:rsid w:val="00330D1F"/>
    <w:rsid w:val="00330F54"/>
    <w:rsid w:val="003312C6"/>
    <w:rsid w:val="00331480"/>
    <w:rsid w:val="0033148A"/>
    <w:rsid w:val="00331570"/>
    <w:rsid w:val="0033177E"/>
    <w:rsid w:val="00331A68"/>
    <w:rsid w:val="00331DCA"/>
    <w:rsid w:val="00331EAF"/>
    <w:rsid w:val="00331F65"/>
    <w:rsid w:val="0033245B"/>
    <w:rsid w:val="003324EC"/>
    <w:rsid w:val="003326F2"/>
    <w:rsid w:val="00332802"/>
    <w:rsid w:val="00332B15"/>
    <w:rsid w:val="00332B2D"/>
    <w:rsid w:val="00332CBD"/>
    <w:rsid w:val="00332D9B"/>
    <w:rsid w:val="00333071"/>
    <w:rsid w:val="00333280"/>
    <w:rsid w:val="0033349A"/>
    <w:rsid w:val="00333B83"/>
    <w:rsid w:val="00333C22"/>
    <w:rsid w:val="00333D67"/>
    <w:rsid w:val="00333E13"/>
    <w:rsid w:val="00333FC3"/>
    <w:rsid w:val="0033447A"/>
    <w:rsid w:val="00334CB2"/>
    <w:rsid w:val="00334CF7"/>
    <w:rsid w:val="00335113"/>
    <w:rsid w:val="00335225"/>
    <w:rsid w:val="00335291"/>
    <w:rsid w:val="00335377"/>
    <w:rsid w:val="00335596"/>
    <w:rsid w:val="0033578F"/>
    <w:rsid w:val="00335872"/>
    <w:rsid w:val="003359C9"/>
    <w:rsid w:val="00335B27"/>
    <w:rsid w:val="003361C3"/>
    <w:rsid w:val="003361FF"/>
    <w:rsid w:val="00336394"/>
    <w:rsid w:val="003364E6"/>
    <w:rsid w:val="00336BE0"/>
    <w:rsid w:val="00336D43"/>
    <w:rsid w:val="003373AD"/>
    <w:rsid w:val="003375C9"/>
    <w:rsid w:val="0033770E"/>
    <w:rsid w:val="00337734"/>
    <w:rsid w:val="003378F2"/>
    <w:rsid w:val="00337CC2"/>
    <w:rsid w:val="00337FAE"/>
    <w:rsid w:val="0034018B"/>
    <w:rsid w:val="003401AC"/>
    <w:rsid w:val="003404A4"/>
    <w:rsid w:val="00340B16"/>
    <w:rsid w:val="0034103D"/>
    <w:rsid w:val="003412BB"/>
    <w:rsid w:val="00341390"/>
    <w:rsid w:val="00341397"/>
    <w:rsid w:val="003414A5"/>
    <w:rsid w:val="00341507"/>
    <w:rsid w:val="00341541"/>
    <w:rsid w:val="003415B2"/>
    <w:rsid w:val="003415F5"/>
    <w:rsid w:val="00341619"/>
    <w:rsid w:val="00341B58"/>
    <w:rsid w:val="00341C87"/>
    <w:rsid w:val="003420D8"/>
    <w:rsid w:val="00342146"/>
    <w:rsid w:val="00342552"/>
    <w:rsid w:val="003426EF"/>
    <w:rsid w:val="003427EA"/>
    <w:rsid w:val="003429A3"/>
    <w:rsid w:val="003429E5"/>
    <w:rsid w:val="00342FCD"/>
    <w:rsid w:val="00343096"/>
    <w:rsid w:val="003430F8"/>
    <w:rsid w:val="0034313D"/>
    <w:rsid w:val="00343265"/>
    <w:rsid w:val="003432C6"/>
    <w:rsid w:val="003433CF"/>
    <w:rsid w:val="003434AD"/>
    <w:rsid w:val="0034356D"/>
    <w:rsid w:val="00343AFF"/>
    <w:rsid w:val="00343BA8"/>
    <w:rsid w:val="00343BEB"/>
    <w:rsid w:val="00343D9B"/>
    <w:rsid w:val="00343EEB"/>
    <w:rsid w:val="00344217"/>
    <w:rsid w:val="00344233"/>
    <w:rsid w:val="003443F8"/>
    <w:rsid w:val="0034458C"/>
    <w:rsid w:val="0034491E"/>
    <w:rsid w:val="00344AD8"/>
    <w:rsid w:val="00344D32"/>
    <w:rsid w:val="00344E2B"/>
    <w:rsid w:val="00344F1D"/>
    <w:rsid w:val="00345256"/>
    <w:rsid w:val="00345343"/>
    <w:rsid w:val="00345374"/>
    <w:rsid w:val="003453E8"/>
    <w:rsid w:val="003456B0"/>
    <w:rsid w:val="003456E3"/>
    <w:rsid w:val="0034574F"/>
    <w:rsid w:val="00345818"/>
    <w:rsid w:val="00345A85"/>
    <w:rsid w:val="00345A91"/>
    <w:rsid w:val="00345AA1"/>
    <w:rsid w:val="00345C82"/>
    <w:rsid w:val="00345DB2"/>
    <w:rsid w:val="00345F0A"/>
    <w:rsid w:val="00345F45"/>
    <w:rsid w:val="00346234"/>
    <w:rsid w:val="003462EA"/>
    <w:rsid w:val="00346410"/>
    <w:rsid w:val="003464A2"/>
    <w:rsid w:val="0034663F"/>
    <w:rsid w:val="003466AA"/>
    <w:rsid w:val="003468DA"/>
    <w:rsid w:val="003469C6"/>
    <w:rsid w:val="00346A43"/>
    <w:rsid w:val="00346B56"/>
    <w:rsid w:val="00346C77"/>
    <w:rsid w:val="00346D86"/>
    <w:rsid w:val="00346DBF"/>
    <w:rsid w:val="00346E44"/>
    <w:rsid w:val="00347131"/>
    <w:rsid w:val="00347140"/>
    <w:rsid w:val="003477C0"/>
    <w:rsid w:val="003477C7"/>
    <w:rsid w:val="00347883"/>
    <w:rsid w:val="00347885"/>
    <w:rsid w:val="00347A5B"/>
    <w:rsid w:val="00347B42"/>
    <w:rsid w:val="00347B68"/>
    <w:rsid w:val="00347BC6"/>
    <w:rsid w:val="00347CCF"/>
    <w:rsid w:val="00347FF5"/>
    <w:rsid w:val="003501DA"/>
    <w:rsid w:val="00350313"/>
    <w:rsid w:val="003503FE"/>
    <w:rsid w:val="0035074F"/>
    <w:rsid w:val="0035086E"/>
    <w:rsid w:val="00350A6F"/>
    <w:rsid w:val="00350F85"/>
    <w:rsid w:val="003511ED"/>
    <w:rsid w:val="003512EB"/>
    <w:rsid w:val="0035131E"/>
    <w:rsid w:val="0035151A"/>
    <w:rsid w:val="00351633"/>
    <w:rsid w:val="0035167F"/>
    <w:rsid w:val="00351737"/>
    <w:rsid w:val="00351793"/>
    <w:rsid w:val="003518D8"/>
    <w:rsid w:val="003518EF"/>
    <w:rsid w:val="00351A98"/>
    <w:rsid w:val="00351BB4"/>
    <w:rsid w:val="00351DE5"/>
    <w:rsid w:val="00351E01"/>
    <w:rsid w:val="00351EDA"/>
    <w:rsid w:val="00351F89"/>
    <w:rsid w:val="003520B8"/>
    <w:rsid w:val="003521F7"/>
    <w:rsid w:val="0035224E"/>
    <w:rsid w:val="0035230C"/>
    <w:rsid w:val="003524B1"/>
    <w:rsid w:val="0035259B"/>
    <w:rsid w:val="003525C1"/>
    <w:rsid w:val="0035286D"/>
    <w:rsid w:val="003529E0"/>
    <w:rsid w:val="00352A17"/>
    <w:rsid w:val="00352A34"/>
    <w:rsid w:val="00352C3F"/>
    <w:rsid w:val="00352FF1"/>
    <w:rsid w:val="00352FF7"/>
    <w:rsid w:val="0035317D"/>
    <w:rsid w:val="0035318D"/>
    <w:rsid w:val="003531C9"/>
    <w:rsid w:val="0035351C"/>
    <w:rsid w:val="00353B74"/>
    <w:rsid w:val="00353C39"/>
    <w:rsid w:val="00353D64"/>
    <w:rsid w:val="003541E5"/>
    <w:rsid w:val="0035424C"/>
    <w:rsid w:val="003543DB"/>
    <w:rsid w:val="003545EC"/>
    <w:rsid w:val="00354B28"/>
    <w:rsid w:val="00354B31"/>
    <w:rsid w:val="00354DBC"/>
    <w:rsid w:val="00354FAD"/>
    <w:rsid w:val="0035577E"/>
    <w:rsid w:val="00355798"/>
    <w:rsid w:val="003557EA"/>
    <w:rsid w:val="0035586A"/>
    <w:rsid w:val="003558B1"/>
    <w:rsid w:val="00355A11"/>
    <w:rsid w:val="00355A30"/>
    <w:rsid w:val="00355A66"/>
    <w:rsid w:val="00355AFE"/>
    <w:rsid w:val="00355D81"/>
    <w:rsid w:val="00355DCA"/>
    <w:rsid w:val="00355E1D"/>
    <w:rsid w:val="00355EAC"/>
    <w:rsid w:val="00355F20"/>
    <w:rsid w:val="00355F35"/>
    <w:rsid w:val="00356242"/>
    <w:rsid w:val="0035628A"/>
    <w:rsid w:val="0035630E"/>
    <w:rsid w:val="0035657C"/>
    <w:rsid w:val="003566C8"/>
    <w:rsid w:val="00356838"/>
    <w:rsid w:val="0035686A"/>
    <w:rsid w:val="00356BCB"/>
    <w:rsid w:val="00356CD6"/>
    <w:rsid w:val="00357767"/>
    <w:rsid w:val="003578C7"/>
    <w:rsid w:val="00357950"/>
    <w:rsid w:val="003579D4"/>
    <w:rsid w:val="00357A18"/>
    <w:rsid w:val="00357ABD"/>
    <w:rsid w:val="00357C33"/>
    <w:rsid w:val="00360128"/>
    <w:rsid w:val="00360301"/>
    <w:rsid w:val="00360393"/>
    <w:rsid w:val="0036055C"/>
    <w:rsid w:val="0036062C"/>
    <w:rsid w:val="00360691"/>
    <w:rsid w:val="00360ABB"/>
    <w:rsid w:val="00360B10"/>
    <w:rsid w:val="00360B9A"/>
    <w:rsid w:val="0036102B"/>
    <w:rsid w:val="003610D1"/>
    <w:rsid w:val="00361186"/>
    <w:rsid w:val="003611D4"/>
    <w:rsid w:val="00361475"/>
    <w:rsid w:val="00361696"/>
    <w:rsid w:val="003619D3"/>
    <w:rsid w:val="00361DCA"/>
    <w:rsid w:val="0036203D"/>
    <w:rsid w:val="00362064"/>
    <w:rsid w:val="00362232"/>
    <w:rsid w:val="0036225D"/>
    <w:rsid w:val="00362285"/>
    <w:rsid w:val="003623C0"/>
    <w:rsid w:val="003625B7"/>
    <w:rsid w:val="003625F8"/>
    <w:rsid w:val="003627EA"/>
    <w:rsid w:val="003628B3"/>
    <w:rsid w:val="00362AED"/>
    <w:rsid w:val="003633C9"/>
    <w:rsid w:val="00363462"/>
    <w:rsid w:val="003634E7"/>
    <w:rsid w:val="00363704"/>
    <w:rsid w:val="003637B9"/>
    <w:rsid w:val="00363801"/>
    <w:rsid w:val="003639AD"/>
    <w:rsid w:val="00363D1D"/>
    <w:rsid w:val="00363EBE"/>
    <w:rsid w:val="00363EEF"/>
    <w:rsid w:val="003640C1"/>
    <w:rsid w:val="00364230"/>
    <w:rsid w:val="003647C7"/>
    <w:rsid w:val="00364811"/>
    <w:rsid w:val="003649BD"/>
    <w:rsid w:val="00364AC7"/>
    <w:rsid w:val="00364AF2"/>
    <w:rsid w:val="00364EB4"/>
    <w:rsid w:val="00364F1C"/>
    <w:rsid w:val="00365143"/>
    <w:rsid w:val="00365173"/>
    <w:rsid w:val="003653DC"/>
    <w:rsid w:val="003654C6"/>
    <w:rsid w:val="0036558C"/>
    <w:rsid w:val="003655D9"/>
    <w:rsid w:val="00365750"/>
    <w:rsid w:val="0036594B"/>
    <w:rsid w:val="00365B9D"/>
    <w:rsid w:val="00365E43"/>
    <w:rsid w:val="0036628F"/>
    <w:rsid w:val="003664B3"/>
    <w:rsid w:val="00366857"/>
    <w:rsid w:val="003669A1"/>
    <w:rsid w:val="00366FE2"/>
    <w:rsid w:val="00367009"/>
    <w:rsid w:val="0036706C"/>
    <w:rsid w:val="0036738E"/>
    <w:rsid w:val="003676AF"/>
    <w:rsid w:val="003678C2"/>
    <w:rsid w:val="003679A7"/>
    <w:rsid w:val="00367B26"/>
    <w:rsid w:val="00367B2F"/>
    <w:rsid w:val="00367B6E"/>
    <w:rsid w:val="00367FB9"/>
    <w:rsid w:val="00370242"/>
    <w:rsid w:val="00370472"/>
    <w:rsid w:val="00370690"/>
    <w:rsid w:val="003706F5"/>
    <w:rsid w:val="00370946"/>
    <w:rsid w:val="00370995"/>
    <w:rsid w:val="00370A60"/>
    <w:rsid w:val="00370BAC"/>
    <w:rsid w:val="00370C48"/>
    <w:rsid w:val="003713B6"/>
    <w:rsid w:val="003714DC"/>
    <w:rsid w:val="003719F5"/>
    <w:rsid w:val="00371B34"/>
    <w:rsid w:val="0037232E"/>
    <w:rsid w:val="00372398"/>
    <w:rsid w:val="00372688"/>
    <w:rsid w:val="003727D0"/>
    <w:rsid w:val="003729E0"/>
    <w:rsid w:val="00372A63"/>
    <w:rsid w:val="00372ACC"/>
    <w:rsid w:val="00372BBC"/>
    <w:rsid w:val="00372BDA"/>
    <w:rsid w:val="00372D5C"/>
    <w:rsid w:val="00372F39"/>
    <w:rsid w:val="00373108"/>
    <w:rsid w:val="0037319C"/>
    <w:rsid w:val="003733B1"/>
    <w:rsid w:val="0037372B"/>
    <w:rsid w:val="00373909"/>
    <w:rsid w:val="00373C47"/>
    <w:rsid w:val="00373CCD"/>
    <w:rsid w:val="00373DCB"/>
    <w:rsid w:val="00373F87"/>
    <w:rsid w:val="00373FA5"/>
    <w:rsid w:val="00374184"/>
    <w:rsid w:val="003741BC"/>
    <w:rsid w:val="003745D9"/>
    <w:rsid w:val="00374684"/>
    <w:rsid w:val="00374931"/>
    <w:rsid w:val="00374A9A"/>
    <w:rsid w:val="00374B2D"/>
    <w:rsid w:val="00374BC3"/>
    <w:rsid w:val="00374DC4"/>
    <w:rsid w:val="0037510E"/>
    <w:rsid w:val="003753FE"/>
    <w:rsid w:val="00375585"/>
    <w:rsid w:val="00375621"/>
    <w:rsid w:val="00375635"/>
    <w:rsid w:val="00375649"/>
    <w:rsid w:val="00375748"/>
    <w:rsid w:val="003758B1"/>
    <w:rsid w:val="003758FE"/>
    <w:rsid w:val="00375FC2"/>
    <w:rsid w:val="003760C6"/>
    <w:rsid w:val="0037615A"/>
    <w:rsid w:val="0037624F"/>
    <w:rsid w:val="0037646F"/>
    <w:rsid w:val="00376574"/>
    <w:rsid w:val="003765DF"/>
    <w:rsid w:val="0037662D"/>
    <w:rsid w:val="003766E5"/>
    <w:rsid w:val="00376772"/>
    <w:rsid w:val="00376988"/>
    <w:rsid w:val="003769C4"/>
    <w:rsid w:val="00376BF8"/>
    <w:rsid w:val="00377087"/>
    <w:rsid w:val="003770AA"/>
    <w:rsid w:val="00377104"/>
    <w:rsid w:val="003771D1"/>
    <w:rsid w:val="00377703"/>
    <w:rsid w:val="00377976"/>
    <w:rsid w:val="00377CE9"/>
    <w:rsid w:val="00377DC7"/>
    <w:rsid w:val="00377FB8"/>
    <w:rsid w:val="00380009"/>
    <w:rsid w:val="0038039B"/>
    <w:rsid w:val="0038046A"/>
    <w:rsid w:val="00380533"/>
    <w:rsid w:val="003805B6"/>
    <w:rsid w:val="003805E9"/>
    <w:rsid w:val="0038064E"/>
    <w:rsid w:val="00380737"/>
    <w:rsid w:val="00380887"/>
    <w:rsid w:val="003808D6"/>
    <w:rsid w:val="003809B4"/>
    <w:rsid w:val="00380A72"/>
    <w:rsid w:val="00380B6E"/>
    <w:rsid w:val="00380BB2"/>
    <w:rsid w:val="00380D5F"/>
    <w:rsid w:val="0038117E"/>
    <w:rsid w:val="003815BA"/>
    <w:rsid w:val="003818C8"/>
    <w:rsid w:val="00381994"/>
    <w:rsid w:val="00381AC7"/>
    <w:rsid w:val="00381E2F"/>
    <w:rsid w:val="00381F71"/>
    <w:rsid w:val="00382057"/>
    <w:rsid w:val="003820CB"/>
    <w:rsid w:val="003822A6"/>
    <w:rsid w:val="00382338"/>
    <w:rsid w:val="00382349"/>
    <w:rsid w:val="0038238F"/>
    <w:rsid w:val="003823FE"/>
    <w:rsid w:val="0038241A"/>
    <w:rsid w:val="0038254B"/>
    <w:rsid w:val="003827C1"/>
    <w:rsid w:val="003828F4"/>
    <w:rsid w:val="00382A2A"/>
    <w:rsid w:val="00382CCB"/>
    <w:rsid w:val="00382DB8"/>
    <w:rsid w:val="00383002"/>
    <w:rsid w:val="003831DF"/>
    <w:rsid w:val="003836D5"/>
    <w:rsid w:val="003839A2"/>
    <w:rsid w:val="00383F5B"/>
    <w:rsid w:val="00384134"/>
    <w:rsid w:val="003841E2"/>
    <w:rsid w:val="003842C0"/>
    <w:rsid w:val="003843A8"/>
    <w:rsid w:val="0038448F"/>
    <w:rsid w:val="00384540"/>
    <w:rsid w:val="00384609"/>
    <w:rsid w:val="003847C0"/>
    <w:rsid w:val="0038480C"/>
    <w:rsid w:val="00384937"/>
    <w:rsid w:val="003849A8"/>
    <w:rsid w:val="00384A2E"/>
    <w:rsid w:val="00384F45"/>
    <w:rsid w:val="003850CB"/>
    <w:rsid w:val="0038519A"/>
    <w:rsid w:val="0038526F"/>
    <w:rsid w:val="003852B8"/>
    <w:rsid w:val="00385373"/>
    <w:rsid w:val="00385472"/>
    <w:rsid w:val="00385541"/>
    <w:rsid w:val="003859AE"/>
    <w:rsid w:val="00385B74"/>
    <w:rsid w:val="00385BB1"/>
    <w:rsid w:val="00385CA0"/>
    <w:rsid w:val="00385DE0"/>
    <w:rsid w:val="00385F58"/>
    <w:rsid w:val="0038614E"/>
    <w:rsid w:val="003861B6"/>
    <w:rsid w:val="003861F0"/>
    <w:rsid w:val="00386736"/>
    <w:rsid w:val="00386CD2"/>
    <w:rsid w:val="00386EE8"/>
    <w:rsid w:val="00386F65"/>
    <w:rsid w:val="003870EA"/>
    <w:rsid w:val="00387296"/>
    <w:rsid w:val="003874DF"/>
    <w:rsid w:val="003875B4"/>
    <w:rsid w:val="00387603"/>
    <w:rsid w:val="00387667"/>
    <w:rsid w:val="00387697"/>
    <w:rsid w:val="003876E6"/>
    <w:rsid w:val="00387750"/>
    <w:rsid w:val="00387833"/>
    <w:rsid w:val="00387CBD"/>
    <w:rsid w:val="00387D92"/>
    <w:rsid w:val="00390296"/>
    <w:rsid w:val="003903B7"/>
    <w:rsid w:val="00390778"/>
    <w:rsid w:val="00390896"/>
    <w:rsid w:val="00390D4A"/>
    <w:rsid w:val="00390D52"/>
    <w:rsid w:val="003910CE"/>
    <w:rsid w:val="003911E1"/>
    <w:rsid w:val="003912B8"/>
    <w:rsid w:val="00391657"/>
    <w:rsid w:val="003916A1"/>
    <w:rsid w:val="003916C0"/>
    <w:rsid w:val="003919E7"/>
    <w:rsid w:val="00391B5A"/>
    <w:rsid w:val="00391B76"/>
    <w:rsid w:val="00391E39"/>
    <w:rsid w:val="00391FAB"/>
    <w:rsid w:val="003920F3"/>
    <w:rsid w:val="00392363"/>
    <w:rsid w:val="0039245B"/>
    <w:rsid w:val="0039263A"/>
    <w:rsid w:val="00392695"/>
    <w:rsid w:val="003926D7"/>
    <w:rsid w:val="00392810"/>
    <w:rsid w:val="00392824"/>
    <w:rsid w:val="0039288B"/>
    <w:rsid w:val="00392996"/>
    <w:rsid w:val="00392D38"/>
    <w:rsid w:val="00392D69"/>
    <w:rsid w:val="00393355"/>
    <w:rsid w:val="003933BF"/>
    <w:rsid w:val="0039360C"/>
    <w:rsid w:val="003938F3"/>
    <w:rsid w:val="00393986"/>
    <w:rsid w:val="00393C1D"/>
    <w:rsid w:val="00393E80"/>
    <w:rsid w:val="00393F01"/>
    <w:rsid w:val="0039437C"/>
    <w:rsid w:val="003944F6"/>
    <w:rsid w:val="00394616"/>
    <w:rsid w:val="003947F4"/>
    <w:rsid w:val="00394918"/>
    <w:rsid w:val="003949CC"/>
    <w:rsid w:val="00394B87"/>
    <w:rsid w:val="00394E69"/>
    <w:rsid w:val="003950D8"/>
    <w:rsid w:val="0039535E"/>
    <w:rsid w:val="003953DF"/>
    <w:rsid w:val="003954D6"/>
    <w:rsid w:val="00395502"/>
    <w:rsid w:val="00395F13"/>
    <w:rsid w:val="00395F1F"/>
    <w:rsid w:val="00395F5B"/>
    <w:rsid w:val="00395F6B"/>
    <w:rsid w:val="00395FFB"/>
    <w:rsid w:val="00396009"/>
    <w:rsid w:val="0039602F"/>
    <w:rsid w:val="003961C0"/>
    <w:rsid w:val="00396253"/>
    <w:rsid w:val="003962CA"/>
    <w:rsid w:val="00396384"/>
    <w:rsid w:val="003966C2"/>
    <w:rsid w:val="003968E8"/>
    <w:rsid w:val="00396C16"/>
    <w:rsid w:val="00396DA8"/>
    <w:rsid w:val="00396DD6"/>
    <w:rsid w:val="00396DE9"/>
    <w:rsid w:val="003970FA"/>
    <w:rsid w:val="00397717"/>
    <w:rsid w:val="003977CA"/>
    <w:rsid w:val="00397B9B"/>
    <w:rsid w:val="00397BFD"/>
    <w:rsid w:val="00397CBB"/>
    <w:rsid w:val="00397E51"/>
    <w:rsid w:val="00397FCC"/>
    <w:rsid w:val="003A0183"/>
    <w:rsid w:val="003A037D"/>
    <w:rsid w:val="003A049C"/>
    <w:rsid w:val="003A05EA"/>
    <w:rsid w:val="003A0620"/>
    <w:rsid w:val="003A0B5E"/>
    <w:rsid w:val="003A0F24"/>
    <w:rsid w:val="003A0FF6"/>
    <w:rsid w:val="003A12B4"/>
    <w:rsid w:val="003A12C6"/>
    <w:rsid w:val="003A1959"/>
    <w:rsid w:val="003A1C27"/>
    <w:rsid w:val="003A1D9B"/>
    <w:rsid w:val="003A1F32"/>
    <w:rsid w:val="003A20B8"/>
    <w:rsid w:val="003A20D8"/>
    <w:rsid w:val="003A2130"/>
    <w:rsid w:val="003A23B4"/>
    <w:rsid w:val="003A251D"/>
    <w:rsid w:val="003A267B"/>
    <w:rsid w:val="003A2731"/>
    <w:rsid w:val="003A277A"/>
    <w:rsid w:val="003A27C6"/>
    <w:rsid w:val="003A2842"/>
    <w:rsid w:val="003A3217"/>
    <w:rsid w:val="003A32C1"/>
    <w:rsid w:val="003A33E9"/>
    <w:rsid w:val="003A35BF"/>
    <w:rsid w:val="003A35EA"/>
    <w:rsid w:val="003A365A"/>
    <w:rsid w:val="003A37D5"/>
    <w:rsid w:val="003A3825"/>
    <w:rsid w:val="003A3C96"/>
    <w:rsid w:val="003A3DD2"/>
    <w:rsid w:val="003A40E7"/>
    <w:rsid w:val="003A411E"/>
    <w:rsid w:val="003A42FD"/>
    <w:rsid w:val="003A432F"/>
    <w:rsid w:val="003A43B2"/>
    <w:rsid w:val="003A4508"/>
    <w:rsid w:val="003A4917"/>
    <w:rsid w:val="003A4C73"/>
    <w:rsid w:val="003A4CDB"/>
    <w:rsid w:val="003A4DE5"/>
    <w:rsid w:val="003A5011"/>
    <w:rsid w:val="003A502C"/>
    <w:rsid w:val="003A509C"/>
    <w:rsid w:val="003A50C1"/>
    <w:rsid w:val="003A5157"/>
    <w:rsid w:val="003A5161"/>
    <w:rsid w:val="003A5244"/>
    <w:rsid w:val="003A560B"/>
    <w:rsid w:val="003A5805"/>
    <w:rsid w:val="003A5AE2"/>
    <w:rsid w:val="003A5BBE"/>
    <w:rsid w:val="003A5E82"/>
    <w:rsid w:val="003A5F95"/>
    <w:rsid w:val="003A60EB"/>
    <w:rsid w:val="003A6200"/>
    <w:rsid w:val="003A62F1"/>
    <w:rsid w:val="003A664C"/>
    <w:rsid w:val="003A67F7"/>
    <w:rsid w:val="003A68FC"/>
    <w:rsid w:val="003A6ABB"/>
    <w:rsid w:val="003A6B95"/>
    <w:rsid w:val="003A704A"/>
    <w:rsid w:val="003A70B5"/>
    <w:rsid w:val="003A718E"/>
    <w:rsid w:val="003A7458"/>
    <w:rsid w:val="003A745D"/>
    <w:rsid w:val="003A74E2"/>
    <w:rsid w:val="003A7AB1"/>
    <w:rsid w:val="003A7C2B"/>
    <w:rsid w:val="003A7D50"/>
    <w:rsid w:val="003A7E4C"/>
    <w:rsid w:val="003B00C2"/>
    <w:rsid w:val="003B01C8"/>
    <w:rsid w:val="003B02D6"/>
    <w:rsid w:val="003B0355"/>
    <w:rsid w:val="003B05F7"/>
    <w:rsid w:val="003B0690"/>
    <w:rsid w:val="003B07AB"/>
    <w:rsid w:val="003B0D2B"/>
    <w:rsid w:val="003B0DEC"/>
    <w:rsid w:val="003B0E3C"/>
    <w:rsid w:val="003B0E67"/>
    <w:rsid w:val="003B1163"/>
    <w:rsid w:val="003B117C"/>
    <w:rsid w:val="003B1588"/>
    <w:rsid w:val="003B165B"/>
    <w:rsid w:val="003B1750"/>
    <w:rsid w:val="003B1793"/>
    <w:rsid w:val="003B17A8"/>
    <w:rsid w:val="003B1903"/>
    <w:rsid w:val="003B1A64"/>
    <w:rsid w:val="003B1CA6"/>
    <w:rsid w:val="003B207F"/>
    <w:rsid w:val="003B209D"/>
    <w:rsid w:val="003B21F6"/>
    <w:rsid w:val="003B23ED"/>
    <w:rsid w:val="003B2532"/>
    <w:rsid w:val="003B257A"/>
    <w:rsid w:val="003B265B"/>
    <w:rsid w:val="003B26A2"/>
    <w:rsid w:val="003B2745"/>
    <w:rsid w:val="003B27B7"/>
    <w:rsid w:val="003B280B"/>
    <w:rsid w:val="003B2D1D"/>
    <w:rsid w:val="003B2F85"/>
    <w:rsid w:val="003B2FDE"/>
    <w:rsid w:val="003B344C"/>
    <w:rsid w:val="003B35C3"/>
    <w:rsid w:val="003B38BD"/>
    <w:rsid w:val="003B397D"/>
    <w:rsid w:val="003B398E"/>
    <w:rsid w:val="003B3D95"/>
    <w:rsid w:val="003B4008"/>
    <w:rsid w:val="003B4021"/>
    <w:rsid w:val="003B40B0"/>
    <w:rsid w:val="003B425E"/>
    <w:rsid w:val="003B4297"/>
    <w:rsid w:val="003B42C2"/>
    <w:rsid w:val="003B4352"/>
    <w:rsid w:val="003B4644"/>
    <w:rsid w:val="003B4BD5"/>
    <w:rsid w:val="003B4BFF"/>
    <w:rsid w:val="003B4C06"/>
    <w:rsid w:val="003B4C19"/>
    <w:rsid w:val="003B4CCD"/>
    <w:rsid w:val="003B4CDA"/>
    <w:rsid w:val="003B4E94"/>
    <w:rsid w:val="003B51B4"/>
    <w:rsid w:val="003B528E"/>
    <w:rsid w:val="003B546C"/>
    <w:rsid w:val="003B55F4"/>
    <w:rsid w:val="003B565E"/>
    <w:rsid w:val="003B57E7"/>
    <w:rsid w:val="003B59CF"/>
    <w:rsid w:val="003B5B9B"/>
    <w:rsid w:val="003B5CB2"/>
    <w:rsid w:val="003B5D25"/>
    <w:rsid w:val="003B5DDB"/>
    <w:rsid w:val="003B5EC9"/>
    <w:rsid w:val="003B5F4E"/>
    <w:rsid w:val="003B602E"/>
    <w:rsid w:val="003B6097"/>
    <w:rsid w:val="003B60F7"/>
    <w:rsid w:val="003B6508"/>
    <w:rsid w:val="003B6899"/>
    <w:rsid w:val="003B6B93"/>
    <w:rsid w:val="003B6C8F"/>
    <w:rsid w:val="003B6DAF"/>
    <w:rsid w:val="003B6E12"/>
    <w:rsid w:val="003B6FA9"/>
    <w:rsid w:val="003B6FAE"/>
    <w:rsid w:val="003B70D3"/>
    <w:rsid w:val="003B7164"/>
    <w:rsid w:val="003B72C5"/>
    <w:rsid w:val="003B7421"/>
    <w:rsid w:val="003B7436"/>
    <w:rsid w:val="003B74A4"/>
    <w:rsid w:val="003B754E"/>
    <w:rsid w:val="003B75C6"/>
    <w:rsid w:val="003B7840"/>
    <w:rsid w:val="003B79FC"/>
    <w:rsid w:val="003B7A71"/>
    <w:rsid w:val="003B7A8A"/>
    <w:rsid w:val="003B7ADB"/>
    <w:rsid w:val="003C005F"/>
    <w:rsid w:val="003C0431"/>
    <w:rsid w:val="003C0748"/>
    <w:rsid w:val="003C084D"/>
    <w:rsid w:val="003C0C11"/>
    <w:rsid w:val="003C0DBE"/>
    <w:rsid w:val="003C114B"/>
    <w:rsid w:val="003C12E2"/>
    <w:rsid w:val="003C1447"/>
    <w:rsid w:val="003C164B"/>
    <w:rsid w:val="003C1781"/>
    <w:rsid w:val="003C18CC"/>
    <w:rsid w:val="003C1D32"/>
    <w:rsid w:val="003C222E"/>
    <w:rsid w:val="003C2275"/>
    <w:rsid w:val="003C2293"/>
    <w:rsid w:val="003C235E"/>
    <w:rsid w:val="003C240E"/>
    <w:rsid w:val="003C27DC"/>
    <w:rsid w:val="003C3063"/>
    <w:rsid w:val="003C31DC"/>
    <w:rsid w:val="003C325F"/>
    <w:rsid w:val="003C33D4"/>
    <w:rsid w:val="003C3597"/>
    <w:rsid w:val="003C35D2"/>
    <w:rsid w:val="003C389D"/>
    <w:rsid w:val="003C38D0"/>
    <w:rsid w:val="003C3B76"/>
    <w:rsid w:val="003C42B6"/>
    <w:rsid w:val="003C44F4"/>
    <w:rsid w:val="003C4541"/>
    <w:rsid w:val="003C49C4"/>
    <w:rsid w:val="003C4B62"/>
    <w:rsid w:val="003C4C41"/>
    <w:rsid w:val="003C4CA3"/>
    <w:rsid w:val="003C5078"/>
    <w:rsid w:val="003C5094"/>
    <w:rsid w:val="003C5274"/>
    <w:rsid w:val="003C5369"/>
    <w:rsid w:val="003C5E34"/>
    <w:rsid w:val="003C6087"/>
    <w:rsid w:val="003C6138"/>
    <w:rsid w:val="003C63A1"/>
    <w:rsid w:val="003C64D9"/>
    <w:rsid w:val="003C684D"/>
    <w:rsid w:val="003C6A58"/>
    <w:rsid w:val="003C6A78"/>
    <w:rsid w:val="003C6E06"/>
    <w:rsid w:val="003C6FFB"/>
    <w:rsid w:val="003C71D0"/>
    <w:rsid w:val="003C71F6"/>
    <w:rsid w:val="003C726D"/>
    <w:rsid w:val="003C7288"/>
    <w:rsid w:val="003C7333"/>
    <w:rsid w:val="003C73A2"/>
    <w:rsid w:val="003C74F8"/>
    <w:rsid w:val="003C76D0"/>
    <w:rsid w:val="003C788E"/>
    <w:rsid w:val="003C79D8"/>
    <w:rsid w:val="003C7A52"/>
    <w:rsid w:val="003C7AC7"/>
    <w:rsid w:val="003C7C19"/>
    <w:rsid w:val="003D000B"/>
    <w:rsid w:val="003D0145"/>
    <w:rsid w:val="003D01EF"/>
    <w:rsid w:val="003D036D"/>
    <w:rsid w:val="003D03F9"/>
    <w:rsid w:val="003D07D4"/>
    <w:rsid w:val="003D08FD"/>
    <w:rsid w:val="003D09D8"/>
    <w:rsid w:val="003D0B01"/>
    <w:rsid w:val="003D0B76"/>
    <w:rsid w:val="003D0CCA"/>
    <w:rsid w:val="003D0CD9"/>
    <w:rsid w:val="003D0E53"/>
    <w:rsid w:val="003D0EB4"/>
    <w:rsid w:val="003D10B5"/>
    <w:rsid w:val="003D1160"/>
    <w:rsid w:val="003D134D"/>
    <w:rsid w:val="003D1889"/>
    <w:rsid w:val="003D1931"/>
    <w:rsid w:val="003D19B5"/>
    <w:rsid w:val="003D1B80"/>
    <w:rsid w:val="003D1D6A"/>
    <w:rsid w:val="003D1E61"/>
    <w:rsid w:val="003D1E6B"/>
    <w:rsid w:val="003D1EA9"/>
    <w:rsid w:val="003D1F01"/>
    <w:rsid w:val="003D2562"/>
    <w:rsid w:val="003D26D8"/>
    <w:rsid w:val="003D2956"/>
    <w:rsid w:val="003D2EC1"/>
    <w:rsid w:val="003D2FD3"/>
    <w:rsid w:val="003D3042"/>
    <w:rsid w:val="003D33C8"/>
    <w:rsid w:val="003D34CB"/>
    <w:rsid w:val="003D3734"/>
    <w:rsid w:val="003D3991"/>
    <w:rsid w:val="003D3B74"/>
    <w:rsid w:val="003D3ED2"/>
    <w:rsid w:val="003D3F58"/>
    <w:rsid w:val="003D3FD9"/>
    <w:rsid w:val="003D4452"/>
    <w:rsid w:val="003D44B8"/>
    <w:rsid w:val="003D4922"/>
    <w:rsid w:val="003D4E80"/>
    <w:rsid w:val="003D4E9E"/>
    <w:rsid w:val="003D4F9C"/>
    <w:rsid w:val="003D52EE"/>
    <w:rsid w:val="003D5439"/>
    <w:rsid w:val="003D59C7"/>
    <w:rsid w:val="003D5A07"/>
    <w:rsid w:val="003D5A6D"/>
    <w:rsid w:val="003D5A77"/>
    <w:rsid w:val="003D5AF5"/>
    <w:rsid w:val="003D5B4B"/>
    <w:rsid w:val="003D6295"/>
    <w:rsid w:val="003D6475"/>
    <w:rsid w:val="003D658D"/>
    <w:rsid w:val="003D66C3"/>
    <w:rsid w:val="003D66C9"/>
    <w:rsid w:val="003D6741"/>
    <w:rsid w:val="003D6968"/>
    <w:rsid w:val="003D6FA7"/>
    <w:rsid w:val="003D70AE"/>
    <w:rsid w:val="003D72B3"/>
    <w:rsid w:val="003D7365"/>
    <w:rsid w:val="003D745D"/>
    <w:rsid w:val="003D79B7"/>
    <w:rsid w:val="003D79FF"/>
    <w:rsid w:val="003D7F20"/>
    <w:rsid w:val="003E0113"/>
    <w:rsid w:val="003E023B"/>
    <w:rsid w:val="003E0397"/>
    <w:rsid w:val="003E06B6"/>
    <w:rsid w:val="003E0DC2"/>
    <w:rsid w:val="003E0ED8"/>
    <w:rsid w:val="003E1015"/>
    <w:rsid w:val="003E106D"/>
    <w:rsid w:val="003E10B4"/>
    <w:rsid w:val="003E10DE"/>
    <w:rsid w:val="003E1170"/>
    <w:rsid w:val="003E1388"/>
    <w:rsid w:val="003E13B1"/>
    <w:rsid w:val="003E1633"/>
    <w:rsid w:val="003E1751"/>
    <w:rsid w:val="003E183F"/>
    <w:rsid w:val="003E1884"/>
    <w:rsid w:val="003E1DCD"/>
    <w:rsid w:val="003E1DFB"/>
    <w:rsid w:val="003E1E7F"/>
    <w:rsid w:val="003E1ED6"/>
    <w:rsid w:val="003E2802"/>
    <w:rsid w:val="003E2891"/>
    <w:rsid w:val="003E2B95"/>
    <w:rsid w:val="003E2D20"/>
    <w:rsid w:val="003E2E76"/>
    <w:rsid w:val="003E2F0A"/>
    <w:rsid w:val="003E3235"/>
    <w:rsid w:val="003E357A"/>
    <w:rsid w:val="003E3625"/>
    <w:rsid w:val="003E38F5"/>
    <w:rsid w:val="003E39A5"/>
    <w:rsid w:val="003E3C9D"/>
    <w:rsid w:val="003E404F"/>
    <w:rsid w:val="003E4150"/>
    <w:rsid w:val="003E42D5"/>
    <w:rsid w:val="003E4475"/>
    <w:rsid w:val="003E469D"/>
    <w:rsid w:val="003E4957"/>
    <w:rsid w:val="003E4978"/>
    <w:rsid w:val="003E4A7E"/>
    <w:rsid w:val="003E4AEC"/>
    <w:rsid w:val="003E4AFB"/>
    <w:rsid w:val="003E4FC5"/>
    <w:rsid w:val="003E50D9"/>
    <w:rsid w:val="003E5184"/>
    <w:rsid w:val="003E569E"/>
    <w:rsid w:val="003E5A02"/>
    <w:rsid w:val="003E5B13"/>
    <w:rsid w:val="003E5B86"/>
    <w:rsid w:val="003E5C1C"/>
    <w:rsid w:val="003E5F50"/>
    <w:rsid w:val="003E62A4"/>
    <w:rsid w:val="003E6AB7"/>
    <w:rsid w:val="003E6B09"/>
    <w:rsid w:val="003E6BC7"/>
    <w:rsid w:val="003E6E79"/>
    <w:rsid w:val="003E6F73"/>
    <w:rsid w:val="003E7293"/>
    <w:rsid w:val="003E75F7"/>
    <w:rsid w:val="003E7C8E"/>
    <w:rsid w:val="003E7D04"/>
    <w:rsid w:val="003F00AD"/>
    <w:rsid w:val="003F01CE"/>
    <w:rsid w:val="003F0595"/>
    <w:rsid w:val="003F076E"/>
    <w:rsid w:val="003F07D1"/>
    <w:rsid w:val="003F08E7"/>
    <w:rsid w:val="003F0A93"/>
    <w:rsid w:val="003F0BBC"/>
    <w:rsid w:val="003F0C14"/>
    <w:rsid w:val="003F0C95"/>
    <w:rsid w:val="003F0CE3"/>
    <w:rsid w:val="003F0D63"/>
    <w:rsid w:val="003F0EA6"/>
    <w:rsid w:val="003F0F2E"/>
    <w:rsid w:val="003F1047"/>
    <w:rsid w:val="003F117E"/>
    <w:rsid w:val="003F1465"/>
    <w:rsid w:val="003F1602"/>
    <w:rsid w:val="003F1692"/>
    <w:rsid w:val="003F1C45"/>
    <w:rsid w:val="003F1DBA"/>
    <w:rsid w:val="003F1EB4"/>
    <w:rsid w:val="003F1F5A"/>
    <w:rsid w:val="003F2179"/>
    <w:rsid w:val="003F2550"/>
    <w:rsid w:val="003F2998"/>
    <w:rsid w:val="003F2CCA"/>
    <w:rsid w:val="003F2CF6"/>
    <w:rsid w:val="003F2D12"/>
    <w:rsid w:val="003F2E3D"/>
    <w:rsid w:val="003F2FD9"/>
    <w:rsid w:val="003F2FF3"/>
    <w:rsid w:val="003F314D"/>
    <w:rsid w:val="003F34FC"/>
    <w:rsid w:val="003F3504"/>
    <w:rsid w:val="003F35A0"/>
    <w:rsid w:val="003F36BD"/>
    <w:rsid w:val="003F3859"/>
    <w:rsid w:val="003F38FC"/>
    <w:rsid w:val="003F3A49"/>
    <w:rsid w:val="003F3AAC"/>
    <w:rsid w:val="003F3CF7"/>
    <w:rsid w:val="003F3ECD"/>
    <w:rsid w:val="003F3F45"/>
    <w:rsid w:val="003F4152"/>
    <w:rsid w:val="003F42F7"/>
    <w:rsid w:val="003F43D8"/>
    <w:rsid w:val="003F466A"/>
    <w:rsid w:val="003F4733"/>
    <w:rsid w:val="003F4ED1"/>
    <w:rsid w:val="003F5180"/>
    <w:rsid w:val="003F53D1"/>
    <w:rsid w:val="003F55C4"/>
    <w:rsid w:val="003F5684"/>
    <w:rsid w:val="003F56AB"/>
    <w:rsid w:val="003F5EED"/>
    <w:rsid w:val="003F5F13"/>
    <w:rsid w:val="003F5F28"/>
    <w:rsid w:val="003F600D"/>
    <w:rsid w:val="003F6109"/>
    <w:rsid w:val="003F612E"/>
    <w:rsid w:val="003F61C2"/>
    <w:rsid w:val="003F62DB"/>
    <w:rsid w:val="003F644B"/>
    <w:rsid w:val="003F6481"/>
    <w:rsid w:val="003F6596"/>
    <w:rsid w:val="003F66D2"/>
    <w:rsid w:val="003F697F"/>
    <w:rsid w:val="003F6DC6"/>
    <w:rsid w:val="003F6E0A"/>
    <w:rsid w:val="003F6EA4"/>
    <w:rsid w:val="003F6ED0"/>
    <w:rsid w:val="003F7089"/>
    <w:rsid w:val="003F7252"/>
    <w:rsid w:val="003F72EF"/>
    <w:rsid w:val="003F731C"/>
    <w:rsid w:val="003F7399"/>
    <w:rsid w:val="003F7582"/>
    <w:rsid w:val="003F781E"/>
    <w:rsid w:val="003F79B5"/>
    <w:rsid w:val="003F79E7"/>
    <w:rsid w:val="003F7B54"/>
    <w:rsid w:val="003F7CD5"/>
    <w:rsid w:val="003F7EDC"/>
    <w:rsid w:val="003F7F38"/>
    <w:rsid w:val="004003F6"/>
    <w:rsid w:val="004004FE"/>
    <w:rsid w:val="0040058A"/>
    <w:rsid w:val="0040060D"/>
    <w:rsid w:val="00400729"/>
    <w:rsid w:val="00400BEC"/>
    <w:rsid w:val="00400CBE"/>
    <w:rsid w:val="00400D51"/>
    <w:rsid w:val="00400E27"/>
    <w:rsid w:val="00400F78"/>
    <w:rsid w:val="00401395"/>
    <w:rsid w:val="00401483"/>
    <w:rsid w:val="004014F3"/>
    <w:rsid w:val="0040158E"/>
    <w:rsid w:val="00401708"/>
    <w:rsid w:val="00401764"/>
    <w:rsid w:val="004017B8"/>
    <w:rsid w:val="004018B2"/>
    <w:rsid w:val="00401938"/>
    <w:rsid w:val="0040197B"/>
    <w:rsid w:val="00401B73"/>
    <w:rsid w:val="00401CF7"/>
    <w:rsid w:val="00401E0E"/>
    <w:rsid w:val="00401E81"/>
    <w:rsid w:val="00401FCD"/>
    <w:rsid w:val="00402318"/>
    <w:rsid w:val="0040231A"/>
    <w:rsid w:val="0040259B"/>
    <w:rsid w:val="00402981"/>
    <w:rsid w:val="00402CB2"/>
    <w:rsid w:val="00402D8B"/>
    <w:rsid w:val="00402FE4"/>
    <w:rsid w:val="004031A7"/>
    <w:rsid w:val="004032A0"/>
    <w:rsid w:val="00403335"/>
    <w:rsid w:val="004033C3"/>
    <w:rsid w:val="00403824"/>
    <w:rsid w:val="00403A6C"/>
    <w:rsid w:val="00403B2F"/>
    <w:rsid w:val="00403BA0"/>
    <w:rsid w:val="00403DF2"/>
    <w:rsid w:val="00403E4E"/>
    <w:rsid w:val="0040411A"/>
    <w:rsid w:val="00404134"/>
    <w:rsid w:val="00404140"/>
    <w:rsid w:val="00404284"/>
    <w:rsid w:val="004044AB"/>
    <w:rsid w:val="004044F1"/>
    <w:rsid w:val="00404B39"/>
    <w:rsid w:val="00404E41"/>
    <w:rsid w:val="00404FB3"/>
    <w:rsid w:val="00405189"/>
    <w:rsid w:val="004053B5"/>
    <w:rsid w:val="0040547E"/>
    <w:rsid w:val="004055D9"/>
    <w:rsid w:val="00405885"/>
    <w:rsid w:val="00405890"/>
    <w:rsid w:val="00405AC8"/>
    <w:rsid w:val="00405B29"/>
    <w:rsid w:val="00405D8A"/>
    <w:rsid w:val="00405DD0"/>
    <w:rsid w:val="00405E05"/>
    <w:rsid w:val="00405F4F"/>
    <w:rsid w:val="0040607C"/>
    <w:rsid w:val="004064BE"/>
    <w:rsid w:val="004064D6"/>
    <w:rsid w:val="004064DD"/>
    <w:rsid w:val="004067D5"/>
    <w:rsid w:val="00406ACA"/>
    <w:rsid w:val="00407134"/>
    <w:rsid w:val="004071C2"/>
    <w:rsid w:val="0040734D"/>
    <w:rsid w:val="00407356"/>
    <w:rsid w:val="004075BE"/>
    <w:rsid w:val="004076A0"/>
    <w:rsid w:val="00407724"/>
    <w:rsid w:val="00407A68"/>
    <w:rsid w:val="00407D28"/>
    <w:rsid w:val="00407D3D"/>
    <w:rsid w:val="00407D99"/>
    <w:rsid w:val="00410079"/>
    <w:rsid w:val="004103F8"/>
    <w:rsid w:val="00410572"/>
    <w:rsid w:val="00410782"/>
    <w:rsid w:val="00410B44"/>
    <w:rsid w:val="00410B86"/>
    <w:rsid w:val="00410BCC"/>
    <w:rsid w:val="00410EEF"/>
    <w:rsid w:val="00411114"/>
    <w:rsid w:val="00411376"/>
    <w:rsid w:val="00411708"/>
    <w:rsid w:val="00411855"/>
    <w:rsid w:val="004118C9"/>
    <w:rsid w:val="00411D25"/>
    <w:rsid w:val="0041227A"/>
    <w:rsid w:val="00412310"/>
    <w:rsid w:val="00412758"/>
    <w:rsid w:val="004128C8"/>
    <w:rsid w:val="00412BEF"/>
    <w:rsid w:val="00412E9D"/>
    <w:rsid w:val="00412FEE"/>
    <w:rsid w:val="00413072"/>
    <w:rsid w:val="00413100"/>
    <w:rsid w:val="0041340F"/>
    <w:rsid w:val="00413D20"/>
    <w:rsid w:val="00413EF7"/>
    <w:rsid w:val="00414207"/>
    <w:rsid w:val="00414262"/>
    <w:rsid w:val="00414681"/>
    <w:rsid w:val="00414684"/>
    <w:rsid w:val="004148B2"/>
    <w:rsid w:val="0041498B"/>
    <w:rsid w:val="00414A28"/>
    <w:rsid w:val="00414A39"/>
    <w:rsid w:val="00414B20"/>
    <w:rsid w:val="00414F8B"/>
    <w:rsid w:val="0041519E"/>
    <w:rsid w:val="004151E4"/>
    <w:rsid w:val="00415245"/>
    <w:rsid w:val="00415305"/>
    <w:rsid w:val="00415441"/>
    <w:rsid w:val="00415731"/>
    <w:rsid w:val="004158AA"/>
    <w:rsid w:val="00415DAD"/>
    <w:rsid w:val="00415DC1"/>
    <w:rsid w:val="00415DE5"/>
    <w:rsid w:val="00415F09"/>
    <w:rsid w:val="00416589"/>
    <w:rsid w:val="00416796"/>
    <w:rsid w:val="00416865"/>
    <w:rsid w:val="00416887"/>
    <w:rsid w:val="004168D9"/>
    <w:rsid w:val="004168F5"/>
    <w:rsid w:val="00416AB8"/>
    <w:rsid w:val="00416C83"/>
    <w:rsid w:val="00416D6E"/>
    <w:rsid w:val="00416D7A"/>
    <w:rsid w:val="00416FB7"/>
    <w:rsid w:val="0041716B"/>
    <w:rsid w:val="004174F3"/>
    <w:rsid w:val="00417710"/>
    <w:rsid w:val="00417CD3"/>
    <w:rsid w:val="00417E52"/>
    <w:rsid w:val="004201E5"/>
    <w:rsid w:val="0042021C"/>
    <w:rsid w:val="0042023F"/>
    <w:rsid w:val="004203C3"/>
    <w:rsid w:val="004205C0"/>
    <w:rsid w:val="004206F4"/>
    <w:rsid w:val="00420C21"/>
    <w:rsid w:val="00420C50"/>
    <w:rsid w:val="00420CAC"/>
    <w:rsid w:val="00420FD6"/>
    <w:rsid w:val="004211CA"/>
    <w:rsid w:val="0042124E"/>
    <w:rsid w:val="00421333"/>
    <w:rsid w:val="00421340"/>
    <w:rsid w:val="0042144B"/>
    <w:rsid w:val="004214F6"/>
    <w:rsid w:val="00421521"/>
    <w:rsid w:val="004218A5"/>
    <w:rsid w:val="0042191A"/>
    <w:rsid w:val="00421AF3"/>
    <w:rsid w:val="00421DB5"/>
    <w:rsid w:val="004221C6"/>
    <w:rsid w:val="0042226D"/>
    <w:rsid w:val="0042242D"/>
    <w:rsid w:val="00422454"/>
    <w:rsid w:val="004227C8"/>
    <w:rsid w:val="004227CC"/>
    <w:rsid w:val="00422D30"/>
    <w:rsid w:val="004231C0"/>
    <w:rsid w:val="00423858"/>
    <w:rsid w:val="00423875"/>
    <w:rsid w:val="004239C4"/>
    <w:rsid w:val="004239C9"/>
    <w:rsid w:val="00423B69"/>
    <w:rsid w:val="00423E0F"/>
    <w:rsid w:val="00423EB7"/>
    <w:rsid w:val="00423FD6"/>
    <w:rsid w:val="00423FED"/>
    <w:rsid w:val="0042478E"/>
    <w:rsid w:val="004247DA"/>
    <w:rsid w:val="00424971"/>
    <w:rsid w:val="004249C5"/>
    <w:rsid w:val="00424C21"/>
    <w:rsid w:val="00424F92"/>
    <w:rsid w:val="0042509F"/>
    <w:rsid w:val="00425211"/>
    <w:rsid w:val="004254EA"/>
    <w:rsid w:val="00425611"/>
    <w:rsid w:val="00425B16"/>
    <w:rsid w:val="00425D7C"/>
    <w:rsid w:val="00425F9D"/>
    <w:rsid w:val="004264E8"/>
    <w:rsid w:val="0042651E"/>
    <w:rsid w:val="004269B9"/>
    <w:rsid w:val="004269FA"/>
    <w:rsid w:val="00426A1E"/>
    <w:rsid w:val="00426A40"/>
    <w:rsid w:val="00426C82"/>
    <w:rsid w:val="00426DFC"/>
    <w:rsid w:val="004271A0"/>
    <w:rsid w:val="004271EB"/>
    <w:rsid w:val="00427458"/>
    <w:rsid w:val="0042746A"/>
    <w:rsid w:val="00427479"/>
    <w:rsid w:val="0042765F"/>
    <w:rsid w:val="00427B20"/>
    <w:rsid w:val="00427B7B"/>
    <w:rsid w:val="00430227"/>
    <w:rsid w:val="0043071E"/>
    <w:rsid w:val="00430731"/>
    <w:rsid w:val="0043096A"/>
    <w:rsid w:val="00430B86"/>
    <w:rsid w:val="00430D26"/>
    <w:rsid w:val="00430D9C"/>
    <w:rsid w:val="00431311"/>
    <w:rsid w:val="00431459"/>
    <w:rsid w:val="00431484"/>
    <w:rsid w:val="004316C9"/>
    <w:rsid w:val="004318DC"/>
    <w:rsid w:val="00431C83"/>
    <w:rsid w:val="00431ED0"/>
    <w:rsid w:val="00432051"/>
    <w:rsid w:val="004320B8"/>
    <w:rsid w:val="004321DA"/>
    <w:rsid w:val="00432242"/>
    <w:rsid w:val="004323CC"/>
    <w:rsid w:val="004323F7"/>
    <w:rsid w:val="0043265E"/>
    <w:rsid w:val="00432670"/>
    <w:rsid w:val="004326B6"/>
    <w:rsid w:val="00432865"/>
    <w:rsid w:val="00432975"/>
    <w:rsid w:val="0043299C"/>
    <w:rsid w:val="00432AC0"/>
    <w:rsid w:val="00432B37"/>
    <w:rsid w:val="00432BDD"/>
    <w:rsid w:val="00432D29"/>
    <w:rsid w:val="00432DBE"/>
    <w:rsid w:val="00432E06"/>
    <w:rsid w:val="00432EDF"/>
    <w:rsid w:val="00432F2B"/>
    <w:rsid w:val="0043304A"/>
    <w:rsid w:val="00433098"/>
    <w:rsid w:val="00433252"/>
    <w:rsid w:val="0043332C"/>
    <w:rsid w:val="0043347C"/>
    <w:rsid w:val="004338C5"/>
    <w:rsid w:val="0043391F"/>
    <w:rsid w:val="004339EF"/>
    <w:rsid w:val="00433B87"/>
    <w:rsid w:val="00433D37"/>
    <w:rsid w:val="00433DA2"/>
    <w:rsid w:val="00433E11"/>
    <w:rsid w:val="004343BC"/>
    <w:rsid w:val="00434441"/>
    <w:rsid w:val="004344A5"/>
    <w:rsid w:val="0043481E"/>
    <w:rsid w:val="00434A74"/>
    <w:rsid w:val="0043524E"/>
    <w:rsid w:val="004353E7"/>
    <w:rsid w:val="00435913"/>
    <w:rsid w:val="00435AA8"/>
    <w:rsid w:val="00435C7F"/>
    <w:rsid w:val="00435FFE"/>
    <w:rsid w:val="00436096"/>
    <w:rsid w:val="00436163"/>
    <w:rsid w:val="00436254"/>
    <w:rsid w:val="00436300"/>
    <w:rsid w:val="004366C9"/>
    <w:rsid w:val="004368CF"/>
    <w:rsid w:val="004369BB"/>
    <w:rsid w:val="00436A45"/>
    <w:rsid w:val="00436AE7"/>
    <w:rsid w:val="00436B9F"/>
    <w:rsid w:val="00436BC4"/>
    <w:rsid w:val="00436C92"/>
    <w:rsid w:val="004372A2"/>
    <w:rsid w:val="004372F7"/>
    <w:rsid w:val="00437403"/>
    <w:rsid w:val="004374D1"/>
    <w:rsid w:val="00437569"/>
    <w:rsid w:val="004376B7"/>
    <w:rsid w:val="00437815"/>
    <w:rsid w:val="00437A3E"/>
    <w:rsid w:val="00437AEF"/>
    <w:rsid w:val="00437B77"/>
    <w:rsid w:val="00437DDA"/>
    <w:rsid w:val="00437E2D"/>
    <w:rsid w:val="00437EC7"/>
    <w:rsid w:val="004400B0"/>
    <w:rsid w:val="004403B9"/>
    <w:rsid w:val="004409C6"/>
    <w:rsid w:val="00440D69"/>
    <w:rsid w:val="00440E4B"/>
    <w:rsid w:val="00440F7E"/>
    <w:rsid w:val="0044115A"/>
    <w:rsid w:val="00441519"/>
    <w:rsid w:val="004415EB"/>
    <w:rsid w:val="00441679"/>
    <w:rsid w:val="0044183D"/>
    <w:rsid w:val="004419BF"/>
    <w:rsid w:val="00441AB2"/>
    <w:rsid w:val="00442029"/>
    <w:rsid w:val="00442149"/>
    <w:rsid w:val="004423FD"/>
    <w:rsid w:val="004428C1"/>
    <w:rsid w:val="00442A31"/>
    <w:rsid w:val="00442C05"/>
    <w:rsid w:val="00442CB7"/>
    <w:rsid w:val="00442E33"/>
    <w:rsid w:val="00442E37"/>
    <w:rsid w:val="00443096"/>
    <w:rsid w:val="00443098"/>
    <w:rsid w:val="00443200"/>
    <w:rsid w:val="00443537"/>
    <w:rsid w:val="004435BB"/>
    <w:rsid w:val="004437B0"/>
    <w:rsid w:val="00443987"/>
    <w:rsid w:val="00443F30"/>
    <w:rsid w:val="00443F32"/>
    <w:rsid w:val="00444182"/>
    <w:rsid w:val="00444228"/>
    <w:rsid w:val="00444411"/>
    <w:rsid w:val="00444451"/>
    <w:rsid w:val="00444C6E"/>
    <w:rsid w:val="0044527D"/>
    <w:rsid w:val="00445582"/>
    <w:rsid w:val="004457B7"/>
    <w:rsid w:val="004457EE"/>
    <w:rsid w:val="00445BB9"/>
    <w:rsid w:val="00445C10"/>
    <w:rsid w:val="00445DBA"/>
    <w:rsid w:val="00446281"/>
    <w:rsid w:val="00446433"/>
    <w:rsid w:val="004466C0"/>
    <w:rsid w:val="0044680D"/>
    <w:rsid w:val="00446AC3"/>
    <w:rsid w:val="00446E28"/>
    <w:rsid w:val="00446F8C"/>
    <w:rsid w:val="0044713F"/>
    <w:rsid w:val="00447195"/>
    <w:rsid w:val="004471FA"/>
    <w:rsid w:val="00447514"/>
    <w:rsid w:val="004476F3"/>
    <w:rsid w:val="00447716"/>
    <w:rsid w:val="0044777B"/>
    <w:rsid w:val="00447832"/>
    <w:rsid w:val="004500E8"/>
    <w:rsid w:val="004500F7"/>
    <w:rsid w:val="0045020F"/>
    <w:rsid w:val="004503C8"/>
    <w:rsid w:val="00450460"/>
    <w:rsid w:val="00450A2B"/>
    <w:rsid w:val="00450C1B"/>
    <w:rsid w:val="00450D12"/>
    <w:rsid w:val="00450D26"/>
    <w:rsid w:val="00450ED4"/>
    <w:rsid w:val="00451102"/>
    <w:rsid w:val="0045110C"/>
    <w:rsid w:val="00451215"/>
    <w:rsid w:val="004514C5"/>
    <w:rsid w:val="004515F1"/>
    <w:rsid w:val="0045192B"/>
    <w:rsid w:val="00451936"/>
    <w:rsid w:val="00451C51"/>
    <w:rsid w:val="00451E90"/>
    <w:rsid w:val="00451EBC"/>
    <w:rsid w:val="00451F54"/>
    <w:rsid w:val="00451F67"/>
    <w:rsid w:val="00452092"/>
    <w:rsid w:val="004520A7"/>
    <w:rsid w:val="0045232A"/>
    <w:rsid w:val="0045254D"/>
    <w:rsid w:val="004530FB"/>
    <w:rsid w:val="00453338"/>
    <w:rsid w:val="004534BD"/>
    <w:rsid w:val="0045352A"/>
    <w:rsid w:val="004535DD"/>
    <w:rsid w:val="00453681"/>
    <w:rsid w:val="00453BE3"/>
    <w:rsid w:val="00453D27"/>
    <w:rsid w:val="00453DB6"/>
    <w:rsid w:val="00454020"/>
    <w:rsid w:val="0045442F"/>
    <w:rsid w:val="00454464"/>
    <w:rsid w:val="0045450A"/>
    <w:rsid w:val="00454CCA"/>
    <w:rsid w:val="00454D6D"/>
    <w:rsid w:val="00454F36"/>
    <w:rsid w:val="00455026"/>
    <w:rsid w:val="0045521B"/>
    <w:rsid w:val="0045532A"/>
    <w:rsid w:val="004554F8"/>
    <w:rsid w:val="00455524"/>
    <w:rsid w:val="00455657"/>
    <w:rsid w:val="0045594D"/>
    <w:rsid w:val="00455990"/>
    <w:rsid w:val="00455ADA"/>
    <w:rsid w:val="00455B16"/>
    <w:rsid w:val="00455B2C"/>
    <w:rsid w:val="00455CC6"/>
    <w:rsid w:val="00456809"/>
    <w:rsid w:val="00456B07"/>
    <w:rsid w:val="00456C4B"/>
    <w:rsid w:val="00456CFA"/>
    <w:rsid w:val="00456E8F"/>
    <w:rsid w:val="004571A2"/>
    <w:rsid w:val="004572EF"/>
    <w:rsid w:val="004573C7"/>
    <w:rsid w:val="004576A9"/>
    <w:rsid w:val="004579E4"/>
    <w:rsid w:val="00457A1B"/>
    <w:rsid w:val="00457CCF"/>
    <w:rsid w:val="00457FC2"/>
    <w:rsid w:val="00460035"/>
    <w:rsid w:val="004604D3"/>
    <w:rsid w:val="004605C3"/>
    <w:rsid w:val="00460617"/>
    <w:rsid w:val="004608B5"/>
    <w:rsid w:val="00460A93"/>
    <w:rsid w:val="00460BFD"/>
    <w:rsid w:val="00460D92"/>
    <w:rsid w:val="00460E81"/>
    <w:rsid w:val="00461274"/>
    <w:rsid w:val="004616D9"/>
    <w:rsid w:val="004616EA"/>
    <w:rsid w:val="00461D1F"/>
    <w:rsid w:val="00461E11"/>
    <w:rsid w:val="00461EFC"/>
    <w:rsid w:val="0046241A"/>
    <w:rsid w:val="00462461"/>
    <w:rsid w:val="00462731"/>
    <w:rsid w:val="0046280B"/>
    <w:rsid w:val="004629D1"/>
    <w:rsid w:val="00462B08"/>
    <w:rsid w:val="00462B25"/>
    <w:rsid w:val="00462C08"/>
    <w:rsid w:val="00462F35"/>
    <w:rsid w:val="004631DE"/>
    <w:rsid w:val="004631E6"/>
    <w:rsid w:val="00463279"/>
    <w:rsid w:val="00463A49"/>
    <w:rsid w:val="00463ACB"/>
    <w:rsid w:val="00463C28"/>
    <w:rsid w:val="00463E35"/>
    <w:rsid w:val="004640C1"/>
    <w:rsid w:val="00464122"/>
    <w:rsid w:val="00464401"/>
    <w:rsid w:val="004646FD"/>
    <w:rsid w:val="00464A22"/>
    <w:rsid w:val="00464B5E"/>
    <w:rsid w:val="0046504B"/>
    <w:rsid w:val="00465279"/>
    <w:rsid w:val="004652DF"/>
    <w:rsid w:val="004660A1"/>
    <w:rsid w:val="0046612B"/>
    <w:rsid w:val="00466177"/>
    <w:rsid w:val="0046623E"/>
    <w:rsid w:val="0046638D"/>
    <w:rsid w:val="00466458"/>
    <w:rsid w:val="0046668F"/>
    <w:rsid w:val="004668D4"/>
    <w:rsid w:val="00466B0A"/>
    <w:rsid w:val="00466B68"/>
    <w:rsid w:val="00466D24"/>
    <w:rsid w:val="004670B0"/>
    <w:rsid w:val="0046718C"/>
    <w:rsid w:val="004674B2"/>
    <w:rsid w:val="00467558"/>
    <w:rsid w:val="00467892"/>
    <w:rsid w:val="004679BD"/>
    <w:rsid w:val="004679F7"/>
    <w:rsid w:val="00467A76"/>
    <w:rsid w:val="0047002C"/>
    <w:rsid w:val="00470226"/>
    <w:rsid w:val="00470254"/>
    <w:rsid w:val="00470285"/>
    <w:rsid w:val="004707E6"/>
    <w:rsid w:val="00470945"/>
    <w:rsid w:val="00470B51"/>
    <w:rsid w:val="00470B6B"/>
    <w:rsid w:val="00470B9D"/>
    <w:rsid w:val="00470EEE"/>
    <w:rsid w:val="00470EEF"/>
    <w:rsid w:val="00470F36"/>
    <w:rsid w:val="0047138F"/>
    <w:rsid w:val="0047174C"/>
    <w:rsid w:val="004719A5"/>
    <w:rsid w:val="00471A6D"/>
    <w:rsid w:val="00471B31"/>
    <w:rsid w:val="00471ED8"/>
    <w:rsid w:val="00472258"/>
    <w:rsid w:val="004723A7"/>
    <w:rsid w:val="004725A5"/>
    <w:rsid w:val="0047293C"/>
    <w:rsid w:val="004729FC"/>
    <w:rsid w:val="00472A1F"/>
    <w:rsid w:val="00472ACF"/>
    <w:rsid w:val="00472CC2"/>
    <w:rsid w:val="00472CC3"/>
    <w:rsid w:val="004730DC"/>
    <w:rsid w:val="00473300"/>
    <w:rsid w:val="004734E3"/>
    <w:rsid w:val="00473A5F"/>
    <w:rsid w:val="004740F1"/>
    <w:rsid w:val="00474273"/>
    <w:rsid w:val="004742FF"/>
    <w:rsid w:val="00474640"/>
    <w:rsid w:val="00474861"/>
    <w:rsid w:val="00474877"/>
    <w:rsid w:val="00474B0A"/>
    <w:rsid w:val="00474C23"/>
    <w:rsid w:val="00474E51"/>
    <w:rsid w:val="00474FD2"/>
    <w:rsid w:val="004754F2"/>
    <w:rsid w:val="0047555E"/>
    <w:rsid w:val="004759E6"/>
    <w:rsid w:val="00475DCB"/>
    <w:rsid w:val="0047642C"/>
    <w:rsid w:val="004766E3"/>
    <w:rsid w:val="004766E6"/>
    <w:rsid w:val="00476876"/>
    <w:rsid w:val="00476B2A"/>
    <w:rsid w:val="00476C43"/>
    <w:rsid w:val="00476EAD"/>
    <w:rsid w:val="004770DC"/>
    <w:rsid w:val="004771F6"/>
    <w:rsid w:val="0047738E"/>
    <w:rsid w:val="004773C6"/>
    <w:rsid w:val="00477622"/>
    <w:rsid w:val="00477689"/>
    <w:rsid w:val="00477B4B"/>
    <w:rsid w:val="00477FA4"/>
    <w:rsid w:val="00480179"/>
    <w:rsid w:val="00480984"/>
    <w:rsid w:val="00480B5E"/>
    <w:rsid w:val="00480D5E"/>
    <w:rsid w:val="00480E68"/>
    <w:rsid w:val="00480F9B"/>
    <w:rsid w:val="00481104"/>
    <w:rsid w:val="00481336"/>
    <w:rsid w:val="00481485"/>
    <w:rsid w:val="004814A9"/>
    <w:rsid w:val="00481751"/>
    <w:rsid w:val="004818B8"/>
    <w:rsid w:val="00481935"/>
    <w:rsid w:val="00481A05"/>
    <w:rsid w:val="00481A64"/>
    <w:rsid w:val="00481B17"/>
    <w:rsid w:val="00481BFE"/>
    <w:rsid w:val="004821DB"/>
    <w:rsid w:val="00482225"/>
    <w:rsid w:val="00482271"/>
    <w:rsid w:val="0048250D"/>
    <w:rsid w:val="004825A2"/>
    <w:rsid w:val="00482735"/>
    <w:rsid w:val="00482746"/>
    <w:rsid w:val="00482A81"/>
    <w:rsid w:val="00482ACC"/>
    <w:rsid w:val="00482F49"/>
    <w:rsid w:val="004831C2"/>
    <w:rsid w:val="00483673"/>
    <w:rsid w:val="00483778"/>
    <w:rsid w:val="00483A47"/>
    <w:rsid w:val="00483C16"/>
    <w:rsid w:val="00483DAF"/>
    <w:rsid w:val="00483EC0"/>
    <w:rsid w:val="004843C5"/>
    <w:rsid w:val="004844CD"/>
    <w:rsid w:val="004844ED"/>
    <w:rsid w:val="004845F7"/>
    <w:rsid w:val="004846D3"/>
    <w:rsid w:val="0048473A"/>
    <w:rsid w:val="00484A2C"/>
    <w:rsid w:val="00484B4F"/>
    <w:rsid w:val="00484B66"/>
    <w:rsid w:val="00484EE9"/>
    <w:rsid w:val="00484F44"/>
    <w:rsid w:val="0048521C"/>
    <w:rsid w:val="004852DD"/>
    <w:rsid w:val="004855F1"/>
    <w:rsid w:val="00485631"/>
    <w:rsid w:val="00485651"/>
    <w:rsid w:val="00485B7E"/>
    <w:rsid w:val="00485ECE"/>
    <w:rsid w:val="00485F18"/>
    <w:rsid w:val="00485FE3"/>
    <w:rsid w:val="0048602B"/>
    <w:rsid w:val="00486086"/>
    <w:rsid w:val="004860CF"/>
    <w:rsid w:val="004862C5"/>
    <w:rsid w:val="00486ACC"/>
    <w:rsid w:val="00486BA7"/>
    <w:rsid w:val="00486BDA"/>
    <w:rsid w:val="00486C4B"/>
    <w:rsid w:val="00486E9F"/>
    <w:rsid w:val="004873C2"/>
    <w:rsid w:val="0048793D"/>
    <w:rsid w:val="00487B3B"/>
    <w:rsid w:val="00487C6D"/>
    <w:rsid w:val="00487C99"/>
    <w:rsid w:val="00487E56"/>
    <w:rsid w:val="00490201"/>
    <w:rsid w:val="00490232"/>
    <w:rsid w:val="00490275"/>
    <w:rsid w:val="004902A6"/>
    <w:rsid w:val="0049035C"/>
    <w:rsid w:val="00490498"/>
    <w:rsid w:val="004904BC"/>
    <w:rsid w:val="00490733"/>
    <w:rsid w:val="0049086D"/>
    <w:rsid w:val="00490FE6"/>
    <w:rsid w:val="0049123A"/>
    <w:rsid w:val="00491393"/>
    <w:rsid w:val="0049152E"/>
    <w:rsid w:val="0049153D"/>
    <w:rsid w:val="0049159B"/>
    <w:rsid w:val="00491749"/>
    <w:rsid w:val="004919DE"/>
    <w:rsid w:val="00491A61"/>
    <w:rsid w:val="00491D1B"/>
    <w:rsid w:val="00491DC7"/>
    <w:rsid w:val="00491DD3"/>
    <w:rsid w:val="0049239E"/>
    <w:rsid w:val="00492531"/>
    <w:rsid w:val="004926A3"/>
    <w:rsid w:val="00492743"/>
    <w:rsid w:val="0049299F"/>
    <w:rsid w:val="004929B3"/>
    <w:rsid w:val="00492A30"/>
    <w:rsid w:val="00493167"/>
    <w:rsid w:val="00493378"/>
    <w:rsid w:val="00493526"/>
    <w:rsid w:val="004937F3"/>
    <w:rsid w:val="004939BC"/>
    <w:rsid w:val="00493CB8"/>
    <w:rsid w:val="00493CF2"/>
    <w:rsid w:val="00494899"/>
    <w:rsid w:val="0049491E"/>
    <w:rsid w:val="00494A7B"/>
    <w:rsid w:val="0049503B"/>
    <w:rsid w:val="00495123"/>
    <w:rsid w:val="00495476"/>
    <w:rsid w:val="00495737"/>
    <w:rsid w:val="004957E7"/>
    <w:rsid w:val="00495D36"/>
    <w:rsid w:val="00495D9F"/>
    <w:rsid w:val="00495DB2"/>
    <w:rsid w:val="00495DEE"/>
    <w:rsid w:val="00496211"/>
    <w:rsid w:val="004967E5"/>
    <w:rsid w:val="00496BD2"/>
    <w:rsid w:val="00496D04"/>
    <w:rsid w:val="00496DE6"/>
    <w:rsid w:val="00496E82"/>
    <w:rsid w:val="00496EA5"/>
    <w:rsid w:val="004971CE"/>
    <w:rsid w:val="00497409"/>
    <w:rsid w:val="0049772A"/>
    <w:rsid w:val="0049774F"/>
    <w:rsid w:val="004978D1"/>
    <w:rsid w:val="00497B33"/>
    <w:rsid w:val="00497BE0"/>
    <w:rsid w:val="00497DFC"/>
    <w:rsid w:val="00497EAC"/>
    <w:rsid w:val="00497F1F"/>
    <w:rsid w:val="00497F74"/>
    <w:rsid w:val="004A009A"/>
    <w:rsid w:val="004A0228"/>
    <w:rsid w:val="004A0289"/>
    <w:rsid w:val="004A0418"/>
    <w:rsid w:val="004A05F2"/>
    <w:rsid w:val="004A0795"/>
    <w:rsid w:val="004A07A3"/>
    <w:rsid w:val="004A0B4E"/>
    <w:rsid w:val="004A0CD6"/>
    <w:rsid w:val="004A0DC1"/>
    <w:rsid w:val="004A1210"/>
    <w:rsid w:val="004A1301"/>
    <w:rsid w:val="004A1322"/>
    <w:rsid w:val="004A15BE"/>
    <w:rsid w:val="004A1B74"/>
    <w:rsid w:val="004A1BD5"/>
    <w:rsid w:val="004A1CDA"/>
    <w:rsid w:val="004A1F40"/>
    <w:rsid w:val="004A1F62"/>
    <w:rsid w:val="004A1FD4"/>
    <w:rsid w:val="004A225B"/>
    <w:rsid w:val="004A24DA"/>
    <w:rsid w:val="004A26CE"/>
    <w:rsid w:val="004A2827"/>
    <w:rsid w:val="004A288C"/>
    <w:rsid w:val="004A290A"/>
    <w:rsid w:val="004A29A0"/>
    <w:rsid w:val="004A29BB"/>
    <w:rsid w:val="004A326A"/>
    <w:rsid w:val="004A328B"/>
    <w:rsid w:val="004A3AF5"/>
    <w:rsid w:val="004A3CDB"/>
    <w:rsid w:val="004A3D95"/>
    <w:rsid w:val="004A40EB"/>
    <w:rsid w:val="004A4223"/>
    <w:rsid w:val="004A4764"/>
    <w:rsid w:val="004A47C2"/>
    <w:rsid w:val="004A49E5"/>
    <w:rsid w:val="004A4A61"/>
    <w:rsid w:val="004A4A92"/>
    <w:rsid w:val="004A4E06"/>
    <w:rsid w:val="004A52DF"/>
    <w:rsid w:val="004A54EE"/>
    <w:rsid w:val="004A55A0"/>
    <w:rsid w:val="004A563D"/>
    <w:rsid w:val="004A5966"/>
    <w:rsid w:val="004A5CC9"/>
    <w:rsid w:val="004A5DEE"/>
    <w:rsid w:val="004A6624"/>
    <w:rsid w:val="004A6771"/>
    <w:rsid w:val="004A68F9"/>
    <w:rsid w:val="004A6C62"/>
    <w:rsid w:val="004A7440"/>
    <w:rsid w:val="004A75FE"/>
    <w:rsid w:val="004A784F"/>
    <w:rsid w:val="004A78BB"/>
    <w:rsid w:val="004A79DC"/>
    <w:rsid w:val="004A7A36"/>
    <w:rsid w:val="004A7CD5"/>
    <w:rsid w:val="004B056D"/>
    <w:rsid w:val="004B0610"/>
    <w:rsid w:val="004B088E"/>
    <w:rsid w:val="004B08E3"/>
    <w:rsid w:val="004B08EB"/>
    <w:rsid w:val="004B08F8"/>
    <w:rsid w:val="004B0A4C"/>
    <w:rsid w:val="004B0AF5"/>
    <w:rsid w:val="004B0D2A"/>
    <w:rsid w:val="004B1014"/>
    <w:rsid w:val="004B113E"/>
    <w:rsid w:val="004B12DB"/>
    <w:rsid w:val="004B165E"/>
    <w:rsid w:val="004B1795"/>
    <w:rsid w:val="004B18D2"/>
    <w:rsid w:val="004B1A4A"/>
    <w:rsid w:val="004B1BEE"/>
    <w:rsid w:val="004B1D78"/>
    <w:rsid w:val="004B1F28"/>
    <w:rsid w:val="004B1FF5"/>
    <w:rsid w:val="004B20C1"/>
    <w:rsid w:val="004B2138"/>
    <w:rsid w:val="004B253D"/>
    <w:rsid w:val="004B2758"/>
    <w:rsid w:val="004B2779"/>
    <w:rsid w:val="004B2943"/>
    <w:rsid w:val="004B30A9"/>
    <w:rsid w:val="004B3340"/>
    <w:rsid w:val="004B352B"/>
    <w:rsid w:val="004B3532"/>
    <w:rsid w:val="004B38B0"/>
    <w:rsid w:val="004B3A85"/>
    <w:rsid w:val="004B3B16"/>
    <w:rsid w:val="004B3BBD"/>
    <w:rsid w:val="004B3DC9"/>
    <w:rsid w:val="004B3F35"/>
    <w:rsid w:val="004B42C5"/>
    <w:rsid w:val="004B4395"/>
    <w:rsid w:val="004B44DA"/>
    <w:rsid w:val="004B4936"/>
    <w:rsid w:val="004B49E0"/>
    <w:rsid w:val="004B4ABE"/>
    <w:rsid w:val="004B4C67"/>
    <w:rsid w:val="004B4EB8"/>
    <w:rsid w:val="004B4EB9"/>
    <w:rsid w:val="004B4EE9"/>
    <w:rsid w:val="004B5065"/>
    <w:rsid w:val="004B56DD"/>
    <w:rsid w:val="004B58A7"/>
    <w:rsid w:val="004B5993"/>
    <w:rsid w:val="004B5E98"/>
    <w:rsid w:val="004B68AE"/>
    <w:rsid w:val="004B68EA"/>
    <w:rsid w:val="004B6A16"/>
    <w:rsid w:val="004B6EAE"/>
    <w:rsid w:val="004B6FB4"/>
    <w:rsid w:val="004B6FF5"/>
    <w:rsid w:val="004B7124"/>
    <w:rsid w:val="004B741E"/>
    <w:rsid w:val="004B76A2"/>
    <w:rsid w:val="004B773C"/>
    <w:rsid w:val="004B77B6"/>
    <w:rsid w:val="004B7918"/>
    <w:rsid w:val="004B7A00"/>
    <w:rsid w:val="004B7A94"/>
    <w:rsid w:val="004B7C0D"/>
    <w:rsid w:val="004C015A"/>
    <w:rsid w:val="004C02C7"/>
    <w:rsid w:val="004C03EF"/>
    <w:rsid w:val="004C04D6"/>
    <w:rsid w:val="004C089C"/>
    <w:rsid w:val="004C0C0A"/>
    <w:rsid w:val="004C0E36"/>
    <w:rsid w:val="004C0ECA"/>
    <w:rsid w:val="004C10C0"/>
    <w:rsid w:val="004C1441"/>
    <w:rsid w:val="004C16D5"/>
    <w:rsid w:val="004C16E7"/>
    <w:rsid w:val="004C189A"/>
    <w:rsid w:val="004C18DA"/>
    <w:rsid w:val="004C1971"/>
    <w:rsid w:val="004C1A38"/>
    <w:rsid w:val="004C1F0E"/>
    <w:rsid w:val="004C20F6"/>
    <w:rsid w:val="004C249B"/>
    <w:rsid w:val="004C2588"/>
    <w:rsid w:val="004C2651"/>
    <w:rsid w:val="004C26A2"/>
    <w:rsid w:val="004C2885"/>
    <w:rsid w:val="004C28DB"/>
    <w:rsid w:val="004C29A9"/>
    <w:rsid w:val="004C2D78"/>
    <w:rsid w:val="004C2F21"/>
    <w:rsid w:val="004C3001"/>
    <w:rsid w:val="004C3208"/>
    <w:rsid w:val="004C3269"/>
    <w:rsid w:val="004C340A"/>
    <w:rsid w:val="004C36A6"/>
    <w:rsid w:val="004C3736"/>
    <w:rsid w:val="004C382E"/>
    <w:rsid w:val="004C3C49"/>
    <w:rsid w:val="004C3E75"/>
    <w:rsid w:val="004C3F33"/>
    <w:rsid w:val="004C3FA4"/>
    <w:rsid w:val="004C4461"/>
    <w:rsid w:val="004C4766"/>
    <w:rsid w:val="004C4773"/>
    <w:rsid w:val="004C47B8"/>
    <w:rsid w:val="004C4A56"/>
    <w:rsid w:val="004C4B3E"/>
    <w:rsid w:val="004C4B4F"/>
    <w:rsid w:val="004C4C2F"/>
    <w:rsid w:val="004C4C71"/>
    <w:rsid w:val="004C4E41"/>
    <w:rsid w:val="004C5191"/>
    <w:rsid w:val="004C519A"/>
    <w:rsid w:val="004C51C9"/>
    <w:rsid w:val="004C5582"/>
    <w:rsid w:val="004C5757"/>
    <w:rsid w:val="004C5821"/>
    <w:rsid w:val="004C5A77"/>
    <w:rsid w:val="004C5CF7"/>
    <w:rsid w:val="004C5E39"/>
    <w:rsid w:val="004C5E87"/>
    <w:rsid w:val="004C5E98"/>
    <w:rsid w:val="004C5EDC"/>
    <w:rsid w:val="004C5FD8"/>
    <w:rsid w:val="004C601C"/>
    <w:rsid w:val="004C6043"/>
    <w:rsid w:val="004C6A87"/>
    <w:rsid w:val="004C6C90"/>
    <w:rsid w:val="004C6F51"/>
    <w:rsid w:val="004C7052"/>
    <w:rsid w:val="004C7313"/>
    <w:rsid w:val="004C74FF"/>
    <w:rsid w:val="004C7658"/>
    <w:rsid w:val="004C7980"/>
    <w:rsid w:val="004C7B10"/>
    <w:rsid w:val="004C7C2F"/>
    <w:rsid w:val="004C7E42"/>
    <w:rsid w:val="004C7FA1"/>
    <w:rsid w:val="004C7FBA"/>
    <w:rsid w:val="004D00EC"/>
    <w:rsid w:val="004D019E"/>
    <w:rsid w:val="004D01B7"/>
    <w:rsid w:val="004D0299"/>
    <w:rsid w:val="004D048A"/>
    <w:rsid w:val="004D072F"/>
    <w:rsid w:val="004D09F3"/>
    <w:rsid w:val="004D0BE9"/>
    <w:rsid w:val="004D0C2D"/>
    <w:rsid w:val="004D0D84"/>
    <w:rsid w:val="004D0E74"/>
    <w:rsid w:val="004D117C"/>
    <w:rsid w:val="004D127B"/>
    <w:rsid w:val="004D1369"/>
    <w:rsid w:val="004D13DB"/>
    <w:rsid w:val="004D1637"/>
    <w:rsid w:val="004D18F6"/>
    <w:rsid w:val="004D1B73"/>
    <w:rsid w:val="004D1C35"/>
    <w:rsid w:val="004D2332"/>
    <w:rsid w:val="004D2351"/>
    <w:rsid w:val="004D2400"/>
    <w:rsid w:val="004D2585"/>
    <w:rsid w:val="004D2809"/>
    <w:rsid w:val="004D2AA9"/>
    <w:rsid w:val="004D2FC3"/>
    <w:rsid w:val="004D2FD2"/>
    <w:rsid w:val="004D316B"/>
    <w:rsid w:val="004D3274"/>
    <w:rsid w:val="004D353B"/>
    <w:rsid w:val="004D399F"/>
    <w:rsid w:val="004D3B2A"/>
    <w:rsid w:val="004D40AC"/>
    <w:rsid w:val="004D42F7"/>
    <w:rsid w:val="004D438F"/>
    <w:rsid w:val="004D44DB"/>
    <w:rsid w:val="004D454C"/>
    <w:rsid w:val="004D4632"/>
    <w:rsid w:val="004D46CD"/>
    <w:rsid w:val="004D46E0"/>
    <w:rsid w:val="004D4940"/>
    <w:rsid w:val="004D4C59"/>
    <w:rsid w:val="004D4E76"/>
    <w:rsid w:val="004D55AD"/>
    <w:rsid w:val="004D55DA"/>
    <w:rsid w:val="004D57A9"/>
    <w:rsid w:val="004D5814"/>
    <w:rsid w:val="004D58BD"/>
    <w:rsid w:val="004D5998"/>
    <w:rsid w:val="004D6067"/>
    <w:rsid w:val="004D6310"/>
    <w:rsid w:val="004D6603"/>
    <w:rsid w:val="004D6940"/>
    <w:rsid w:val="004D69DA"/>
    <w:rsid w:val="004D6F53"/>
    <w:rsid w:val="004D6FBD"/>
    <w:rsid w:val="004D70BD"/>
    <w:rsid w:val="004D7219"/>
    <w:rsid w:val="004D7288"/>
    <w:rsid w:val="004D74BC"/>
    <w:rsid w:val="004D7552"/>
    <w:rsid w:val="004D774E"/>
    <w:rsid w:val="004D7A76"/>
    <w:rsid w:val="004D7C97"/>
    <w:rsid w:val="004E005C"/>
    <w:rsid w:val="004E00A5"/>
    <w:rsid w:val="004E0171"/>
    <w:rsid w:val="004E01B2"/>
    <w:rsid w:val="004E01F2"/>
    <w:rsid w:val="004E03A1"/>
    <w:rsid w:val="004E04A6"/>
    <w:rsid w:val="004E052D"/>
    <w:rsid w:val="004E0BCE"/>
    <w:rsid w:val="004E0C62"/>
    <w:rsid w:val="004E0E08"/>
    <w:rsid w:val="004E0EF9"/>
    <w:rsid w:val="004E0F38"/>
    <w:rsid w:val="004E100A"/>
    <w:rsid w:val="004E11D6"/>
    <w:rsid w:val="004E13EC"/>
    <w:rsid w:val="004E14A8"/>
    <w:rsid w:val="004E1998"/>
    <w:rsid w:val="004E1D2C"/>
    <w:rsid w:val="004E2331"/>
    <w:rsid w:val="004E2452"/>
    <w:rsid w:val="004E2A87"/>
    <w:rsid w:val="004E2B4B"/>
    <w:rsid w:val="004E2DAF"/>
    <w:rsid w:val="004E2DBC"/>
    <w:rsid w:val="004E2F3A"/>
    <w:rsid w:val="004E30CF"/>
    <w:rsid w:val="004E313D"/>
    <w:rsid w:val="004E3310"/>
    <w:rsid w:val="004E364A"/>
    <w:rsid w:val="004E370A"/>
    <w:rsid w:val="004E37EC"/>
    <w:rsid w:val="004E3B4D"/>
    <w:rsid w:val="004E3EB5"/>
    <w:rsid w:val="004E409A"/>
    <w:rsid w:val="004E4338"/>
    <w:rsid w:val="004E436B"/>
    <w:rsid w:val="004E4508"/>
    <w:rsid w:val="004E4786"/>
    <w:rsid w:val="004E4BBA"/>
    <w:rsid w:val="004E4F4A"/>
    <w:rsid w:val="004E51A4"/>
    <w:rsid w:val="004E51DD"/>
    <w:rsid w:val="004E5258"/>
    <w:rsid w:val="004E53D8"/>
    <w:rsid w:val="004E5796"/>
    <w:rsid w:val="004E5804"/>
    <w:rsid w:val="004E585D"/>
    <w:rsid w:val="004E5B6B"/>
    <w:rsid w:val="004E5E3F"/>
    <w:rsid w:val="004E5F91"/>
    <w:rsid w:val="004E61E1"/>
    <w:rsid w:val="004E63E7"/>
    <w:rsid w:val="004E6CD8"/>
    <w:rsid w:val="004E6E1E"/>
    <w:rsid w:val="004E716D"/>
    <w:rsid w:val="004E7423"/>
    <w:rsid w:val="004E752B"/>
    <w:rsid w:val="004E778C"/>
    <w:rsid w:val="004E7F0A"/>
    <w:rsid w:val="004E7F9C"/>
    <w:rsid w:val="004F0447"/>
    <w:rsid w:val="004F0545"/>
    <w:rsid w:val="004F0731"/>
    <w:rsid w:val="004F075A"/>
    <w:rsid w:val="004F0958"/>
    <w:rsid w:val="004F0ADA"/>
    <w:rsid w:val="004F0D77"/>
    <w:rsid w:val="004F113E"/>
    <w:rsid w:val="004F119A"/>
    <w:rsid w:val="004F11A5"/>
    <w:rsid w:val="004F1310"/>
    <w:rsid w:val="004F14BA"/>
    <w:rsid w:val="004F1766"/>
    <w:rsid w:val="004F197B"/>
    <w:rsid w:val="004F1A2C"/>
    <w:rsid w:val="004F1A84"/>
    <w:rsid w:val="004F1BEF"/>
    <w:rsid w:val="004F1D4B"/>
    <w:rsid w:val="004F1F27"/>
    <w:rsid w:val="004F2093"/>
    <w:rsid w:val="004F2132"/>
    <w:rsid w:val="004F22DA"/>
    <w:rsid w:val="004F2AB9"/>
    <w:rsid w:val="004F2BE5"/>
    <w:rsid w:val="004F2C2A"/>
    <w:rsid w:val="004F2D1F"/>
    <w:rsid w:val="004F303D"/>
    <w:rsid w:val="004F3144"/>
    <w:rsid w:val="004F33EB"/>
    <w:rsid w:val="004F34B7"/>
    <w:rsid w:val="004F36E4"/>
    <w:rsid w:val="004F37C9"/>
    <w:rsid w:val="004F3B37"/>
    <w:rsid w:val="004F41E8"/>
    <w:rsid w:val="004F453C"/>
    <w:rsid w:val="004F465F"/>
    <w:rsid w:val="004F47CB"/>
    <w:rsid w:val="004F47E2"/>
    <w:rsid w:val="004F47F5"/>
    <w:rsid w:val="004F4874"/>
    <w:rsid w:val="004F4A05"/>
    <w:rsid w:val="004F4F32"/>
    <w:rsid w:val="004F5305"/>
    <w:rsid w:val="004F552B"/>
    <w:rsid w:val="004F5646"/>
    <w:rsid w:val="004F5687"/>
    <w:rsid w:val="004F570E"/>
    <w:rsid w:val="004F5A65"/>
    <w:rsid w:val="004F5C44"/>
    <w:rsid w:val="004F5DDB"/>
    <w:rsid w:val="004F644F"/>
    <w:rsid w:val="004F6622"/>
    <w:rsid w:val="004F6871"/>
    <w:rsid w:val="004F6874"/>
    <w:rsid w:val="004F689E"/>
    <w:rsid w:val="004F68B6"/>
    <w:rsid w:val="004F69F6"/>
    <w:rsid w:val="004F6C3C"/>
    <w:rsid w:val="004F6C5C"/>
    <w:rsid w:val="004F6D42"/>
    <w:rsid w:val="004F6DDF"/>
    <w:rsid w:val="004F70AB"/>
    <w:rsid w:val="004F7395"/>
    <w:rsid w:val="004F73F0"/>
    <w:rsid w:val="004F7546"/>
    <w:rsid w:val="004F755D"/>
    <w:rsid w:val="004F7684"/>
    <w:rsid w:val="004F7737"/>
    <w:rsid w:val="004F773E"/>
    <w:rsid w:val="004F7767"/>
    <w:rsid w:val="004F794B"/>
    <w:rsid w:val="004F7CB5"/>
    <w:rsid w:val="004F7D3F"/>
    <w:rsid w:val="004F7D94"/>
    <w:rsid w:val="004F7E14"/>
    <w:rsid w:val="004F7E7B"/>
    <w:rsid w:val="004F7E8E"/>
    <w:rsid w:val="005005F0"/>
    <w:rsid w:val="00500758"/>
    <w:rsid w:val="00500CD9"/>
    <w:rsid w:val="00500D29"/>
    <w:rsid w:val="00500DA3"/>
    <w:rsid w:val="00501431"/>
    <w:rsid w:val="00501B70"/>
    <w:rsid w:val="00501C02"/>
    <w:rsid w:val="00501C24"/>
    <w:rsid w:val="00501C3D"/>
    <w:rsid w:val="00501CAB"/>
    <w:rsid w:val="00501FA2"/>
    <w:rsid w:val="005023BD"/>
    <w:rsid w:val="005023E2"/>
    <w:rsid w:val="005024EF"/>
    <w:rsid w:val="00502698"/>
    <w:rsid w:val="00502836"/>
    <w:rsid w:val="0050285C"/>
    <w:rsid w:val="005029DB"/>
    <w:rsid w:val="005029E5"/>
    <w:rsid w:val="00502A01"/>
    <w:rsid w:val="00502A34"/>
    <w:rsid w:val="00502AEC"/>
    <w:rsid w:val="00502B51"/>
    <w:rsid w:val="00502CF1"/>
    <w:rsid w:val="00503063"/>
    <w:rsid w:val="00503400"/>
    <w:rsid w:val="005035F3"/>
    <w:rsid w:val="0050370D"/>
    <w:rsid w:val="0050371D"/>
    <w:rsid w:val="0050384B"/>
    <w:rsid w:val="0050394E"/>
    <w:rsid w:val="00503CC4"/>
    <w:rsid w:val="00503D00"/>
    <w:rsid w:val="00503DA0"/>
    <w:rsid w:val="00503E29"/>
    <w:rsid w:val="00504158"/>
    <w:rsid w:val="005041A9"/>
    <w:rsid w:val="005042B5"/>
    <w:rsid w:val="0050433C"/>
    <w:rsid w:val="00504428"/>
    <w:rsid w:val="0050448D"/>
    <w:rsid w:val="005044B1"/>
    <w:rsid w:val="005049D9"/>
    <w:rsid w:val="005049E9"/>
    <w:rsid w:val="00504B2A"/>
    <w:rsid w:val="00504C4C"/>
    <w:rsid w:val="00504DFA"/>
    <w:rsid w:val="0050507D"/>
    <w:rsid w:val="005057E6"/>
    <w:rsid w:val="00505A0B"/>
    <w:rsid w:val="00505A89"/>
    <w:rsid w:val="00505DD8"/>
    <w:rsid w:val="005065F4"/>
    <w:rsid w:val="00506621"/>
    <w:rsid w:val="00506799"/>
    <w:rsid w:val="005067D5"/>
    <w:rsid w:val="005067F5"/>
    <w:rsid w:val="0050689C"/>
    <w:rsid w:val="00506AF9"/>
    <w:rsid w:val="00506C7A"/>
    <w:rsid w:val="00506E53"/>
    <w:rsid w:val="00506E8D"/>
    <w:rsid w:val="00507100"/>
    <w:rsid w:val="0050728E"/>
    <w:rsid w:val="00507528"/>
    <w:rsid w:val="0050760F"/>
    <w:rsid w:val="005076F6"/>
    <w:rsid w:val="00507998"/>
    <w:rsid w:val="00507A6D"/>
    <w:rsid w:val="00507B73"/>
    <w:rsid w:val="00507CB2"/>
    <w:rsid w:val="005102B4"/>
    <w:rsid w:val="005105C7"/>
    <w:rsid w:val="00510888"/>
    <w:rsid w:val="00510AA9"/>
    <w:rsid w:val="00510C5B"/>
    <w:rsid w:val="005112E3"/>
    <w:rsid w:val="0051156F"/>
    <w:rsid w:val="00511676"/>
    <w:rsid w:val="00511932"/>
    <w:rsid w:val="00511A52"/>
    <w:rsid w:val="00511AB2"/>
    <w:rsid w:val="00511C96"/>
    <w:rsid w:val="00511F38"/>
    <w:rsid w:val="00511FEB"/>
    <w:rsid w:val="0051210C"/>
    <w:rsid w:val="005121CA"/>
    <w:rsid w:val="0051247E"/>
    <w:rsid w:val="00512592"/>
    <w:rsid w:val="0051266A"/>
    <w:rsid w:val="00512AE3"/>
    <w:rsid w:val="00512FF5"/>
    <w:rsid w:val="005132D1"/>
    <w:rsid w:val="005136A2"/>
    <w:rsid w:val="00513738"/>
    <w:rsid w:val="005137EC"/>
    <w:rsid w:val="00513894"/>
    <w:rsid w:val="00513B7B"/>
    <w:rsid w:val="00513BFE"/>
    <w:rsid w:val="00513D64"/>
    <w:rsid w:val="00513F34"/>
    <w:rsid w:val="0051409D"/>
    <w:rsid w:val="00514268"/>
    <w:rsid w:val="00514283"/>
    <w:rsid w:val="00514913"/>
    <w:rsid w:val="005149B6"/>
    <w:rsid w:val="00514B22"/>
    <w:rsid w:val="00514B3B"/>
    <w:rsid w:val="00514F41"/>
    <w:rsid w:val="005152F0"/>
    <w:rsid w:val="005156DE"/>
    <w:rsid w:val="00515F76"/>
    <w:rsid w:val="00515FF8"/>
    <w:rsid w:val="00516190"/>
    <w:rsid w:val="00516327"/>
    <w:rsid w:val="00516380"/>
    <w:rsid w:val="00516589"/>
    <w:rsid w:val="005165AD"/>
    <w:rsid w:val="005165E5"/>
    <w:rsid w:val="0051680F"/>
    <w:rsid w:val="00516B39"/>
    <w:rsid w:val="00516C07"/>
    <w:rsid w:val="00516D3A"/>
    <w:rsid w:val="005171FE"/>
    <w:rsid w:val="0051749D"/>
    <w:rsid w:val="00517540"/>
    <w:rsid w:val="0051758A"/>
    <w:rsid w:val="00517F16"/>
    <w:rsid w:val="00517F46"/>
    <w:rsid w:val="005200B4"/>
    <w:rsid w:val="0052012C"/>
    <w:rsid w:val="005202AE"/>
    <w:rsid w:val="00520B0F"/>
    <w:rsid w:val="00520B37"/>
    <w:rsid w:val="0052108A"/>
    <w:rsid w:val="0052119A"/>
    <w:rsid w:val="00521280"/>
    <w:rsid w:val="00521368"/>
    <w:rsid w:val="00521741"/>
    <w:rsid w:val="00521A49"/>
    <w:rsid w:val="00521AA2"/>
    <w:rsid w:val="00521CD0"/>
    <w:rsid w:val="00521D86"/>
    <w:rsid w:val="00521EB9"/>
    <w:rsid w:val="00521F88"/>
    <w:rsid w:val="00522023"/>
    <w:rsid w:val="005221AB"/>
    <w:rsid w:val="005221B5"/>
    <w:rsid w:val="005222FD"/>
    <w:rsid w:val="00522460"/>
    <w:rsid w:val="005225D9"/>
    <w:rsid w:val="00522640"/>
    <w:rsid w:val="005226F0"/>
    <w:rsid w:val="00522864"/>
    <w:rsid w:val="00522A6C"/>
    <w:rsid w:val="00522D80"/>
    <w:rsid w:val="00522DDD"/>
    <w:rsid w:val="00522FA0"/>
    <w:rsid w:val="00523004"/>
    <w:rsid w:val="00523805"/>
    <w:rsid w:val="00523A15"/>
    <w:rsid w:val="00523C54"/>
    <w:rsid w:val="00523CD0"/>
    <w:rsid w:val="00523D7F"/>
    <w:rsid w:val="00523E4E"/>
    <w:rsid w:val="00523EA1"/>
    <w:rsid w:val="0052421C"/>
    <w:rsid w:val="00524378"/>
    <w:rsid w:val="005243A6"/>
    <w:rsid w:val="005244F4"/>
    <w:rsid w:val="0052453E"/>
    <w:rsid w:val="00524575"/>
    <w:rsid w:val="00524722"/>
    <w:rsid w:val="005247AD"/>
    <w:rsid w:val="00524ABA"/>
    <w:rsid w:val="00524C35"/>
    <w:rsid w:val="00524D15"/>
    <w:rsid w:val="00524DCD"/>
    <w:rsid w:val="00524E98"/>
    <w:rsid w:val="00524FAB"/>
    <w:rsid w:val="005253A3"/>
    <w:rsid w:val="00525838"/>
    <w:rsid w:val="005259CB"/>
    <w:rsid w:val="00525D40"/>
    <w:rsid w:val="00526096"/>
    <w:rsid w:val="005260BD"/>
    <w:rsid w:val="005260D4"/>
    <w:rsid w:val="00526288"/>
    <w:rsid w:val="0052629D"/>
    <w:rsid w:val="00526332"/>
    <w:rsid w:val="0052665E"/>
    <w:rsid w:val="00526773"/>
    <w:rsid w:val="0052688E"/>
    <w:rsid w:val="005268EF"/>
    <w:rsid w:val="00526AAA"/>
    <w:rsid w:val="005271FF"/>
    <w:rsid w:val="00527244"/>
    <w:rsid w:val="005277EC"/>
    <w:rsid w:val="00527A8B"/>
    <w:rsid w:val="00527B2F"/>
    <w:rsid w:val="00527B64"/>
    <w:rsid w:val="00527E1B"/>
    <w:rsid w:val="005303D4"/>
    <w:rsid w:val="005308A5"/>
    <w:rsid w:val="00530C34"/>
    <w:rsid w:val="00530D58"/>
    <w:rsid w:val="00530E2A"/>
    <w:rsid w:val="00530F73"/>
    <w:rsid w:val="00531042"/>
    <w:rsid w:val="00531138"/>
    <w:rsid w:val="0053169B"/>
    <w:rsid w:val="00531867"/>
    <w:rsid w:val="005318C9"/>
    <w:rsid w:val="005319B0"/>
    <w:rsid w:val="00531B6E"/>
    <w:rsid w:val="00531C48"/>
    <w:rsid w:val="00531D06"/>
    <w:rsid w:val="0053213F"/>
    <w:rsid w:val="0053221D"/>
    <w:rsid w:val="00532540"/>
    <w:rsid w:val="00532548"/>
    <w:rsid w:val="0053256E"/>
    <w:rsid w:val="00532774"/>
    <w:rsid w:val="00532942"/>
    <w:rsid w:val="00532E18"/>
    <w:rsid w:val="0053317A"/>
    <w:rsid w:val="005336FB"/>
    <w:rsid w:val="005337E9"/>
    <w:rsid w:val="005337EA"/>
    <w:rsid w:val="00533D20"/>
    <w:rsid w:val="00533DA9"/>
    <w:rsid w:val="00533DDE"/>
    <w:rsid w:val="00533E62"/>
    <w:rsid w:val="00533F54"/>
    <w:rsid w:val="005340F8"/>
    <w:rsid w:val="00534126"/>
    <w:rsid w:val="00534275"/>
    <w:rsid w:val="005345E2"/>
    <w:rsid w:val="005346C5"/>
    <w:rsid w:val="005349B5"/>
    <w:rsid w:val="005349F4"/>
    <w:rsid w:val="00534A3C"/>
    <w:rsid w:val="00534E5C"/>
    <w:rsid w:val="00535098"/>
    <w:rsid w:val="005351FC"/>
    <w:rsid w:val="0053521B"/>
    <w:rsid w:val="005352B6"/>
    <w:rsid w:val="0053557E"/>
    <w:rsid w:val="005357E4"/>
    <w:rsid w:val="0053583B"/>
    <w:rsid w:val="00535A41"/>
    <w:rsid w:val="00535C75"/>
    <w:rsid w:val="00535E07"/>
    <w:rsid w:val="005363BF"/>
    <w:rsid w:val="00536775"/>
    <w:rsid w:val="00536CFB"/>
    <w:rsid w:val="00536DA9"/>
    <w:rsid w:val="00536E80"/>
    <w:rsid w:val="00536F5E"/>
    <w:rsid w:val="005370D5"/>
    <w:rsid w:val="0053711D"/>
    <w:rsid w:val="00537462"/>
    <w:rsid w:val="00537465"/>
    <w:rsid w:val="005379EE"/>
    <w:rsid w:val="00537A80"/>
    <w:rsid w:val="00537B24"/>
    <w:rsid w:val="00537F0C"/>
    <w:rsid w:val="00537F91"/>
    <w:rsid w:val="00537FA7"/>
    <w:rsid w:val="00537FC9"/>
    <w:rsid w:val="00540000"/>
    <w:rsid w:val="00540182"/>
    <w:rsid w:val="005402B5"/>
    <w:rsid w:val="005402F3"/>
    <w:rsid w:val="0054040F"/>
    <w:rsid w:val="00540714"/>
    <w:rsid w:val="00540A58"/>
    <w:rsid w:val="00540BE7"/>
    <w:rsid w:val="00540C27"/>
    <w:rsid w:val="00540DB0"/>
    <w:rsid w:val="00540DE9"/>
    <w:rsid w:val="00541341"/>
    <w:rsid w:val="0054138E"/>
    <w:rsid w:val="0054162E"/>
    <w:rsid w:val="00541B33"/>
    <w:rsid w:val="00541FEE"/>
    <w:rsid w:val="0054210A"/>
    <w:rsid w:val="0054228B"/>
    <w:rsid w:val="00542748"/>
    <w:rsid w:val="0054285C"/>
    <w:rsid w:val="00542891"/>
    <w:rsid w:val="005428C7"/>
    <w:rsid w:val="00542A1E"/>
    <w:rsid w:val="00542C3E"/>
    <w:rsid w:val="00542E5A"/>
    <w:rsid w:val="0054308F"/>
    <w:rsid w:val="005430E9"/>
    <w:rsid w:val="0054330C"/>
    <w:rsid w:val="005435A6"/>
    <w:rsid w:val="00543808"/>
    <w:rsid w:val="005439CE"/>
    <w:rsid w:val="00543A2B"/>
    <w:rsid w:val="00543B69"/>
    <w:rsid w:val="00543C35"/>
    <w:rsid w:val="00543EBB"/>
    <w:rsid w:val="005440A7"/>
    <w:rsid w:val="0054414B"/>
    <w:rsid w:val="00544161"/>
    <w:rsid w:val="005442EB"/>
    <w:rsid w:val="0054436B"/>
    <w:rsid w:val="00544735"/>
    <w:rsid w:val="00544848"/>
    <w:rsid w:val="005448BC"/>
    <w:rsid w:val="00544960"/>
    <w:rsid w:val="00544A09"/>
    <w:rsid w:val="00544E13"/>
    <w:rsid w:val="00544F34"/>
    <w:rsid w:val="00545134"/>
    <w:rsid w:val="00545296"/>
    <w:rsid w:val="0054529B"/>
    <w:rsid w:val="005452D0"/>
    <w:rsid w:val="0054538E"/>
    <w:rsid w:val="005453AE"/>
    <w:rsid w:val="005453B2"/>
    <w:rsid w:val="005453B3"/>
    <w:rsid w:val="00545C65"/>
    <w:rsid w:val="00545D15"/>
    <w:rsid w:val="00545DA2"/>
    <w:rsid w:val="00545E0D"/>
    <w:rsid w:val="00545F92"/>
    <w:rsid w:val="00546065"/>
    <w:rsid w:val="005460AF"/>
    <w:rsid w:val="0054656F"/>
    <w:rsid w:val="0054659B"/>
    <w:rsid w:val="005465E4"/>
    <w:rsid w:val="005466B0"/>
    <w:rsid w:val="00546719"/>
    <w:rsid w:val="00546A6E"/>
    <w:rsid w:val="00546B1B"/>
    <w:rsid w:val="00546ED1"/>
    <w:rsid w:val="00547199"/>
    <w:rsid w:val="005471FE"/>
    <w:rsid w:val="005472B5"/>
    <w:rsid w:val="00547509"/>
    <w:rsid w:val="0054792A"/>
    <w:rsid w:val="00547999"/>
    <w:rsid w:val="00547A7A"/>
    <w:rsid w:val="00547B7B"/>
    <w:rsid w:val="00547D54"/>
    <w:rsid w:val="00547D94"/>
    <w:rsid w:val="00547E3B"/>
    <w:rsid w:val="00547ED6"/>
    <w:rsid w:val="00550170"/>
    <w:rsid w:val="0055029C"/>
    <w:rsid w:val="00550498"/>
    <w:rsid w:val="005506E0"/>
    <w:rsid w:val="00550947"/>
    <w:rsid w:val="00550C3E"/>
    <w:rsid w:val="00550E61"/>
    <w:rsid w:val="00551046"/>
    <w:rsid w:val="0055108D"/>
    <w:rsid w:val="00551200"/>
    <w:rsid w:val="00551296"/>
    <w:rsid w:val="005514D8"/>
    <w:rsid w:val="00551630"/>
    <w:rsid w:val="0055184E"/>
    <w:rsid w:val="005519F5"/>
    <w:rsid w:val="00551A83"/>
    <w:rsid w:val="00551B39"/>
    <w:rsid w:val="00551B55"/>
    <w:rsid w:val="00551C16"/>
    <w:rsid w:val="00551CB6"/>
    <w:rsid w:val="00551DE5"/>
    <w:rsid w:val="00551F74"/>
    <w:rsid w:val="005520F7"/>
    <w:rsid w:val="0055213A"/>
    <w:rsid w:val="005521EE"/>
    <w:rsid w:val="00552376"/>
    <w:rsid w:val="005524ED"/>
    <w:rsid w:val="00552A03"/>
    <w:rsid w:val="00552AED"/>
    <w:rsid w:val="00552E51"/>
    <w:rsid w:val="00552FE4"/>
    <w:rsid w:val="00553207"/>
    <w:rsid w:val="00553218"/>
    <w:rsid w:val="00553323"/>
    <w:rsid w:val="00553895"/>
    <w:rsid w:val="005538A6"/>
    <w:rsid w:val="005539EA"/>
    <w:rsid w:val="00553B04"/>
    <w:rsid w:val="00553BE9"/>
    <w:rsid w:val="00553C8E"/>
    <w:rsid w:val="00553CB8"/>
    <w:rsid w:val="00553EC9"/>
    <w:rsid w:val="00554165"/>
    <w:rsid w:val="0055458F"/>
    <w:rsid w:val="005545E9"/>
    <w:rsid w:val="00554654"/>
    <w:rsid w:val="0055471B"/>
    <w:rsid w:val="0055474B"/>
    <w:rsid w:val="005547BC"/>
    <w:rsid w:val="00554882"/>
    <w:rsid w:val="005548C5"/>
    <w:rsid w:val="0055498C"/>
    <w:rsid w:val="005549BD"/>
    <w:rsid w:val="00554B1A"/>
    <w:rsid w:val="00554C58"/>
    <w:rsid w:val="00554D0D"/>
    <w:rsid w:val="00554E56"/>
    <w:rsid w:val="00554ECA"/>
    <w:rsid w:val="00555470"/>
    <w:rsid w:val="005554C6"/>
    <w:rsid w:val="00555858"/>
    <w:rsid w:val="00555B5E"/>
    <w:rsid w:val="00555BA7"/>
    <w:rsid w:val="00555C05"/>
    <w:rsid w:val="00555C69"/>
    <w:rsid w:val="00555CE4"/>
    <w:rsid w:val="00555F8D"/>
    <w:rsid w:val="00556047"/>
    <w:rsid w:val="005560FE"/>
    <w:rsid w:val="0055612A"/>
    <w:rsid w:val="0055643C"/>
    <w:rsid w:val="00556BBC"/>
    <w:rsid w:val="00557333"/>
    <w:rsid w:val="005573C5"/>
    <w:rsid w:val="00557457"/>
    <w:rsid w:val="00557E4C"/>
    <w:rsid w:val="00557F93"/>
    <w:rsid w:val="00560093"/>
    <w:rsid w:val="005600F8"/>
    <w:rsid w:val="005601A7"/>
    <w:rsid w:val="005602AC"/>
    <w:rsid w:val="0056045F"/>
    <w:rsid w:val="0056052C"/>
    <w:rsid w:val="00560537"/>
    <w:rsid w:val="0056071D"/>
    <w:rsid w:val="005607AB"/>
    <w:rsid w:val="005607C0"/>
    <w:rsid w:val="005608EE"/>
    <w:rsid w:val="00560A73"/>
    <w:rsid w:val="00560B3F"/>
    <w:rsid w:val="00560CE7"/>
    <w:rsid w:val="00560CF4"/>
    <w:rsid w:val="00560E22"/>
    <w:rsid w:val="00560F3A"/>
    <w:rsid w:val="00560FC3"/>
    <w:rsid w:val="00560FF8"/>
    <w:rsid w:val="00561340"/>
    <w:rsid w:val="0056157C"/>
    <w:rsid w:val="005615AC"/>
    <w:rsid w:val="005615F7"/>
    <w:rsid w:val="00561924"/>
    <w:rsid w:val="00561A8D"/>
    <w:rsid w:val="00561BD1"/>
    <w:rsid w:val="00561D73"/>
    <w:rsid w:val="00561EEE"/>
    <w:rsid w:val="00561F2F"/>
    <w:rsid w:val="0056200A"/>
    <w:rsid w:val="005620E0"/>
    <w:rsid w:val="005620F4"/>
    <w:rsid w:val="005621BD"/>
    <w:rsid w:val="005623FE"/>
    <w:rsid w:val="00562430"/>
    <w:rsid w:val="00562617"/>
    <w:rsid w:val="00562686"/>
    <w:rsid w:val="0056280E"/>
    <w:rsid w:val="00562923"/>
    <w:rsid w:val="00562C80"/>
    <w:rsid w:val="005636A4"/>
    <w:rsid w:val="005639C2"/>
    <w:rsid w:val="00563A0A"/>
    <w:rsid w:val="00563AC4"/>
    <w:rsid w:val="00564021"/>
    <w:rsid w:val="00564261"/>
    <w:rsid w:val="005645C1"/>
    <w:rsid w:val="00564B43"/>
    <w:rsid w:val="00564B83"/>
    <w:rsid w:val="00564CCF"/>
    <w:rsid w:val="00564F35"/>
    <w:rsid w:val="00564F81"/>
    <w:rsid w:val="00564FF2"/>
    <w:rsid w:val="00565227"/>
    <w:rsid w:val="00565281"/>
    <w:rsid w:val="0056529C"/>
    <w:rsid w:val="005654E8"/>
    <w:rsid w:val="005655CE"/>
    <w:rsid w:val="00565728"/>
    <w:rsid w:val="00565A1D"/>
    <w:rsid w:val="00565A3E"/>
    <w:rsid w:val="00565A44"/>
    <w:rsid w:val="00565AE2"/>
    <w:rsid w:val="00565BAF"/>
    <w:rsid w:val="00565E0C"/>
    <w:rsid w:val="00565F85"/>
    <w:rsid w:val="0056601C"/>
    <w:rsid w:val="00566141"/>
    <w:rsid w:val="00566178"/>
    <w:rsid w:val="005663AD"/>
    <w:rsid w:val="00566B45"/>
    <w:rsid w:val="00566DE8"/>
    <w:rsid w:val="00566F0C"/>
    <w:rsid w:val="0056703A"/>
    <w:rsid w:val="0056728B"/>
    <w:rsid w:val="0056732B"/>
    <w:rsid w:val="0056742A"/>
    <w:rsid w:val="005675C9"/>
    <w:rsid w:val="005679D2"/>
    <w:rsid w:val="00567C1C"/>
    <w:rsid w:val="00567C4A"/>
    <w:rsid w:val="00567FB2"/>
    <w:rsid w:val="00567FEC"/>
    <w:rsid w:val="0057012E"/>
    <w:rsid w:val="005702DF"/>
    <w:rsid w:val="00570522"/>
    <w:rsid w:val="005705D3"/>
    <w:rsid w:val="005706B5"/>
    <w:rsid w:val="005707A2"/>
    <w:rsid w:val="00570CD9"/>
    <w:rsid w:val="00570E8C"/>
    <w:rsid w:val="00570F31"/>
    <w:rsid w:val="0057102A"/>
    <w:rsid w:val="0057132E"/>
    <w:rsid w:val="0057133E"/>
    <w:rsid w:val="005713A3"/>
    <w:rsid w:val="005718BF"/>
    <w:rsid w:val="0057194E"/>
    <w:rsid w:val="00571A30"/>
    <w:rsid w:val="00571B52"/>
    <w:rsid w:val="00571C2F"/>
    <w:rsid w:val="00571E08"/>
    <w:rsid w:val="00571EEB"/>
    <w:rsid w:val="00571FBF"/>
    <w:rsid w:val="00572008"/>
    <w:rsid w:val="005720D5"/>
    <w:rsid w:val="0057240E"/>
    <w:rsid w:val="00572532"/>
    <w:rsid w:val="0057274B"/>
    <w:rsid w:val="00572839"/>
    <w:rsid w:val="005729B2"/>
    <w:rsid w:val="00572A90"/>
    <w:rsid w:val="00572A94"/>
    <w:rsid w:val="00572B09"/>
    <w:rsid w:val="00572B7E"/>
    <w:rsid w:val="00572BA2"/>
    <w:rsid w:val="00572F23"/>
    <w:rsid w:val="00572F51"/>
    <w:rsid w:val="005731FA"/>
    <w:rsid w:val="0057343D"/>
    <w:rsid w:val="00573448"/>
    <w:rsid w:val="00573767"/>
    <w:rsid w:val="0057377E"/>
    <w:rsid w:val="00573851"/>
    <w:rsid w:val="0057388B"/>
    <w:rsid w:val="00573AC6"/>
    <w:rsid w:val="00573B9C"/>
    <w:rsid w:val="00573E74"/>
    <w:rsid w:val="00573F0F"/>
    <w:rsid w:val="0057409A"/>
    <w:rsid w:val="00574872"/>
    <w:rsid w:val="00574AC8"/>
    <w:rsid w:val="00574CDC"/>
    <w:rsid w:val="00574CF0"/>
    <w:rsid w:val="00574D45"/>
    <w:rsid w:val="00574E06"/>
    <w:rsid w:val="005753A2"/>
    <w:rsid w:val="00575990"/>
    <w:rsid w:val="00575A58"/>
    <w:rsid w:val="00575AFD"/>
    <w:rsid w:val="00575CB3"/>
    <w:rsid w:val="00575DF0"/>
    <w:rsid w:val="00575F3E"/>
    <w:rsid w:val="0057611E"/>
    <w:rsid w:val="005761FE"/>
    <w:rsid w:val="0057671E"/>
    <w:rsid w:val="00576800"/>
    <w:rsid w:val="00576847"/>
    <w:rsid w:val="00576A8D"/>
    <w:rsid w:val="00576E16"/>
    <w:rsid w:val="00576E76"/>
    <w:rsid w:val="00576FFD"/>
    <w:rsid w:val="005771FD"/>
    <w:rsid w:val="00577259"/>
    <w:rsid w:val="005774CE"/>
    <w:rsid w:val="0057757D"/>
    <w:rsid w:val="0057792B"/>
    <w:rsid w:val="00577C64"/>
    <w:rsid w:val="005801B8"/>
    <w:rsid w:val="0058029D"/>
    <w:rsid w:val="00580364"/>
    <w:rsid w:val="005804C0"/>
    <w:rsid w:val="0058066A"/>
    <w:rsid w:val="005806CC"/>
    <w:rsid w:val="00580843"/>
    <w:rsid w:val="00580BB3"/>
    <w:rsid w:val="00580BDE"/>
    <w:rsid w:val="00580CE7"/>
    <w:rsid w:val="00580D03"/>
    <w:rsid w:val="00581457"/>
    <w:rsid w:val="005821A1"/>
    <w:rsid w:val="0058248E"/>
    <w:rsid w:val="00582499"/>
    <w:rsid w:val="005824D7"/>
    <w:rsid w:val="00582ABA"/>
    <w:rsid w:val="00582D5B"/>
    <w:rsid w:val="00582DC4"/>
    <w:rsid w:val="00582E8B"/>
    <w:rsid w:val="00583491"/>
    <w:rsid w:val="00583509"/>
    <w:rsid w:val="0058350C"/>
    <w:rsid w:val="00583746"/>
    <w:rsid w:val="00583764"/>
    <w:rsid w:val="00583B5F"/>
    <w:rsid w:val="00583BD7"/>
    <w:rsid w:val="00583C0E"/>
    <w:rsid w:val="00583D08"/>
    <w:rsid w:val="00583D64"/>
    <w:rsid w:val="00583DFD"/>
    <w:rsid w:val="00583E64"/>
    <w:rsid w:val="00583EF0"/>
    <w:rsid w:val="0058402A"/>
    <w:rsid w:val="00584065"/>
    <w:rsid w:val="00584105"/>
    <w:rsid w:val="00584298"/>
    <w:rsid w:val="0058431E"/>
    <w:rsid w:val="005844B0"/>
    <w:rsid w:val="00584BD7"/>
    <w:rsid w:val="00584BEA"/>
    <w:rsid w:val="00584C0B"/>
    <w:rsid w:val="00584C2C"/>
    <w:rsid w:val="00584C6C"/>
    <w:rsid w:val="00584DBB"/>
    <w:rsid w:val="00584E17"/>
    <w:rsid w:val="00584FF1"/>
    <w:rsid w:val="0058503B"/>
    <w:rsid w:val="0058553F"/>
    <w:rsid w:val="0058556E"/>
    <w:rsid w:val="00585857"/>
    <w:rsid w:val="00585A36"/>
    <w:rsid w:val="00585BA6"/>
    <w:rsid w:val="00586037"/>
    <w:rsid w:val="005860E2"/>
    <w:rsid w:val="00586357"/>
    <w:rsid w:val="005865C0"/>
    <w:rsid w:val="00586706"/>
    <w:rsid w:val="00586765"/>
    <w:rsid w:val="005867EF"/>
    <w:rsid w:val="00586999"/>
    <w:rsid w:val="00586ABF"/>
    <w:rsid w:val="00586C74"/>
    <w:rsid w:val="00586CFC"/>
    <w:rsid w:val="00586D7E"/>
    <w:rsid w:val="00586FD4"/>
    <w:rsid w:val="00587339"/>
    <w:rsid w:val="005873AC"/>
    <w:rsid w:val="005879CD"/>
    <w:rsid w:val="00587D1B"/>
    <w:rsid w:val="00587DEC"/>
    <w:rsid w:val="00587FF1"/>
    <w:rsid w:val="005900AA"/>
    <w:rsid w:val="00590124"/>
    <w:rsid w:val="005901E6"/>
    <w:rsid w:val="00590309"/>
    <w:rsid w:val="00590356"/>
    <w:rsid w:val="0059042C"/>
    <w:rsid w:val="00590566"/>
    <w:rsid w:val="0059056C"/>
    <w:rsid w:val="00590583"/>
    <w:rsid w:val="00590857"/>
    <w:rsid w:val="00590931"/>
    <w:rsid w:val="005909B1"/>
    <w:rsid w:val="00590D98"/>
    <w:rsid w:val="00590E63"/>
    <w:rsid w:val="00590F60"/>
    <w:rsid w:val="00591146"/>
    <w:rsid w:val="005913B7"/>
    <w:rsid w:val="00591514"/>
    <w:rsid w:val="005918EB"/>
    <w:rsid w:val="0059193D"/>
    <w:rsid w:val="00591A3A"/>
    <w:rsid w:val="00591D87"/>
    <w:rsid w:val="00592336"/>
    <w:rsid w:val="0059258E"/>
    <w:rsid w:val="00592605"/>
    <w:rsid w:val="005926D6"/>
    <w:rsid w:val="0059277E"/>
    <w:rsid w:val="0059299F"/>
    <w:rsid w:val="005929C8"/>
    <w:rsid w:val="00592A46"/>
    <w:rsid w:val="00592AA7"/>
    <w:rsid w:val="00592C55"/>
    <w:rsid w:val="00592EC6"/>
    <w:rsid w:val="00593177"/>
    <w:rsid w:val="0059356E"/>
    <w:rsid w:val="0059376C"/>
    <w:rsid w:val="005938D9"/>
    <w:rsid w:val="00593A2D"/>
    <w:rsid w:val="00593A92"/>
    <w:rsid w:val="00593AE0"/>
    <w:rsid w:val="00593AFC"/>
    <w:rsid w:val="00593EE9"/>
    <w:rsid w:val="00593F1C"/>
    <w:rsid w:val="005941FF"/>
    <w:rsid w:val="005942AF"/>
    <w:rsid w:val="005943D3"/>
    <w:rsid w:val="00594496"/>
    <w:rsid w:val="005947C1"/>
    <w:rsid w:val="00594CCD"/>
    <w:rsid w:val="00594D77"/>
    <w:rsid w:val="00594E1A"/>
    <w:rsid w:val="00594F88"/>
    <w:rsid w:val="0059539F"/>
    <w:rsid w:val="0059541F"/>
    <w:rsid w:val="0059548A"/>
    <w:rsid w:val="00595800"/>
    <w:rsid w:val="0059589E"/>
    <w:rsid w:val="00595944"/>
    <w:rsid w:val="005959F7"/>
    <w:rsid w:val="00595B6E"/>
    <w:rsid w:val="00595D9E"/>
    <w:rsid w:val="00595FC2"/>
    <w:rsid w:val="0059609A"/>
    <w:rsid w:val="00596237"/>
    <w:rsid w:val="00596403"/>
    <w:rsid w:val="00596415"/>
    <w:rsid w:val="0059651B"/>
    <w:rsid w:val="0059652F"/>
    <w:rsid w:val="005965B6"/>
    <w:rsid w:val="00596E15"/>
    <w:rsid w:val="00597103"/>
    <w:rsid w:val="0059744C"/>
    <w:rsid w:val="00597934"/>
    <w:rsid w:val="0059794C"/>
    <w:rsid w:val="00597B51"/>
    <w:rsid w:val="00597BD8"/>
    <w:rsid w:val="00597E6D"/>
    <w:rsid w:val="005A005C"/>
    <w:rsid w:val="005A0157"/>
    <w:rsid w:val="005A02A4"/>
    <w:rsid w:val="005A0339"/>
    <w:rsid w:val="005A05F1"/>
    <w:rsid w:val="005A0C40"/>
    <w:rsid w:val="005A0E98"/>
    <w:rsid w:val="005A0ED3"/>
    <w:rsid w:val="005A1006"/>
    <w:rsid w:val="005A1318"/>
    <w:rsid w:val="005A1467"/>
    <w:rsid w:val="005A14E7"/>
    <w:rsid w:val="005A15AF"/>
    <w:rsid w:val="005A1DB6"/>
    <w:rsid w:val="005A1F22"/>
    <w:rsid w:val="005A200C"/>
    <w:rsid w:val="005A2067"/>
    <w:rsid w:val="005A227D"/>
    <w:rsid w:val="005A236F"/>
    <w:rsid w:val="005A28F2"/>
    <w:rsid w:val="005A2B02"/>
    <w:rsid w:val="005A2EEA"/>
    <w:rsid w:val="005A2F29"/>
    <w:rsid w:val="005A31A8"/>
    <w:rsid w:val="005A31C5"/>
    <w:rsid w:val="005A32D8"/>
    <w:rsid w:val="005A33C2"/>
    <w:rsid w:val="005A34E6"/>
    <w:rsid w:val="005A3583"/>
    <w:rsid w:val="005A3732"/>
    <w:rsid w:val="005A3A06"/>
    <w:rsid w:val="005A3B61"/>
    <w:rsid w:val="005A3E85"/>
    <w:rsid w:val="005A3E9F"/>
    <w:rsid w:val="005A3EC1"/>
    <w:rsid w:val="005A4285"/>
    <w:rsid w:val="005A432D"/>
    <w:rsid w:val="005A4430"/>
    <w:rsid w:val="005A49CC"/>
    <w:rsid w:val="005A4C12"/>
    <w:rsid w:val="005A4EE9"/>
    <w:rsid w:val="005A51F3"/>
    <w:rsid w:val="005A5671"/>
    <w:rsid w:val="005A5800"/>
    <w:rsid w:val="005A5FEC"/>
    <w:rsid w:val="005A5FFF"/>
    <w:rsid w:val="005A614B"/>
    <w:rsid w:val="005A6403"/>
    <w:rsid w:val="005A656A"/>
    <w:rsid w:val="005A65F9"/>
    <w:rsid w:val="005A6B52"/>
    <w:rsid w:val="005A6DC2"/>
    <w:rsid w:val="005A6F5F"/>
    <w:rsid w:val="005A7056"/>
    <w:rsid w:val="005A70B3"/>
    <w:rsid w:val="005A73BB"/>
    <w:rsid w:val="005A7947"/>
    <w:rsid w:val="005A7A99"/>
    <w:rsid w:val="005A7B8F"/>
    <w:rsid w:val="005A7BBC"/>
    <w:rsid w:val="005A7C03"/>
    <w:rsid w:val="005B0336"/>
    <w:rsid w:val="005B0691"/>
    <w:rsid w:val="005B0821"/>
    <w:rsid w:val="005B0865"/>
    <w:rsid w:val="005B0996"/>
    <w:rsid w:val="005B09A2"/>
    <w:rsid w:val="005B0B91"/>
    <w:rsid w:val="005B10E6"/>
    <w:rsid w:val="005B12AB"/>
    <w:rsid w:val="005B136B"/>
    <w:rsid w:val="005B151A"/>
    <w:rsid w:val="005B1646"/>
    <w:rsid w:val="005B1661"/>
    <w:rsid w:val="005B16CD"/>
    <w:rsid w:val="005B1D22"/>
    <w:rsid w:val="005B1D9C"/>
    <w:rsid w:val="005B1FAF"/>
    <w:rsid w:val="005B1FE6"/>
    <w:rsid w:val="005B205D"/>
    <w:rsid w:val="005B217E"/>
    <w:rsid w:val="005B22FE"/>
    <w:rsid w:val="005B2627"/>
    <w:rsid w:val="005B2A65"/>
    <w:rsid w:val="005B2D75"/>
    <w:rsid w:val="005B2E65"/>
    <w:rsid w:val="005B2F76"/>
    <w:rsid w:val="005B2FA4"/>
    <w:rsid w:val="005B3008"/>
    <w:rsid w:val="005B3026"/>
    <w:rsid w:val="005B3131"/>
    <w:rsid w:val="005B31FD"/>
    <w:rsid w:val="005B346D"/>
    <w:rsid w:val="005B3915"/>
    <w:rsid w:val="005B39E0"/>
    <w:rsid w:val="005B3A96"/>
    <w:rsid w:val="005B3CBA"/>
    <w:rsid w:val="005B3D95"/>
    <w:rsid w:val="005B4067"/>
    <w:rsid w:val="005B439B"/>
    <w:rsid w:val="005B43F0"/>
    <w:rsid w:val="005B460A"/>
    <w:rsid w:val="005B4828"/>
    <w:rsid w:val="005B49B8"/>
    <w:rsid w:val="005B49D1"/>
    <w:rsid w:val="005B4A65"/>
    <w:rsid w:val="005B5051"/>
    <w:rsid w:val="005B51D6"/>
    <w:rsid w:val="005B51E3"/>
    <w:rsid w:val="005B543F"/>
    <w:rsid w:val="005B54C4"/>
    <w:rsid w:val="005B5739"/>
    <w:rsid w:val="005B58FA"/>
    <w:rsid w:val="005B5932"/>
    <w:rsid w:val="005B5982"/>
    <w:rsid w:val="005B59E9"/>
    <w:rsid w:val="005B5B3A"/>
    <w:rsid w:val="005B5BA4"/>
    <w:rsid w:val="005B5E28"/>
    <w:rsid w:val="005B6041"/>
    <w:rsid w:val="005B60D0"/>
    <w:rsid w:val="005B6254"/>
    <w:rsid w:val="005B6688"/>
    <w:rsid w:val="005B6962"/>
    <w:rsid w:val="005B69C1"/>
    <w:rsid w:val="005B6EB4"/>
    <w:rsid w:val="005B6F12"/>
    <w:rsid w:val="005B734E"/>
    <w:rsid w:val="005B7422"/>
    <w:rsid w:val="005B7535"/>
    <w:rsid w:val="005B7B36"/>
    <w:rsid w:val="005B7B8C"/>
    <w:rsid w:val="005C0044"/>
    <w:rsid w:val="005C008E"/>
    <w:rsid w:val="005C01CC"/>
    <w:rsid w:val="005C020A"/>
    <w:rsid w:val="005C0277"/>
    <w:rsid w:val="005C0309"/>
    <w:rsid w:val="005C0588"/>
    <w:rsid w:val="005C0871"/>
    <w:rsid w:val="005C0B66"/>
    <w:rsid w:val="005C0B69"/>
    <w:rsid w:val="005C0FD6"/>
    <w:rsid w:val="005C1568"/>
    <w:rsid w:val="005C186C"/>
    <w:rsid w:val="005C188D"/>
    <w:rsid w:val="005C2047"/>
    <w:rsid w:val="005C2110"/>
    <w:rsid w:val="005C24C8"/>
    <w:rsid w:val="005C260C"/>
    <w:rsid w:val="005C2688"/>
    <w:rsid w:val="005C269E"/>
    <w:rsid w:val="005C27DF"/>
    <w:rsid w:val="005C2CB1"/>
    <w:rsid w:val="005C2EC9"/>
    <w:rsid w:val="005C2FD1"/>
    <w:rsid w:val="005C2FF5"/>
    <w:rsid w:val="005C3475"/>
    <w:rsid w:val="005C3651"/>
    <w:rsid w:val="005C36DA"/>
    <w:rsid w:val="005C3718"/>
    <w:rsid w:val="005C38DD"/>
    <w:rsid w:val="005C3999"/>
    <w:rsid w:val="005C39C6"/>
    <w:rsid w:val="005C3B35"/>
    <w:rsid w:val="005C3E5A"/>
    <w:rsid w:val="005C4110"/>
    <w:rsid w:val="005C4149"/>
    <w:rsid w:val="005C446F"/>
    <w:rsid w:val="005C483E"/>
    <w:rsid w:val="005C49B0"/>
    <w:rsid w:val="005C4A36"/>
    <w:rsid w:val="005C4A76"/>
    <w:rsid w:val="005C552C"/>
    <w:rsid w:val="005C5650"/>
    <w:rsid w:val="005C58FA"/>
    <w:rsid w:val="005C5A43"/>
    <w:rsid w:val="005C5D35"/>
    <w:rsid w:val="005C5D78"/>
    <w:rsid w:val="005C5E2E"/>
    <w:rsid w:val="005C60E3"/>
    <w:rsid w:val="005C60E9"/>
    <w:rsid w:val="005C6866"/>
    <w:rsid w:val="005C68B8"/>
    <w:rsid w:val="005C68D8"/>
    <w:rsid w:val="005C6A96"/>
    <w:rsid w:val="005C6B72"/>
    <w:rsid w:val="005C6CD1"/>
    <w:rsid w:val="005C6E43"/>
    <w:rsid w:val="005C702E"/>
    <w:rsid w:val="005C70D5"/>
    <w:rsid w:val="005C72E6"/>
    <w:rsid w:val="005C7414"/>
    <w:rsid w:val="005C775F"/>
    <w:rsid w:val="005C7764"/>
    <w:rsid w:val="005C7E5D"/>
    <w:rsid w:val="005C7F5B"/>
    <w:rsid w:val="005D00F5"/>
    <w:rsid w:val="005D0109"/>
    <w:rsid w:val="005D0401"/>
    <w:rsid w:val="005D0525"/>
    <w:rsid w:val="005D07DD"/>
    <w:rsid w:val="005D0980"/>
    <w:rsid w:val="005D0B95"/>
    <w:rsid w:val="005D0C07"/>
    <w:rsid w:val="005D0C2E"/>
    <w:rsid w:val="005D0CC1"/>
    <w:rsid w:val="005D0DF0"/>
    <w:rsid w:val="005D0DFC"/>
    <w:rsid w:val="005D0E03"/>
    <w:rsid w:val="005D0F2A"/>
    <w:rsid w:val="005D121D"/>
    <w:rsid w:val="005D12C5"/>
    <w:rsid w:val="005D1523"/>
    <w:rsid w:val="005D1748"/>
    <w:rsid w:val="005D17AC"/>
    <w:rsid w:val="005D1BD1"/>
    <w:rsid w:val="005D1DDD"/>
    <w:rsid w:val="005D1E15"/>
    <w:rsid w:val="005D2276"/>
    <w:rsid w:val="005D22D8"/>
    <w:rsid w:val="005D2446"/>
    <w:rsid w:val="005D26F5"/>
    <w:rsid w:val="005D2872"/>
    <w:rsid w:val="005D296C"/>
    <w:rsid w:val="005D2981"/>
    <w:rsid w:val="005D29CF"/>
    <w:rsid w:val="005D2C2E"/>
    <w:rsid w:val="005D2CDF"/>
    <w:rsid w:val="005D3181"/>
    <w:rsid w:val="005D32E2"/>
    <w:rsid w:val="005D3780"/>
    <w:rsid w:val="005D39E8"/>
    <w:rsid w:val="005D3B56"/>
    <w:rsid w:val="005D3EDA"/>
    <w:rsid w:val="005D3F35"/>
    <w:rsid w:val="005D4789"/>
    <w:rsid w:val="005D47F8"/>
    <w:rsid w:val="005D4E69"/>
    <w:rsid w:val="005D4E7A"/>
    <w:rsid w:val="005D4FC3"/>
    <w:rsid w:val="005D51C6"/>
    <w:rsid w:val="005D532F"/>
    <w:rsid w:val="005D53CE"/>
    <w:rsid w:val="005D54FE"/>
    <w:rsid w:val="005D5845"/>
    <w:rsid w:val="005D58E4"/>
    <w:rsid w:val="005D5DBB"/>
    <w:rsid w:val="005D5DCA"/>
    <w:rsid w:val="005D6056"/>
    <w:rsid w:val="005D612D"/>
    <w:rsid w:val="005D6190"/>
    <w:rsid w:val="005D62DC"/>
    <w:rsid w:val="005D636F"/>
    <w:rsid w:val="005D6718"/>
    <w:rsid w:val="005D6B36"/>
    <w:rsid w:val="005D6CA8"/>
    <w:rsid w:val="005D6EC0"/>
    <w:rsid w:val="005D6F00"/>
    <w:rsid w:val="005D6FE0"/>
    <w:rsid w:val="005D7101"/>
    <w:rsid w:val="005D722D"/>
    <w:rsid w:val="005D7389"/>
    <w:rsid w:val="005D7390"/>
    <w:rsid w:val="005D7492"/>
    <w:rsid w:val="005D75DB"/>
    <w:rsid w:val="005D7769"/>
    <w:rsid w:val="005D7B31"/>
    <w:rsid w:val="005D7BEA"/>
    <w:rsid w:val="005D7C9F"/>
    <w:rsid w:val="005D7DE8"/>
    <w:rsid w:val="005D7F75"/>
    <w:rsid w:val="005E01B3"/>
    <w:rsid w:val="005E042F"/>
    <w:rsid w:val="005E043F"/>
    <w:rsid w:val="005E0555"/>
    <w:rsid w:val="005E05A3"/>
    <w:rsid w:val="005E0665"/>
    <w:rsid w:val="005E0975"/>
    <w:rsid w:val="005E0BAB"/>
    <w:rsid w:val="005E0C33"/>
    <w:rsid w:val="005E1105"/>
    <w:rsid w:val="005E11EA"/>
    <w:rsid w:val="005E1350"/>
    <w:rsid w:val="005E13A6"/>
    <w:rsid w:val="005E166B"/>
    <w:rsid w:val="005E16FC"/>
    <w:rsid w:val="005E1BF2"/>
    <w:rsid w:val="005E1C1D"/>
    <w:rsid w:val="005E1CE9"/>
    <w:rsid w:val="005E1F93"/>
    <w:rsid w:val="005E1FBC"/>
    <w:rsid w:val="005E22A5"/>
    <w:rsid w:val="005E24A4"/>
    <w:rsid w:val="005E2697"/>
    <w:rsid w:val="005E26D0"/>
    <w:rsid w:val="005E28E5"/>
    <w:rsid w:val="005E2981"/>
    <w:rsid w:val="005E3006"/>
    <w:rsid w:val="005E30E2"/>
    <w:rsid w:val="005E31C6"/>
    <w:rsid w:val="005E32B3"/>
    <w:rsid w:val="005E331A"/>
    <w:rsid w:val="005E352B"/>
    <w:rsid w:val="005E38BE"/>
    <w:rsid w:val="005E3C06"/>
    <w:rsid w:val="005E3C33"/>
    <w:rsid w:val="005E3CD3"/>
    <w:rsid w:val="005E4356"/>
    <w:rsid w:val="005E4646"/>
    <w:rsid w:val="005E4A80"/>
    <w:rsid w:val="005E4C96"/>
    <w:rsid w:val="005E4E85"/>
    <w:rsid w:val="005E5060"/>
    <w:rsid w:val="005E5409"/>
    <w:rsid w:val="005E54DF"/>
    <w:rsid w:val="005E57FC"/>
    <w:rsid w:val="005E5834"/>
    <w:rsid w:val="005E598E"/>
    <w:rsid w:val="005E59F2"/>
    <w:rsid w:val="005E5A21"/>
    <w:rsid w:val="005E5C56"/>
    <w:rsid w:val="005E5CD8"/>
    <w:rsid w:val="005E5EF5"/>
    <w:rsid w:val="005E6298"/>
    <w:rsid w:val="005E6612"/>
    <w:rsid w:val="005E66E4"/>
    <w:rsid w:val="005E6A29"/>
    <w:rsid w:val="005E6A5F"/>
    <w:rsid w:val="005E6C09"/>
    <w:rsid w:val="005E6E2C"/>
    <w:rsid w:val="005E6F8B"/>
    <w:rsid w:val="005E6F9A"/>
    <w:rsid w:val="005E7033"/>
    <w:rsid w:val="005E72A9"/>
    <w:rsid w:val="005E72E4"/>
    <w:rsid w:val="005E7846"/>
    <w:rsid w:val="005E79DA"/>
    <w:rsid w:val="005E7A77"/>
    <w:rsid w:val="005E7BDF"/>
    <w:rsid w:val="005E7C2D"/>
    <w:rsid w:val="005E7D6A"/>
    <w:rsid w:val="005F06ED"/>
    <w:rsid w:val="005F0852"/>
    <w:rsid w:val="005F08A2"/>
    <w:rsid w:val="005F0A2D"/>
    <w:rsid w:val="005F0E14"/>
    <w:rsid w:val="005F0F88"/>
    <w:rsid w:val="005F113B"/>
    <w:rsid w:val="005F115B"/>
    <w:rsid w:val="005F1171"/>
    <w:rsid w:val="005F11EC"/>
    <w:rsid w:val="005F13BC"/>
    <w:rsid w:val="005F13C6"/>
    <w:rsid w:val="005F1418"/>
    <w:rsid w:val="005F1486"/>
    <w:rsid w:val="005F1523"/>
    <w:rsid w:val="005F1575"/>
    <w:rsid w:val="005F1721"/>
    <w:rsid w:val="005F1B0D"/>
    <w:rsid w:val="005F1B29"/>
    <w:rsid w:val="005F1B83"/>
    <w:rsid w:val="005F1BD2"/>
    <w:rsid w:val="005F1E07"/>
    <w:rsid w:val="005F1EAD"/>
    <w:rsid w:val="005F1F76"/>
    <w:rsid w:val="005F1F9C"/>
    <w:rsid w:val="005F2012"/>
    <w:rsid w:val="005F2086"/>
    <w:rsid w:val="005F21EC"/>
    <w:rsid w:val="005F2484"/>
    <w:rsid w:val="005F249B"/>
    <w:rsid w:val="005F26EA"/>
    <w:rsid w:val="005F27B2"/>
    <w:rsid w:val="005F2AAD"/>
    <w:rsid w:val="005F2DF5"/>
    <w:rsid w:val="005F2E6D"/>
    <w:rsid w:val="005F2EDC"/>
    <w:rsid w:val="005F2F43"/>
    <w:rsid w:val="005F3046"/>
    <w:rsid w:val="005F3198"/>
    <w:rsid w:val="005F31DA"/>
    <w:rsid w:val="005F3201"/>
    <w:rsid w:val="005F33AA"/>
    <w:rsid w:val="005F3465"/>
    <w:rsid w:val="005F34A4"/>
    <w:rsid w:val="005F3ABA"/>
    <w:rsid w:val="005F3C9F"/>
    <w:rsid w:val="005F3DB1"/>
    <w:rsid w:val="005F3E41"/>
    <w:rsid w:val="005F3EA0"/>
    <w:rsid w:val="005F40F4"/>
    <w:rsid w:val="005F4105"/>
    <w:rsid w:val="005F48BE"/>
    <w:rsid w:val="005F4B13"/>
    <w:rsid w:val="005F4B56"/>
    <w:rsid w:val="005F4CED"/>
    <w:rsid w:val="005F4DA8"/>
    <w:rsid w:val="005F4DB3"/>
    <w:rsid w:val="005F4E4E"/>
    <w:rsid w:val="005F51E2"/>
    <w:rsid w:val="005F521A"/>
    <w:rsid w:val="005F5456"/>
    <w:rsid w:val="005F55B5"/>
    <w:rsid w:val="005F5659"/>
    <w:rsid w:val="005F56BB"/>
    <w:rsid w:val="005F5786"/>
    <w:rsid w:val="005F59FF"/>
    <w:rsid w:val="005F5A7B"/>
    <w:rsid w:val="005F5DF0"/>
    <w:rsid w:val="005F5F07"/>
    <w:rsid w:val="005F5FE0"/>
    <w:rsid w:val="005F62D6"/>
    <w:rsid w:val="005F6518"/>
    <w:rsid w:val="005F6554"/>
    <w:rsid w:val="005F678F"/>
    <w:rsid w:val="005F6C17"/>
    <w:rsid w:val="005F6CC7"/>
    <w:rsid w:val="005F6D73"/>
    <w:rsid w:val="005F6DD2"/>
    <w:rsid w:val="005F6EB4"/>
    <w:rsid w:val="005F7083"/>
    <w:rsid w:val="005F70BB"/>
    <w:rsid w:val="005F7114"/>
    <w:rsid w:val="005F73A7"/>
    <w:rsid w:val="005F754B"/>
    <w:rsid w:val="005F763A"/>
    <w:rsid w:val="005F79B2"/>
    <w:rsid w:val="005F7A64"/>
    <w:rsid w:val="005F7C8A"/>
    <w:rsid w:val="005F7E43"/>
    <w:rsid w:val="005F7E95"/>
    <w:rsid w:val="0060020F"/>
    <w:rsid w:val="0060037E"/>
    <w:rsid w:val="006005FA"/>
    <w:rsid w:val="0060076D"/>
    <w:rsid w:val="006007E5"/>
    <w:rsid w:val="006007FD"/>
    <w:rsid w:val="00600A68"/>
    <w:rsid w:val="00600CA3"/>
    <w:rsid w:val="00600E18"/>
    <w:rsid w:val="006010EE"/>
    <w:rsid w:val="0060114A"/>
    <w:rsid w:val="006011A3"/>
    <w:rsid w:val="0060147F"/>
    <w:rsid w:val="00601612"/>
    <w:rsid w:val="00601AA6"/>
    <w:rsid w:val="00601BCC"/>
    <w:rsid w:val="00601C20"/>
    <w:rsid w:val="00601D1B"/>
    <w:rsid w:val="00601D8D"/>
    <w:rsid w:val="00601EDF"/>
    <w:rsid w:val="00601EFE"/>
    <w:rsid w:val="00602062"/>
    <w:rsid w:val="006020A6"/>
    <w:rsid w:val="006020EC"/>
    <w:rsid w:val="006021E5"/>
    <w:rsid w:val="00602396"/>
    <w:rsid w:val="00602577"/>
    <w:rsid w:val="006025F8"/>
    <w:rsid w:val="00602613"/>
    <w:rsid w:val="006027B2"/>
    <w:rsid w:val="006029F9"/>
    <w:rsid w:val="00602E67"/>
    <w:rsid w:val="00602FBD"/>
    <w:rsid w:val="00603154"/>
    <w:rsid w:val="006033C6"/>
    <w:rsid w:val="006037EA"/>
    <w:rsid w:val="0060380F"/>
    <w:rsid w:val="00603991"/>
    <w:rsid w:val="006039EB"/>
    <w:rsid w:val="00603A71"/>
    <w:rsid w:val="0060407F"/>
    <w:rsid w:val="0060427B"/>
    <w:rsid w:val="00604297"/>
    <w:rsid w:val="006042F3"/>
    <w:rsid w:val="00604389"/>
    <w:rsid w:val="00604A12"/>
    <w:rsid w:val="00604A87"/>
    <w:rsid w:val="00604B5C"/>
    <w:rsid w:val="00604C61"/>
    <w:rsid w:val="00604C69"/>
    <w:rsid w:val="00604FBE"/>
    <w:rsid w:val="006050FE"/>
    <w:rsid w:val="006051AE"/>
    <w:rsid w:val="00605298"/>
    <w:rsid w:val="006055F2"/>
    <w:rsid w:val="00605621"/>
    <w:rsid w:val="006056F3"/>
    <w:rsid w:val="00605A35"/>
    <w:rsid w:val="00606196"/>
    <w:rsid w:val="006062CB"/>
    <w:rsid w:val="00606610"/>
    <w:rsid w:val="006066B3"/>
    <w:rsid w:val="00606795"/>
    <w:rsid w:val="0060686F"/>
    <w:rsid w:val="006068BE"/>
    <w:rsid w:val="00606961"/>
    <w:rsid w:val="00606EA5"/>
    <w:rsid w:val="0060708C"/>
    <w:rsid w:val="00607259"/>
    <w:rsid w:val="0060735B"/>
    <w:rsid w:val="00607500"/>
    <w:rsid w:val="00607632"/>
    <w:rsid w:val="0060769A"/>
    <w:rsid w:val="00607727"/>
    <w:rsid w:val="0060777C"/>
    <w:rsid w:val="006077E2"/>
    <w:rsid w:val="0060790B"/>
    <w:rsid w:val="0060798D"/>
    <w:rsid w:val="00607CEA"/>
    <w:rsid w:val="00607CEF"/>
    <w:rsid w:val="00607CF5"/>
    <w:rsid w:val="00607E02"/>
    <w:rsid w:val="00607F91"/>
    <w:rsid w:val="006100D8"/>
    <w:rsid w:val="006101DD"/>
    <w:rsid w:val="006102AA"/>
    <w:rsid w:val="006104AE"/>
    <w:rsid w:val="00610522"/>
    <w:rsid w:val="006105FB"/>
    <w:rsid w:val="0061066D"/>
    <w:rsid w:val="00610724"/>
    <w:rsid w:val="0061075E"/>
    <w:rsid w:val="00610C24"/>
    <w:rsid w:val="00610FB5"/>
    <w:rsid w:val="0061114F"/>
    <w:rsid w:val="006112B4"/>
    <w:rsid w:val="0061140D"/>
    <w:rsid w:val="006115FF"/>
    <w:rsid w:val="00611852"/>
    <w:rsid w:val="00611ABE"/>
    <w:rsid w:val="006121F2"/>
    <w:rsid w:val="00612306"/>
    <w:rsid w:val="0061250E"/>
    <w:rsid w:val="006126B2"/>
    <w:rsid w:val="00612BFC"/>
    <w:rsid w:val="00612DCD"/>
    <w:rsid w:val="00612DD7"/>
    <w:rsid w:val="00612E0D"/>
    <w:rsid w:val="006131E9"/>
    <w:rsid w:val="00613319"/>
    <w:rsid w:val="0061336F"/>
    <w:rsid w:val="00613480"/>
    <w:rsid w:val="0061364F"/>
    <w:rsid w:val="00613705"/>
    <w:rsid w:val="0061379A"/>
    <w:rsid w:val="0061393F"/>
    <w:rsid w:val="00613A89"/>
    <w:rsid w:val="00613BB5"/>
    <w:rsid w:val="00613D01"/>
    <w:rsid w:val="00613D44"/>
    <w:rsid w:val="00613DE6"/>
    <w:rsid w:val="00613FB3"/>
    <w:rsid w:val="006141C1"/>
    <w:rsid w:val="00614653"/>
    <w:rsid w:val="0061474B"/>
    <w:rsid w:val="0061478F"/>
    <w:rsid w:val="0061480E"/>
    <w:rsid w:val="006150B3"/>
    <w:rsid w:val="006151AF"/>
    <w:rsid w:val="006151FB"/>
    <w:rsid w:val="00615704"/>
    <w:rsid w:val="00615738"/>
    <w:rsid w:val="00615805"/>
    <w:rsid w:val="00615A0E"/>
    <w:rsid w:val="00615B5F"/>
    <w:rsid w:val="00615C17"/>
    <w:rsid w:val="00615CC0"/>
    <w:rsid w:val="00615F1E"/>
    <w:rsid w:val="00615F5E"/>
    <w:rsid w:val="00615FC2"/>
    <w:rsid w:val="00616462"/>
    <w:rsid w:val="006164CA"/>
    <w:rsid w:val="0061677A"/>
    <w:rsid w:val="00616B8F"/>
    <w:rsid w:val="00616DF5"/>
    <w:rsid w:val="00616E74"/>
    <w:rsid w:val="00616E75"/>
    <w:rsid w:val="00616EA5"/>
    <w:rsid w:val="006171CE"/>
    <w:rsid w:val="00617820"/>
    <w:rsid w:val="00617871"/>
    <w:rsid w:val="00617F01"/>
    <w:rsid w:val="00617F5B"/>
    <w:rsid w:val="00617FC3"/>
    <w:rsid w:val="006200BB"/>
    <w:rsid w:val="0062020B"/>
    <w:rsid w:val="00620326"/>
    <w:rsid w:val="00620BAD"/>
    <w:rsid w:val="00620BB7"/>
    <w:rsid w:val="00620FFC"/>
    <w:rsid w:val="00621053"/>
    <w:rsid w:val="006210AE"/>
    <w:rsid w:val="006210CF"/>
    <w:rsid w:val="00621230"/>
    <w:rsid w:val="0062133B"/>
    <w:rsid w:val="006213D1"/>
    <w:rsid w:val="0062144A"/>
    <w:rsid w:val="00621485"/>
    <w:rsid w:val="006214C7"/>
    <w:rsid w:val="00621A3E"/>
    <w:rsid w:val="00621BE0"/>
    <w:rsid w:val="00621C4F"/>
    <w:rsid w:val="00621D06"/>
    <w:rsid w:val="00621D92"/>
    <w:rsid w:val="00621DB0"/>
    <w:rsid w:val="006220B7"/>
    <w:rsid w:val="0062212C"/>
    <w:rsid w:val="0062217C"/>
    <w:rsid w:val="00622377"/>
    <w:rsid w:val="006225B1"/>
    <w:rsid w:val="006225B4"/>
    <w:rsid w:val="006225B6"/>
    <w:rsid w:val="00622790"/>
    <w:rsid w:val="006227C1"/>
    <w:rsid w:val="00622835"/>
    <w:rsid w:val="00622BCE"/>
    <w:rsid w:val="00623485"/>
    <w:rsid w:val="00623521"/>
    <w:rsid w:val="006236C0"/>
    <w:rsid w:val="00623711"/>
    <w:rsid w:val="00623B91"/>
    <w:rsid w:val="00623C18"/>
    <w:rsid w:val="00623C97"/>
    <w:rsid w:val="00623CC1"/>
    <w:rsid w:val="00623FEB"/>
    <w:rsid w:val="0062413D"/>
    <w:rsid w:val="006243E7"/>
    <w:rsid w:val="00624503"/>
    <w:rsid w:val="0062450E"/>
    <w:rsid w:val="0062487F"/>
    <w:rsid w:val="00624907"/>
    <w:rsid w:val="00624AE7"/>
    <w:rsid w:val="00624CEC"/>
    <w:rsid w:val="00624CF0"/>
    <w:rsid w:val="00624D45"/>
    <w:rsid w:val="00624E46"/>
    <w:rsid w:val="00625040"/>
    <w:rsid w:val="006253E4"/>
    <w:rsid w:val="006255F6"/>
    <w:rsid w:val="0062577B"/>
    <w:rsid w:val="0062578F"/>
    <w:rsid w:val="0062591E"/>
    <w:rsid w:val="00625962"/>
    <w:rsid w:val="006259C3"/>
    <w:rsid w:val="00625A05"/>
    <w:rsid w:val="00625BF7"/>
    <w:rsid w:val="00625C98"/>
    <w:rsid w:val="00625D62"/>
    <w:rsid w:val="0062629A"/>
    <w:rsid w:val="0062633A"/>
    <w:rsid w:val="0062653E"/>
    <w:rsid w:val="006266E1"/>
    <w:rsid w:val="00626849"/>
    <w:rsid w:val="0062690C"/>
    <w:rsid w:val="00626A95"/>
    <w:rsid w:val="006272A3"/>
    <w:rsid w:val="006275DC"/>
    <w:rsid w:val="00627657"/>
    <w:rsid w:val="00627A4E"/>
    <w:rsid w:val="00627D51"/>
    <w:rsid w:val="00627D60"/>
    <w:rsid w:val="0063009B"/>
    <w:rsid w:val="00630161"/>
    <w:rsid w:val="00630254"/>
    <w:rsid w:val="00630983"/>
    <w:rsid w:val="00630BE4"/>
    <w:rsid w:val="00630DED"/>
    <w:rsid w:val="0063120E"/>
    <w:rsid w:val="006313F6"/>
    <w:rsid w:val="00631604"/>
    <w:rsid w:val="00631778"/>
    <w:rsid w:val="00631783"/>
    <w:rsid w:val="006318A8"/>
    <w:rsid w:val="0063192F"/>
    <w:rsid w:val="00631DDB"/>
    <w:rsid w:val="00632029"/>
    <w:rsid w:val="00632165"/>
    <w:rsid w:val="00632274"/>
    <w:rsid w:val="006323C5"/>
    <w:rsid w:val="006323C7"/>
    <w:rsid w:val="0063240F"/>
    <w:rsid w:val="006324B2"/>
    <w:rsid w:val="00632555"/>
    <w:rsid w:val="0063289E"/>
    <w:rsid w:val="006329D7"/>
    <w:rsid w:val="006329FC"/>
    <w:rsid w:val="00632A62"/>
    <w:rsid w:val="00632A86"/>
    <w:rsid w:val="006331A6"/>
    <w:rsid w:val="006334FF"/>
    <w:rsid w:val="006336C7"/>
    <w:rsid w:val="006337D4"/>
    <w:rsid w:val="00633810"/>
    <w:rsid w:val="006339B4"/>
    <w:rsid w:val="00633CD2"/>
    <w:rsid w:val="00633D1C"/>
    <w:rsid w:val="00633D8C"/>
    <w:rsid w:val="00633E4F"/>
    <w:rsid w:val="00633E5C"/>
    <w:rsid w:val="00633F49"/>
    <w:rsid w:val="0063401E"/>
    <w:rsid w:val="006341B7"/>
    <w:rsid w:val="006341E7"/>
    <w:rsid w:val="006342F4"/>
    <w:rsid w:val="0063464A"/>
    <w:rsid w:val="00634B57"/>
    <w:rsid w:val="006350D5"/>
    <w:rsid w:val="00635254"/>
    <w:rsid w:val="00635331"/>
    <w:rsid w:val="0063541B"/>
    <w:rsid w:val="00635921"/>
    <w:rsid w:val="006359DD"/>
    <w:rsid w:val="00635CFA"/>
    <w:rsid w:val="00635D21"/>
    <w:rsid w:val="00635F7E"/>
    <w:rsid w:val="00636394"/>
    <w:rsid w:val="006365D6"/>
    <w:rsid w:val="0063682F"/>
    <w:rsid w:val="006368F8"/>
    <w:rsid w:val="00636ADF"/>
    <w:rsid w:val="00636B81"/>
    <w:rsid w:val="00636BA5"/>
    <w:rsid w:val="00636D69"/>
    <w:rsid w:val="00637069"/>
    <w:rsid w:val="0063727F"/>
    <w:rsid w:val="006372E8"/>
    <w:rsid w:val="006374A9"/>
    <w:rsid w:val="006374D7"/>
    <w:rsid w:val="006376B3"/>
    <w:rsid w:val="006376D4"/>
    <w:rsid w:val="006376F9"/>
    <w:rsid w:val="0063776F"/>
    <w:rsid w:val="006377DD"/>
    <w:rsid w:val="00637F7F"/>
    <w:rsid w:val="00640312"/>
    <w:rsid w:val="00640372"/>
    <w:rsid w:val="006404C2"/>
    <w:rsid w:val="0064053C"/>
    <w:rsid w:val="006411E9"/>
    <w:rsid w:val="00641455"/>
    <w:rsid w:val="006414AC"/>
    <w:rsid w:val="00641736"/>
    <w:rsid w:val="0064174A"/>
    <w:rsid w:val="00641785"/>
    <w:rsid w:val="006418A0"/>
    <w:rsid w:val="006419A4"/>
    <w:rsid w:val="00641ABD"/>
    <w:rsid w:val="00641B0A"/>
    <w:rsid w:val="00641CED"/>
    <w:rsid w:val="00641D32"/>
    <w:rsid w:val="006420BC"/>
    <w:rsid w:val="0064212A"/>
    <w:rsid w:val="006422C8"/>
    <w:rsid w:val="00642376"/>
    <w:rsid w:val="00642692"/>
    <w:rsid w:val="0064293A"/>
    <w:rsid w:val="00642AAA"/>
    <w:rsid w:val="00642BE9"/>
    <w:rsid w:val="00642D2C"/>
    <w:rsid w:val="00642FF7"/>
    <w:rsid w:val="00643089"/>
    <w:rsid w:val="00643477"/>
    <w:rsid w:val="0064373A"/>
    <w:rsid w:val="00643956"/>
    <w:rsid w:val="00643B5F"/>
    <w:rsid w:val="00643BCF"/>
    <w:rsid w:val="00643C24"/>
    <w:rsid w:val="00643CBF"/>
    <w:rsid w:val="00643FA6"/>
    <w:rsid w:val="006442AC"/>
    <w:rsid w:val="0064483A"/>
    <w:rsid w:val="00644B0D"/>
    <w:rsid w:val="00644B25"/>
    <w:rsid w:val="00644BA0"/>
    <w:rsid w:val="00644BAB"/>
    <w:rsid w:val="00644C60"/>
    <w:rsid w:val="00644E10"/>
    <w:rsid w:val="00644F63"/>
    <w:rsid w:val="00645089"/>
    <w:rsid w:val="00645228"/>
    <w:rsid w:val="006453FF"/>
    <w:rsid w:val="00645623"/>
    <w:rsid w:val="00645756"/>
    <w:rsid w:val="006457DC"/>
    <w:rsid w:val="00645E57"/>
    <w:rsid w:val="00645E58"/>
    <w:rsid w:val="00646338"/>
    <w:rsid w:val="00646861"/>
    <w:rsid w:val="00646C23"/>
    <w:rsid w:val="00646D00"/>
    <w:rsid w:val="00646D06"/>
    <w:rsid w:val="00646DB1"/>
    <w:rsid w:val="00647296"/>
    <w:rsid w:val="006472C7"/>
    <w:rsid w:val="00647836"/>
    <w:rsid w:val="00647BB3"/>
    <w:rsid w:val="00647C01"/>
    <w:rsid w:val="00647C89"/>
    <w:rsid w:val="00647F4B"/>
    <w:rsid w:val="00650187"/>
    <w:rsid w:val="006501EA"/>
    <w:rsid w:val="00650528"/>
    <w:rsid w:val="00650769"/>
    <w:rsid w:val="006507E5"/>
    <w:rsid w:val="00650937"/>
    <w:rsid w:val="00650992"/>
    <w:rsid w:val="00650A99"/>
    <w:rsid w:val="00650CE0"/>
    <w:rsid w:val="00650DF7"/>
    <w:rsid w:val="0065128C"/>
    <w:rsid w:val="00651315"/>
    <w:rsid w:val="006513E1"/>
    <w:rsid w:val="0065141A"/>
    <w:rsid w:val="006514E2"/>
    <w:rsid w:val="006515EF"/>
    <w:rsid w:val="006516CB"/>
    <w:rsid w:val="00651828"/>
    <w:rsid w:val="00651872"/>
    <w:rsid w:val="00651BAC"/>
    <w:rsid w:val="00651BDA"/>
    <w:rsid w:val="00651C4B"/>
    <w:rsid w:val="00651CC8"/>
    <w:rsid w:val="00652535"/>
    <w:rsid w:val="0065253F"/>
    <w:rsid w:val="00652A98"/>
    <w:rsid w:val="00652AC0"/>
    <w:rsid w:val="00652B7D"/>
    <w:rsid w:val="0065369F"/>
    <w:rsid w:val="00653B29"/>
    <w:rsid w:val="00653B4C"/>
    <w:rsid w:val="00653EC5"/>
    <w:rsid w:val="00653F55"/>
    <w:rsid w:val="00653F64"/>
    <w:rsid w:val="00653F9F"/>
    <w:rsid w:val="006543B5"/>
    <w:rsid w:val="006545F5"/>
    <w:rsid w:val="006546D7"/>
    <w:rsid w:val="00654886"/>
    <w:rsid w:val="00654F17"/>
    <w:rsid w:val="00654F24"/>
    <w:rsid w:val="0065516D"/>
    <w:rsid w:val="00655244"/>
    <w:rsid w:val="006553CE"/>
    <w:rsid w:val="006553F3"/>
    <w:rsid w:val="0065553B"/>
    <w:rsid w:val="006558CB"/>
    <w:rsid w:val="00655DC6"/>
    <w:rsid w:val="00655EB6"/>
    <w:rsid w:val="00656170"/>
    <w:rsid w:val="00656326"/>
    <w:rsid w:val="0065649B"/>
    <w:rsid w:val="0065655C"/>
    <w:rsid w:val="00656C37"/>
    <w:rsid w:val="006571CA"/>
    <w:rsid w:val="006573D2"/>
    <w:rsid w:val="0065783F"/>
    <w:rsid w:val="006578E0"/>
    <w:rsid w:val="006579B0"/>
    <w:rsid w:val="00657A18"/>
    <w:rsid w:val="00657EF9"/>
    <w:rsid w:val="00660061"/>
    <w:rsid w:val="00660628"/>
    <w:rsid w:val="00660A66"/>
    <w:rsid w:val="00660AE4"/>
    <w:rsid w:val="00660BDD"/>
    <w:rsid w:val="00660D6C"/>
    <w:rsid w:val="006611AE"/>
    <w:rsid w:val="006612B7"/>
    <w:rsid w:val="0066141C"/>
    <w:rsid w:val="00661495"/>
    <w:rsid w:val="00661632"/>
    <w:rsid w:val="0066190C"/>
    <w:rsid w:val="00661998"/>
    <w:rsid w:val="00661A12"/>
    <w:rsid w:val="00661BD4"/>
    <w:rsid w:val="00661BD7"/>
    <w:rsid w:val="00661C66"/>
    <w:rsid w:val="00661CDC"/>
    <w:rsid w:val="00661D68"/>
    <w:rsid w:val="00661F5C"/>
    <w:rsid w:val="00662078"/>
    <w:rsid w:val="0066213F"/>
    <w:rsid w:val="006624AF"/>
    <w:rsid w:val="0066252E"/>
    <w:rsid w:val="00662853"/>
    <w:rsid w:val="00662988"/>
    <w:rsid w:val="00662C48"/>
    <w:rsid w:val="00662F7F"/>
    <w:rsid w:val="006630F2"/>
    <w:rsid w:val="00663261"/>
    <w:rsid w:val="0066336D"/>
    <w:rsid w:val="00663810"/>
    <w:rsid w:val="0066389B"/>
    <w:rsid w:val="006638E5"/>
    <w:rsid w:val="00663A29"/>
    <w:rsid w:val="00663CB8"/>
    <w:rsid w:val="00663E44"/>
    <w:rsid w:val="006642F1"/>
    <w:rsid w:val="006644A3"/>
    <w:rsid w:val="00664531"/>
    <w:rsid w:val="006646C7"/>
    <w:rsid w:val="0066487B"/>
    <w:rsid w:val="00664946"/>
    <w:rsid w:val="00664BD0"/>
    <w:rsid w:val="00664BE1"/>
    <w:rsid w:val="00664C22"/>
    <w:rsid w:val="00664D7B"/>
    <w:rsid w:val="00664E6E"/>
    <w:rsid w:val="0066554E"/>
    <w:rsid w:val="00665569"/>
    <w:rsid w:val="00665C2B"/>
    <w:rsid w:val="00665D8F"/>
    <w:rsid w:val="0066603C"/>
    <w:rsid w:val="00666432"/>
    <w:rsid w:val="00666479"/>
    <w:rsid w:val="00666512"/>
    <w:rsid w:val="00666537"/>
    <w:rsid w:val="00666567"/>
    <w:rsid w:val="00666958"/>
    <w:rsid w:val="00666D63"/>
    <w:rsid w:val="00666DA8"/>
    <w:rsid w:val="00667071"/>
    <w:rsid w:val="00667097"/>
    <w:rsid w:val="006670EA"/>
    <w:rsid w:val="00667258"/>
    <w:rsid w:val="00667416"/>
    <w:rsid w:val="00667545"/>
    <w:rsid w:val="006675AD"/>
    <w:rsid w:val="00667620"/>
    <w:rsid w:val="006677EE"/>
    <w:rsid w:val="00667AAB"/>
    <w:rsid w:val="00667AFE"/>
    <w:rsid w:val="00667CDE"/>
    <w:rsid w:val="00667DC2"/>
    <w:rsid w:val="00667DCB"/>
    <w:rsid w:val="00670033"/>
    <w:rsid w:val="00670155"/>
    <w:rsid w:val="00670416"/>
    <w:rsid w:val="00670546"/>
    <w:rsid w:val="00670851"/>
    <w:rsid w:val="00670916"/>
    <w:rsid w:val="006709EC"/>
    <w:rsid w:val="00671040"/>
    <w:rsid w:val="00671187"/>
    <w:rsid w:val="00671305"/>
    <w:rsid w:val="00671346"/>
    <w:rsid w:val="00671474"/>
    <w:rsid w:val="006714CB"/>
    <w:rsid w:val="0067189C"/>
    <w:rsid w:val="00671BED"/>
    <w:rsid w:val="00671C31"/>
    <w:rsid w:val="00671EFE"/>
    <w:rsid w:val="0067211B"/>
    <w:rsid w:val="0067231E"/>
    <w:rsid w:val="00672842"/>
    <w:rsid w:val="006729E1"/>
    <w:rsid w:val="00672C9F"/>
    <w:rsid w:val="00672E76"/>
    <w:rsid w:val="00672E88"/>
    <w:rsid w:val="00673430"/>
    <w:rsid w:val="00673552"/>
    <w:rsid w:val="006735EF"/>
    <w:rsid w:val="006739E3"/>
    <w:rsid w:val="00673CDE"/>
    <w:rsid w:val="00673D20"/>
    <w:rsid w:val="0067424F"/>
    <w:rsid w:val="006742AE"/>
    <w:rsid w:val="00674567"/>
    <w:rsid w:val="00674696"/>
    <w:rsid w:val="00674B4D"/>
    <w:rsid w:val="00674D37"/>
    <w:rsid w:val="00674F59"/>
    <w:rsid w:val="00675154"/>
    <w:rsid w:val="0067531D"/>
    <w:rsid w:val="00675358"/>
    <w:rsid w:val="0067551A"/>
    <w:rsid w:val="006756E3"/>
    <w:rsid w:val="006756E6"/>
    <w:rsid w:val="00675B1D"/>
    <w:rsid w:val="00675CA6"/>
    <w:rsid w:val="00675CF1"/>
    <w:rsid w:val="00675E19"/>
    <w:rsid w:val="00675E62"/>
    <w:rsid w:val="006763A7"/>
    <w:rsid w:val="0067661D"/>
    <w:rsid w:val="006766CD"/>
    <w:rsid w:val="0067671F"/>
    <w:rsid w:val="0067699E"/>
    <w:rsid w:val="006769D1"/>
    <w:rsid w:val="00676A68"/>
    <w:rsid w:val="00676EBB"/>
    <w:rsid w:val="00677239"/>
    <w:rsid w:val="006772BA"/>
    <w:rsid w:val="00677509"/>
    <w:rsid w:val="0067752D"/>
    <w:rsid w:val="00677891"/>
    <w:rsid w:val="006779E1"/>
    <w:rsid w:val="00677A44"/>
    <w:rsid w:val="00677ABC"/>
    <w:rsid w:val="00677CA1"/>
    <w:rsid w:val="006801E3"/>
    <w:rsid w:val="00680507"/>
    <w:rsid w:val="0068094B"/>
    <w:rsid w:val="0068097B"/>
    <w:rsid w:val="00680B28"/>
    <w:rsid w:val="00680C3D"/>
    <w:rsid w:val="006810F6"/>
    <w:rsid w:val="00681616"/>
    <w:rsid w:val="006817B6"/>
    <w:rsid w:val="00681987"/>
    <w:rsid w:val="00681A1D"/>
    <w:rsid w:val="00681C0D"/>
    <w:rsid w:val="00681EFE"/>
    <w:rsid w:val="0068226A"/>
    <w:rsid w:val="00682521"/>
    <w:rsid w:val="00682815"/>
    <w:rsid w:val="00682878"/>
    <w:rsid w:val="00682953"/>
    <w:rsid w:val="006829BC"/>
    <w:rsid w:val="00682DE2"/>
    <w:rsid w:val="00682F8B"/>
    <w:rsid w:val="0068308B"/>
    <w:rsid w:val="0068377A"/>
    <w:rsid w:val="006837C0"/>
    <w:rsid w:val="00683A29"/>
    <w:rsid w:val="0068407E"/>
    <w:rsid w:val="006846A1"/>
    <w:rsid w:val="00684787"/>
    <w:rsid w:val="00684A5C"/>
    <w:rsid w:val="00684BA3"/>
    <w:rsid w:val="00684C66"/>
    <w:rsid w:val="006856D9"/>
    <w:rsid w:val="00685897"/>
    <w:rsid w:val="00685A30"/>
    <w:rsid w:val="00685A7C"/>
    <w:rsid w:val="00685CC3"/>
    <w:rsid w:val="0068619E"/>
    <w:rsid w:val="006864B3"/>
    <w:rsid w:val="00686785"/>
    <w:rsid w:val="00686954"/>
    <w:rsid w:val="00686988"/>
    <w:rsid w:val="00686A54"/>
    <w:rsid w:val="00686C75"/>
    <w:rsid w:val="00686E76"/>
    <w:rsid w:val="00686FCD"/>
    <w:rsid w:val="006873A8"/>
    <w:rsid w:val="0068743B"/>
    <w:rsid w:val="006874B3"/>
    <w:rsid w:val="0068750B"/>
    <w:rsid w:val="0068755F"/>
    <w:rsid w:val="00687777"/>
    <w:rsid w:val="00687A34"/>
    <w:rsid w:val="00687B9A"/>
    <w:rsid w:val="00687E2B"/>
    <w:rsid w:val="00690293"/>
    <w:rsid w:val="00690B66"/>
    <w:rsid w:val="00690D0F"/>
    <w:rsid w:val="00690E5A"/>
    <w:rsid w:val="00690FF3"/>
    <w:rsid w:val="00691093"/>
    <w:rsid w:val="006910F0"/>
    <w:rsid w:val="0069110B"/>
    <w:rsid w:val="006911E5"/>
    <w:rsid w:val="006914B5"/>
    <w:rsid w:val="0069153E"/>
    <w:rsid w:val="0069168A"/>
    <w:rsid w:val="00691AA7"/>
    <w:rsid w:val="00691D6C"/>
    <w:rsid w:val="00691F39"/>
    <w:rsid w:val="00692193"/>
    <w:rsid w:val="006921AA"/>
    <w:rsid w:val="00692213"/>
    <w:rsid w:val="0069226D"/>
    <w:rsid w:val="0069259C"/>
    <w:rsid w:val="0069289F"/>
    <w:rsid w:val="006928AC"/>
    <w:rsid w:val="0069296F"/>
    <w:rsid w:val="00692999"/>
    <w:rsid w:val="00692B5E"/>
    <w:rsid w:val="00692E96"/>
    <w:rsid w:val="00692F0D"/>
    <w:rsid w:val="00692F4C"/>
    <w:rsid w:val="006932C3"/>
    <w:rsid w:val="0069336D"/>
    <w:rsid w:val="00693448"/>
    <w:rsid w:val="00693770"/>
    <w:rsid w:val="0069379F"/>
    <w:rsid w:val="00693868"/>
    <w:rsid w:val="006939DC"/>
    <w:rsid w:val="00693A00"/>
    <w:rsid w:val="00693A5D"/>
    <w:rsid w:val="00693CFF"/>
    <w:rsid w:val="00693DD2"/>
    <w:rsid w:val="00693E79"/>
    <w:rsid w:val="0069446C"/>
    <w:rsid w:val="006945BF"/>
    <w:rsid w:val="00694822"/>
    <w:rsid w:val="0069493F"/>
    <w:rsid w:val="006949AA"/>
    <w:rsid w:val="006949D2"/>
    <w:rsid w:val="00694A35"/>
    <w:rsid w:val="00694CF2"/>
    <w:rsid w:val="00694DDE"/>
    <w:rsid w:val="00694EC8"/>
    <w:rsid w:val="00695740"/>
    <w:rsid w:val="0069574E"/>
    <w:rsid w:val="00695849"/>
    <w:rsid w:val="00695B78"/>
    <w:rsid w:val="00695F16"/>
    <w:rsid w:val="00695FD7"/>
    <w:rsid w:val="006960AB"/>
    <w:rsid w:val="00696137"/>
    <w:rsid w:val="006963E5"/>
    <w:rsid w:val="00696479"/>
    <w:rsid w:val="006965AB"/>
    <w:rsid w:val="006966EA"/>
    <w:rsid w:val="006969B1"/>
    <w:rsid w:val="00696A72"/>
    <w:rsid w:val="00696FB0"/>
    <w:rsid w:val="00697084"/>
    <w:rsid w:val="00697433"/>
    <w:rsid w:val="00697578"/>
    <w:rsid w:val="00697666"/>
    <w:rsid w:val="00697AA6"/>
    <w:rsid w:val="006A0215"/>
    <w:rsid w:val="006A037D"/>
    <w:rsid w:val="006A046C"/>
    <w:rsid w:val="006A0481"/>
    <w:rsid w:val="006A078F"/>
    <w:rsid w:val="006A079F"/>
    <w:rsid w:val="006A09A2"/>
    <w:rsid w:val="006A0E76"/>
    <w:rsid w:val="006A1216"/>
    <w:rsid w:val="006A133D"/>
    <w:rsid w:val="006A18A9"/>
    <w:rsid w:val="006A1AFA"/>
    <w:rsid w:val="006A1B60"/>
    <w:rsid w:val="006A1C05"/>
    <w:rsid w:val="006A1D26"/>
    <w:rsid w:val="006A1D32"/>
    <w:rsid w:val="006A1DA5"/>
    <w:rsid w:val="006A1EBA"/>
    <w:rsid w:val="006A1FC6"/>
    <w:rsid w:val="006A219D"/>
    <w:rsid w:val="006A222C"/>
    <w:rsid w:val="006A2421"/>
    <w:rsid w:val="006A2466"/>
    <w:rsid w:val="006A2540"/>
    <w:rsid w:val="006A28E7"/>
    <w:rsid w:val="006A297B"/>
    <w:rsid w:val="006A2BDB"/>
    <w:rsid w:val="006A2C1B"/>
    <w:rsid w:val="006A2C61"/>
    <w:rsid w:val="006A2CF2"/>
    <w:rsid w:val="006A2D68"/>
    <w:rsid w:val="006A2DC1"/>
    <w:rsid w:val="006A2F7B"/>
    <w:rsid w:val="006A2FBE"/>
    <w:rsid w:val="006A3066"/>
    <w:rsid w:val="006A332F"/>
    <w:rsid w:val="006A34AB"/>
    <w:rsid w:val="006A35E3"/>
    <w:rsid w:val="006A3660"/>
    <w:rsid w:val="006A3662"/>
    <w:rsid w:val="006A377C"/>
    <w:rsid w:val="006A39A5"/>
    <w:rsid w:val="006A39AF"/>
    <w:rsid w:val="006A39C7"/>
    <w:rsid w:val="006A3A6C"/>
    <w:rsid w:val="006A4154"/>
    <w:rsid w:val="006A4177"/>
    <w:rsid w:val="006A41BB"/>
    <w:rsid w:val="006A4364"/>
    <w:rsid w:val="006A4641"/>
    <w:rsid w:val="006A4741"/>
    <w:rsid w:val="006A47AC"/>
    <w:rsid w:val="006A4A5A"/>
    <w:rsid w:val="006A4BC1"/>
    <w:rsid w:val="006A4C6E"/>
    <w:rsid w:val="006A4C94"/>
    <w:rsid w:val="006A4ED9"/>
    <w:rsid w:val="006A4F6E"/>
    <w:rsid w:val="006A5050"/>
    <w:rsid w:val="006A50F1"/>
    <w:rsid w:val="006A5237"/>
    <w:rsid w:val="006A52C3"/>
    <w:rsid w:val="006A544D"/>
    <w:rsid w:val="006A54B7"/>
    <w:rsid w:val="006A580C"/>
    <w:rsid w:val="006A5876"/>
    <w:rsid w:val="006A5A87"/>
    <w:rsid w:val="006A5AFD"/>
    <w:rsid w:val="006A6156"/>
    <w:rsid w:val="006A6E74"/>
    <w:rsid w:val="006A6F14"/>
    <w:rsid w:val="006A7268"/>
    <w:rsid w:val="006A786E"/>
    <w:rsid w:val="006A792F"/>
    <w:rsid w:val="006A7AA0"/>
    <w:rsid w:val="006A7B1B"/>
    <w:rsid w:val="006A7C35"/>
    <w:rsid w:val="006A7C54"/>
    <w:rsid w:val="006A7D1A"/>
    <w:rsid w:val="006B01DB"/>
    <w:rsid w:val="006B046C"/>
    <w:rsid w:val="006B07BF"/>
    <w:rsid w:val="006B0981"/>
    <w:rsid w:val="006B0989"/>
    <w:rsid w:val="006B09EB"/>
    <w:rsid w:val="006B0A50"/>
    <w:rsid w:val="006B0B38"/>
    <w:rsid w:val="006B0C6A"/>
    <w:rsid w:val="006B0EDB"/>
    <w:rsid w:val="006B1183"/>
    <w:rsid w:val="006B14A7"/>
    <w:rsid w:val="006B17AD"/>
    <w:rsid w:val="006B17EA"/>
    <w:rsid w:val="006B1C90"/>
    <w:rsid w:val="006B1EEB"/>
    <w:rsid w:val="006B210B"/>
    <w:rsid w:val="006B2168"/>
    <w:rsid w:val="006B2481"/>
    <w:rsid w:val="006B2850"/>
    <w:rsid w:val="006B2ECF"/>
    <w:rsid w:val="006B3086"/>
    <w:rsid w:val="006B313D"/>
    <w:rsid w:val="006B31DC"/>
    <w:rsid w:val="006B31E2"/>
    <w:rsid w:val="006B324D"/>
    <w:rsid w:val="006B3346"/>
    <w:rsid w:val="006B3449"/>
    <w:rsid w:val="006B3895"/>
    <w:rsid w:val="006B3DC9"/>
    <w:rsid w:val="006B3E79"/>
    <w:rsid w:val="006B416F"/>
    <w:rsid w:val="006B4178"/>
    <w:rsid w:val="006B4192"/>
    <w:rsid w:val="006B4362"/>
    <w:rsid w:val="006B437A"/>
    <w:rsid w:val="006B46D1"/>
    <w:rsid w:val="006B4B05"/>
    <w:rsid w:val="006B4DCE"/>
    <w:rsid w:val="006B510A"/>
    <w:rsid w:val="006B5183"/>
    <w:rsid w:val="006B5305"/>
    <w:rsid w:val="006B5622"/>
    <w:rsid w:val="006B5AE9"/>
    <w:rsid w:val="006B5CC7"/>
    <w:rsid w:val="006B5F50"/>
    <w:rsid w:val="006B5FEC"/>
    <w:rsid w:val="006B612F"/>
    <w:rsid w:val="006B6330"/>
    <w:rsid w:val="006B641E"/>
    <w:rsid w:val="006B642A"/>
    <w:rsid w:val="006B64D3"/>
    <w:rsid w:val="006B660A"/>
    <w:rsid w:val="006B666B"/>
    <w:rsid w:val="006B686F"/>
    <w:rsid w:val="006B6AA0"/>
    <w:rsid w:val="006B6B50"/>
    <w:rsid w:val="006B7003"/>
    <w:rsid w:val="006B73A2"/>
    <w:rsid w:val="006B750F"/>
    <w:rsid w:val="006B7867"/>
    <w:rsid w:val="006B795E"/>
    <w:rsid w:val="006B7A05"/>
    <w:rsid w:val="006B7A99"/>
    <w:rsid w:val="006B7C5B"/>
    <w:rsid w:val="006B7E1F"/>
    <w:rsid w:val="006B7FB7"/>
    <w:rsid w:val="006C0617"/>
    <w:rsid w:val="006C0741"/>
    <w:rsid w:val="006C0831"/>
    <w:rsid w:val="006C095A"/>
    <w:rsid w:val="006C0EEB"/>
    <w:rsid w:val="006C0EF5"/>
    <w:rsid w:val="006C0F0B"/>
    <w:rsid w:val="006C11C3"/>
    <w:rsid w:val="006C1564"/>
    <w:rsid w:val="006C15D2"/>
    <w:rsid w:val="006C1762"/>
    <w:rsid w:val="006C1764"/>
    <w:rsid w:val="006C178E"/>
    <w:rsid w:val="006C184F"/>
    <w:rsid w:val="006C1885"/>
    <w:rsid w:val="006C1DE0"/>
    <w:rsid w:val="006C1F64"/>
    <w:rsid w:val="006C236E"/>
    <w:rsid w:val="006C258B"/>
    <w:rsid w:val="006C26D3"/>
    <w:rsid w:val="006C2840"/>
    <w:rsid w:val="006C2B1E"/>
    <w:rsid w:val="006C2E51"/>
    <w:rsid w:val="006C30A0"/>
    <w:rsid w:val="006C3294"/>
    <w:rsid w:val="006C3321"/>
    <w:rsid w:val="006C348C"/>
    <w:rsid w:val="006C35A8"/>
    <w:rsid w:val="006C378D"/>
    <w:rsid w:val="006C39E7"/>
    <w:rsid w:val="006C3B63"/>
    <w:rsid w:val="006C3EEF"/>
    <w:rsid w:val="006C3FD5"/>
    <w:rsid w:val="006C404E"/>
    <w:rsid w:val="006C4C43"/>
    <w:rsid w:val="006C4C71"/>
    <w:rsid w:val="006C542A"/>
    <w:rsid w:val="006C5509"/>
    <w:rsid w:val="006C55F1"/>
    <w:rsid w:val="006C5638"/>
    <w:rsid w:val="006C5669"/>
    <w:rsid w:val="006C5684"/>
    <w:rsid w:val="006C59BA"/>
    <w:rsid w:val="006C59EC"/>
    <w:rsid w:val="006C5A58"/>
    <w:rsid w:val="006C5BCE"/>
    <w:rsid w:val="006C5DAA"/>
    <w:rsid w:val="006C5EC0"/>
    <w:rsid w:val="006C61A5"/>
    <w:rsid w:val="006C6466"/>
    <w:rsid w:val="006C64DE"/>
    <w:rsid w:val="006C64E6"/>
    <w:rsid w:val="006C65F6"/>
    <w:rsid w:val="006C67A4"/>
    <w:rsid w:val="006C6958"/>
    <w:rsid w:val="006C697B"/>
    <w:rsid w:val="006C6992"/>
    <w:rsid w:val="006C7025"/>
    <w:rsid w:val="006C7070"/>
    <w:rsid w:val="006C7258"/>
    <w:rsid w:val="006C725B"/>
    <w:rsid w:val="006C755A"/>
    <w:rsid w:val="006C7644"/>
    <w:rsid w:val="006C7751"/>
    <w:rsid w:val="006C77D0"/>
    <w:rsid w:val="006C783C"/>
    <w:rsid w:val="006C78E1"/>
    <w:rsid w:val="006C7FE3"/>
    <w:rsid w:val="006D0040"/>
    <w:rsid w:val="006D0147"/>
    <w:rsid w:val="006D054B"/>
    <w:rsid w:val="006D0580"/>
    <w:rsid w:val="006D072E"/>
    <w:rsid w:val="006D0973"/>
    <w:rsid w:val="006D0A19"/>
    <w:rsid w:val="006D0C37"/>
    <w:rsid w:val="006D0C9C"/>
    <w:rsid w:val="006D0F94"/>
    <w:rsid w:val="006D119D"/>
    <w:rsid w:val="006D13EB"/>
    <w:rsid w:val="006D1417"/>
    <w:rsid w:val="006D1429"/>
    <w:rsid w:val="006D1866"/>
    <w:rsid w:val="006D1913"/>
    <w:rsid w:val="006D1A0D"/>
    <w:rsid w:val="006D1C1D"/>
    <w:rsid w:val="006D1E3A"/>
    <w:rsid w:val="006D1E3C"/>
    <w:rsid w:val="006D1F42"/>
    <w:rsid w:val="006D2673"/>
    <w:rsid w:val="006D26D4"/>
    <w:rsid w:val="006D2787"/>
    <w:rsid w:val="006D27D1"/>
    <w:rsid w:val="006D2837"/>
    <w:rsid w:val="006D2967"/>
    <w:rsid w:val="006D2BE5"/>
    <w:rsid w:val="006D2CF9"/>
    <w:rsid w:val="006D2F7D"/>
    <w:rsid w:val="006D2FE8"/>
    <w:rsid w:val="006D3280"/>
    <w:rsid w:val="006D338C"/>
    <w:rsid w:val="006D3398"/>
    <w:rsid w:val="006D370C"/>
    <w:rsid w:val="006D3751"/>
    <w:rsid w:val="006D3A9C"/>
    <w:rsid w:val="006D3AA3"/>
    <w:rsid w:val="006D3B7A"/>
    <w:rsid w:val="006D3DC4"/>
    <w:rsid w:val="006D3F6D"/>
    <w:rsid w:val="006D4009"/>
    <w:rsid w:val="006D40E2"/>
    <w:rsid w:val="006D411F"/>
    <w:rsid w:val="006D4267"/>
    <w:rsid w:val="006D4387"/>
    <w:rsid w:val="006D44BF"/>
    <w:rsid w:val="006D44CA"/>
    <w:rsid w:val="006D45E0"/>
    <w:rsid w:val="006D4658"/>
    <w:rsid w:val="006D4749"/>
    <w:rsid w:val="006D4D25"/>
    <w:rsid w:val="006D4EB6"/>
    <w:rsid w:val="006D51E7"/>
    <w:rsid w:val="006D529B"/>
    <w:rsid w:val="006D5330"/>
    <w:rsid w:val="006D53D8"/>
    <w:rsid w:val="006D5605"/>
    <w:rsid w:val="006D5C8C"/>
    <w:rsid w:val="006D5EB0"/>
    <w:rsid w:val="006D5F2C"/>
    <w:rsid w:val="006D64BD"/>
    <w:rsid w:val="006D6747"/>
    <w:rsid w:val="006D68CA"/>
    <w:rsid w:val="006D69E5"/>
    <w:rsid w:val="006D6A3F"/>
    <w:rsid w:val="006D6B3F"/>
    <w:rsid w:val="006D71D9"/>
    <w:rsid w:val="006D7388"/>
    <w:rsid w:val="006D7433"/>
    <w:rsid w:val="006D75D7"/>
    <w:rsid w:val="006D769C"/>
    <w:rsid w:val="006D76DC"/>
    <w:rsid w:val="006D7798"/>
    <w:rsid w:val="006D782F"/>
    <w:rsid w:val="006D7C39"/>
    <w:rsid w:val="006D7ED7"/>
    <w:rsid w:val="006E0026"/>
    <w:rsid w:val="006E0032"/>
    <w:rsid w:val="006E00D3"/>
    <w:rsid w:val="006E0202"/>
    <w:rsid w:val="006E05CB"/>
    <w:rsid w:val="006E0610"/>
    <w:rsid w:val="006E0C58"/>
    <w:rsid w:val="006E1084"/>
    <w:rsid w:val="006E1190"/>
    <w:rsid w:val="006E135B"/>
    <w:rsid w:val="006E1625"/>
    <w:rsid w:val="006E18A1"/>
    <w:rsid w:val="006E1BB0"/>
    <w:rsid w:val="006E1E56"/>
    <w:rsid w:val="006E215A"/>
    <w:rsid w:val="006E23FD"/>
    <w:rsid w:val="006E242C"/>
    <w:rsid w:val="006E245E"/>
    <w:rsid w:val="006E285D"/>
    <w:rsid w:val="006E290F"/>
    <w:rsid w:val="006E2B8C"/>
    <w:rsid w:val="006E2BE0"/>
    <w:rsid w:val="006E2D9F"/>
    <w:rsid w:val="006E2E25"/>
    <w:rsid w:val="006E309D"/>
    <w:rsid w:val="006E31DA"/>
    <w:rsid w:val="006E3290"/>
    <w:rsid w:val="006E34C5"/>
    <w:rsid w:val="006E3753"/>
    <w:rsid w:val="006E3AAA"/>
    <w:rsid w:val="006E3C7A"/>
    <w:rsid w:val="006E3CB1"/>
    <w:rsid w:val="006E3E33"/>
    <w:rsid w:val="006E3F40"/>
    <w:rsid w:val="006E4128"/>
    <w:rsid w:val="006E4260"/>
    <w:rsid w:val="006E4443"/>
    <w:rsid w:val="006E4B56"/>
    <w:rsid w:val="006E4E4F"/>
    <w:rsid w:val="006E504E"/>
    <w:rsid w:val="006E50FB"/>
    <w:rsid w:val="006E56D5"/>
    <w:rsid w:val="006E575E"/>
    <w:rsid w:val="006E5913"/>
    <w:rsid w:val="006E5AC6"/>
    <w:rsid w:val="006E5BAC"/>
    <w:rsid w:val="006E5BD5"/>
    <w:rsid w:val="006E5E40"/>
    <w:rsid w:val="006E6092"/>
    <w:rsid w:val="006E667C"/>
    <w:rsid w:val="006E680F"/>
    <w:rsid w:val="006E6935"/>
    <w:rsid w:val="006E6A00"/>
    <w:rsid w:val="006E6A36"/>
    <w:rsid w:val="006E7033"/>
    <w:rsid w:val="006E7282"/>
    <w:rsid w:val="006E72B8"/>
    <w:rsid w:val="006E76C9"/>
    <w:rsid w:val="006E791D"/>
    <w:rsid w:val="006E791E"/>
    <w:rsid w:val="006E792B"/>
    <w:rsid w:val="006E7938"/>
    <w:rsid w:val="006E7976"/>
    <w:rsid w:val="006E7B02"/>
    <w:rsid w:val="006E7D33"/>
    <w:rsid w:val="006F00C1"/>
    <w:rsid w:val="006F01A4"/>
    <w:rsid w:val="006F03C1"/>
    <w:rsid w:val="006F0418"/>
    <w:rsid w:val="006F07BC"/>
    <w:rsid w:val="006F0C20"/>
    <w:rsid w:val="006F0D4F"/>
    <w:rsid w:val="006F0F6F"/>
    <w:rsid w:val="006F1500"/>
    <w:rsid w:val="006F15D0"/>
    <w:rsid w:val="006F16F5"/>
    <w:rsid w:val="006F17E5"/>
    <w:rsid w:val="006F2015"/>
    <w:rsid w:val="006F206D"/>
    <w:rsid w:val="006F208A"/>
    <w:rsid w:val="006F234A"/>
    <w:rsid w:val="006F23CD"/>
    <w:rsid w:val="006F25CF"/>
    <w:rsid w:val="006F286C"/>
    <w:rsid w:val="006F2925"/>
    <w:rsid w:val="006F2A21"/>
    <w:rsid w:val="006F2BD0"/>
    <w:rsid w:val="006F2E79"/>
    <w:rsid w:val="006F2FC3"/>
    <w:rsid w:val="006F3136"/>
    <w:rsid w:val="006F3234"/>
    <w:rsid w:val="006F39D0"/>
    <w:rsid w:val="006F3CA6"/>
    <w:rsid w:val="006F3D64"/>
    <w:rsid w:val="006F3E76"/>
    <w:rsid w:val="006F3F43"/>
    <w:rsid w:val="006F3FDA"/>
    <w:rsid w:val="006F411A"/>
    <w:rsid w:val="006F41F7"/>
    <w:rsid w:val="006F41FB"/>
    <w:rsid w:val="006F43F1"/>
    <w:rsid w:val="006F44B9"/>
    <w:rsid w:val="006F44D2"/>
    <w:rsid w:val="006F477E"/>
    <w:rsid w:val="006F4918"/>
    <w:rsid w:val="006F4CBC"/>
    <w:rsid w:val="006F4EA9"/>
    <w:rsid w:val="006F5682"/>
    <w:rsid w:val="006F57E1"/>
    <w:rsid w:val="006F59DB"/>
    <w:rsid w:val="006F5A1E"/>
    <w:rsid w:val="006F5D3D"/>
    <w:rsid w:val="006F5DE1"/>
    <w:rsid w:val="006F6030"/>
    <w:rsid w:val="006F60C2"/>
    <w:rsid w:val="006F6203"/>
    <w:rsid w:val="006F62DA"/>
    <w:rsid w:val="006F639E"/>
    <w:rsid w:val="006F66CA"/>
    <w:rsid w:val="006F681B"/>
    <w:rsid w:val="006F6972"/>
    <w:rsid w:val="006F6993"/>
    <w:rsid w:val="006F6A80"/>
    <w:rsid w:val="006F6ADD"/>
    <w:rsid w:val="006F6E6D"/>
    <w:rsid w:val="006F71AF"/>
    <w:rsid w:val="006F736A"/>
    <w:rsid w:val="006F773B"/>
    <w:rsid w:val="006F78EE"/>
    <w:rsid w:val="006F7F8E"/>
    <w:rsid w:val="007000A3"/>
    <w:rsid w:val="00700280"/>
    <w:rsid w:val="007006A9"/>
    <w:rsid w:val="00700A26"/>
    <w:rsid w:val="00700BA3"/>
    <w:rsid w:val="00700E95"/>
    <w:rsid w:val="00700F55"/>
    <w:rsid w:val="00700F83"/>
    <w:rsid w:val="0070113F"/>
    <w:rsid w:val="007012C9"/>
    <w:rsid w:val="00701464"/>
    <w:rsid w:val="007018FC"/>
    <w:rsid w:val="00701967"/>
    <w:rsid w:val="00701A7E"/>
    <w:rsid w:val="00701AA2"/>
    <w:rsid w:val="00701AC5"/>
    <w:rsid w:val="00701F25"/>
    <w:rsid w:val="00701F5B"/>
    <w:rsid w:val="007021FB"/>
    <w:rsid w:val="007022A4"/>
    <w:rsid w:val="007022C3"/>
    <w:rsid w:val="0070280B"/>
    <w:rsid w:val="00702EDC"/>
    <w:rsid w:val="00703262"/>
    <w:rsid w:val="0070329A"/>
    <w:rsid w:val="00703375"/>
    <w:rsid w:val="00703538"/>
    <w:rsid w:val="0070355A"/>
    <w:rsid w:val="00703624"/>
    <w:rsid w:val="00703660"/>
    <w:rsid w:val="007036C0"/>
    <w:rsid w:val="0070371C"/>
    <w:rsid w:val="00703A11"/>
    <w:rsid w:val="00703A7F"/>
    <w:rsid w:val="00703E1F"/>
    <w:rsid w:val="00703E29"/>
    <w:rsid w:val="00704137"/>
    <w:rsid w:val="00704256"/>
    <w:rsid w:val="007044E8"/>
    <w:rsid w:val="007046C3"/>
    <w:rsid w:val="007046C5"/>
    <w:rsid w:val="00704752"/>
    <w:rsid w:val="007048C3"/>
    <w:rsid w:val="007048DA"/>
    <w:rsid w:val="00704D83"/>
    <w:rsid w:val="00704F4F"/>
    <w:rsid w:val="00704F5A"/>
    <w:rsid w:val="00705116"/>
    <w:rsid w:val="007052B2"/>
    <w:rsid w:val="007052B7"/>
    <w:rsid w:val="00705367"/>
    <w:rsid w:val="007054FB"/>
    <w:rsid w:val="00705605"/>
    <w:rsid w:val="00705702"/>
    <w:rsid w:val="00705926"/>
    <w:rsid w:val="00705AB4"/>
    <w:rsid w:val="00705B25"/>
    <w:rsid w:val="00705EF8"/>
    <w:rsid w:val="00705FBD"/>
    <w:rsid w:val="007061EF"/>
    <w:rsid w:val="00706715"/>
    <w:rsid w:val="007067C9"/>
    <w:rsid w:val="007069ED"/>
    <w:rsid w:val="00706A6E"/>
    <w:rsid w:val="00706CB0"/>
    <w:rsid w:val="00706E54"/>
    <w:rsid w:val="00706F44"/>
    <w:rsid w:val="007071E2"/>
    <w:rsid w:val="00707578"/>
    <w:rsid w:val="0070762E"/>
    <w:rsid w:val="0070780A"/>
    <w:rsid w:val="00707C96"/>
    <w:rsid w:val="00710047"/>
    <w:rsid w:val="007100E2"/>
    <w:rsid w:val="007100FE"/>
    <w:rsid w:val="00710298"/>
    <w:rsid w:val="00710403"/>
    <w:rsid w:val="0071048E"/>
    <w:rsid w:val="00710490"/>
    <w:rsid w:val="00710581"/>
    <w:rsid w:val="007107B4"/>
    <w:rsid w:val="007107C8"/>
    <w:rsid w:val="007109C3"/>
    <w:rsid w:val="00710A48"/>
    <w:rsid w:val="00710AA7"/>
    <w:rsid w:val="00710D1B"/>
    <w:rsid w:val="00710DCF"/>
    <w:rsid w:val="00710F56"/>
    <w:rsid w:val="00711197"/>
    <w:rsid w:val="0071141B"/>
    <w:rsid w:val="0071146B"/>
    <w:rsid w:val="007114D2"/>
    <w:rsid w:val="007119DF"/>
    <w:rsid w:val="00711B3E"/>
    <w:rsid w:val="00711C24"/>
    <w:rsid w:val="00711C63"/>
    <w:rsid w:val="00711E22"/>
    <w:rsid w:val="00711E5C"/>
    <w:rsid w:val="00711E7B"/>
    <w:rsid w:val="007122F0"/>
    <w:rsid w:val="00712495"/>
    <w:rsid w:val="0071289E"/>
    <w:rsid w:val="00712B7A"/>
    <w:rsid w:val="00712D37"/>
    <w:rsid w:val="00712D59"/>
    <w:rsid w:val="00712D9D"/>
    <w:rsid w:val="00712F9B"/>
    <w:rsid w:val="007134D7"/>
    <w:rsid w:val="00713692"/>
    <w:rsid w:val="007138F6"/>
    <w:rsid w:val="0071397C"/>
    <w:rsid w:val="00713BD6"/>
    <w:rsid w:val="00713E6F"/>
    <w:rsid w:val="00713E8C"/>
    <w:rsid w:val="00714838"/>
    <w:rsid w:val="00714933"/>
    <w:rsid w:val="00714B26"/>
    <w:rsid w:val="00714CE8"/>
    <w:rsid w:val="00714D89"/>
    <w:rsid w:val="007156B8"/>
    <w:rsid w:val="007158ED"/>
    <w:rsid w:val="007159A1"/>
    <w:rsid w:val="00715AFB"/>
    <w:rsid w:val="00715B2C"/>
    <w:rsid w:val="00715C37"/>
    <w:rsid w:val="00715D46"/>
    <w:rsid w:val="00715F0F"/>
    <w:rsid w:val="0071633E"/>
    <w:rsid w:val="007163A3"/>
    <w:rsid w:val="007165E3"/>
    <w:rsid w:val="00716742"/>
    <w:rsid w:val="0071684D"/>
    <w:rsid w:val="00716C4F"/>
    <w:rsid w:val="00716E3D"/>
    <w:rsid w:val="00716E93"/>
    <w:rsid w:val="00717562"/>
    <w:rsid w:val="00717617"/>
    <w:rsid w:val="0071766C"/>
    <w:rsid w:val="00717776"/>
    <w:rsid w:val="00717977"/>
    <w:rsid w:val="00717993"/>
    <w:rsid w:val="007179B5"/>
    <w:rsid w:val="00717C54"/>
    <w:rsid w:val="0072030E"/>
    <w:rsid w:val="007203B2"/>
    <w:rsid w:val="00720B74"/>
    <w:rsid w:val="00720D4B"/>
    <w:rsid w:val="007212CE"/>
    <w:rsid w:val="00721500"/>
    <w:rsid w:val="0072187D"/>
    <w:rsid w:val="007218E6"/>
    <w:rsid w:val="00721B4D"/>
    <w:rsid w:val="00721C32"/>
    <w:rsid w:val="00721DC1"/>
    <w:rsid w:val="00721E80"/>
    <w:rsid w:val="00721EDB"/>
    <w:rsid w:val="007220C0"/>
    <w:rsid w:val="007221BB"/>
    <w:rsid w:val="00722310"/>
    <w:rsid w:val="00722377"/>
    <w:rsid w:val="00722447"/>
    <w:rsid w:val="00722607"/>
    <w:rsid w:val="007226B2"/>
    <w:rsid w:val="00722712"/>
    <w:rsid w:val="00722754"/>
    <w:rsid w:val="007227AD"/>
    <w:rsid w:val="007227F8"/>
    <w:rsid w:val="00722817"/>
    <w:rsid w:val="00722D00"/>
    <w:rsid w:val="00722FA0"/>
    <w:rsid w:val="00723156"/>
    <w:rsid w:val="007231FB"/>
    <w:rsid w:val="00723362"/>
    <w:rsid w:val="00723414"/>
    <w:rsid w:val="0072398F"/>
    <w:rsid w:val="00723B75"/>
    <w:rsid w:val="00723C9F"/>
    <w:rsid w:val="00723D04"/>
    <w:rsid w:val="00723F19"/>
    <w:rsid w:val="00723F33"/>
    <w:rsid w:val="00723F97"/>
    <w:rsid w:val="007244B4"/>
    <w:rsid w:val="007244D0"/>
    <w:rsid w:val="007245B5"/>
    <w:rsid w:val="00724726"/>
    <w:rsid w:val="0072499D"/>
    <w:rsid w:val="00724C19"/>
    <w:rsid w:val="00724D65"/>
    <w:rsid w:val="00724DCB"/>
    <w:rsid w:val="00724E41"/>
    <w:rsid w:val="00724FB1"/>
    <w:rsid w:val="00725001"/>
    <w:rsid w:val="00725043"/>
    <w:rsid w:val="007253A3"/>
    <w:rsid w:val="00725643"/>
    <w:rsid w:val="00725716"/>
    <w:rsid w:val="00725BF8"/>
    <w:rsid w:val="00725C13"/>
    <w:rsid w:val="00725CD4"/>
    <w:rsid w:val="00725EFB"/>
    <w:rsid w:val="00725F36"/>
    <w:rsid w:val="0072601C"/>
    <w:rsid w:val="007261BE"/>
    <w:rsid w:val="00726555"/>
    <w:rsid w:val="00726A45"/>
    <w:rsid w:val="00727033"/>
    <w:rsid w:val="007271D9"/>
    <w:rsid w:val="0072733D"/>
    <w:rsid w:val="0072748D"/>
    <w:rsid w:val="007274F8"/>
    <w:rsid w:val="0072755C"/>
    <w:rsid w:val="0072759A"/>
    <w:rsid w:val="007275AF"/>
    <w:rsid w:val="0072773E"/>
    <w:rsid w:val="00727842"/>
    <w:rsid w:val="00727AD5"/>
    <w:rsid w:val="00727D68"/>
    <w:rsid w:val="007303EA"/>
    <w:rsid w:val="007308A2"/>
    <w:rsid w:val="007308A6"/>
    <w:rsid w:val="00730A7B"/>
    <w:rsid w:val="00730B13"/>
    <w:rsid w:val="00730D43"/>
    <w:rsid w:val="00730D46"/>
    <w:rsid w:val="00730DA9"/>
    <w:rsid w:val="00730EA8"/>
    <w:rsid w:val="00730F2A"/>
    <w:rsid w:val="00731393"/>
    <w:rsid w:val="00731503"/>
    <w:rsid w:val="0073154E"/>
    <w:rsid w:val="00731576"/>
    <w:rsid w:val="00731582"/>
    <w:rsid w:val="007316CD"/>
    <w:rsid w:val="00731D98"/>
    <w:rsid w:val="00731ED4"/>
    <w:rsid w:val="0073205A"/>
    <w:rsid w:val="00732513"/>
    <w:rsid w:val="0073260D"/>
    <w:rsid w:val="007326B2"/>
    <w:rsid w:val="0073274D"/>
    <w:rsid w:val="007327A2"/>
    <w:rsid w:val="00732895"/>
    <w:rsid w:val="00732A85"/>
    <w:rsid w:val="00732D22"/>
    <w:rsid w:val="00732FBE"/>
    <w:rsid w:val="00733213"/>
    <w:rsid w:val="00733226"/>
    <w:rsid w:val="00733366"/>
    <w:rsid w:val="007334FA"/>
    <w:rsid w:val="007334FD"/>
    <w:rsid w:val="007335CA"/>
    <w:rsid w:val="00733AA4"/>
    <w:rsid w:val="00733C33"/>
    <w:rsid w:val="00733F8B"/>
    <w:rsid w:val="00733FD6"/>
    <w:rsid w:val="00734102"/>
    <w:rsid w:val="007342A9"/>
    <w:rsid w:val="007343AD"/>
    <w:rsid w:val="00734478"/>
    <w:rsid w:val="007344E2"/>
    <w:rsid w:val="0073460E"/>
    <w:rsid w:val="00734710"/>
    <w:rsid w:val="007348E7"/>
    <w:rsid w:val="007349D4"/>
    <w:rsid w:val="00734CEE"/>
    <w:rsid w:val="00734D16"/>
    <w:rsid w:val="00734E9F"/>
    <w:rsid w:val="00734FDD"/>
    <w:rsid w:val="00735066"/>
    <w:rsid w:val="00735140"/>
    <w:rsid w:val="00735360"/>
    <w:rsid w:val="00735609"/>
    <w:rsid w:val="007358BD"/>
    <w:rsid w:val="007358C7"/>
    <w:rsid w:val="0073596B"/>
    <w:rsid w:val="00735ADD"/>
    <w:rsid w:val="00735C7C"/>
    <w:rsid w:val="00735D6E"/>
    <w:rsid w:val="00736259"/>
    <w:rsid w:val="007365BF"/>
    <w:rsid w:val="007365D3"/>
    <w:rsid w:val="007367EC"/>
    <w:rsid w:val="007368A2"/>
    <w:rsid w:val="0073694C"/>
    <w:rsid w:val="007369F9"/>
    <w:rsid w:val="00736A78"/>
    <w:rsid w:val="00736C13"/>
    <w:rsid w:val="00736C95"/>
    <w:rsid w:val="00736D76"/>
    <w:rsid w:val="00736DA1"/>
    <w:rsid w:val="00736DB0"/>
    <w:rsid w:val="00736F85"/>
    <w:rsid w:val="00737214"/>
    <w:rsid w:val="0073738E"/>
    <w:rsid w:val="0073742B"/>
    <w:rsid w:val="00737707"/>
    <w:rsid w:val="007377E7"/>
    <w:rsid w:val="0073783A"/>
    <w:rsid w:val="00737C68"/>
    <w:rsid w:val="00737D22"/>
    <w:rsid w:val="00737F4F"/>
    <w:rsid w:val="00740285"/>
    <w:rsid w:val="007403DD"/>
    <w:rsid w:val="00740542"/>
    <w:rsid w:val="00740CD6"/>
    <w:rsid w:val="00740D35"/>
    <w:rsid w:val="00740D7A"/>
    <w:rsid w:val="00740E58"/>
    <w:rsid w:val="00740EEC"/>
    <w:rsid w:val="0074113F"/>
    <w:rsid w:val="0074124F"/>
    <w:rsid w:val="00741295"/>
    <w:rsid w:val="007412DB"/>
    <w:rsid w:val="0074140B"/>
    <w:rsid w:val="00741564"/>
    <w:rsid w:val="00741697"/>
    <w:rsid w:val="0074172D"/>
    <w:rsid w:val="00741769"/>
    <w:rsid w:val="00741967"/>
    <w:rsid w:val="00741B9C"/>
    <w:rsid w:val="00741C26"/>
    <w:rsid w:val="00741CC8"/>
    <w:rsid w:val="00741CE8"/>
    <w:rsid w:val="00741FAE"/>
    <w:rsid w:val="00742158"/>
    <w:rsid w:val="00742351"/>
    <w:rsid w:val="0074244D"/>
    <w:rsid w:val="00742CFF"/>
    <w:rsid w:val="00742DB5"/>
    <w:rsid w:val="00742E98"/>
    <w:rsid w:val="00742F42"/>
    <w:rsid w:val="00743030"/>
    <w:rsid w:val="00743183"/>
    <w:rsid w:val="00743352"/>
    <w:rsid w:val="007436C5"/>
    <w:rsid w:val="0074390E"/>
    <w:rsid w:val="00743DBF"/>
    <w:rsid w:val="00743E19"/>
    <w:rsid w:val="0074454E"/>
    <w:rsid w:val="007445C9"/>
    <w:rsid w:val="0074482B"/>
    <w:rsid w:val="007448B1"/>
    <w:rsid w:val="00744A85"/>
    <w:rsid w:val="00744A9A"/>
    <w:rsid w:val="00744BB5"/>
    <w:rsid w:val="00744F47"/>
    <w:rsid w:val="00745091"/>
    <w:rsid w:val="00745315"/>
    <w:rsid w:val="0074544E"/>
    <w:rsid w:val="007455E2"/>
    <w:rsid w:val="007456A2"/>
    <w:rsid w:val="007456F6"/>
    <w:rsid w:val="0074576F"/>
    <w:rsid w:val="00745C01"/>
    <w:rsid w:val="00745DE6"/>
    <w:rsid w:val="00745ED0"/>
    <w:rsid w:val="00745F15"/>
    <w:rsid w:val="0074601C"/>
    <w:rsid w:val="007460EF"/>
    <w:rsid w:val="0074612C"/>
    <w:rsid w:val="00746273"/>
    <w:rsid w:val="00746363"/>
    <w:rsid w:val="007463AA"/>
    <w:rsid w:val="007463B0"/>
    <w:rsid w:val="00746458"/>
    <w:rsid w:val="0074645D"/>
    <w:rsid w:val="00746510"/>
    <w:rsid w:val="007467C9"/>
    <w:rsid w:val="00746BA3"/>
    <w:rsid w:val="007474FC"/>
    <w:rsid w:val="0074779E"/>
    <w:rsid w:val="00747814"/>
    <w:rsid w:val="00747D8C"/>
    <w:rsid w:val="00747EB1"/>
    <w:rsid w:val="00747F0B"/>
    <w:rsid w:val="00747FD9"/>
    <w:rsid w:val="00750182"/>
    <w:rsid w:val="007502C3"/>
    <w:rsid w:val="007502F7"/>
    <w:rsid w:val="00750719"/>
    <w:rsid w:val="0075091A"/>
    <w:rsid w:val="00750B69"/>
    <w:rsid w:val="00750DD9"/>
    <w:rsid w:val="00750E55"/>
    <w:rsid w:val="00750ED3"/>
    <w:rsid w:val="00750FDE"/>
    <w:rsid w:val="00751027"/>
    <w:rsid w:val="0075105D"/>
    <w:rsid w:val="0075155C"/>
    <w:rsid w:val="00751617"/>
    <w:rsid w:val="00751861"/>
    <w:rsid w:val="00751BC3"/>
    <w:rsid w:val="00751F18"/>
    <w:rsid w:val="00752011"/>
    <w:rsid w:val="0075207F"/>
    <w:rsid w:val="0075226B"/>
    <w:rsid w:val="0075237A"/>
    <w:rsid w:val="00752557"/>
    <w:rsid w:val="007525BB"/>
    <w:rsid w:val="007525FF"/>
    <w:rsid w:val="0075270F"/>
    <w:rsid w:val="007528A1"/>
    <w:rsid w:val="00752D44"/>
    <w:rsid w:val="00752E14"/>
    <w:rsid w:val="00752F25"/>
    <w:rsid w:val="007531D4"/>
    <w:rsid w:val="00753379"/>
    <w:rsid w:val="00753478"/>
    <w:rsid w:val="00753A8C"/>
    <w:rsid w:val="00753AEC"/>
    <w:rsid w:val="00753BA5"/>
    <w:rsid w:val="00753F19"/>
    <w:rsid w:val="007540DE"/>
    <w:rsid w:val="00754122"/>
    <w:rsid w:val="00754183"/>
    <w:rsid w:val="007541DB"/>
    <w:rsid w:val="00754882"/>
    <w:rsid w:val="007548BD"/>
    <w:rsid w:val="00754C03"/>
    <w:rsid w:val="00754D6E"/>
    <w:rsid w:val="00754FDB"/>
    <w:rsid w:val="0075529E"/>
    <w:rsid w:val="00755357"/>
    <w:rsid w:val="00755441"/>
    <w:rsid w:val="007555EC"/>
    <w:rsid w:val="00755684"/>
    <w:rsid w:val="007556F1"/>
    <w:rsid w:val="00755967"/>
    <w:rsid w:val="00755A7F"/>
    <w:rsid w:val="00755B8B"/>
    <w:rsid w:val="00755B8E"/>
    <w:rsid w:val="00755C75"/>
    <w:rsid w:val="00755CD4"/>
    <w:rsid w:val="00755E04"/>
    <w:rsid w:val="00756863"/>
    <w:rsid w:val="007568C6"/>
    <w:rsid w:val="00756B78"/>
    <w:rsid w:val="00756D50"/>
    <w:rsid w:val="00756F67"/>
    <w:rsid w:val="00756FD7"/>
    <w:rsid w:val="00756FEA"/>
    <w:rsid w:val="00757256"/>
    <w:rsid w:val="0075732A"/>
    <w:rsid w:val="0075796E"/>
    <w:rsid w:val="00757B62"/>
    <w:rsid w:val="00757C45"/>
    <w:rsid w:val="00757FEB"/>
    <w:rsid w:val="007600CB"/>
    <w:rsid w:val="0076042C"/>
    <w:rsid w:val="007604C7"/>
    <w:rsid w:val="007606C0"/>
    <w:rsid w:val="00760B1B"/>
    <w:rsid w:val="00760BBE"/>
    <w:rsid w:val="00760C70"/>
    <w:rsid w:val="00760F03"/>
    <w:rsid w:val="007611B8"/>
    <w:rsid w:val="007611CB"/>
    <w:rsid w:val="00761569"/>
    <w:rsid w:val="007615AA"/>
    <w:rsid w:val="00761863"/>
    <w:rsid w:val="007618ED"/>
    <w:rsid w:val="00761AB1"/>
    <w:rsid w:val="00761CDF"/>
    <w:rsid w:val="00761D50"/>
    <w:rsid w:val="0076201A"/>
    <w:rsid w:val="0076213D"/>
    <w:rsid w:val="007622F9"/>
    <w:rsid w:val="0076236D"/>
    <w:rsid w:val="00762389"/>
    <w:rsid w:val="0076250E"/>
    <w:rsid w:val="00762534"/>
    <w:rsid w:val="00762639"/>
    <w:rsid w:val="0076272F"/>
    <w:rsid w:val="007628F3"/>
    <w:rsid w:val="00762D08"/>
    <w:rsid w:val="00763036"/>
    <w:rsid w:val="00763288"/>
    <w:rsid w:val="007633FE"/>
    <w:rsid w:val="00763573"/>
    <w:rsid w:val="007636DC"/>
    <w:rsid w:val="007636E5"/>
    <w:rsid w:val="00763C8D"/>
    <w:rsid w:val="00763E74"/>
    <w:rsid w:val="00763F82"/>
    <w:rsid w:val="007644AE"/>
    <w:rsid w:val="00764980"/>
    <w:rsid w:val="007649A4"/>
    <w:rsid w:val="00764DA2"/>
    <w:rsid w:val="0076521D"/>
    <w:rsid w:val="0076548F"/>
    <w:rsid w:val="007658E6"/>
    <w:rsid w:val="007659AA"/>
    <w:rsid w:val="00765AE3"/>
    <w:rsid w:val="00765B90"/>
    <w:rsid w:val="00765BFA"/>
    <w:rsid w:val="00765CCE"/>
    <w:rsid w:val="00765DFC"/>
    <w:rsid w:val="0076610E"/>
    <w:rsid w:val="00766368"/>
    <w:rsid w:val="0076641C"/>
    <w:rsid w:val="0076687E"/>
    <w:rsid w:val="00766885"/>
    <w:rsid w:val="00766B25"/>
    <w:rsid w:val="007670C5"/>
    <w:rsid w:val="007674C6"/>
    <w:rsid w:val="0076764F"/>
    <w:rsid w:val="0076790C"/>
    <w:rsid w:val="00767976"/>
    <w:rsid w:val="00767B93"/>
    <w:rsid w:val="00767D9C"/>
    <w:rsid w:val="00767E1A"/>
    <w:rsid w:val="00767F4C"/>
    <w:rsid w:val="00767F4D"/>
    <w:rsid w:val="00767F89"/>
    <w:rsid w:val="007702C3"/>
    <w:rsid w:val="007702E1"/>
    <w:rsid w:val="0077068A"/>
    <w:rsid w:val="0077074F"/>
    <w:rsid w:val="00770997"/>
    <w:rsid w:val="00770D25"/>
    <w:rsid w:val="00770FDC"/>
    <w:rsid w:val="0077119C"/>
    <w:rsid w:val="007715BC"/>
    <w:rsid w:val="007718D5"/>
    <w:rsid w:val="00771B6B"/>
    <w:rsid w:val="00771D3A"/>
    <w:rsid w:val="00771D87"/>
    <w:rsid w:val="00771E7F"/>
    <w:rsid w:val="00771F32"/>
    <w:rsid w:val="00771F57"/>
    <w:rsid w:val="00772155"/>
    <w:rsid w:val="00772269"/>
    <w:rsid w:val="007723A0"/>
    <w:rsid w:val="007724B9"/>
    <w:rsid w:val="00772703"/>
    <w:rsid w:val="007727B2"/>
    <w:rsid w:val="00772993"/>
    <w:rsid w:val="00772AC3"/>
    <w:rsid w:val="00772BB6"/>
    <w:rsid w:val="00772C0E"/>
    <w:rsid w:val="00772C85"/>
    <w:rsid w:val="00772E3C"/>
    <w:rsid w:val="00772E43"/>
    <w:rsid w:val="00773205"/>
    <w:rsid w:val="00773329"/>
    <w:rsid w:val="007734E3"/>
    <w:rsid w:val="007736C3"/>
    <w:rsid w:val="007738ED"/>
    <w:rsid w:val="00773C99"/>
    <w:rsid w:val="00773DED"/>
    <w:rsid w:val="00773E6B"/>
    <w:rsid w:val="00774286"/>
    <w:rsid w:val="007744FB"/>
    <w:rsid w:val="007746EB"/>
    <w:rsid w:val="0077483E"/>
    <w:rsid w:val="007749FE"/>
    <w:rsid w:val="00774F66"/>
    <w:rsid w:val="00775438"/>
    <w:rsid w:val="00775486"/>
    <w:rsid w:val="007756C6"/>
    <w:rsid w:val="00775966"/>
    <w:rsid w:val="007759DB"/>
    <w:rsid w:val="00775A6D"/>
    <w:rsid w:val="00775F03"/>
    <w:rsid w:val="00775F90"/>
    <w:rsid w:val="007761CE"/>
    <w:rsid w:val="007765CF"/>
    <w:rsid w:val="00776748"/>
    <w:rsid w:val="00776B8D"/>
    <w:rsid w:val="00776ED0"/>
    <w:rsid w:val="00776EED"/>
    <w:rsid w:val="00776F95"/>
    <w:rsid w:val="0077710E"/>
    <w:rsid w:val="007775C4"/>
    <w:rsid w:val="007778E3"/>
    <w:rsid w:val="00777DEE"/>
    <w:rsid w:val="00777F33"/>
    <w:rsid w:val="00777F9F"/>
    <w:rsid w:val="00780024"/>
    <w:rsid w:val="0078036F"/>
    <w:rsid w:val="00780373"/>
    <w:rsid w:val="0078057B"/>
    <w:rsid w:val="00780652"/>
    <w:rsid w:val="007806DE"/>
    <w:rsid w:val="00780840"/>
    <w:rsid w:val="007808E2"/>
    <w:rsid w:val="007808F7"/>
    <w:rsid w:val="00780952"/>
    <w:rsid w:val="00780B1E"/>
    <w:rsid w:val="00780B88"/>
    <w:rsid w:val="00780C84"/>
    <w:rsid w:val="00780CFE"/>
    <w:rsid w:val="00780D65"/>
    <w:rsid w:val="00780D84"/>
    <w:rsid w:val="00780E5C"/>
    <w:rsid w:val="0078105C"/>
    <w:rsid w:val="007810AA"/>
    <w:rsid w:val="0078134E"/>
    <w:rsid w:val="00781405"/>
    <w:rsid w:val="00781579"/>
    <w:rsid w:val="007815EC"/>
    <w:rsid w:val="0078191D"/>
    <w:rsid w:val="0078257C"/>
    <w:rsid w:val="007825AD"/>
    <w:rsid w:val="00782954"/>
    <w:rsid w:val="00782A02"/>
    <w:rsid w:val="00783044"/>
    <w:rsid w:val="0078312D"/>
    <w:rsid w:val="007832B4"/>
    <w:rsid w:val="00783360"/>
    <w:rsid w:val="00783715"/>
    <w:rsid w:val="00783941"/>
    <w:rsid w:val="00783B11"/>
    <w:rsid w:val="00783B81"/>
    <w:rsid w:val="00783BC7"/>
    <w:rsid w:val="00783BE4"/>
    <w:rsid w:val="00783D66"/>
    <w:rsid w:val="00784153"/>
    <w:rsid w:val="007843A3"/>
    <w:rsid w:val="007846F5"/>
    <w:rsid w:val="007848D0"/>
    <w:rsid w:val="007849CA"/>
    <w:rsid w:val="00784ADB"/>
    <w:rsid w:val="00784BB0"/>
    <w:rsid w:val="00784C45"/>
    <w:rsid w:val="00784D81"/>
    <w:rsid w:val="00785103"/>
    <w:rsid w:val="00785348"/>
    <w:rsid w:val="007855BE"/>
    <w:rsid w:val="00785735"/>
    <w:rsid w:val="0078573F"/>
    <w:rsid w:val="007857A3"/>
    <w:rsid w:val="00785848"/>
    <w:rsid w:val="0078586D"/>
    <w:rsid w:val="00785BAD"/>
    <w:rsid w:val="00785BCF"/>
    <w:rsid w:val="00785C2D"/>
    <w:rsid w:val="00785C3C"/>
    <w:rsid w:val="007860F9"/>
    <w:rsid w:val="0078634D"/>
    <w:rsid w:val="00786371"/>
    <w:rsid w:val="0078665E"/>
    <w:rsid w:val="007868CC"/>
    <w:rsid w:val="00786E33"/>
    <w:rsid w:val="00786E64"/>
    <w:rsid w:val="00786EC3"/>
    <w:rsid w:val="00787028"/>
    <w:rsid w:val="0078728B"/>
    <w:rsid w:val="007872B8"/>
    <w:rsid w:val="0078742A"/>
    <w:rsid w:val="007875D6"/>
    <w:rsid w:val="00787A0F"/>
    <w:rsid w:val="00787D3B"/>
    <w:rsid w:val="007900CD"/>
    <w:rsid w:val="00790295"/>
    <w:rsid w:val="007902D9"/>
    <w:rsid w:val="0079066A"/>
    <w:rsid w:val="0079069C"/>
    <w:rsid w:val="007906D3"/>
    <w:rsid w:val="007911DA"/>
    <w:rsid w:val="007912C7"/>
    <w:rsid w:val="0079143E"/>
    <w:rsid w:val="007915E3"/>
    <w:rsid w:val="007919E7"/>
    <w:rsid w:val="00791FA4"/>
    <w:rsid w:val="00791FB8"/>
    <w:rsid w:val="007921BA"/>
    <w:rsid w:val="00792383"/>
    <w:rsid w:val="007924EA"/>
    <w:rsid w:val="007926FE"/>
    <w:rsid w:val="0079280D"/>
    <w:rsid w:val="0079289B"/>
    <w:rsid w:val="007928B7"/>
    <w:rsid w:val="00792A69"/>
    <w:rsid w:val="00792ED2"/>
    <w:rsid w:val="00792FC9"/>
    <w:rsid w:val="00793090"/>
    <w:rsid w:val="00793191"/>
    <w:rsid w:val="007934A9"/>
    <w:rsid w:val="007937BB"/>
    <w:rsid w:val="007939F2"/>
    <w:rsid w:val="00793B13"/>
    <w:rsid w:val="00793D8B"/>
    <w:rsid w:val="00793F91"/>
    <w:rsid w:val="007940F8"/>
    <w:rsid w:val="007941AA"/>
    <w:rsid w:val="007941B1"/>
    <w:rsid w:val="00794248"/>
    <w:rsid w:val="0079429C"/>
    <w:rsid w:val="00794366"/>
    <w:rsid w:val="00794665"/>
    <w:rsid w:val="00794B51"/>
    <w:rsid w:val="00794B8B"/>
    <w:rsid w:val="00794E1F"/>
    <w:rsid w:val="0079509B"/>
    <w:rsid w:val="00795343"/>
    <w:rsid w:val="007955C0"/>
    <w:rsid w:val="00795739"/>
    <w:rsid w:val="007958F5"/>
    <w:rsid w:val="00795B46"/>
    <w:rsid w:val="00795B9E"/>
    <w:rsid w:val="00795BB8"/>
    <w:rsid w:val="00795CAE"/>
    <w:rsid w:val="00796018"/>
    <w:rsid w:val="007962C8"/>
    <w:rsid w:val="0079633A"/>
    <w:rsid w:val="00796450"/>
    <w:rsid w:val="007964AF"/>
    <w:rsid w:val="00796782"/>
    <w:rsid w:val="0079679D"/>
    <w:rsid w:val="007967B5"/>
    <w:rsid w:val="0079691B"/>
    <w:rsid w:val="00796A1E"/>
    <w:rsid w:val="00796AA7"/>
    <w:rsid w:val="00796FF3"/>
    <w:rsid w:val="00797721"/>
    <w:rsid w:val="0079794A"/>
    <w:rsid w:val="00797A1C"/>
    <w:rsid w:val="00797C65"/>
    <w:rsid w:val="00797CE7"/>
    <w:rsid w:val="00797D13"/>
    <w:rsid w:val="00797FC9"/>
    <w:rsid w:val="007A0043"/>
    <w:rsid w:val="007A0202"/>
    <w:rsid w:val="007A045F"/>
    <w:rsid w:val="007A0D0A"/>
    <w:rsid w:val="007A0E44"/>
    <w:rsid w:val="007A0FBB"/>
    <w:rsid w:val="007A1147"/>
    <w:rsid w:val="007A1287"/>
    <w:rsid w:val="007A1373"/>
    <w:rsid w:val="007A13DE"/>
    <w:rsid w:val="007A1451"/>
    <w:rsid w:val="007A14D8"/>
    <w:rsid w:val="007A1A6F"/>
    <w:rsid w:val="007A1A9B"/>
    <w:rsid w:val="007A1B1E"/>
    <w:rsid w:val="007A1BAC"/>
    <w:rsid w:val="007A1C41"/>
    <w:rsid w:val="007A1D49"/>
    <w:rsid w:val="007A2047"/>
    <w:rsid w:val="007A20C1"/>
    <w:rsid w:val="007A23FB"/>
    <w:rsid w:val="007A2413"/>
    <w:rsid w:val="007A2694"/>
    <w:rsid w:val="007A2C09"/>
    <w:rsid w:val="007A2DE5"/>
    <w:rsid w:val="007A2E11"/>
    <w:rsid w:val="007A3599"/>
    <w:rsid w:val="007A36AF"/>
    <w:rsid w:val="007A3751"/>
    <w:rsid w:val="007A379D"/>
    <w:rsid w:val="007A3A03"/>
    <w:rsid w:val="007A3F28"/>
    <w:rsid w:val="007A3FAE"/>
    <w:rsid w:val="007A3FD3"/>
    <w:rsid w:val="007A408B"/>
    <w:rsid w:val="007A41E9"/>
    <w:rsid w:val="007A4524"/>
    <w:rsid w:val="007A45E0"/>
    <w:rsid w:val="007A4682"/>
    <w:rsid w:val="007A48F9"/>
    <w:rsid w:val="007A4F33"/>
    <w:rsid w:val="007A4FC6"/>
    <w:rsid w:val="007A50D5"/>
    <w:rsid w:val="007A55C3"/>
    <w:rsid w:val="007A5771"/>
    <w:rsid w:val="007A5990"/>
    <w:rsid w:val="007A5C57"/>
    <w:rsid w:val="007A5D1D"/>
    <w:rsid w:val="007A5E50"/>
    <w:rsid w:val="007A5EB9"/>
    <w:rsid w:val="007A607E"/>
    <w:rsid w:val="007A618B"/>
    <w:rsid w:val="007A61C3"/>
    <w:rsid w:val="007A6482"/>
    <w:rsid w:val="007A65CC"/>
    <w:rsid w:val="007A68AA"/>
    <w:rsid w:val="007A68C2"/>
    <w:rsid w:val="007A691C"/>
    <w:rsid w:val="007A6B4E"/>
    <w:rsid w:val="007A6D0C"/>
    <w:rsid w:val="007A6E30"/>
    <w:rsid w:val="007A6EDE"/>
    <w:rsid w:val="007A6EEB"/>
    <w:rsid w:val="007A6FA0"/>
    <w:rsid w:val="007A71E8"/>
    <w:rsid w:val="007A7602"/>
    <w:rsid w:val="007A7801"/>
    <w:rsid w:val="007A78CE"/>
    <w:rsid w:val="007A78E3"/>
    <w:rsid w:val="007A7927"/>
    <w:rsid w:val="007A79F3"/>
    <w:rsid w:val="007A7C02"/>
    <w:rsid w:val="007A7C50"/>
    <w:rsid w:val="007B00DF"/>
    <w:rsid w:val="007B0160"/>
    <w:rsid w:val="007B03ED"/>
    <w:rsid w:val="007B06E7"/>
    <w:rsid w:val="007B080E"/>
    <w:rsid w:val="007B0A99"/>
    <w:rsid w:val="007B0BF7"/>
    <w:rsid w:val="007B0C60"/>
    <w:rsid w:val="007B1083"/>
    <w:rsid w:val="007B10E3"/>
    <w:rsid w:val="007B1105"/>
    <w:rsid w:val="007B1157"/>
    <w:rsid w:val="007B11F7"/>
    <w:rsid w:val="007B13EC"/>
    <w:rsid w:val="007B1A16"/>
    <w:rsid w:val="007B1AD1"/>
    <w:rsid w:val="007B1B16"/>
    <w:rsid w:val="007B1B5F"/>
    <w:rsid w:val="007B1ECB"/>
    <w:rsid w:val="007B1F30"/>
    <w:rsid w:val="007B211C"/>
    <w:rsid w:val="007B2B14"/>
    <w:rsid w:val="007B2D88"/>
    <w:rsid w:val="007B2F55"/>
    <w:rsid w:val="007B2F93"/>
    <w:rsid w:val="007B37CE"/>
    <w:rsid w:val="007B3ABA"/>
    <w:rsid w:val="007B3AF1"/>
    <w:rsid w:val="007B3B55"/>
    <w:rsid w:val="007B3EE5"/>
    <w:rsid w:val="007B3FBE"/>
    <w:rsid w:val="007B3FCC"/>
    <w:rsid w:val="007B4198"/>
    <w:rsid w:val="007B4307"/>
    <w:rsid w:val="007B449F"/>
    <w:rsid w:val="007B44AB"/>
    <w:rsid w:val="007B46DD"/>
    <w:rsid w:val="007B4B0D"/>
    <w:rsid w:val="007B4C9C"/>
    <w:rsid w:val="007B4CBF"/>
    <w:rsid w:val="007B4D76"/>
    <w:rsid w:val="007B5225"/>
    <w:rsid w:val="007B5483"/>
    <w:rsid w:val="007B54B0"/>
    <w:rsid w:val="007B5766"/>
    <w:rsid w:val="007B5829"/>
    <w:rsid w:val="007B5842"/>
    <w:rsid w:val="007B596F"/>
    <w:rsid w:val="007B5E57"/>
    <w:rsid w:val="007B5F29"/>
    <w:rsid w:val="007B6151"/>
    <w:rsid w:val="007B618D"/>
    <w:rsid w:val="007B6447"/>
    <w:rsid w:val="007B6868"/>
    <w:rsid w:val="007B6B7A"/>
    <w:rsid w:val="007B7034"/>
    <w:rsid w:val="007B7757"/>
    <w:rsid w:val="007B787C"/>
    <w:rsid w:val="007B7907"/>
    <w:rsid w:val="007B7BE2"/>
    <w:rsid w:val="007B7C7E"/>
    <w:rsid w:val="007B7E91"/>
    <w:rsid w:val="007C027D"/>
    <w:rsid w:val="007C03B2"/>
    <w:rsid w:val="007C05DE"/>
    <w:rsid w:val="007C09C4"/>
    <w:rsid w:val="007C0C1C"/>
    <w:rsid w:val="007C0E5C"/>
    <w:rsid w:val="007C0F82"/>
    <w:rsid w:val="007C1018"/>
    <w:rsid w:val="007C1374"/>
    <w:rsid w:val="007C13EE"/>
    <w:rsid w:val="007C145D"/>
    <w:rsid w:val="007C17EB"/>
    <w:rsid w:val="007C18FE"/>
    <w:rsid w:val="007C1A01"/>
    <w:rsid w:val="007C1C7B"/>
    <w:rsid w:val="007C1D58"/>
    <w:rsid w:val="007C1DB5"/>
    <w:rsid w:val="007C1EDB"/>
    <w:rsid w:val="007C1F75"/>
    <w:rsid w:val="007C2371"/>
    <w:rsid w:val="007C2582"/>
    <w:rsid w:val="007C26CE"/>
    <w:rsid w:val="007C2714"/>
    <w:rsid w:val="007C2778"/>
    <w:rsid w:val="007C27F2"/>
    <w:rsid w:val="007C2940"/>
    <w:rsid w:val="007C298A"/>
    <w:rsid w:val="007C2A88"/>
    <w:rsid w:val="007C2CE3"/>
    <w:rsid w:val="007C2D04"/>
    <w:rsid w:val="007C2D62"/>
    <w:rsid w:val="007C3045"/>
    <w:rsid w:val="007C324C"/>
    <w:rsid w:val="007C3A1E"/>
    <w:rsid w:val="007C3C10"/>
    <w:rsid w:val="007C3D17"/>
    <w:rsid w:val="007C3FCF"/>
    <w:rsid w:val="007C40CF"/>
    <w:rsid w:val="007C4182"/>
    <w:rsid w:val="007C41CA"/>
    <w:rsid w:val="007C4331"/>
    <w:rsid w:val="007C435B"/>
    <w:rsid w:val="007C444E"/>
    <w:rsid w:val="007C4453"/>
    <w:rsid w:val="007C464D"/>
    <w:rsid w:val="007C46C8"/>
    <w:rsid w:val="007C4732"/>
    <w:rsid w:val="007C4E4E"/>
    <w:rsid w:val="007C4F4A"/>
    <w:rsid w:val="007C5297"/>
    <w:rsid w:val="007C52EA"/>
    <w:rsid w:val="007C55F7"/>
    <w:rsid w:val="007C56BD"/>
    <w:rsid w:val="007C57F6"/>
    <w:rsid w:val="007C5978"/>
    <w:rsid w:val="007C59C0"/>
    <w:rsid w:val="007C5CA8"/>
    <w:rsid w:val="007C5CB4"/>
    <w:rsid w:val="007C5F61"/>
    <w:rsid w:val="007C602D"/>
    <w:rsid w:val="007C6192"/>
    <w:rsid w:val="007C62C1"/>
    <w:rsid w:val="007C661E"/>
    <w:rsid w:val="007C6793"/>
    <w:rsid w:val="007C6899"/>
    <w:rsid w:val="007C6A17"/>
    <w:rsid w:val="007C6A1B"/>
    <w:rsid w:val="007C6C1A"/>
    <w:rsid w:val="007C6D1A"/>
    <w:rsid w:val="007C6DC3"/>
    <w:rsid w:val="007C7334"/>
    <w:rsid w:val="007C73F6"/>
    <w:rsid w:val="007C743D"/>
    <w:rsid w:val="007C744E"/>
    <w:rsid w:val="007C7692"/>
    <w:rsid w:val="007C7B69"/>
    <w:rsid w:val="007C7D2F"/>
    <w:rsid w:val="007C7DFF"/>
    <w:rsid w:val="007C7E48"/>
    <w:rsid w:val="007D02CA"/>
    <w:rsid w:val="007D02D4"/>
    <w:rsid w:val="007D03B5"/>
    <w:rsid w:val="007D04FD"/>
    <w:rsid w:val="007D07E6"/>
    <w:rsid w:val="007D0A1F"/>
    <w:rsid w:val="007D0E9B"/>
    <w:rsid w:val="007D1263"/>
    <w:rsid w:val="007D133B"/>
    <w:rsid w:val="007D133D"/>
    <w:rsid w:val="007D1652"/>
    <w:rsid w:val="007D1911"/>
    <w:rsid w:val="007D1AB0"/>
    <w:rsid w:val="007D1B6B"/>
    <w:rsid w:val="007D1C34"/>
    <w:rsid w:val="007D1DDA"/>
    <w:rsid w:val="007D1FDB"/>
    <w:rsid w:val="007D217A"/>
    <w:rsid w:val="007D2181"/>
    <w:rsid w:val="007D22B8"/>
    <w:rsid w:val="007D2567"/>
    <w:rsid w:val="007D2739"/>
    <w:rsid w:val="007D2C51"/>
    <w:rsid w:val="007D2D20"/>
    <w:rsid w:val="007D3178"/>
    <w:rsid w:val="007D32C6"/>
    <w:rsid w:val="007D37D5"/>
    <w:rsid w:val="007D434F"/>
    <w:rsid w:val="007D4456"/>
    <w:rsid w:val="007D4478"/>
    <w:rsid w:val="007D466A"/>
    <w:rsid w:val="007D46E9"/>
    <w:rsid w:val="007D4765"/>
    <w:rsid w:val="007D4B44"/>
    <w:rsid w:val="007D4D56"/>
    <w:rsid w:val="007D527D"/>
    <w:rsid w:val="007D52F1"/>
    <w:rsid w:val="007D53DE"/>
    <w:rsid w:val="007D5511"/>
    <w:rsid w:val="007D57C2"/>
    <w:rsid w:val="007D58B1"/>
    <w:rsid w:val="007D5A73"/>
    <w:rsid w:val="007D5B28"/>
    <w:rsid w:val="007D5EFC"/>
    <w:rsid w:val="007D5F80"/>
    <w:rsid w:val="007D6135"/>
    <w:rsid w:val="007D61CC"/>
    <w:rsid w:val="007D61FE"/>
    <w:rsid w:val="007D61FF"/>
    <w:rsid w:val="007D63C5"/>
    <w:rsid w:val="007D6449"/>
    <w:rsid w:val="007D665E"/>
    <w:rsid w:val="007D6A7C"/>
    <w:rsid w:val="007D6A80"/>
    <w:rsid w:val="007D6D1D"/>
    <w:rsid w:val="007D70BF"/>
    <w:rsid w:val="007D7234"/>
    <w:rsid w:val="007D726F"/>
    <w:rsid w:val="007D73CE"/>
    <w:rsid w:val="007D778B"/>
    <w:rsid w:val="007D78B5"/>
    <w:rsid w:val="007D7AB9"/>
    <w:rsid w:val="007D7B93"/>
    <w:rsid w:val="007D7C52"/>
    <w:rsid w:val="007D7C7B"/>
    <w:rsid w:val="007E0023"/>
    <w:rsid w:val="007E00F8"/>
    <w:rsid w:val="007E0568"/>
    <w:rsid w:val="007E0D29"/>
    <w:rsid w:val="007E0D76"/>
    <w:rsid w:val="007E0DB8"/>
    <w:rsid w:val="007E0F26"/>
    <w:rsid w:val="007E0F67"/>
    <w:rsid w:val="007E0FBD"/>
    <w:rsid w:val="007E114E"/>
    <w:rsid w:val="007E118E"/>
    <w:rsid w:val="007E1413"/>
    <w:rsid w:val="007E1431"/>
    <w:rsid w:val="007E1583"/>
    <w:rsid w:val="007E167C"/>
    <w:rsid w:val="007E1AF1"/>
    <w:rsid w:val="007E1B69"/>
    <w:rsid w:val="007E1B8D"/>
    <w:rsid w:val="007E1C56"/>
    <w:rsid w:val="007E209F"/>
    <w:rsid w:val="007E2338"/>
    <w:rsid w:val="007E2503"/>
    <w:rsid w:val="007E29C1"/>
    <w:rsid w:val="007E2A0C"/>
    <w:rsid w:val="007E2AEF"/>
    <w:rsid w:val="007E2B1D"/>
    <w:rsid w:val="007E2BA9"/>
    <w:rsid w:val="007E2CD5"/>
    <w:rsid w:val="007E2CFB"/>
    <w:rsid w:val="007E2D5D"/>
    <w:rsid w:val="007E2ED0"/>
    <w:rsid w:val="007E300D"/>
    <w:rsid w:val="007E3266"/>
    <w:rsid w:val="007E3303"/>
    <w:rsid w:val="007E33E1"/>
    <w:rsid w:val="007E3477"/>
    <w:rsid w:val="007E3692"/>
    <w:rsid w:val="007E3731"/>
    <w:rsid w:val="007E3A40"/>
    <w:rsid w:val="007E3B89"/>
    <w:rsid w:val="007E40C6"/>
    <w:rsid w:val="007E4322"/>
    <w:rsid w:val="007E4359"/>
    <w:rsid w:val="007E4405"/>
    <w:rsid w:val="007E4593"/>
    <w:rsid w:val="007E4624"/>
    <w:rsid w:val="007E466A"/>
    <w:rsid w:val="007E4746"/>
    <w:rsid w:val="007E4D6C"/>
    <w:rsid w:val="007E4DF8"/>
    <w:rsid w:val="007E50FA"/>
    <w:rsid w:val="007E5294"/>
    <w:rsid w:val="007E54D6"/>
    <w:rsid w:val="007E5FA3"/>
    <w:rsid w:val="007E6097"/>
    <w:rsid w:val="007E60C7"/>
    <w:rsid w:val="007E6194"/>
    <w:rsid w:val="007E63D4"/>
    <w:rsid w:val="007E6444"/>
    <w:rsid w:val="007E6457"/>
    <w:rsid w:val="007E6537"/>
    <w:rsid w:val="007E65BF"/>
    <w:rsid w:val="007E65EE"/>
    <w:rsid w:val="007E6A1F"/>
    <w:rsid w:val="007E6E6A"/>
    <w:rsid w:val="007E72D2"/>
    <w:rsid w:val="007E742E"/>
    <w:rsid w:val="007E748F"/>
    <w:rsid w:val="007E74A9"/>
    <w:rsid w:val="007E761A"/>
    <w:rsid w:val="007E78CF"/>
    <w:rsid w:val="007E7CAE"/>
    <w:rsid w:val="007E7EC3"/>
    <w:rsid w:val="007E7F37"/>
    <w:rsid w:val="007F032F"/>
    <w:rsid w:val="007F066F"/>
    <w:rsid w:val="007F096F"/>
    <w:rsid w:val="007F0B46"/>
    <w:rsid w:val="007F0C20"/>
    <w:rsid w:val="007F0F26"/>
    <w:rsid w:val="007F11DA"/>
    <w:rsid w:val="007F1237"/>
    <w:rsid w:val="007F132C"/>
    <w:rsid w:val="007F1421"/>
    <w:rsid w:val="007F1489"/>
    <w:rsid w:val="007F1C03"/>
    <w:rsid w:val="007F1C83"/>
    <w:rsid w:val="007F1D49"/>
    <w:rsid w:val="007F1EEB"/>
    <w:rsid w:val="007F20CF"/>
    <w:rsid w:val="007F21E4"/>
    <w:rsid w:val="007F24A8"/>
    <w:rsid w:val="007F2599"/>
    <w:rsid w:val="007F2B6F"/>
    <w:rsid w:val="007F2FDE"/>
    <w:rsid w:val="007F3090"/>
    <w:rsid w:val="007F311B"/>
    <w:rsid w:val="007F3352"/>
    <w:rsid w:val="007F35BB"/>
    <w:rsid w:val="007F3649"/>
    <w:rsid w:val="007F366D"/>
    <w:rsid w:val="007F36F0"/>
    <w:rsid w:val="007F3934"/>
    <w:rsid w:val="007F3B5A"/>
    <w:rsid w:val="007F3BF7"/>
    <w:rsid w:val="007F3EE6"/>
    <w:rsid w:val="007F4247"/>
    <w:rsid w:val="007F435A"/>
    <w:rsid w:val="007F447E"/>
    <w:rsid w:val="007F4739"/>
    <w:rsid w:val="007F486C"/>
    <w:rsid w:val="007F49B9"/>
    <w:rsid w:val="007F4A91"/>
    <w:rsid w:val="007F4BCB"/>
    <w:rsid w:val="007F4D10"/>
    <w:rsid w:val="007F4D63"/>
    <w:rsid w:val="007F4E5B"/>
    <w:rsid w:val="007F52A7"/>
    <w:rsid w:val="007F530A"/>
    <w:rsid w:val="007F5575"/>
    <w:rsid w:val="007F5AB8"/>
    <w:rsid w:val="007F5BBE"/>
    <w:rsid w:val="007F5F4A"/>
    <w:rsid w:val="007F60EF"/>
    <w:rsid w:val="007F65DF"/>
    <w:rsid w:val="007F66BE"/>
    <w:rsid w:val="007F67C1"/>
    <w:rsid w:val="007F6879"/>
    <w:rsid w:val="007F687D"/>
    <w:rsid w:val="007F692F"/>
    <w:rsid w:val="007F6B16"/>
    <w:rsid w:val="007F6BFC"/>
    <w:rsid w:val="007F6C8C"/>
    <w:rsid w:val="007F7175"/>
    <w:rsid w:val="007F71DE"/>
    <w:rsid w:val="007F728E"/>
    <w:rsid w:val="007F7714"/>
    <w:rsid w:val="007F7867"/>
    <w:rsid w:val="007F7B83"/>
    <w:rsid w:val="007F7BD1"/>
    <w:rsid w:val="0080008D"/>
    <w:rsid w:val="008000B3"/>
    <w:rsid w:val="0080026C"/>
    <w:rsid w:val="008005C5"/>
    <w:rsid w:val="00800865"/>
    <w:rsid w:val="00800A6B"/>
    <w:rsid w:val="0080110E"/>
    <w:rsid w:val="008011A6"/>
    <w:rsid w:val="00801457"/>
    <w:rsid w:val="00801574"/>
    <w:rsid w:val="0080175B"/>
    <w:rsid w:val="00801C75"/>
    <w:rsid w:val="00802000"/>
    <w:rsid w:val="00802066"/>
    <w:rsid w:val="00802150"/>
    <w:rsid w:val="008021A7"/>
    <w:rsid w:val="008028D7"/>
    <w:rsid w:val="00802ABC"/>
    <w:rsid w:val="00802BE1"/>
    <w:rsid w:val="00802E21"/>
    <w:rsid w:val="00802F65"/>
    <w:rsid w:val="008030E2"/>
    <w:rsid w:val="008031EE"/>
    <w:rsid w:val="0080342A"/>
    <w:rsid w:val="00803461"/>
    <w:rsid w:val="0080360B"/>
    <w:rsid w:val="00803636"/>
    <w:rsid w:val="0080369E"/>
    <w:rsid w:val="00803752"/>
    <w:rsid w:val="008039C7"/>
    <w:rsid w:val="00803B92"/>
    <w:rsid w:val="00803CCD"/>
    <w:rsid w:val="00803CCF"/>
    <w:rsid w:val="00803D41"/>
    <w:rsid w:val="00804033"/>
    <w:rsid w:val="00804097"/>
    <w:rsid w:val="00804543"/>
    <w:rsid w:val="0080481A"/>
    <w:rsid w:val="00804B96"/>
    <w:rsid w:val="00804C9C"/>
    <w:rsid w:val="00804CC4"/>
    <w:rsid w:val="00804D09"/>
    <w:rsid w:val="00804E0A"/>
    <w:rsid w:val="00805149"/>
    <w:rsid w:val="00805239"/>
    <w:rsid w:val="00805383"/>
    <w:rsid w:val="00805461"/>
    <w:rsid w:val="00805543"/>
    <w:rsid w:val="00805D05"/>
    <w:rsid w:val="00805DF0"/>
    <w:rsid w:val="00806014"/>
    <w:rsid w:val="0080606F"/>
    <w:rsid w:val="008060CD"/>
    <w:rsid w:val="00806539"/>
    <w:rsid w:val="008068AE"/>
    <w:rsid w:val="00806A1E"/>
    <w:rsid w:val="00806D0D"/>
    <w:rsid w:val="00806E8E"/>
    <w:rsid w:val="00807257"/>
    <w:rsid w:val="00807500"/>
    <w:rsid w:val="008077D3"/>
    <w:rsid w:val="008078A4"/>
    <w:rsid w:val="00807BCD"/>
    <w:rsid w:val="00807C25"/>
    <w:rsid w:val="00807D1B"/>
    <w:rsid w:val="00810063"/>
    <w:rsid w:val="0081023A"/>
    <w:rsid w:val="00810327"/>
    <w:rsid w:val="0081041D"/>
    <w:rsid w:val="008104A9"/>
    <w:rsid w:val="00810536"/>
    <w:rsid w:val="008105CB"/>
    <w:rsid w:val="008106D7"/>
    <w:rsid w:val="008106DF"/>
    <w:rsid w:val="00810773"/>
    <w:rsid w:val="0081088E"/>
    <w:rsid w:val="00810A0D"/>
    <w:rsid w:val="00810A44"/>
    <w:rsid w:val="00810FFD"/>
    <w:rsid w:val="00811056"/>
    <w:rsid w:val="00811C8B"/>
    <w:rsid w:val="00811DD6"/>
    <w:rsid w:val="00811E0B"/>
    <w:rsid w:val="00811FD9"/>
    <w:rsid w:val="008121B1"/>
    <w:rsid w:val="00812608"/>
    <w:rsid w:val="0081262E"/>
    <w:rsid w:val="008126F3"/>
    <w:rsid w:val="00812730"/>
    <w:rsid w:val="00812870"/>
    <w:rsid w:val="00812A20"/>
    <w:rsid w:val="00812AB6"/>
    <w:rsid w:val="00812D43"/>
    <w:rsid w:val="00812D58"/>
    <w:rsid w:val="00812DE4"/>
    <w:rsid w:val="00812E46"/>
    <w:rsid w:val="00812ED6"/>
    <w:rsid w:val="0081303B"/>
    <w:rsid w:val="0081304D"/>
    <w:rsid w:val="00813354"/>
    <w:rsid w:val="0081351E"/>
    <w:rsid w:val="008135CD"/>
    <w:rsid w:val="00813BCB"/>
    <w:rsid w:val="00813CAA"/>
    <w:rsid w:val="00813D6F"/>
    <w:rsid w:val="00813E84"/>
    <w:rsid w:val="00813E8A"/>
    <w:rsid w:val="00814136"/>
    <w:rsid w:val="00814178"/>
    <w:rsid w:val="008142B5"/>
    <w:rsid w:val="008142C2"/>
    <w:rsid w:val="0081446A"/>
    <w:rsid w:val="00814494"/>
    <w:rsid w:val="0081450F"/>
    <w:rsid w:val="00814563"/>
    <w:rsid w:val="00814788"/>
    <w:rsid w:val="00814997"/>
    <w:rsid w:val="00814AA1"/>
    <w:rsid w:val="00814B1B"/>
    <w:rsid w:val="00814C9B"/>
    <w:rsid w:val="00815857"/>
    <w:rsid w:val="008158E9"/>
    <w:rsid w:val="00815A47"/>
    <w:rsid w:val="00815B6B"/>
    <w:rsid w:val="00815C6B"/>
    <w:rsid w:val="0081614C"/>
    <w:rsid w:val="00816395"/>
    <w:rsid w:val="008164FE"/>
    <w:rsid w:val="00816952"/>
    <w:rsid w:val="00816AC6"/>
    <w:rsid w:val="00816C6A"/>
    <w:rsid w:val="00816CC8"/>
    <w:rsid w:val="00817128"/>
    <w:rsid w:val="00817225"/>
    <w:rsid w:val="00817258"/>
    <w:rsid w:val="008172A4"/>
    <w:rsid w:val="008172B1"/>
    <w:rsid w:val="00817357"/>
    <w:rsid w:val="008173BD"/>
    <w:rsid w:val="00817627"/>
    <w:rsid w:val="008178FD"/>
    <w:rsid w:val="00817A6C"/>
    <w:rsid w:val="00817B2C"/>
    <w:rsid w:val="00817D4D"/>
    <w:rsid w:val="00820150"/>
    <w:rsid w:val="00820323"/>
    <w:rsid w:val="008207CB"/>
    <w:rsid w:val="00820861"/>
    <w:rsid w:val="00820BE4"/>
    <w:rsid w:val="00820CC9"/>
    <w:rsid w:val="00820D2A"/>
    <w:rsid w:val="00820F56"/>
    <w:rsid w:val="008210E2"/>
    <w:rsid w:val="008211AF"/>
    <w:rsid w:val="00821257"/>
    <w:rsid w:val="00821292"/>
    <w:rsid w:val="008214B2"/>
    <w:rsid w:val="0082158C"/>
    <w:rsid w:val="0082159A"/>
    <w:rsid w:val="00821616"/>
    <w:rsid w:val="00821631"/>
    <w:rsid w:val="008216C0"/>
    <w:rsid w:val="00821835"/>
    <w:rsid w:val="00821927"/>
    <w:rsid w:val="00821A95"/>
    <w:rsid w:val="00821AE3"/>
    <w:rsid w:val="00821C45"/>
    <w:rsid w:val="00821DEE"/>
    <w:rsid w:val="00821F7C"/>
    <w:rsid w:val="008220CC"/>
    <w:rsid w:val="008221FF"/>
    <w:rsid w:val="0082250B"/>
    <w:rsid w:val="00822861"/>
    <w:rsid w:val="00822B44"/>
    <w:rsid w:val="00822BF4"/>
    <w:rsid w:val="00822BF5"/>
    <w:rsid w:val="00822F2B"/>
    <w:rsid w:val="008234BF"/>
    <w:rsid w:val="008237C8"/>
    <w:rsid w:val="00823805"/>
    <w:rsid w:val="0082384A"/>
    <w:rsid w:val="00823942"/>
    <w:rsid w:val="00823A42"/>
    <w:rsid w:val="00823A43"/>
    <w:rsid w:val="00823B14"/>
    <w:rsid w:val="00823B1E"/>
    <w:rsid w:val="00824096"/>
    <w:rsid w:val="00824182"/>
    <w:rsid w:val="00824460"/>
    <w:rsid w:val="008244F0"/>
    <w:rsid w:val="00824569"/>
    <w:rsid w:val="0082497B"/>
    <w:rsid w:val="008249E4"/>
    <w:rsid w:val="00824A2E"/>
    <w:rsid w:val="00824CE0"/>
    <w:rsid w:val="00824D0E"/>
    <w:rsid w:val="00824E48"/>
    <w:rsid w:val="0082502C"/>
    <w:rsid w:val="00825078"/>
    <w:rsid w:val="00825276"/>
    <w:rsid w:val="008252A6"/>
    <w:rsid w:val="00825820"/>
    <w:rsid w:val="00825882"/>
    <w:rsid w:val="008258CC"/>
    <w:rsid w:val="008258CF"/>
    <w:rsid w:val="00826152"/>
    <w:rsid w:val="00826268"/>
    <w:rsid w:val="00826352"/>
    <w:rsid w:val="008263EA"/>
    <w:rsid w:val="0082644F"/>
    <w:rsid w:val="00827092"/>
    <w:rsid w:val="008270EC"/>
    <w:rsid w:val="008272B6"/>
    <w:rsid w:val="00827438"/>
    <w:rsid w:val="008274BA"/>
    <w:rsid w:val="008279AF"/>
    <w:rsid w:val="00827AF5"/>
    <w:rsid w:val="00827C5E"/>
    <w:rsid w:val="00827CCB"/>
    <w:rsid w:val="00827D68"/>
    <w:rsid w:val="00827EAA"/>
    <w:rsid w:val="00827F3C"/>
    <w:rsid w:val="0083017F"/>
    <w:rsid w:val="00830257"/>
    <w:rsid w:val="008305E2"/>
    <w:rsid w:val="0083082C"/>
    <w:rsid w:val="00830A63"/>
    <w:rsid w:val="00830C6F"/>
    <w:rsid w:val="00830D00"/>
    <w:rsid w:val="00830DEC"/>
    <w:rsid w:val="00830FCD"/>
    <w:rsid w:val="0083110C"/>
    <w:rsid w:val="008311CC"/>
    <w:rsid w:val="008313CD"/>
    <w:rsid w:val="0083163E"/>
    <w:rsid w:val="00831696"/>
    <w:rsid w:val="0083170B"/>
    <w:rsid w:val="0083178B"/>
    <w:rsid w:val="00831A7C"/>
    <w:rsid w:val="00831B04"/>
    <w:rsid w:val="00831CC7"/>
    <w:rsid w:val="00831E04"/>
    <w:rsid w:val="00831E58"/>
    <w:rsid w:val="00831F76"/>
    <w:rsid w:val="00832108"/>
    <w:rsid w:val="0083228B"/>
    <w:rsid w:val="0083249E"/>
    <w:rsid w:val="00832524"/>
    <w:rsid w:val="00832736"/>
    <w:rsid w:val="008327EB"/>
    <w:rsid w:val="008329CD"/>
    <w:rsid w:val="008329F7"/>
    <w:rsid w:val="00833044"/>
    <w:rsid w:val="0083331A"/>
    <w:rsid w:val="00833628"/>
    <w:rsid w:val="008337A4"/>
    <w:rsid w:val="00833CF7"/>
    <w:rsid w:val="00833D5E"/>
    <w:rsid w:val="00833E7A"/>
    <w:rsid w:val="00833FCC"/>
    <w:rsid w:val="00834323"/>
    <w:rsid w:val="0083448F"/>
    <w:rsid w:val="00834651"/>
    <w:rsid w:val="0083473A"/>
    <w:rsid w:val="0083497C"/>
    <w:rsid w:val="00834C7C"/>
    <w:rsid w:val="00834E32"/>
    <w:rsid w:val="008353C5"/>
    <w:rsid w:val="008353EA"/>
    <w:rsid w:val="0083550F"/>
    <w:rsid w:val="0083591E"/>
    <w:rsid w:val="00835AF0"/>
    <w:rsid w:val="00835C59"/>
    <w:rsid w:val="00835C6C"/>
    <w:rsid w:val="00835E1A"/>
    <w:rsid w:val="00835ECB"/>
    <w:rsid w:val="0083613B"/>
    <w:rsid w:val="008361F5"/>
    <w:rsid w:val="00836474"/>
    <w:rsid w:val="0083688A"/>
    <w:rsid w:val="008369D7"/>
    <w:rsid w:val="00836A32"/>
    <w:rsid w:val="00836B9F"/>
    <w:rsid w:val="00836CB8"/>
    <w:rsid w:val="00836CE7"/>
    <w:rsid w:val="00836FE1"/>
    <w:rsid w:val="0083712D"/>
    <w:rsid w:val="0083716A"/>
    <w:rsid w:val="00837198"/>
    <w:rsid w:val="00837246"/>
    <w:rsid w:val="00837291"/>
    <w:rsid w:val="008372A0"/>
    <w:rsid w:val="0083751B"/>
    <w:rsid w:val="00837555"/>
    <w:rsid w:val="00837561"/>
    <w:rsid w:val="008375F8"/>
    <w:rsid w:val="00837641"/>
    <w:rsid w:val="0083788F"/>
    <w:rsid w:val="00837A64"/>
    <w:rsid w:val="00837AB4"/>
    <w:rsid w:val="00837DEE"/>
    <w:rsid w:val="00837E65"/>
    <w:rsid w:val="00837EBF"/>
    <w:rsid w:val="00837F4A"/>
    <w:rsid w:val="00840297"/>
    <w:rsid w:val="008403B3"/>
    <w:rsid w:val="008404CB"/>
    <w:rsid w:val="008404D7"/>
    <w:rsid w:val="00840578"/>
    <w:rsid w:val="0084064A"/>
    <w:rsid w:val="00840714"/>
    <w:rsid w:val="00840729"/>
    <w:rsid w:val="008408AA"/>
    <w:rsid w:val="00840C3D"/>
    <w:rsid w:val="00840D41"/>
    <w:rsid w:val="00840DC8"/>
    <w:rsid w:val="00841004"/>
    <w:rsid w:val="0084120D"/>
    <w:rsid w:val="00841ADB"/>
    <w:rsid w:val="008420D7"/>
    <w:rsid w:val="008420D9"/>
    <w:rsid w:val="00842187"/>
    <w:rsid w:val="0084239E"/>
    <w:rsid w:val="008423C8"/>
    <w:rsid w:val="008424CA"/>
    <w:rsid w:val="00842542"/>
    <w:rsid w:val="00842638"/>
    <w:rsid w:val="00842776"/>
    <w:rsid w:val="0084281B"/>
    <w:rsid w:val="00842837"/>
    <w:rsid w:val="00842BC1"/>
    <w:rsid w:val="00842DEB"/>
    <w:rsid w:val="00842E1F"/>
    <w:rsid w:val="00842E61"/>
    <w:rsid w:val="008438D3"/>
    <w:rsid w:val="00843A1E"/>
    <w:rsid w:val="00843A23"/>
    <w:rsid w:val="00843C00"/>
    <w:rsid w:val="00843FA3"/>
    <w:rsid w:val="0084405C"/>
    <w:rsid w:val="008446A4"/>
    <w:rsid w:val="008447BF"/>
    <w:rsid w:val="0084498B"/>
    <w:rsid w:val="00844B71"/>
    <w:rsid w:val="00844C97"/>
    <w:rsid w:val="00844CC2"/>
    <w:rsid w:val="00844D10"/>
    <w:rsid w:val="00844ED8"/>
    <w:rsid w:val="00844F4B"/>
    <w:rsid w:val="00845088"/>
    <w:rsid w:val="00845397"/>
    <w:rsid w:val="008453DD"/>
    <w:rsid w:val="0084559A"/>
    <w:rsid w:val="008458CD"/>
    <w:rsid w:val="00845AAC"/>
    <w:rsid w:val="00845AE2"/>
    <w:rsid w:val="00845B30"/>
    <w:rsid w:val="00845E93"/>
    <w:rsid w:val="00845EBF"/>
    <w:rsid w:val="00845ED2"/>
    <w:rsid w:val="00846023"/>
    <w:rsid w:val="0084612C"/>
    <w:rsid w:val="0084651C"/>
    <w:rsid w:val="00846531"/>
    <w:rsid w:val="00846680"/>
    <w:rsid w:val="008466C2"/>
    <w:rsid w:val="008466EB"/>
    <w:rsid w:val="0084671E"/>
    <w:rsid w:val="00846731"/>
    <w:rsid w:val="008467F8"/>
    <w:rsid w:val="00846986"/>
    <w:rsid w:val="00846991"/>
    <w:rsid w:val="00846BAC"/>
    <w:rsid w:val="00846E33"/>
    <w:rsid w:val="00846EEE"/>
    <w:rsid w:val="00846F08"/>
    <w:rsid w:val="00847065"/>
    <w:rsid w:val="00847128"/>
    <w:rsid w:val="008471CB"/>
    <w:rsid w:val="00847471"/>
    <w:rsid w:val="008474BB"/>
    <w:rsid w:val="008475CC"/>
    <w:rsid w:val="0084775A"/>
    <w:rsid w:val="0084797F"/>
    <w:rsid w:val="00847BB9"/>
    <w:rsid w:val="00847D9D"/>
    <w:rsid w:val="00847E8F"/>
    <w:rsid w:val="00847EA3"/>
    <w:rsid w:val="0085010D"/>
    <w:rsid w:val="00850132"/>
    <w:rsid w:val="008501A2"/>
    <w:rsid w:val="00850244"/>
    <w:rsid w:val="0085068C"/>
    <w:rsid w:val="00850853"/>
    <w:rsid w:val="008508CF"/>
    <w:rsid w:val="008509DE"/>
    <w:rsid w:val="00850B79"/>
    <w:rsid w:val="00851213"/>
    <w:rsid w:val="008515D2"/>
    <w:rsid w:val="0085192E"/>
    <w:rsid w:val="00852454"/>
    <w:rsid w:val="00852632"/>
    <w:rsid w:val="008528CC"/>
    <w:rsid w:val="00852EB6"/>
    <w:rsid w:val="00852EE9"/>
    <w:rsid w:val="008530BF"/>
    <w:rsid w:val="008533D0"/>
    <w:rsid w:val="008534E5"/>
    <w:rsid w:val="0085350A"/>
    <w:rsid w:val="00853594"/>
    <w:rsid w:val="00853696"/>
    <w:rsid w:val="008536A5"/>
    <w:rsid w:val="00853792"/>
    <w:rsid w:val="008537A8"/>
    <w:rsid w:val="00853957"/>
    <w:rsid w:val="00853B87"/>
    <w:rsid w:val="00853C2C"/>
    <w:rsid w:val="00853CD1"/>
    <w:rsid w:val="00853EEE"/>
    <w:rsid w:val="00853EF3"/>
    <w:rsid w:val="00853F48"/>
    <w:rsid w:val="0085447F"/>
    <w:rsid w:val="008544D5"/>
    <w:rsid w:val="00854537"/>
    <w:rsid w:val="00854785"/>
    <w:rsid w:val="008549CA"/>
    <w:rsid w:val="00854A91"/>
    <w:rsid w:val="00854B8F"/>
    <w:rsid w:val="00854DD7"/>
    <w:rsid w:val="00854DF5"/>
    <w:rsid w:val="0085511B"/>
    <w:rsid w:val="008552D8"/>
    <w:rsid w:val="00855361"/>
    <w:rsid w:val="008554E3"/>
    <w:rsid w:val="0085553D"/>
    <w:rsid w:val="00855855"/>
    <w:rsid w:val="00855A4D"/>
    <w:rsid w:val="00855B22"/>
    <w:rsid w:val="00855B7E"/>
    <w:rsid w:val="00855CD3"/>
    <w:rsid w:val="00855E8F"/>
    <w:rsid w:val="008562E9"/>
    <w:rsid w:val="008562FF"/>
    <w:rsid w:val="0085647A"/>
    <w:rsid w:val="00856855"/>
    <w:rsid w:val="008569BB"/>
    <w:rsid w:val="00856A01"/>
    <w:rsid w:val="00856B6E"/>
    <w:rsid w:val="00856C5F"/>
    <w:rsid w:val="00856D9E"/>
    <w:rsid w:val="00856DE3"/>
    <w:rsid w:val="00856E62"/>
    <w:rsid w:val="00856F71"/>
    <w:rsid w:val="008574E2"/>
    <w:rsid w:val="00857657"/>
    <w:rsid w:val="00857DCB"/>
    <w:rsid w:val="00857ED5"/>
    <w:rsid w:val="00857EDE"/>
    <w:rsid w:val="00857F40"/>
    <w:rsid w:val="00857F5C"/>
    <w:rsid w:val="00860361"/>
    <w:rsid w:val="008604F2"/>
    <w:rsid w:val="00860550"/>
    <w:rsid w:val="00860852"/>
    <w:rsid w:val="008609D7"/>
    <w:rsid w:val="00860AF6"/>
    <w:rsid w:val="00860B59"/>
    <w:rsid w:val="00860C6C"/>
    <w:rsid w:val="00860D60"/>
    <w:rsid w:val="00860D85"/>
    <w:rsid w:val="00860DDD"/>
    <w:rsid w:val="00861115"/>
    <w:rsid w:val="008612ED"/>
    <w:rsid w:val="008613E2"/>
    <w:rsid w:val="008617EA"/>
    <w:rsid w:val="00861A0E"/>
    <w:rsid w:val="00861B69"/>
    <w:rsid w:val="00861C37"/>
    <w:rsid w:val="00862429"/>
    <w:rsid w:val="0086248D"/>
    <w:rsid w:val="008626BD"/>
    <w:rsid w:val="00862852"/>
    <w:rsid w:val="008629CE"/>
    <w:rsid w:val="00862ACC"/>
    <w:rsid w:val="00862BB0"/>
    <w:rsid w:val="00862DB6"/>
    <w:rsid w:val="00862F8B"/>
    <w:rsid w:val="008634A8"/>
    <w:rsid w:val="00863CAE"/>
    <w:rsid w:val="00863D25"/>
    <w:rsid w:val="00863F1C"/>
    <w:rsid w:val="00864504"/>
    <w:rsid w:val="00864633"/>
    <w:rsid w:val="0086477F"/>
    <w:rsid w:val="00864817"/>
    <w:rsid w:val="00864ADA"/>
    <w:rsid w:val="00864C34"/>
    <w:rsid w:val="00864C8D"/>
    <w:rsid w:val="00864EF1"/>
    <w:rsid w:val="00864FD7"/>
    <w:rsid w:val="00865132"/>
    <w:rsid w:val="00865633"/>
    <w:rsid w:val="008656DA"/>
    <w:rsid w:val="008657D4"/>
    <w:rsid w:val="00866054"/>
    <w:rsid w:val="008663B7"/>
    <w:rsid w:val="0086640D"/>
    <w:rsid w:val="008667A9"/>
    <w:rsid w:val="00866872"/>
    <w:rsid w:val="008669C9"/>
    <w:rsid w:val="00866A72"/>
    <w:rsid w:val="00866AAC"/>
    <w:rsid w:val="00866BBD"/>
    <w:rsid w:val="00866D29"/>
    <w:rsid w:val="00866D59"/>
    <w:rsid w:val="00866F6F"/>
    <w:rsid w:val="00866FE9"/>
    <w:rsid w:val="0086721D"/>
    <w:rsid w:val="0086760D"/>
    <w:rsid w:val="00867676"/>
    <w:rsid w:val="008677D2"/>
    <w:rsid w:val="008677F4"/>
    <w:rsid w:val="00867A2B"/>
    <w:rsid w:val="00867C42"/>
    <w:rsid w:val="00867D4A"/>
    <w:rsid w:val="00867D69"/>
    <w:rsid w:val="00867EB3"/>
    <w:rsid w:val="00867FAC"/>
    <w:rsid w:val="008700F4"/>
    <w:rsid w:val="008701BE"/>
    <w:rsid w:val="008703B6"/>
    <w:rsid w:val="00870507"/>
    <w:rsid w:val="008705FC"/>
    <w:rsid w:val="00870632"/>
    <w:rsid w:val="008709E6"/>
    <w:rsid w:val="00870AAA"/>
    <w:rsid w:val="00870F82"/>
    <w:rsid w:val="00871322"/>
    <w:rsid w:val="008713F5"/>
    <w:rsid w:val="0087169B"/>
    <w:rsid w:val="008718ED"/>
    <w:rsid w:val="008719A9"/>
    <w:rsid w:val="00871E95"/>
    <w:rsid w:val="00871F84"/>
    <w:rsid w:val="008724B5"/>
    <w:rsid w:val="008729EB"/>
    <w:rsid w:val="00872A3D"/>
    <w:rsid w:val="00872ACC"/>
    <w:rsid w:val="00872BB8"/>
    <w:rsid w:val="00872C56"/>
    <w:rsid w:val="00872D66"/>
    <w:rsid w:val="00872E2F"/>
    <w:rsid w:val="00872EA0"/>
    <w:rsid w:val="00873211"/>
    <w:rsid w:val="0087334B"/>
    <w:rsid w:val="008736AA"/>
    <w:rsid w:val="00873BD6"/>
    <w:rsid w:val="00873D9F"/>
    <w:rsid w:val="00874483"/>
    <w:rsid w:val="0087485D"/>
    <w:rsid w:val="00874994"/>
    <w:rsid w:val="00874A1A"/>
    <w:rsid w:val="00874C02"/>
    <w:rsid w:val="0087506D"/>
    <w:rsid w:val="0087528A"/>
    <w:rsid w:val="0087551A"/>
    <w:rsid w:val="00875884"/>
    <w:rsid w:val="00875A92"/>
    <w:rsid w:val="00875C97"/>
    <w:rsid w:val="00875E2D"/>
    <w:rsid w:val="00875EAB"/>
    <w:rsid w:val="00876504"/>
    <w:rsid w:val="0087659C"/>
    <w:rsid w:val="00876654"/>
    <w:rsid w:val="00876799"/>
    <w:rsid w:val="00876D7F"/>
    <w:rsid w:val="00876F78"/>
    <w:rsid w:val="00877478"/>
    <w:rsid w:val="00877549"/>
    <w:rsid w:val="00877864"/>
    <w:rsid w:val="00877B6E"/>
    <w:rsid w:val="00877B87"/>
    <w:rsid w:val="00877BBF"/>
    <w:rsid w:val="00877D6A"/>
    <w:rsid w:val="00877EFD"/>
    <w:rsid w:val="00880080"/>
    <w:rsid w:val="008800DF"/>
    <w:rsid w:val="008801A4"/>
    <w:rsid w:val="00880227"/>
    <w:rsid w:val="008806FF"/>
    <w:rsid w:val="00880C3C"/>
    <w:rsid w:val="0088103E"/>
    <w:rsid w:val="008810B5"/>
    <w:rsid w:val="0088144A"/>
    <w:rsid w:val="0088157F"/>
    <w:rsid w:val="00881598"/>
    <w:rsid w:val="008817BF"/>
    <w:rsid w:val="008817F4"/>
    <w:rsid w:val="00881A43"/>
    <w:rsid w:val="00881A86"/>
    <w:rsid w:val="00881DD4"/>
    <w:rsid w:val="00881F67"/>
    <w:rsid w:val="008822A4"/>
    <w:rsid w:val="00882521"/>
    <w:rsid w:val="00882590"/>
    <w:rsid w:val="00882741"/>
    <w:rsid w:val="008829CC"/>
    <w:rsid w:val="00882A59"/>
    <w:rsid w:val="00882E22"/>
    <w:rsid w:val="00883043"/>
    <w:rsid w:val="00883067"/>
    <w:rsid w:val="0088318E"/>
    <w:rsid w:val="0088326E"/>
    <w:rsid w:val="008832F2"/>
    <w:rsid w:val="00883529"/>
    <w:rsid w:val="008835F0"/>
    <w:rsid w:val="00883761"/>
    <w:rsid w:val="008837BA"/>
    <w:rsid w:val="008837DA"/>
    <w:rsid w:val="0088382C"/>
    <w:rsid w:val="00883B28"/>
    <w:rsid w:val="00883C39"/>
    <w:rsid w:val="00883E6E"/>
    <w:rsid w:val="00883F2F"/>
    <w:rsid w:val="00884101"/>
    <w:rsid w:val="0088441F"/>
    <w:rsid w:val="00884428"/>
    <w:rsid w:val="0088443C"/>
    <w:rsid w:val="008845AD"/>
    <w:rsid w:val="0088465F"/>
    <w:rsid w:val="008846A8"/>
    <w:rsid w:val="00884728"/>
    <w:rsid w:val="00884B19"/>
    <w:rsid w:val="00884C7E"/>
    <w:rsid w:val="00884CB2"/>
    <w:rsid w:val="00884D84"/>
    <w:rsid w:val="00884E8A"/>
    <w:rsid w:val="0088541A"/>
    <w:rsid w:val="008855BC"/>
    <w:rsid w:val="00885676"/>
    <w:rsid w:val="00885E30"/>
    <w:rsid w:val="00885F47"/>
    <w:rsid w:val="00886161"/>
    <w:rsid w:val="00886508"/>
    <w:rsid w:val="00886864"/>
    <w:rsid w:val="00886A7B"/>
    <w:rsid w:val="00886BB1"/>
    <w:rsid w:val="0088707E"/>
    <w:rsid w:val="008871EA"/>
    <w:rsid w:val="00887453"/>
    <w:rsid w:val="00887579"/>
    <w:rsid w:val="0088761C"/>
    <w:rsid w:val="008877DB"/>
    <w:rsid w:val="0088780A"/>
    <w:rsid w:val="00887882"/>
    <w:rsid w:val="008878E7"/>
    <w:rsid w:val="00887B78"/>
    <w:rsid w:val="00887CC7"/>
    <w:rsid w:val="00887CF4"/>
    <w:rsid w:val="00887D28"/>
    <w:rsid w:val="00887DF7"/>
    <w:rsid w:val="00887E2B"/>
    <w:rsid w:val="00887FB0"/>
    <w:rsid w:val="008900D5"/>
    <w:rsid w:val="0089032F"/>
    <w:rsid w:val="008903D5"/>
    <w:rsid w:val="00890423"/>
    <w:rsid w:val="00890C63"/>
    <w:rsid w:val="00890CDF"/>
    <w:rsid w:val="00890E12"/>
    <w:rsid w:val="0089136A"/>
    <w:rsid w:val="008914B8"/>
    <w:rsid w:val="008916D4"/>
    <w:rsid w:val="00891782"/>
    <w:rsid w:val="00891A23"/>
    <w:rsid w:val="00891AEB"/>
    <w:rsid w:val="00891BFB"/>
    <w:rsid w:val="00891EFE"/>
    <w:rsid w:val="0089207C"/>
    <w:rsid w:val="00892263"/>
    <w:rsid w:val="008922D3"/>
    <w:rsid w:val="00892464"/>
    <w:rsid w:val="0089247D"/>
    <w:rsid w:val="00892527"/>
    <w:rsid w:val="008927C9"/>
    <w:rsid w:val="0089290B"/>
    <w:rsid w:val="00892B77"/>
    <w:rsid w:val="00892E8A"/>
    <w:rsid w:val="00892F3A"/>
    <w:rsid w:val="008936B2"/>
    <w:rsid w:val="0089380A"/>
    <w:rsid w:val="00893834"/>
    <w:rsid w:val="008938EE"/>
    <w:rsid w:val="00893E44"/>
    <w:rsid w:val="00894549"/>
    <w:rsid w:val="0089454F"/>
    <w:rsid w:val="008945A7"/>
    <w:rsid w:val="008945B4"/>
    <w:rsid w:val="00894B40"/>
    <w:rsid w:val="00894F8D"/>
    <w:rsid w:val="00894F9B"/>
    <w:rsid w:val="00895408"/>
    <w:rsid w:val="0089543C"/>
    <w:rsid w:val="00895543"/>
    <w:rsid w:val="00895617"/>
    <w:rsid w:val="00895822"/>
    <w:rsid w:val="008958E3"/>
    <w:rsid w:val="00895991"/>
    <w:rsid w:val="00895C7A"/>
    <w:rsid w:val="00895D8B"/>
    <w:rsid w:val="008961C6"/>
    <w:rsid w:val="0089624C"/>
    <w:rsid w:val="008963E6"/>
    <w:rsid w:val="008964DD"/>
    <w:rsid w:val="00896A22"/>
    <w:rsid w:val="00896B2E"/>
    <w:rsid w:val="00896FCA"/>
    <w:rsid w:val="008970AF"/>
    <w:rsid w:val="008977F3"/>
    <w:rsid w:val="00897B92"/>
    <w:rsid w:val="00897E49"/>
    <w:rsid w:val="00897E80"/>
    <w:rsid w:val="008A0101"/>
    <w:rsid w:val="008A040A"/>
    <w:rsid w:val="008A056F"/>
    <w:rsid w:val="008A0717"/>
    <w:rsid w:val="008A09CC"/>
    <w:rsid w:val="008A0A0C"/>
    <w:rsid w:val="008A0B40"/>
    <w:rsid w:val="008A0EBB"/>
    <w:rsid w:val="008A0F46"/>
    <w:rsid w:val="008A102A"/>
    <w:rsid w:val="008A13C2"/>
    <w:rsid w:val="008A1461"/>
    <w:rsid w:val="008A146A"/>
    <w:rsid w:val="008A155B"/>
    <w:rsid w:val="008A16E2"/>
    <w:rsid w:val="008A1BCB"/>
    <w:rsid w:val="008A1C73"/>
    <w:rsid w:val="008A1F8D"/>
    <w:rsid w:val="008A2014"/>
    <w:rsid w:val="008A20B0"/>
    <w:rsid w:val="008A21DF"/>
    <w:rsid w:val="008A25D1"/>
    <w:rsid w:val="008A26B3"/>
    <w:rsid w:val="008A26F7"/>
    <w:rsid w:val="008A2837"/>
    <w:rsid w:val="008A2955"/>
    <w:rsid w:val="008A2B9A"/>
    <w:rsid w:val="008A2E6E"/>
    <w:rsid w:val="008A2ED1"/>
    <w:rsid w:val="008A3242"/>
    <w:rsid w:val="008A3377"/>
    <w:rsid w:val="008A33A7"/>
    <w:rsid w:val="008A345F"/>
    <w:rsid w:val="008A366B"/>
    <w:rsid w:val="008A3939"/>
    <w:rsid w:val="008A3999"/>
    <w:rsid w:val="008A3B33"/>
    <w:rsid w:val="008A3D9C"/>
    <w:rsid w:val="008A41EB"/>
    <w:rsid w:val="008A4204"/>
    <w:rsid w:val="008A455F"/>
    <w:rsid w:val="008A4751"/>
    <w:rsid w:val="008A47E1"/>
    <w:rsid w:val="008A48FA"/>
    <w:rsid w:val="008A4937"/>
    <w:rsid w:val="008A51CC"/>
    <w:rsid w:val="008A534F"/>
    <w:rsid w:val="008A5759"/>
    <w:rsid w:val="008A57A2"/>
    <w:rsid w:val="008A5820"/>
    <w:rsid w:val="008A58A9"/>
    <w:rsid w:val="008A59E6"/>
    <w:rsid w:val="008A5A68"/>
    <w:rsid w:val="008A61FE"/>
    <w:rsid w:val="008A6229"/>
    <w:rsid w:val="008A62C0"/>
    <w:rsid w:val="008A6402"/>
    <w:rsid w:val="008A64AB"/>
    <w:rsid w:val="008A65C4"/>
    <w:rsid w:val="008A699E"/>
    <w:rsid w:val="008A69D1"/>
    <w:rsid w:val="008A6A67"/>
    <w:rsid w:val="008A6B37"/>
    <w:rsid w:val="008A6DE8"/>
    <w:rsid w:val="008A6EEE"/>
    <w:rsid w:val="008A6F36"/>
    <w:rsid w:val="008A7052"/>
    <w:rsid w:val="008A71E9"/>
    <w:rsid w:val="008A731C"/>
    <w:rsid w:val="008A73B4"/>
    <w:rsid w:val="008A7505"/>
    <w:rsid w:val="008A7527"/>
    <w:rsid w:val="008A7611"/>
    <w:rsid w:val="008A77B4"/>
    <w:rsid w:val="008A7FA2"/>
    <w:rsid w:val="008B0342"/>
    <w:rsid w:val="008B0524"/>
    <w:rsid w:val="008B0565"/>
    <w:rsid w:val="008B071F"/>
    <w:rsid w:val="008B08A9"/>
    <w:rsid w:val="008B0944"/>
    <w:rsid w:val="008B0A34"/>
    <w:rsid w:val="008B0FED"/>
    <w:rsid w:val="008B11CE"/>
    <w:rsid w:val="008B127B"/>
    <w:rsid w:val="008B1335"/>
    <w:rsid w:val="008B14CA"/>
    <w:rsid w:val="008B1795"/>
    <w:rsid w:val="008B1AD4"/>
    <w:rsid w:val="008B20D0"/>
    <w:rsid w:val="008B228F"/>
    <w:rsid w:val="008B24A1"/>
    <w:rsid w:val="008B24F5"/>
    <w:rsid w:val="008B2535"/>
    <w:rsid w:val="008B25B9"/>
    <w:rsid w:val="008B25E8"/>
    <w:rsid w:val="008B28ED"/>
    <w:rsid w:val="008B2A30"/>
    <w:rsid w:val="008B2B7F"/>
    <w:rsid w:val="008B2BBD"/>
    <w:rsid w:val="008B2E36"/>
    <w:rsid w:val="008B345F"/>
    <w:rsid w:val="008B3593"/>
    <w:rsid w:val="008B36C0"/>
    <w:rsid w:val="008B3755"/>
    <w:rsid w:val="008B38BF"/>
    <w:rsid w:val="008B3A5A"/>
    <w:rsid w:val="008B3D63"/>
    <w:rsid w:val="008B3EDA"/>
    <w:rsid w:val="008B409F"/>
    <w:rsid w:val="008B4189"/>
    <w:rsid w:val="008B433E"/>
    <w:rsid w:val="008B4675"/>
    <w:rsid w:val="008B47BE"/>
    <w:rsid w:val="008B4BBF"/>
    <w:rsid w:val="008B4CE3"/>
    <w:rsid w:val="008B4D5B"/>
    <w:rsid w:val="008B4E0A"/>
    <w:rsid w:val="008B5036"/>
    <w:rsid w:val="008B5463"/>
    <w:rsid w:val="008B54A9"/>
    <w:rsid w:val="008B54E7"/>
    <w:rsid w:val="008B5613"/>
    <w:rsid w:val="008B5687"/>
    <w:rsid w:val="008B5753"/>
    <w:rsid w:val="008B5C38"/>
    <w:rsid w:val="008B5CC6"/>
    <w:rsid w:val="008B5E34"/>
    <w:rsid w:val="008B60A2"/>
    <w:rsid w:val="008B64F1"/>
    <w:rsid w:val="008B6524"/>
    <w:rsid w:val="008B6764"/>
    <w:rsid w:val="008B67A3"/>
    <w:rsid w:val="008B6834"/>
    <w:rsid w:val="008B686E"/>
    <w:rsid w:val="008B6BCA"/>
    <w:rsid w:val="008B6CE0"/>
    <w:rsid w:val="008B7158"/>
    <w:rsid w:val="008B7251"/>
    <w:rsid w:val="008B72C0"/>
    <w:rsid w:val="008B7304"/>
    <w:rsid w:val="008B73AE"/>
    <w:rsid w:val="008B748B"/>
    <w:rsid w:val="008B765F"/>
    <w:rsid w:val="008B76B6"/>
    <w:rsid w:val="008B7A5D"/>
    <w:rsid w:val="008B7A8F"/>
    <w:rsid w:val="008B7AA2"/>
    <w:rsid w:val="008B7E3B"/>
    <w:rsid w:val="008B7FB5"/>
    <w:rsid w:val="008C0031"/>
    <w:rsid w:val="008C0128"/>
    <w:rsid w:val="008C02EC"/>
    <w:rsid w:val="008C042B"/>
    <w:rsid w:val="008C0488"/>
    <w:rsid w:val="008C04FA"/>
    <w:rsid w:val="008C0589"/>
    <w:rsid w:val="008C059F"/>
    <w:rsid w:val="008C068A"/>
    <w:rsid w:val="008C06DB"/>
    <w:rsid w:val="008C08E6"/>
    <w:rsid w:val="008C0AEF"/>
    <w:rsid w:val="008C0BC9"/>
    <w:rsid w:val="008C0ED3"/>
    <w:rsid w:val="008C11E0"/>
    <w:rsid w:val="008C1596"/>
    <w:rsid w:val="008C1674"/>
    <w:rsid w:val="008C16C5"/>
    <w:rsid w:val="008C16EC"/>
    <w:rsid w:val="008C1A79"/>
    <w:rsid w:val="008C1C39"/>
    <w:rsid w:val="008C1F51"/>
    <w:rsid w:val="008C238F"/>
    <w:rsid w:val="008C23AD"/>
    <w:rsid w:val="008C23DC"/>
    <w:rsid w:val="008C2428"/>
    <w:rsid w:val="008C2485"/>
    <w:rsid w:val="008C264C"/>
    <w:rsid w:val="008C2895"/>
    <w:rsid w:val="008C2B62"/>
    <w:rsid w:val="008C2BBE"/>
    <w:rsid w:val="008C2C04"/>
    <w:rsid w:val="008C2C59"/>
    <w:rsid w:val="008C2F1D"/>
    <w:rsid w:val="008C2FB0"/>
    <w:rsid w:val="008C3119"/>
    <w:rsid w:val="008C32E7"/>
    <w:rsid w:val="008C32F8"/>
    <w:rsid w:val="008C3631"/>
    <w:rsid w:val="008C3948"/>
    <w:rsid w:val="008C3E45"/>
    <w:rsid w:val="008C4223"/>
    <w:rsid w:val="008C42A3"/>
    <w:rsid w:val="008C43B9"/>
    <w:rsid w:val="008C43E5"/>
    <w:rsid w:val="008C46D1"/>
    <w:rsid w:val="008C470E"/>
    <w:rsid w:val="008C4716"/>
    <w:rsid w:val="008C480C"/>
    <w:rsid w:val="008C490D"/>
    <w:rsid w:val="008C49A4"/>
    <w:rsid w:val="008C49DA"/>
    <w:rsid w:val="008C4A1E"/>
    <w:rsid w:val="008C4A21"/>
    <w:rsid w:val="008C4BE7"/>
    <w:rsid w:val="008C4FFC"/>
    <w:rsid w:val="008C505D"/>
    <w:rsid w:val="008C55DD"/>
    <w:rsid w:val="008C5698"/>
    <w:rsid w:val="008C5BFA"/>
    <w:rsid w:val="008C5C37"/>
    <w:rsid w:val="008C5C98"/>
    <w:rsid w:val="008C5E8D"/>
    <w:rsid w:val="008C601E"/>
    <w:rsid w:val="008C6207"/>
    <w:rsid w:val="008C6820"/>
    <w:rsid w:val="008C6829"/>
    <w:rsid w:val="008C6982"/>
    <w:rsid w:val="008C6A28"/>
    <w:rsid w:val="008C6BA9"/>
    <w:rsid w:val="008C6CBF"/>
    <w:rsid w:val="008C6E6A"/>
    <w:rsid w:val="008C6E71"/>
    <w:rsid w:val="008C7006"/>
    <w:rsid w:val="008C722D"/>
    <w:rsid w:val="008C7329"/>
    <w:rsid w:val="008C7370"/>
    <w:rsid w:val="008C7589"/>
    <w:rsid w:val="008C76C3"/>
    <w:rsid w:val="008C77E7"/>
    <w:rsid w:val="008C77FF"/>
    <w:rsid w:val="008C785E"/>
    <w:rsid w:val="008C7A24"/>
    <w:rsid w:val="008C7BCD"/>
    <w:rsid w:val="008C7C6B"/>
    <w:rsid w:val="008C7D06"/>
    <w:rsid w:val="008C7E89"/>
    <w:rsid w:val="008D071A"/>
    <w:rsid w:val="008D0869"/>
    <w:rsid w:val="008D0906"/>
    <w:rsid w:val="008D0A1C"/>
    <w:rsid w:val="008D0A2E"/>
    <w:rsid w:val="008D0A50"/>
    <w:rsid w:val="008D0C5C"/>
    <w:rsid w:val="008D0EAB"/>
    <w:rsid w:val="008D0F19"/>
    <w:rsid w:val="008D11EF"/>
    <w:rsid w:val="008D1234"/>
    <w:rsid w:val="008D1266"/>
    <w:rsid w:val="008D13D3"/>
    <w:rsid w:val="008D13F5"/>
    <w:rsid w:val="008D14BB"/>
    <w:rsid w:val="008D1563"/>
    <w:rsid w:val="008D1731"/>
    <w:rsid w:val="008D173D"/>
    <w:rsid w:val="008D17FB"/>
    <w:rsid w:val="008D1DBA"/>
    <w:rsid w:val="008D20C8"/>
    <w:rsid w:val="008D21CA"/>
    <w:rsid w:val="008D262C"/>
    <w:rsid w:val="008D2C0C"/>
    <w:rsid w:val="008D2C79"/>
    <w:rsid w:val="008D2EA0"/>
    <w:rsid w:val="008D2F8B"/>
    <w:rsid w:val="008D3144"/>
    <w:rsid w:val="008D319B"/>
    <w:rsid w:val="008D3602"/>
    <w:rsid w:val="008D3A25"/>
    <w:rsid w:val="008D3A82"/>
    <w:rsid w:val="008D3BB7"/>
    <w:rsid w:val="008D3C19"/>
    <w:rsid w:val="008D3E20"/>
    <w:rsid w:val="008D3E4B"/>
    <w:rsid w:val="008D3E67"/>
    <w:rsid w:val="008D4027"/>
    <w:rsid w:val="008D4124"/>
    <w:rsid w:val="008D4452"/>
    <w:rsid w:val="008D44E3"/>
    <w:rsid w:val="008D4791"/>
    <w:rsid w:val="008D4950"/>
    <w:rsid w:val="008D511A"/>
    <w:rsid w:val="008D51A7"/>
    <w:rsid w:val="008D51FB"/>
    <w:rsid w:val="008D5347"/>
    <w:rsid w:val="008D5354"/>
    <w:rsid w:val="008D5583"/>
    <w:rsid w:val="008D57F4"/>
    <w:rsid w:val="008D5AD9"/>
    <w:rsid w:val="008D5EA1"/>
    <w:rsid w:val="008D60F1"/>
    <w:rsid w:val="008D616B"/>
    <w:rsid w:val="008D64B7"/>
    <w:rsid w:val="008D66A0"/>
    <w:rsid w:val="008D6739"/>
    <w:rsid w:val="008D673C"/>
    <w:rsid w:val="008D6AA9"/>
    <w:rsid w:val="008D6AE0"/>
    <w:rsid w:val="008D6B1F"/>
    <w:rsid w:val="008D74A1"/>
    <w:rsid w:val="008D74BB"/>
    <w:rsid w:val="008D755B"/>
    <w:rsid w:val="008D76CB"/>
    <w:rsid w:val="008D780B"/>
    <w:rsid w:val="008D792C"/>
    <w:rsid w:val="008E01B3"/>
    <w:rsid w:val="008E034F"/>
    <w:rsid w:val="008E046A"/>
    <w:rsid w:val="008E06BD"/>
    <w:rsid w:val="008E07E1"/>
    <w:rsid w:val="008E0DC2"/>
    <w:rsid w:val="008E10D6"/>
    <w:rsid w:val="008E1260"/>
    <w:rsid w:val="008E13A2"/>
    <w:rsid w:val="008E13E1"/>
    <w:rsid w:val="008E13ED"/>
    <w:rsid w:val="008E158B"/>
    <w:rsid w:val="008E190E"/>
    <w:rsid w:val="008E1961"/>
    <w:rsid w:val="008E1A4B"/>
    <w:rsid w:val="008E1CD4"/>
    <w:rsid w:val="008E2046"/>
    <w:rsid w:val="008E22DC"/>
    <w:rsid w:val="008E22E1"/>
    <w:rsid w:val="008E24FD"/>
    <w:rsid w:val="008E27A4"/>
    <w:rsid w:val="008E291C"/>
    <w:rsid w:val="008E2C19"/>
    <w:rsid w:val="008E2E17"/>
    <w:rsid w:val="008E3256"/>
    <w:rsid w:val="008E331F"/>
    <w:rsid w:val="008E34B6"/>
    <w:rsid w:val="008E360D"/>
    <w:rsid w:val="008E367B"/>
    <w:rsid w:val="008E3752"/>
    <w:rsid w:val="008E42EC"/>
    <w:rsid w:val="008E4359"/>
    <w:rsid w:val="008E437D"/>
    <w:rsid w:val="008E4629"/>
    <w:rsid w:val="008E4BAF"/>
    <w:rsid w:val="008E4F8E"/>
    <w:rsid w:val="008E4FE6"/>
    <w:rsid w:val="008E50D3"/>
    <w:rsid w:val="008E5115"/>
    <w:rsid w:val="008E530F"/>
    <w:rsid w:val="008E5C3E"/>
    <w:rsid w:val="008E5CC8"/>
    <w:rsid w:val="008E5D9D"/>
    <w:rsid w:val="008E5EE7"/>
    <w:rsid w:val="008E5FD2"/>
    <w:rsid w:val="008E6029"/>
    <w:rsid w:val="008E6035"/>
    <w:rsid w:val="008E636D"/>
    <w:rsid w:val="008E6A12"/>
    <w:rsid w:val="008E6A66"/>
    <w:rsid w:val="008E6AF5"/>
    <w:rsid w:val="008E6B9F"/>
    <w:rsid w:val="008E6CE2"/>
    <w:rsid w:val="008E6FB7"/>
    <w:rsid w:val="008E7001"/>
    <w:rsid w:val="008E718A"/>
    <w:rsid w:val="008E720D"/>
    <w:rsid w:val="008E7268"/>
    <w:rsid w:val="008E73BA"/>
    <w:rsid w:val="008E7536"/>
    <w:rsid w:val="008E77E0"/>
    <w:rsid w:val="008E7DD8"/>
    <w:rsid w:val="008E7F88"/>
    <w:rsid w:val="008F0026"/>
    <w:rsid w:val="008F00ED"/>
    <w:rsid w:val="008F0292"/>
    <w:rsid w:val="008F03EF"/>
    <w:rsid w:val="008F055D"/>
    <w:rsid w:val="008F0639"/>
    <w:rsid w:val="008F06E6"/>
    <w:rsid w:val="008F085D"/>
    <w:rsid w:val="008F0964"/>
    <w:rsid w:val="008F0A20"/>
    <w:rsid w:val="008F0B53"/>
    <w:rsid w:val="008F0B9F"/>
    <w:rsid w:val="008F0BCE"/>
    <w:rsid w:val="008F0E8A"/>
    <w:rsid w:val="008F0E97"/>
    <w:rsid w:val="008F107A"/>
    <w:rsid w:val="008F1109"/>
    <w:rsid w:val="008F1208"/>
    <w:rsid w:val="008F13E3"/>
    <w:rsid w:val="008F158F"/>
    <w:rsid w:val="008F15E2"/>
    <w:rsid w:val="008F1729"/>
    <w:rsid w:val="008F1854"/>
    <w:rsid w:val="008F1896"/>
    <w:rsid w:val="008F19C7"/>
    <w:rsid w:val="008F1A08"/>
    <w:rsid w:val="008F1A5D"/>
    <w:rsid w:val="008F1DB9"/>
    <w:rsid w:val="008F1DC2"/>
    <w:rsid w:val="008F2216"/>
    <w:rsid w:val="008F2251"/>
    <w:rsid w:val="008F24F4"/>
    <w:rsid w:val="008F2540"/>
    <w:rsid w:val="008F2550"/>
    <w:rsid w:val="008F25C1"/>
    <w:rsid w:val="008F2932"/>
    <w:rsid w:val="008F2A68"/>
    <w:rsid w:val="008F2DC9"/>
    <w:rsid w:val="008F2FF5"/>
    <w:rsid w:val="008F3121"/>
    <w:rsid w:val="008F34BB"/>
    <w:rsid w:val="008F3793"/>
    <w:rsid w:val="008F3E0E"/>
    <w:rsid w:val="008F3FCF"/>
    <w:rsid w:val="008F4226"/>
    <w:rsid w:val="008F42A3"/>
    <w:rsid w:val="008F43C9"/>
    <w:rsid w:val="008F44BD"/>
    <w:rsid w:val="008F476C"/>
    <w:rsid w:val="008F4BE2"/>
    <w:rsid w:val="008F4E14"/>
    <w:rsid w:val="008F4E68"/>
    <w:rsid w:val="008F500D"/>
    <w:rsid w:val="008F5048"/>
    <w:rsid w:val="008F5300"/>
    <w:rsid w:val="008F556F"/>
    <w:rsid w:val="008F5726"/>
    <w:rsid w:val="008F58A5"/>
    <w:rsid w:val="008F5A0A"/>
    <w:rsid w:val="008F5A41"/>
    <w:rsid w:val="008F5E1D"/>
    <w:rsid w:val="008F5ED8"/>
    <w:rsid w:val="008F6335"/>
    <w:rsid w:val="008F649B"/>
    <w:rsid w:val="008F67F0"/>
    <w:rsid w:val="008F6DE3"/>
    <w:rsid w:val="008F705A"/>
    <w:rsid w:val="008F70A5"/>
    <w:rsid w:val="008F7583"/>
    <w:rsid w:val="008F7B1C"/>
    <w:rsid w:val="008F7B5C"/>
    <w:rsid w:val="008F7BF2"/>
    <w:rsid w:val="008F7DC8"/>
    <w:rsid w:val="008F7DF6"/>
    <w:rsid w:val="009000A1"/>
    <w:rsid w:val="0090016C"/>
    <w:rsid w:val="0090041A"/>
    <w:rsid w:val="009007AD"/>
    <w:rsid w:val="009007FD"/>
    <w:rsid w:val="00900862"/>
    <w:rsid w:val="00900D7B"/>
    <w:rsid w:val="00900E95"/>
    <w:rsid w:val="00900F70"/>
    <w:rsid w:val="0090104F"/>
    <w:rsid w:val="00901682"/>
    <w:rsid w:val="00901F1D"/>
    <w:rsid w:val="009022AF"/>
    <w:rsid w:val="009023FC"/>
    <w:rsid w:val="00902435"/>
    <w:rsid w:val="0090269F"/>
    <w:rsid w:val="00902780"/>
    <w:rsid w:val="00902995"/>
    <w:rsid w:val="00902AA7"/>
    <w:rsid w:val="00902E15"/>
    <w:rsid w:val="00902E2F"/>
    <w:rsid w:val="00902E47"/>
    <w:rsid w:val="00902F02"/>
    <w:rsid w:val="009031E6"/>
    <w:rsid w:val="0090359B"/>
    <w:rsid w:val="0090397B"/>
    <w:rsid w:val="00903D71"/>
    <w:rsid w:val="00903EC2"/>
    <w:rsid w:val="00903F4B"/>
    <w:rsid w:val="00904176"/>
    <w:rsid w:val="00904344"/>
    <w:rsid w:val="0090466D"/>
    <w:rsid w:val="0090477A"/>
    <w:rsid w:val="00904947"/>
    <w:rsid w:val="00904B22"/>
    <w:rsid w:val="00904B58"/>
    <w:rsid w:val="00904B95"/>
    <w:rsid w:val="00904C79"/>
    <w:rsid w:val="00904D37"/>
    <w:rsid w:val="00904E51"/>
    <w:rsid w:val="00905291"/>
    <w:rsid w:val="009054CB"/>
    <w:rsid w:val="00905622"/>
    <w:rsid w:val="00905682"/>
    <w:rsid w:val="00905BC8"/>
    <w:rsid w:val="00905DC7"/>
    <w:rsid w:val="00906235"/>
    <w:rsid w:val="009062C7"/>
    <w:rsid w:val="009066C8"/>
    <w:rsid w:val="009067B9"/>
    <w:rsid w:val="00906A81"/>
    <w:rsid w:val="00906AFF"/>
    <w:rsid w:val="00906DE2"/>
    <w:rsid w:val="0090706F"/>
    <w:rsid w:val="009072C4"/>
    <w:rsid w:val="009076E3"/>
    <w:rsid w:val="009076EA"/>
    <w:rsid w:val="00907AE2"/>
    <w:rsid w:val="00907CDC"/>
    <w:rsid w:val="00907F7E"/>
    <w:rsid w:val="00907F8F"/>
    <w:rsid w:val="009100EB"/>
    <w:rsid w:val="009103D2"/>
    <w:rsid w:val="00910569"/>
    <w:rsid w:val="009105BA"/>
    <w:rsid w:val="00910604"/>
    <w:rsid w:val="00910733"/>
    <w:rsid w:val="00910B8E"/>
    <w:rsid w:val="00910CE8"/>
    <w:rsid w:val="00910DAB"/>
    <w:rsid w:val="0091141E"/>
    <w:rsid w:val="0091143E"/>
    <w:rsid w:val="009115D7"/>
    <w:rsid w:val="0091168A"/>
    <w:rsid w:val="009116C4"/>
    <w:rsid w:val="0091174E"/>
    <w:rsid w:val="00911B25"/>
    <w:rsid w:val="00911B52"/>
    <w:rsid w:val="00911DBC"/>
    <w:rsid w:val="00911DC0"/>
    <w:rsid w:val="009120E0"/>
    <w:rsid w:val="00912148"/>
    <w:rsid w:val="009121DC"/>
    <w:rsid w:val="009121FD"/>
    <w:rsid w:val="00912335"/>
    <w:rsid w:val="009124A0"/>
    <w:rsid w:val="009127B7"/>
    <w:rsid w:val="00912BF4"/>
    <w:rsid w:val="00912ED2"/>
    <w:rsid w:val="00912ED3"/>
    <w:rsid w:val="00912F06"/>
    <w:rsid w:val="009130F1"/>
    <w:rsid w:val="00913121"/>
    <w:rsid w:val="009131BE"/>
    <w:rsid w:val="00913215"/>
    <w:rsid w:val="00913391"/>
    <w:rsid w:val="009134C5"/>
    <w:rsid w:val="009134D8"/>
    <w:rsid w:val="00913796"/>
    <w:rsid w:val="0091392C"/>
    <w:rsid w:val="009141BC"/>
    <w:rsid w:val="0091420B"/>
    <w:rsid w:val="009142A8"/>
    <w:rsid w:val="0091440A"/>
    <w:rsid w:val="009144CA"/>
    <w:rsid w:val="009145E7"/>
    <w:rsid w:val="00914704"/>
    <w:rsid w:val="0091475C"/>
    <w:rsid w:val="0091496E"/>
    <w:rsid w:val="009149EA"/>
    <w:rsid w:val="00914A48"/>
    <w:rsid w:val="00914B6C"/>
    <w:rsid w:val="00914BB9"/>
    <w:rsid w:val="00914C71"/>
    <w:rsid w:val="00914F6C"/>
    <w:rsid w:val="00914FB0"/>
    <w:rsid w:val="0091501F"/>
    <w:rsid w:val="009152F5"/>
    <w:rsid w:val="009153F0"/>
    <w:rsid w:val="00915495"/>
    <w:rsid w:val="009158DE"/>
    <w:rsid w:val="00915B8B"/>
    <w:rsid w:val="00915DA0"/>
    <w:rsid w:val="00915F47"/>
    <w:rsid w:val="009162AF"/>
    <w:rsid w:val="009163DD"/>
    <w:rsid w:val="009165F4"/>
    <w:rsid w:val="00916703"/>
    <w:rsid w:val="009167D9"/>
    <w:rsid w:val="00916817"/>
    <w:rsid w:val="009168D8"/>
    <w:rsid w:val="00916A33"/>
    <w:rsid w:val="00916C31"/>
    <w:rsid w:val="00916C4C"/>
    <w:rsid w:val="00916C5B"/>
    <w:rsid w:val="00916D88"/>
    <w:rsid w:val="00916E41"/>
    <w:rsid w:val="00917381"/>
    <w:rsid w:val="0091738C"/>
    <w:rsid w:val="009177A0"/>
    <w:rsid w:val="00917882"/>
    <w:rsid w:val="00917AA9"/>
    <w:rsid w:val="00917C32"/>
    <w:rsid w:val="00917DCF"/>
    <w:rsid w:val="00917F31"/>
    <w:rsid w:val="009200E5"/>
    <w:rsid w:val="0092015F"/>
    <w:rsid w:val="0092030A"/>
    <w:rsid w:val="00920687"/>
    <w:rsid w:val="0092092B"/>
    <w:rsid w:val="00920ABF"/>
    <w:rsid w:val="00920D0E"/>
    <w:rsid w:val="00920E78"/>
    <w:rsid w:val="00920F4A"/>
    <w:rsid w:val="00920FBA"/>
    <w:rsid w:val="009212F2"/>
    <w:rsid w:val="009213E0"/>
    <w:rsid w:val="0092140B"/>
    <w:rsid w:val="00921492"/>
    <w:rsid w:val="00921621"/>
    <w:rsid w:val="00921A99"/>
    <w:rsid w:val="00921DEE"/>
    <w:rsid w:val="00922042"/>
    <w:rsid w:val="0092210F"/>
    <w:rsid w:val="0092216C"/>
    <w:rsid w:val="00922265"/>
    <w:rsid w:val="00922431"/>
    <w:rsid w:val="009224FE"/>
    <w:rsid w:val="0092254E"/>
    <w:rsid w:val="009225EE"/>
    <w:rsid w:val="00922720"/>
    <w:rsid w:val="0092291E"/>
    <w:rsid w:val="009229E8"/>
    <w:rsid w:val="009229FC"/>
    <w:rsid w:val="00922B4A"/>
    <w:rsid w:val="00922CDA"/>
    <w:rsid w:val="00922D1C"/>
    <w:rsid w:val="00923BBD"/>
    <w:rsid w:val="00923C99"/>
    <w:rsid w:val="00923CB3"/>
    <w:rsid w:val="00924279"/>
    <w:rsid w:val="00924540"/>
    <w:rsid w:val="00924586"/>
    <w:rsid w:val="00924607"/>
    <w:rsid w:val="009247F3"/>
    <w:rsid w:val="00924BCD"/>
    <w:rsid w:val="00924CC4"/>
    <w:rsid w:val="00924EAD"/>
    <w:rsid w:val="00924EF9"/>
    <w:rsid w:val="00924F40"/>
    <w:rsid w:val="00924FCE"/>
    <w:rsid w:val="00925021"/>
    <w:rsid w:val="0092509E"/>
    <w:rsid w:val="009250FA"/>
    <w:rsid w:val="0092511E"/>
    <w:rsid w:val="00925230"/>
    <w:rsid w:val="00925257"/>
    <w:rsid w:val="0092533B"/>
    <w:rsid w:val="009256D6"/>
    <w:rsid w:val="009257FF"/>
    <w:rsid w:val="0092589C"/>
    <w:rsid w:val="0092599D"/>
    <w:rsid w:val="00925B84"/>
    <w:rsid w:val="00925CFB"/>
    <w:rsid w:val="00925D23"/>
    <w:rsid w:val="00926139"/>
    <w:rsid w:val="0092629B"/>
    <w:rsid w:val="0092637D"/>
    <w:rsid w:val="00926488"/>
    <w:rsid w:val="00926705"/>
    <w:rsid w:val="0092688D"/>
    <w:rsid w:val="009268B2"/>
    <w:rsid w:val="00926914"/>
    <w:rsid w:val="009269A9"/>
    <w:rsid w:val="009269F9"/>
    <w:rsid w:val="00926B2E"/>
    <w:rsid w:val="00926FBE"/>
    <w:rsid w:val="00927031"/>
    <w:rsid w:val="0092706F"/>
    <w:rsid w:val="009271FC"/>
    <w:rsid w:val="00927370"/>
    <w:rsid w:val="0092794C"/>
    <w:rsid w:val="00927968"/>
    <w:rsid w:val="00927A95"/>
    <w:rsid w:val="00927BCC"/>
    <w:rsid w:val="00927EF4"/>
    <w:rsid w:val="0093006D"/>
    <w:rsid w:val="00930210"/>
    <w:rsid w:val="00930218"/>
    <w:rsid w:val="00930393"/>
    <w:rsid w:val="009304B7"/>
    <w:rsid w:val="009305E9"/>
    <w:rsid w:val="009305EC"/>
    <w:rsid w:val="009306CA"/>
    <w:rsid w:val="009306F4"/>
    <w:rsid w:val="0093070F"/>
    <w:rsid w:val="00930B96"/>
    <w:rsid w:val="00930D15"/>
    <w:rsid w:val="00930E97"/>
    <w:rsid w:val="00931059"/>
    <w:rsid w:val="0093116C"/>
    <w:rsid w:val="009311E1"/>
    <w:rsid w:val="009312DF"/>
    <w:rsid w:val="009313C1"/>
    <w:rsid w:val="009313C4"/>
    <w:rsid w:val="009313F3"/>
    <w:rsid w:val="00931805"/>
    <w:rsid w:val="0093187B"/>
    <w:rsid w:val="00931AD0"/>
    <w:rsid w:val="00931B3B"/>
    <w:rsid w:val="009320EB"/>
    <w:rsid w:val="0093216D"/>
    <w:rsid w:val="009322B0"/>
    <w:rsid w:val="009325F1"/>
    <w:rsid w:val="00932613"/>
    <w:rsid w:val="00932C90"/>
    <w:rsid w:val="00932D45"/>
    <w:rsid w:val="00933345"/>
    <w:rsid w:val="00933516"/>
    <w:rsid w:val="009338F9"/>
    <w:rsid w:val="00933997"/>
    <w:rsid w:val="00933A04"/>
    <w:rsid w:val="00933BA6"/>
    <w:rsid w:val="00933E67"/>
    <w:rsid w:val="00933EAE"/>
    <w:rsid w:val="00934518"/>
    <w:rsid w:val="009346F4"/>
    <w:rsid w:val="00934736"/>
    <w:rsid w:val="00934752"/>
    <w:rsid w:val="009347DC"/>
    <w:rsid w:val="00934C06"/>
    <w:rsid w:val="00934CD4"/>
    <w:rsid w:val="00934DF0"/>
    <w:rsid w:val="009350D6"/>
    <w:rsid w:val="00935693"/>
    <w:rsid w:val="0093571D"/>
    <w:rsid w:val="00935858"/>
    <w:rsid w:val="009358B6"/>
    <w:rsid w:val="00935987"/>
    <w:rsid w:val="00935E9A"/>
    <w:rsid w:val="00935EC6"/>
    <w:rsid w:val="00935ED5"/>
    <w:rsid w:val="00935F3A"/>
    <w:rsid w:val="00935F82"/>
    <w:rsid w:val="00936074"/>
    <w:rsid w:val="00936429"/>
    <w:rsid w:val="009366C8"/>
    <w:rsid w:val="00936778"/>
    <w:rsid w:val="00936839"/>
    <w:rsid w:val="009369C3"/>
    <w:rsid w:val="00936AB7"/>
    <w:rsid w:val="00936AD3"/>
    <w:rsid w:val="00936C5B"/>
    <w:rsid w:val="00936C61"/>
    <w:rsid w:val="00936C66"/>
    <w:rsid w:val="00936CC1"/>
    <w:rsid w:val="00936E1A"/>
    <w:rsid w:val="009371C6"/>
    <w:rsid w:val="009371FF"/>
    <w:rsid w:val="009372F3"/>
    <w:rsid w:val="00937C0F"/>
    <w:rsid w:val="00937EF0"/>
    <w:rsid w:val="00940083"/>
    <w:rsid w:val="009402B6"/>
    <w:rsid w:val="009402E1"/>
    <w:rsid w:val="00940409"/>
    <w:rsid w:val="00940535"/>
    <w:rsid w:val="009408A3"/>
    <w:rsid w:val="009408AC"/>
    <w:rsid w:val="009409AA"/>
    <w:rsid w:val="00940BCF"/>
    <w:rsid w:val="00940C42"/>
    <w:rsid w:val="00940D12"/>
    <w:rsid w:val="00940D8C"/>
    <w:rsid w:val="00940E4F"/>
    <w:rsid w:val="0094103D"/>
    <w:rsid w:val="00941F52"/>
    <w:rsid w:val="009422E2"/>
    <w:rsid w:val="00942406"/>
    <w:rsid w:val="00942728"/>
    <w:rsid w:val="009428E5"/>
    <w:rsid w:val="009429BA"/>
    <w:rsid w:val="0094321B"/>
    <w:rsid w:val="00943315"/>
    <w:rsid w:val="00943359"/>
    <w:rsid w:val="0094352C"/>
    <w:rsid w:val="00943767"/>
    <w:rsid w:val="00943793"/>
    <w:rsid w:val="0094384C"/>
    <w:rsid w:val="00943A42"/>
    <w:rsid w:val="00943F7D"/>
    <w:rsid w:val="009441FB"/>
    <w:rsid w:val="00944504"/>
    <w:rsid w:val="00944619"/>
    <w:rsid w:val="00944882"/>
    <w:rsid w:val="009448EA"/>
    <w:rsid w:val="009448F8"/>
    <w:rsid w:val="00944BB2"/>
    <w:rsid w:val="00944BC6"/>
    <w:rsid w:val="00944E6E"/>
    <w:rsid w:val="00944E93"/>
    <w:rsid w:val="00945143"/>
    <w:rsid w:val="00945192"/>
    <w:rsid w:val="00945211"/>
    <w:rsid w:val="009453BB"/>
    <w:rsid w:val="009453C8"/>
    <w:rsid w:val="009454C6"/>
    <w:rsid w:val="00945758"/>
    <w:rsid w:val="009459D1"/>
    <w:rsid w:val="00945A3A"/>
    <w:rsid w:val="00945A6D"/>
    <w:rsid w:val="00945D7D"/>
    <w:rsid w:val="00945E22"/>
    <w:rsid w:val="00945F02"/>
    <w:rsid w:val="00945F4F"/>
    <w:rsid w:val="00945F76"/>
    <w:rsid w:val="0094617D"/>
    <w:rsid w:val="009468C1"/>
    <w:rsid w:val="00946975"/>
    <w:rsid w:val="00946A7B"/>
    <w:rsid w:val="00946BDB"/>
    <w:rsid w:val="00946D00"/>
    <w:rsid w:val="00946EA2"/>
    <w:rsid w:val="00947198"/>
    <w:rsid w:val="00947269"/>
    <w:rsid w:val="0094735D"/>
    <w:rsid w:val="009474AD"/>
    <w:rsid w:val="009474C9"/>
    <w:rsid w:val="00947988"/>
    <w:rsid w:val="00947C5E"/>
    <w:rsid w:val="00947C7E"/>
    <w:rsid w:val="00947F4F"/>
    <w:rsid w:val="00950120"/>
    <w:rsid w:val="00950540"/>
    <w:rsid w:val="00950661"/>
    <w:rsid w:val="00950896"/>
    <w:rsid w:val="00950CB4"/>
    <w:rsid w:val="00951133"/>
    <w:rsid w:val="00951149"/>
    <w:rsid w:val="0095183E"/>
    <w:rsid w:val="0095196D"/>
    <w:rsid w:val="00951A81"/>
    <w:rsid w:val="00951B79"/>
    <w:rsid w:val="00951B94"/>
    <w:rsid w:val="00951E24"/>
    <w:rsid w:val="00952001"/>
    <w:rsid w:val="009521F7"/>
    <w:rsid w:val="00952354"/>
    <w:rsid w:val="009524E6"/>
    <w:rsid w:val="00952653"/>
    <w:rsid w:val="009526AE"/>
    <w:rsid w:val="0095271F"/>
    <w:rsid w:val="00952835"/>
    <w:rsid w:val="009528C3"/>
    <w:rsid w:val="009530BD"/>
    <w:rsid w:val="009530E5"/>
    <w:rsid w:val="009534BC"/>
    <w:rsid w:val="00953734"/>
    <w:rsid w:val="00953848"/>
    <w:rsid w:val="0095385E"/>
    <w:rsid w:val="00953889"/>
    <w:rsid w:val="00953A5B"/>
    <w:rsid w:val="00953C09"/>
    <w:rsid w:val="00953E37"/>
    <w:rsid w:val="00953EE7"/>
    <w:rsid w:val="00953F45"/>
    <w:rsid w:val="00954128"/>
    <w:rsid w:val="009545F0"/>
    <w:rsid w:val="009547C3"/>
    <w:rsid w:val="009549E8"/>
    <w:rsid w:val="00954B6C"/>
    <w:rsid w:val="00954C42"/>
    <w:rsid w:val="00954CA3"/>
    <w:rsid w:val="00954E51"/>
    <w:rsid w:val="00954EB3"/>
    <w:rsid w:val="00954FA1"/>
    <w:rsid w:val="00955113"/>
    <w:rsid w:val="0095532C"/>
    <w:rsid w:val="00955360"/>
    <w:rsid w:val="0095539D"/>
    <w:rsid w:val="009554A5"/>
    <w:rsid w:val="009556BD"/>
    <w:rsid w:val="009558D0"/>
    <w:rsid w:val="009559A0"/>
    <w:rsid w:val="009559C4"/>
    <w:rsid w:val="00955A14"/>
    <w:rsid w:val="00955AB5"/>
    <w:rsid w:val="00955BE6"/>
    <w:rsid w:val="00955CA3"/>
    <w:rsid w:val="00955CD6"/>
    <w:rsid w:val="009561D8"/>
    <w:rsid w:val="0095645E"/>
    <w:rsid w:val="009565BD"/>
    <w:rsid w:val="009565C5"/>
    <w:rsid w:val="009565EC"/>
    <w:rsid w:val="009568B7"/>
    <w:rsid w:val="00956ED0"/>
    <w:rsid w:val="00956F3E"/>
    <w:rsid w:val="00956F82"/>
    <w:rsid w:val="009574A6"/>
    <w:rsid w:val="00957739"/>
    <w:rsid w:val="009578B3"/>
    <w:rsid w:val="009579D2"/>
    <w:rsid w:val="00957BF6"/>
    <w:rsid w:val="00957C74"/>
    <w:rsid w:val="00957D8C"/>
    <w:rsid w:val="00957DCF"/>
    <w:rsid w:val="00957DDE"/>
    <w:rsid w:val="009600DD"/>
    <w:rsid w:val="0096018D"/>
    <w:rsid w:val="009601E3"/>
    <w:rsid w:val="009606D5"/>
    <w:rsid w:val="0096078E"/>
    <w:rsid w:val="00960855"/>
    <w:rsid w:val="00960BEB"/>
    <w:rsid w:val="00960F25"/>
    <w:rsid w:val="0096100A"/>
    <w:rsid w:val="0096143A"/>
    <w:rsid w:val="00961712"/>
    <w:rsid w:val="00961AF1"/>
    <w:rsid w:val="00961BDD"/>
    <w:rsid w:val="00961C89"/>
    <w:rsid w:val="00961D98"/>
    <w:rsid w:val="00961FB8"/>
    <w:rsid w:val="00962384"/>
    <w:rsid w:val="00962706"/>
    <w:rsid w:val="00962904"/>
    <w:rsid w:val="00962A87"/>
    <w:rsid w:val="00962F62"/>
    <w:rsid w:val="0096304A"/>
    <w:rsid w:val="009630E4"/>
    <w:rsid w:val="0096310C"/>
    <w:rsid w:val="0096316F"/>
    <w:rsid w:val="00963B76"/>
    <w:rsid w:val="009641DB"/>
    <w:rsid w:val="00964259"/>
    <w:rsid w:val="009644F5"/>
    <w:rsid w:val="0096460A"/>
    <w:rsid w:val="0096482A"/>
    <w:rsid w:val="0096485C"/>
    <w:rsid w:val="009649AE"/>
    <w:rsid w:val="00964D15"/>
    <w:rsid w:val="00964D27"/>
    <w:rsid w:val="00964D8B"/>
    <w:rsid w:val="00964EA3"/>
    <w:rsid w:val="00964F75"/>
    <w:rsid w:val="00965183"/>
    <w:rsid w:val="0096533C"/>
    <w:rsid w:val="00965407"/>
    <w:rsid w:val="00965551"/>
    <w:rsid w:val="00965726"/>
    <w:rsid w:val="00965753"/>
    <w:rsid w:val="00965773"/>
    <w:rsid w:val="00965E26"/>
    <w:rsid w:val="0096601E"/>
    <w:rsid w:val="009664F8"/>
    <w:rsid w:val="009669C3"/>
    <w:rsid w:val="00966B9A"/>
    <w:rsid w:val="00966EA1"/>
    <w:rsid w:val="00967032"/>
    <w:rsid w:val="009674C2"/>
    <w:rsid w:val="00967B16"/>
    <w:rsid w:val="00967B41"/>
    <w:rsid w:val="00967D53"/>
    <w:rsid w:val="00967E9B"/>
    <w:rsid w:val="0097008A"/>
    <w:rsid w:val="009700D1"/>
    <w:rsid w:val="00970148"/>
    <w:rsid w:val="00970210"/>
    <w:rsid w:val="009702F0"/>
    <w:rsid w:val="00970A0E"/>
    <w:rsid w:val="00970A0F"/>
    <w:rsid w:val="00970BD2"/>
    <w:rsid w:val="00970D7F"/>
    <w:rsid w:val="00970E35"/>
    <w:rsid w:val="00971039"/>
    <w:rsid w:val="00971390"/>
    <w:rsid w:val="0097145D"/>
    <w:rsid w:val="00971AF1"/>
    <w:rsid w:val="00971B43"/>
    <w:rsid w:val="00971F45"/>
    <w:rsid w:val="0097234B"/>
    <w:rsid w:val="009725CE"/>
    <w:rsid w:val="00972B98"/>
    <w:rsid w:val="00973252"/>
    <w:rsid w:val="00973357"/>
    <w:rsid w:val="00973A62"/>
    <w:rsid w:val="00973EFE"/>
    <w:rsid w:val="00973F79"/>
    <w:rsid w:val="0097405E"/>
    <w:rsid w:val="00974417"/>
    <w:rsid w:val="009745DB"/>
    <w:rsid w:val="00974646"/>
    <w:rsid w:val="00974803"/>
    <w:rsid w:val="009749A0"/>
    <w:rsid w:val="00974BDC"/>
    <w:rsid w:val="00974D26"/>
    <w:rsid w:val="00974DAF"/>
    <w:rsid w:val="00974DD6"/>
    <w:rsid w:val="00975024"/>
    <w:rsid w:val="009750A1"/>
    <w:rsid w:val="0097537D"/>
    <w:rsid w:val="00975465"/>
    <w:rsid w:val="0097557B"/>
    <w:rsid w:val="009756CF"/>
    <w:rsid w:val="00975A3E"/>
    <w:rsid w:val="00975A8B"/>
    <w:rsid w:val="00975BA0"/>
    <w:rsid w:val="00975D5A"/>
    <w:rsid w:val="00975DB5"/>
    <w:rsid w:val="00975F85"/>
    <w:rsid w:val="00976086"/>
    <w:rsid w:val="00976235"/>
    <w:rsid w:val="00976C51"/>
    <w:rsid w:val="00976CFA"/>
    <w:rsid w:val="00976FAB"/>
    <w:rsid w:val="00977314"/>
    <w:rsid w:val="009774B3"/>
    <w:rsid w:val="009775A7"/>
    <w:rsid w:val="00977880"/>
    <w:rsid w:val="00977946"/>
    <w:rsid w:val="00977B86"/>
    <w:rsid w:val="00977B8F"/>
    <w:rsid w:val="0098012B"/>
    <w:rsid w:val="0098018C"/>
    <w:rsid w:val="009802BB"/>
    <w:rsid w:val="00980487"/>
    <w:rsid w:val="00980507"/>
    <w:rsid w:val="00980BF8"/>
    <w:rsid w:val="00980CFD"/>
    <w:rsid w:val="00981156"/>
    <w:rsid w:val="00981282"/>
    <w:rsid w:val="009812D7"/>
    <w:rsid w:val="009816DB"/>
    <w:rsid w:val="00981B9B"/>
    <w:rsid w:val="00981C03"/>
    <w:rsid w:val="00981C22"/>
    <w:rsid w:val="00981CFE"/>
    <w:rsid w:val="00981E9A"/>
    <w:rsid w:val="00981FE9"/>
    <w:rsid w:val="00982235"/>
    <w:rsid w:val="0098227E"/>
    <w:rsid w:val="0098229B"/>
    <w:rsid w:val="0098231A"/>
    <w:rsid w:val="00982352"/>
    <w:rsid w:val="00982524"/>
    <w:rsid w:val="0098266D"/>
    <w:rsid w:val="009827C2"/>
    <w:rsid w:val="0098283E"/>
    <w:rsid w:val="00982A44"/>
    <w:rsid w:val="00982DBB"/>
    <w:rsid w:val="00982F1A"/>
    <w:rsid w:val="0098341C"/>
    <w:rsid w:val="0098343B"/>
    <w:rsid w:val="009836A1"/>
    <w:rsid w:val="00983981"/>
    <w:rsid w:val="00983A20"/>
    <w:rsid w:val="00983C51"/>
    <w:rsid w:val="00983D4E"/>
    <w:rsid w:val="00983DA0"/>
    <w:rsid w:val="00983EAC"/>
    <w:rsid w:val="00984055"/>
    <w:rsid w:val="00984174"/>
    <w:rsid w:val="009841C5"/>
    <w:rsid w:val="00984254"/>
    <w:rsid w:val="00984421"/>
    <w:rsid w:val="009846AA"/>
    <w:rsid w:val="0098499F"/>
    <w:rsid w:val="00984A65"/>
    <w:rsid w:val="00984AB1"/>
    <w:rsid w:val="00984C6C"/>
    <w:rsid w:val="00984DA1"/>
    <w:rsid w:val="00984E37"/>
    <w:rsid w:val="009850E7"/>
    <w:rsid w:val="00985356"/>
    <w:rsid w:val="00985484"/>
    <w:rsid w:val="00985488"/>
    <w:rsid w:val="0098565C"/>
    <w:rsid w:val="009856C5"/>
    <w:rsid w:val="00985794"/>
    <w:rsid w:val="0098588A"/>
    <w:rsid w:val="00985AD7"/>
    <w:rsid w:val="00985C53"/>
    <w:rsid w:val="00985CE4"/>
    <w:rsid w:val="0098609D"/>
    <w:rsid w:val="00986110"/>
    <w:rsid w:val="009862EA"/>
    <w:rsid w:val="0098635D"/>
    <w:rsid w:val="009864A7"/>
    <w:rsid w:val="00986F37"/>
    <w:rsid w:val="009872DE"/>
    <w:rsid w:val="0098763F"/>
    <w:rsid w:val="00987677"/>
    <w:rsid w:val="009879D2"/>
    <w:rsid w:val="00987B05"/>
    <w:rsid w:val="00987DC0"/>
    <w:rsid w:val="00987E5F"/>
    <w:rsid w:val="00990516"/>
    <w:rsid w:val="0099052E"/>
    <w:rsid w:val="00990611"/>
    <w:rsid w:val="0099068D"/>
    <w:rsid w:val="0099076D"/>
    <w:rsid w:val="00990787"/>
    <w:rsid w:val="00990DFB"/>
    <w:rsid w:val="00990E23"/>
    <w:rsid w:val="00991274"/>
    <w:rsid w:val="009912C3"/>
    <w:rsid w:val="009913F0"/>
    <w:rsid w:val="009915B4"/>
    <w:rsid w:val="009916D1"/>
    <w:rsid w:val="009916D5"/>
    <w:rsid w:val="0099187F"/>
    <w:rsid w:val="009918A3"/>
    <w:rsid w:val="00991AEC"/>
    <w:rsid w:val="00991C82"/>
    <w:rsid w:val="0099204A"/>
    <w:rsid w:val="009924E5"/>
    <w:rsid w:val="009926CB"/>
    <w:rsid w:val="009927B2"/>
    <w:rsid w:val="00992950"/>
    <w:rsid w:val="009929FE"/>
    <w:rsid w:val="00992B0F"/>
    <w:rsid w:val="00992B22"/>
    <w:rsid w:val="00992BB4"/>
    <w:rsid w:val="00992C01"/>
    <w:rsid w:val="00992C02"/>
    <w:rsid w:val="00992E53"/>
    <w:rsid w:val="00993001"/>
    <w:rsid w:val="0099326E"/>
    <w:rsid w:val="00993552"/>
    <w:rsid w:val="009935CB"/>
    <w:rsid w:val="0099361D"/>
    <w:rsid w:val="009938FE"/>
    <w:rsid w:val="00993A7C"/>
    <w:rsid w:val="00993C4E"/>
    <w:rsid w:val="00993CB3"/>
    <w:rsid w:val="00993ECA"/>
    <w:rsid w:val="00993ED6"/>
    <w:rsid w:val="009940EA"/>
    <w:rsid w:val="00994729"/>
    <w:rsid w:val="00994862"/>
    <w:rsid w:val="00994AE6"/>
    <w:rsid w:val="00994C8C"/>
    <w:rsid w:val="00994DC3"/>
    <w:rsid w:val="00995027"/>
    <w:rsid w:val="00995041"/>
    <w:rsid w:val="00995116"/>
    <w:rsid w:val="009953C9"/>
    <w:rsid w:val="00995768"/>
    <w:rsid w:val="00995820"/>
    <w:rsid w:val="00995913"/>
    <w:rsid w:val="00995C7B"/>
    <w:rsid w:val="00995CA5"/>
    <w:rsid w:val="00995EAF"/>
    <w:rsid w:val="00995FE2"/>
    <w:rsid w:val="00996005"/>
    <w:rsid w:val="00996155"/>
    <w:rsid w:val="0099618A"/>
    <w:rsid w:val="00996211"/>
    <w:rsid w:val="0099622A"/>
    <w:rsid w:val="0099668D"/>
    <w:rsid w:val="00996773"/>
    <w:rsid w:val="00996926"/>
    <w:rsid w:val="00996F5E"/>
    <w:rsid w:val="00997041"/>
    <w:rsid w:val="0099714C"/>
    <w:rsid w:val="00997593"/>
    <w:rsid w:val="009976E5"/>
    <w:rsid w:val="009977DB"/>
    <w:rsid w:val="00997A27"/>
    <w:rsid w:val="00997A58"/>
    <w:rsid w:val="00997A8D"/>
    <w:rsid w:val="00997DE7"/>
    <w:rsid w:val="00997F44"/>
    <w:rsid w:val="009A0BAE"/>
    <w:rsid w:val="009A0C38"/>
    <w:rsid w:val="009A0D35"/>
    <w:rsid w:val="009A0DD2"/>
    <w:rsid w:val="009A0DF6"/>
    <w:rsid w:val="009A0E34"/>
    <w:rsid w:val="009A0EE1"/>
    <w:rsid w:val="009A124E"/>
    <w:rsid w:val="009A1304"/>
    <w:rsid w:val="009A13C7"/>
    <w:rsid w:val="009A15E9"/>
    <w:rsid w:val="009A167A"/>
    <w:rsid w:val="009A1977"/>
    <w:rsid w:val="009A1ACA"/>
    <w:rsid w:val="009A1D50"/>
    <w:rsid w:val="009A1EA2"/>
    <w:rsid w:val="009A2039"/>
    <w:rsid w:val="009A21AB"/>
    <w:rsid w:val="009A22E0"/>
    <w:rsid w:val="009A2359"/>
    <w:rsid w:val="009A2877"/>
    <w:rsid w:val="009A28C9"/>
    <w:rsid w:val="009A2D7C"/>
    <w:rsid w:val="009A3014"/>
    <w:rsid w:val="009A3189"/>
    <w:rsid w:val="009A31F9"/>
    <w:rsid w:val="009A34D8"/>
    <w:rsid w:val="009A394B"/>
    <w:rsid w:val="009A3A9C"/>
    <w:rsid w:val="009A3C50"/>
    <w:rsid w:val="009A3D38"/>
    <w:rsid w:val="009A3EF1"/>
    <w:rsid w:val="009A4004"/>
    <w:rsid w:val="009A41A8"/>
    <w:rsid w:val="009A48CB"/>
    <w:rsid w:val="009A48F4"/>
    <w:rsid w:val="009A4902"/>
    <w:rsid w:val="009A49A5"/>
    <w:rsid w:val="009A4A34"/>
    <w:rsid w:val="009A4A62"/>
    <w:rsid w:val="009A4B2B"/>
    <w:rsid w:val="009A4BE6"/>
    <w:rsid w:val="009A4ED5"/>
    <w:rsid w:val="009A5057"/>
    <w:rsid w:val="009A50AD"/>
    <w:rsid w:val="009A50B5"/>
    <w:rsid w:val="009A510F"/>
    <w:rsid w:val="009A52C3"/>
    <w:rsid w:val="009A52E6"/>
    <w:rsid w:val="009A5B88"/>
    <w:rsid w:val="009A5EDB"/>
    <w:rsid w:val="009A60F8"/>
    <w:rsid w:val="009A6450"/>
    <w:rsid w:val="009A6557"/>
    <w:rsid w:val="009A65E7"/>
    <w:rsid w:val="009A67A5"/>
    <w:rsid w:val="009A6914"/>
    <w:rsid w:val="009A6935"/>
    <w:rsid w:val="009A702D"/>
    <w:rsid w:val="009A7090"/>
    <w:rsid w:val="009A70F8"/>
    <w:rsid w:val="009A73F1"/>
    <w:rsid w:val="009A7425"/>
    <w:rsid w:val="009A74F5"/>
    <w:rsid w:val="009A75E3"/>
    <w:rsid w:val="009A7640"/>
    <w:rsid w:val="009A79E1"/>
    <w:rsid w:val="009A7DB2"/>
    <w:rsid w:val="009A7F6E"/>
    <w:rsid w:val="009B01C4"/>
    <w:rsid w:val="009B03AA"/>
    <w:rsid w:val="009B0454"/>
    <w:rsid w:val="009B04B9"/>
    <w:rsid w:val="009B06BE"/>
    <w:rsid w:val="009B070A"/>
    <w:rsid w:val="009B09EB"/>
    <w:rsid w:val="009B0C82"/>
    <w:rsid w:val="009B0E64"/>
    <w:rsid w:val="009B0F05"/>
    <w:rsid w:val="009B0F48"/>
    <w:rsid w:val="009B12A1"/>
    <w:rsid w:val="009B14BC"/>
    <w:rsid w:val="009B14E2"/>
    <w:rsid w:val="009B1646"/>
    <w:rsid w:val="009B1835"/>
    <w:rsid w:val="009B18C0"/>
    <w:rsid w:val="009B1A52"/>
    <w:rsid w:val="009B1D37"/>
    <w:rsid w:val="009B1F81"/>
    <w:rsid w:val="009B20DE"/>
    <w:rsid w:val="009B26D2"/>
    <w:rsid w:val="009B2A80"/>
    <w:rsid w:val="009B2AEA"/>
    <w:rsid w:val="009B2E92"/>
    <w:rsid w:val="009B30BF"/>
    <w:rsid w:val="009B3396"/>
    <w:rsid w:val="009B3402"/>
    <w:rsid w:val="009B369C"/>
    <w:rsid w:val="009B383D"/>
    <w:rsid w:val="009B3AB7"/>
    <w:rsid w:val="009B3B54"/>
    <w:rsid w:val="009B3B73"/>
    <w:rsid w:val="009B3D38"/>
    <w:rsid w:val="009B3D49"/>
    <w:rsid w:val="009B3EEC"/>
    <w:rsid w:val="009B4032"/>
    <w:rsid w:val="009B4060"/>
    <w:rsid w:val="009B40F2"/>
    <w:rsid w:val="009B49E9"/>
    <w:rsid w:val="009B4BC4"/>
    <w:rsid w:val="009B4DC5"/>
    <w:rsid w:val="009B52F3"/>
    <w:rsid w:val="009B5722"/>
    <w:rsid w:val="009B5867"/>
    <w:rsid w:val="009B5B76"/>
    <w:rsid w:val="009B5BEE"/>
    <w:rsid w:val="009B5EF0"/>
    <w:rsid w:val="009B6223"/>
    <w:rsid w:val="009B6306"/>
    <w:rsid w:val="009B6416"/>
    <w:rsid w:val="009B648A"/>
    <w:rsid w:val="009B669E"/>
    <w:rsid w:val="009B6882"/>
    <w:rsid w:val="009B6A7E"/>
    <w:rsid w:val="009B6A87"/>
    <w:rsid w:val="009B6AB2"/>
    <w:rsid w:val="009B6B79"/>
    <w:rsid w:val="009B6D2F"/>
    <w:rsid w:val="009B6F92"/>
    <w:rsid w:val="009B7009"/>
    <w:rsid w:val="009B704C"/>
    <w:rsid w:val="009B7194"/>
    <w:rsid w:val="009B71E0"/>
    <w:rsid w:val="009B732F"/>
    <w:rsid w:val="009B7342"/>
    <w:rsid w:val="009B75D8"/>
    <w:rsid w:val="009B7C5C"/>
    <w:rsid w:val="009B7ED4"/>
    <w:rsid w:val="009C0059"/>
    <w:rsid w:val="009C02E6"/>
    <w:rsid w:val="009C05F4"/>
    <w:rsid w:val="009C0D4D"/>
    <w:rsid w:val="009C0D7D"/>
    <w:rsid w:val="009C0EB9"/>
    <w:rsid w:val="009C1075"/>
    <w:rsid w:val="009C126D"/>
    <w:rsid w:val="009C14FB"/>
    <w:rsid w:val="009C15BF"/>
    <w:rsid w:val="009C161A"/>
    <w:rsid w:val="009C1714"/>
    <w:rsid w:val="009C1816"/>
    <w:rsid w:val="009C1CCF"/>
    <w:rsid w:val="009C1FF4"/>
    <w:rsid w:val="009C2411"/>
    <w:rsid w:val="009C2ADB"/>
    <w:rsid w:val="009C2F3F"/>
    <w:rsid w:val="009C307E"/>
    <w:rsid w:val="009C34C8"/>
    <w:rsid w:val="009C353D"/>
    <w:rsid w:val="009C3790"/>
    <w:rsid w:val="009C3867"/>
    <w:rsid w:val="009C3AE2"/>
    <w:rsid w:val="009C3B2C"/>
    <w:rsid w:val="009C3B72"/>
    <w:rsid w:val="009C3C65"/>
    <w:rsid w:val="009C3D16"/>
    <w:rsid w:val="009C3D9B"/>
    <w:rsid w:val="009C3FDB"/>
    <w:rsid w:val="009C43F6"/>
    <w:rsid w:val="009C463C"/>
    <w:rsid w:val="009C47B6"/>
    <w:rsid w:val="009C4A49"/>
    <w:rsid w:val="009C4CA1"/>
    <w:rsid w:val="009C4F43"/>
    <w:rsid w:val="009C5554"/>
    <w:rsid w:val="009C555A"/>
    <w:rsid w:val="009C55B9"/>
    <w:rsid w:val="009C579C"/>
    <w:rsid w:val="009C5858"/>
    <w:rsid w:val="009C5B4C"/>
    <w:rsid w:val="009C5D40"/>
    <w:rsid w:val="009C5D6A"/>
    <w:rsid w:val="009C5F23"/>
    <w:rsid w:val="009C6623"/>
    <w:rsid w:val="009C691F"/>
    <w:rsid w:val="009C6A08"/>
    <w:rsid w:val="009C6AD7"/>
    <w:rsid w:val="009C6B22"/>
    <w:rsid w:val="009C6C21"/>
    <w:rsid w:val="009C6EC8"/>
    <w:rsid w:val="009C7254"/>
    <w:rsid w:val="009C734F"/>
    <w:rsid w:val="009C7772"/>
    <w:rsid w:val="009C7948"/>
    <w:rsid w:val="009C7B98"/>
    <w:rsid w:val="009C7CB2"/>
    <w:rsid w:val="009C7E5E"/>
    <w:rsid w:val="009C7F0F"/>
    <w:rsid w:val="009D01A8"/>
    <w:rsid w:val="009D01AA"/>
    <w:rsid w:val="009D050A"/>
    <w:rsid w:val="009D051A"/>
    <w:rsid w:val="009D05BA"/>
    <w:rsid w:val="009D0F24"/>
    <w:rsid w:val="009D115C"/>
    <w:rsid w:val="009D1640"/>
    <w:rsid w:val="009D164C"/>
    <w:rsid w:val="009D1B69"/>
    <w:rsid w:val="009D1C20"/>
    <w:rsid w:val="009D1CC9"/>
    <w:rsid w:val="009D23F3"/>
    <w:rsid w:val="009D2406"/>
    <w:rsid w:val="009D253E"/>
    <w:rsid w:val="009D285C"/>
    <w:rsid w:val="009D2A38"/>
    <w:rsid w:val="009D3229"/>
    <w:rsid w:val="009D3244"/>
    <w:rsid w:val="009D336F"/>
    <w:rsid w:val="009D3941"/>
    <w:rsid w:val="009D39E3"/>
    <w:rsid w:val="009D3D44"/>
    <w:rsid w:val="009D3EF2"/>
    <w:rsid w:val="009D3FB5"/>
    <w:rsid w:val="009D3FCE"/>
    <w:rsid w:val="009D41E4"/>
    <w:rsid w:val="009D470F"/>
    <w:rsid w:val="009D47B9"/>
    <w:rsid w:val="009D4978"/>
    <w:rsid w:val="009D4DB2"/>
    <w:rsid w:val="009D529A"/>
    <w:rsid w:val="009D5328"/>
    <w:rsid w:val="009D54C9"/>
    <w:rsid w:val="009D55C5"/>
    <w:rsid w:val="009D5B97"/>
    <w:rsid w:val="009D5C01"/>
    <w:rsid w:val="009D5C0B"/>
    <w:rsid w:val="009D5C0E"/>
    <w:rsid w:val="009D5CB6"/>
    <w:rsid w:val="009D5DB8"/>
    <w:rsid w:val="009D5F43"/>
    <w:rsid w:val="009D5F9F"/>
    <w:rsid w:val="009D605D"/>
    <w:rsid w:val="009D63DF"/>
    <w:rsid w:val="009D674A"/>
    <w:rsid w:val="009D677F"/>
    <w:rsid w:val="009D6804"/>
    <w:rsid w:val="009D6B58"/>
    <w:rsid w:val="009D6B83"/>
    <w:rsid w:val="009D6C4B"/>
    <w:rsid w:val="009D6C8C"/>
    <w:rsid w:val="009D6CCE"/>
    <w:rsid w:val="009D6D66"/>
    <w:rsid w:val="009D6E71"/>
    <w:rsid w:val="009D72C6"/>
    <w:rsid w:val="009D74C0"/>
    <w:rsid w:val="009D7D79"/>
    <w:rsid w:val="009D7F01"/>
    <w:rsid w:val="009D7F8D"/>
    <w:rsid w:val="009E0B28"/>
    <w:rsid w:val="009E0C94"/>
    <w:rsid w:val="009E0CE4"/>
    <w:rsid w:val="009E0ECB"/>
    <w:rsid w:val="009E0FBA"/>
    <w:rsid w:val="009E1012"/>
    <w:rsid w:val="009E1013"/>
    <w:rsid w:val="009E1121"/>
    <w:rsid w:val="009E14C5"/>
    <w:rsid w:val="009E1679"/>
    <w:rsid w:val="009E188A"/>
    <w:rsid w:val="009E1920"/>
    <w:rsid w:val="009E1B20"/>
    <w:rsid w:val="009E1B7A"/>
    <w:rsid w:val="009E1E69"/>
    <w:rsid w:val="009E211C"/>
    <w:rsid w:val="009E2556"/>
    <w:rsid w:val="009E25B5"/>
    <w:rsid w:val="009E27E2"/>
    <w:rsid w:val="009E28A8"/>
    <w:rsid w:val="009E28C1"/>
    <w:rsid w:val="009E2BC1"/>
    <w:rsid w:val="009E2C3D"/>
    <w:rsid w:val="009E2CC6"/>
    <w:rsid w:val="009E3040"/>
    <w:rsid w:val="009E3327"/>
    <w:rsid w:val="009E3341"/>
    <w:rsid w:val="009E350F"/>
    <w:rsid w:val="009E392D"/>
    <w:rsid w:val="009E3A6B"/>
    <w:rsid w:val="009E3BF1"/>
    <w:rsid w:val="009E3D87"/>
    <w:rsid w:val="009E4029"/>
    <w:rsid w:val="009E40BD"/>
    <w:rsid w:val="009E4179"/>
    <w:rsid w:val="009E4238"/>
    <w:rsid w:val="009E425E"/>
    <w:rsid w:val="009E429A"/>
    <w:rsid w:val="009E42F6"/>
    <w:rsid w:val="009E43B1"/>
    <w:rsid w:val="009E457F"/>
    <w:rsid w:val="009E45AA"/>
    <w:rsid w:val="009E497D"/>
    <w:rsid w:val="009E49A8"/>
    <w:rsid w:val="009E4A45"/>
    <w:rsid w:val="009E4DEE"/>
    <w:rsid w:val="009E50B6"/>
    <w:rsid w:val="009E53DA"/>
    <w:rsid w:val="009E5481"/>
    <w:rsid w:val="009E5553"/>
    <w:rsid w:val="009E5D4C"/>
    <w:rsid w:val="009E5DA3"/>
    <w:rsid w:val="009E5E45"/>
    <w:rsid w:val="009E5EB1"/>
    <w:rsid w:val="009E5F94"/>
    <w:rsid w:val="009E6001"/>
    <w:rsid w:val="009E6056"/>
    <w:rsid w:val="009E63A8"/>
    <w:rsid w:val="009E640B"/>
    <w:rsid w:val="009E6539"/>
    <w:rsid w:val="009E68E6"/>
    <w:rsid w:val="009E68FD"/>
    <w:rsid w:val="009E6926"/>
    <w:rsid w:val="009E72FD"/>
    <w:rsid w:val="009E7340"/>
    <w:rsid w:val="009E7365"/>
    <w:rsid w:val="009E7380"/>
    <w:rsid w:val="009E73ED"/>
    <w:rsid w:val="009E7593"/>
    <w:rsid w:val="009E75B4"/>
    <w:rsid w:val="009E761C"/>
    <w:rsid w:val="009E7657"/>
    <w:rsid w:val="009E7699"/>
    <w:rsid w:val="009E778C"/>
    <w:rsid w:val="009E7A2F"/>
    <w:rsid w:val="009E7C8A"/>
    <w:rsid w:val="009F0413"/>
    <w:rsid w:val="009F05B2"/>
    <w:rsid w:val="009F0B2D"/>
    <w:rsid w:val="009F0B3C"/>
    <w:rsid w:val="009F0D13"/>
    <w:rsid w:val="009F0E59"/>
    <w:rsid w:val="009F0FAD"/>
    <w:rsid w:val="009F10C8"/>
    <w:rsid w:val="009F1464"/>
    <w:rsid w:val="009F1C29"/>
    <w:rsid w:val="009F1C52"/>
    <w:rsid w:val="009F1FBC"/>
    <w:rsid w:val="009F2203"/>
    <w:rsid w:val="009F23B6"/>
    <w:rsid w:val="009F2418"/>
    <w:rsid w:val="009F245C"/>
    <w:rsid w:val="009F27ED"/>
    <w:rsid w:val="009F27FB"/>
    <w:rsid w:val="009F2855"/>
    <w:rsid w:val="009F2873"/>
    <w:rsid w:val="009F2998"/>
    <w:rsid w:val="009F2A1C"/>
    <w:rsid w:val="009F2DBE"/>
    <w:rsid w:val="009F2EDB"/>
    <w:rsid w:val="009F352E"/>
    <w:rsid w:val="009F368B"/>
    <w:rsid w:val="009F3B0F"/>
    <w:rsid w:val="009F3BE2"/>
    <w:rsid w:val="009F3C80"/>
    <w:rsid w:val="009F40B8"/>
    <w:rsid w:val="009F4313"/>
    <w:rsid w:val="009F431A"/>
    <w:rsid w:val="009F4404"/>
    <w:rsid w:val="009F456F"/>
    <w:rsid w:val="009F4708"/>
    <w:rsid w:val="009F472A"/>
    <w:rsid w:val="009F4757"/>
    <w:rsid w:val="009F47E1"/>
    <w:rsid w:val="009F482F"/>
    <w:rsid w:val="009F48DB"/>
    <w:rsid w:val="009F4956"/>
    <w:rsid w:val="009F501D"/>
    <w:rsid w:val="009F5274"/>
    <w:rsid w:val="009F52C9"/>
    <w:rsid w:val="009F5368"/>
    <w:rsid w:val="009F550C"/>
    <w:rsid w:val="009F561F"/>
    <w:rsid w:val="009F5B02"/>
    <w:rsid w:val="009F5E48"/>
    <w:rsid w:val="009F5F58"/>
    <w:rsid w:val="009F606A"/>
    <w:rsid w:val="009F6115"/>
    <w:rsid w:val="009F617E"/>
    <w:rsid w:val="009F635C"/>
    <w:rsid w:val="009F644C"/>
    <w:rsid w:val="009F6785"/>
    <w:rsid w:val="009F6873"/>
    <w:rsid w:val="009F69D7"/>
    <w:rsid w:val="009F6BEF"/>
    <w:rsid w:val="009F6C7E"/>
    <w:rsid w:val="009F6EB9"/>
    <w:rsid w:val="009F6FF9"/>
    <w:rsid w:val="009F7164"/>
    <w:rsid w:val="009F7320"/>
    <w:rsid w:val="009F7363"/>
    <w:rsid w:val="009F73C4"/>
    <w:rsid w:val="009F74A1"/>
    <w:rsid w:val="009F7A53"/>
    <w:rsid w:val="009F7BBD"/>
    <w:rsid w:val="009F7F7A"/>
    <w:rsid w:val="00A0018D"/>
    <w:rsid w:val="00A0020C"/>
    <w:rsid w:val="00A002C8"/>
    <w:rsid w:val="00A005B1"/>
    <w:rsid w:val="00A00820"/>
    <w:rsid w:val="00A00E2E"/>
    <w:rsid w:val="00A01078"/>
    <w:rsid w:val="00A010F2"/>
    <w:rsid w:val="00A01109"/>
    <w:rsid w:val="00A012B4"/>
    <w:rsid w:val="00A01459"/>
    <w:rsid w:val="00A01662"/>
    <w:rsid w:val="00A017C6"/>
    <w:rsid w:val="00A01B22"/>
    <w:rsid w:val="00A01BC1"/>
    <w:rsid w:val="00A01BF0"/>
    <w:rsid w:val="00A01D67"/>
    <w:rsid w:val="00A01EF6"/>
    <w:rsid w:val="00A01F15"/>
    <w:rsid w:val="00A0248B"/>
    <w:rsid w:val="00A02689"/>
    <w:rsid w:val="00A02A5B"/>
    <w:rsid w:val="00A02ADA"/>
    <w:rsid w:val="00A02B33"/>
    <w:rsid w:val="00A02FCF"/>
    <w:rsid w:val="00A032B9"/>
    <w:rsid w:val="00A0348F"/>
    <w:rsid w:val="00A0352E"/>
    <w:rsid w:val="00A03B34"/>
    <w:rsid w:val="00A03BE3"/>
    <w:rsid w:val="00A03BE7"/>
    <w:rsid w:val="00A04199"/>
    <w:rsid w:val="00A04302"/>
    <w:rsid w:val="00A0459E"/>
    <w:rsid w:val="00A046BC"/>
    <w:rsid w:val="00A0470F"/>
    <w:rsid w:val="00A049E4"/>
    <w:rsid w:val="00A04DCB"/>
    <w:rsid w:val="00A04F1E"/>
    <w:rsid w:val="00A04F3B"/>
    <w:rsid w:val="00A04FF3"/>
    <w:rsid w:val="00A05048"/>
    <w:rsid w:val="00A050A1"/>
    <w:rsid w:val="00A050AD"/>
    <w:rsid w:val="00A05126"/>
    <w:rsid w:val="00A05343"/>
    <w:rsid w:val="00A05544"/>
    <w:rsid w:val="00A055C8"/>
    <w:rsid w:val="00A056F1"/>
    <w:rsid w:val="00A057C0"/>
    <w:rsid w:val="00A059F1"/>
    <w:rsid w:val="00A05BD7"/>
    <w:rsid w:val="00A05D50"/>
    <w:rsid w:val="00A05E19"/>
    <w:rsid w:val="00A05E52"/>
    <w:rsid w:val="00A0653C"/>
    <w:rsid w:val="00A06639"/>
    <w:rsid w:val="00A06CE0"/>
    <w:rsid w:val="00A06FF4"/>
    <w:rsid w:val="00A07003"/>
    <w:rsid w:val="00A07433"/>
    <w:rsid w:val="00A07631"/>
    <w:rsid w:val="00A0773C"/>
    <w:rsid w:val="00A077C5"/>
    <w:rsid w:val="00A0783E"/>
    <w:rsid w:val="00A07AE4"/>
    <w:rsid w:val="00A07B34"/>
    <w:rsid w:val="00A07E22"/>
    <w:rsid w:val="00A10253"/>
    <w:rsid w:val="00A106B2"/>
    <w:rsid w:val="00A10990"/>
    <w:rsid w:val="00A10D99"/>
    <w:rsid w:val="00A10EF2"/>
    <w:rsid w:val="00A10F09"/>
    <w:rsid w:val="00A11497"/>
    <w:rsid w:val="00A1157D"/>
    <w:rsid w:val="00A11721"/>
    <w:rsid w:val="00A117B0"/>
    <w:rsid w:val="00A11885"/>
    <w:rsid w:val="00A11923"/>
    <w:rsid w:val="00A119B1"/>
    <w:rsid w:val="00A12055"/>
    <w:rsid w:val="00A12098"/>
    <w:rsid w:val="00A12191"/>
    <w:rsid w:val="00A129F7"/>
    <w:rsid w:val="00A12B62"/>
    <w:rsid w:val="00A12B98"/>
    <w:rsid w:val="00A12CFC"/>
    <w:rsid w:val="00A12EFB"/>
    <w:rsid w:val="00A12FCE"/>
    <w:rsid w:val="00A130EE"/>
    <w:rsid w:val="00A1312B"/>
    <w:rsid w:val="00A1319B"/>
    <w:rsid w:val="00A13279"/>
    <w:rsid w:val="00A13313"/>
    <w:rsid w:val="00A138D8"/>
    <w:rsid w:val="00A13B20"/>
    <w:rsid w:val="00A13EE7"/>
    <w:rsid w:val="00A14102"/>
    <w:rsid w:val="00A14127"/>
    <w:rsid w:val="00A14350"/>
    <w:rsid w:val="00A143DD"/>
    <w:rsid w:val="00A145ED"/>
    <w:rsid w:val="00A147C6"/>
    <w:rsid w:val="00A148A6"/>
    <w:rsid w:val="00A14A9A"/>
    <w:rsid w:val="00A14CE2"/>
    <w:rsid w:val="00A14D3F"/>
    <w:rsid w:val="00A15265"/>
    <w:rsid w:val="00A15920"/>
    <w:rsid w:val="00A15951"/>
    <w:rsid w:val="00A15ADA"/>
    <w:rsid w:val="00A15CDC"/>
    <w:rsid w:val="00A15D72"/>
    <w:rsid w:val="00A15E75"/>
    <w:rsid w:val="00A15FD3"/>
    <w:rsid w:val="00A16005"/>
    <w:rsid w:val="00A1614F"/>
    <w:rsid w:val="00A16356"/>
    <w:rsid w:val="00A165BC"/>
    <w:rsid w:val="00A167D4"/>
    <w:rsid w:val="00A16A77"/>
    <w:rsid w:val="00A16C82"/>
    <w:rsid w:val="00A16E08"/>
    <w:rsid w:val="00A16E98"/>
    <w:rsid w:val="00A17091"/>
    <w:rsid w:val="00A17859"/>
    <w:rsid w:val="00A20093"/>
    <w:rsid w:val="00A20100"/>
    <w:rsid w:val="00A20120"/>
    <w:rsid w:val="00A2039A"/>
    <w:rsid w:val="00A203FA"/>
    <w:rsid w:val="00A2051B"/>
    <w:rsid w:val="00A207A3"/>
    <w:rsid w:val="00A20B17"/>
    <w:rsid w:val="00A20DEF"/>
    <w:rsid w:val="00A211DB"/>
    <w:rsid w:val="00A212DF"/>
    <w:rsid w:val="00A21308"/>
    <w:rsid w:val="00A2131E"/>
    <w:rsid w:val="00A21463"/>
    <w:rsid w:val="00A21684"/>
    <w:rsid w:val="00A21CF5"/>
    <w:rsid w:val="00A21DB6"/>
    <w:rsid w:val="00A2203E"/>
    <w:rsid w:val="00A220C4"/>
    <w:rsid w:val="00A2245E"/>
    <w:rsid w:val="00A2248B"/>
    <w:rsid w:val="00A22778"/>
    <w:rsid w:val="00A2287D"/>
    <w:rsid w:val="00A2294B"/>
    <w:rsid w:val="00A22D90"/>
    <w:rsid w:val="00A231E1"/>
    <w:rsid w:val="00A23243"/>
    <w:rsid w:val="00A232B8"/>
    <w:rsid w:val="00A2341D"/>
    <w:rsid w:val="00A234D5"/>
    <w:rsid w:val="00A235E1"/>
    <w:rsid w:val="00A23914"/>
    <w:rsid w:val="00A23C51"/>
    <w:rsid w:val="00A23D24"/>
    <w:rsid w:val="00A24162"/>
    <w:rsid w:val="00A24243"/>
    <w:rsid w:val="00A2426A"/>
    <w:rsid w:val="00A2430A"/>
    <w:rsid w:val="00A244F7"/>
    <w:rsid w:val="00A24842"/>
    <w:rsid w:val="00A2494D"/>
    <w:rsid w:val="00A24970"/>
    <w:rsid w:val="00A24B28"/>
    <w:rsid w:val="00A24D5D"/>
    <w:rsid w:val="00A24F1F"/>
    <w:rsid w:val="00A25106"/>
    <w:rsid w:val="00A25112"/>
    <w:rsid w:val="00A257EC"/>
    <w:rsid w:val="00A257F5"/>
    <w:rsid w:val="00A25870"/>
    <w:rsid w:val="00A258B5"/>
    <w:rsid w:val="00A25989"/>
    <w:rsid w:val="00A25A37"/>
    <w:rsid w:val="00A25CB7"/>
    <w:rsid w:val="00A25D7B"/>
    <w:rsid w:val="00A26091"/>
    <w:rsid w:val="00A263CE"/>
    <w:rsid w:val="00A26483"/>
    <w:rsid w:val="00A26509"/>
    <w:rsid w:val="00A26992"/>
    <w:rsid w:val="00A26A1C"/>
    <w:rsid w:val="00A26F67"/>
    <w:rsid w:val="00A271EC"/>
    <w:rsid w:val="00A2723E"/>
    <w:rsid w:val="00A274A4"/>
    <w:rsid w:val="00A27920"/>
    <w:rsid w:val="00A279B0"/>
    <w:rsid w:val="00A279EB"/>
    <w:rsid w:val="00A27B15"/>
    <w:rsid w:val="00A27C56"/>
    <w:rsid w:val="00A27D11"/>
    <w:rsid w:val="00A27D8D"/>
    <w:rsid w:val="00A27EA1"/>
    <w:rsid w:val="00A27F87"/>
    <w:rsid w:val="00A27FA0"/>
    <w:rsid w:val="00A300A9"/>
    <w:rsid w:val="00A30187"/>
    <w:rsid w:val="00A304F0"/>
    <w:rsid w:val="00A30759"/>
    <w:rsid w:val="00A30A5E"/>
    <w:rsid w:val="00A30ED5"/>
    <w:rsid w:val="00A30F54"/>
    <w:rsid w:val="00A31172"/>
    <w:rsid w:val="00A314A0"/>
    <w:rsid w:val="00A315B5"/>
    <w:rsid w:val="00A3165D"/>
    <w:rsid w:val="00A316B4"/>
    <w:rsid w:val="00A316F7"/>
    <w:rsid w:val="00A317AF"/>
    <w:rsid w:val="00A31A54"/>
    <w:rsid w:val="00A31D28"/>
    <w:rsid w:val="00A31E2A"/>
    <w:rsid w:val="00A321EE"/>
    <w:rsid w:val="00A32204"/>
    <w:rsid w:val="00A32597"/>
    <w:rsid w:val="00A328B6"/>
    <w:rsid w:val="00A32916"/>
    <w:rsid w:val="00A32C01"/>
    <w:rsid w:val="00A32C10"/>
    <w:rsid w:val="00A32CDF"/>
    <w:rsid w:val="00A32DAD"/>
    <w:rsid w:val="00A32EFE"/>
    <w:rsid w:val="00A33150"/>
    <w:rsid w:val="00A3317A"/>
    <w:rsid w:val="00A33530"/>
    <w:rsid w:val="00A335DC"/>
    <w:rsid w:val="00A338C1"/>
    <w:rsid w:val="00A3393C"/>
    <w:rsid w:val="00A33F21"/>
    <w:rsid w:val="00A33FA4"/>
    <w:rsid w:val="00A3409C"/>
    <w:rsid w:val="00A3415E"/>
    <w:rsid w:val="00A34173"/>
    <w:rsid w:val="00A34492"/>
    <w:rsid w:val="00A344A8"/>
    <w:rsid w:val="00A345AF"/>
    <w:rsid w:val="00A3469E"/>
    <w:rsid w:val="00A3471D"/>
    <w:rsid w:val="00A34A7F"/>
    <w:rsid w:val="00A34B12"/>
    <w:rsid w:val="00A34E44"/>
    <w:rsid w:val="00A34E74"/>
    <w:rsid w:val="00A34F8B"/>
    <w:rsid w:val="00A3521F"/>
    <w:rsid w:val="00A35638"/>
    <w:rsid w:val="00A356F6"/>
    <w:rsid w:val="00A35702"/>
    <w:rsid w:val="00A357AA"/>
    <w:rsid w:val="00A35921"/>
    <w:rsid w:val="00A35AE4"/>
    <w:rsid w:val="00A35C65"/>
    <w:rsid w:val="00A35EE1"/>
    <w:rsid w:val="00A36759"/>
    <w:rsid w:val="00A368B5"/>
    <w:rsid w:val="00A36A09"/>
    <w:rsid w:val="00A36A2A"/>
    <w:rsid w:val="00A36CC9"/>
    <w:rsid w:val="00A36EDE"/>
    <w:rsid w:val="00A37127"/>
    <w:rsid w:val="00A372D4"/>
    <w:rsid w:val="00A37347"/>
    <w:rsid w:val="00A3752D"/>
    <w:rsid w:val="00A376BB"/>
    <w:rsid w:val="00A37928"/>
    <w:rsid w:val="00A37C57"/>
    <w:rsid w:val="00A37D6E"/>
    <w:rsid w:val="00A37DA2"/>
    <w:rsid w:val="00A37FD3"/>
    <w:rsid w:val="00A40135"/>
    <w:rsid w:val="00A40181"/>
    <w:rsid w:val="00A4019D"/>
    <w:rsid w:val="00A40200"/>
    <w:rsid w:val="00A402E5"/>
    <w:rsid w:val="00A4031D"/>
    <w:rsid w:val="00A40355"/>
    <w:rsid w:val="00A40393"/>
    <w:rsid w:val="00A40434"/>
    <w:rsid w:val="00A40681"/>
    <w:rsid w:val="00A407A7"/>
    <w:rsid w:val="00A407DD"/>
    <w:rsid w:val="00A40910"/>
    <w:rsid w:val="00A40A41"/>
    <w:rsid w:val="00A40C69"/>
    <w:rsid w:val="00A40D77"/>
    <w:rsid w:val="00A40ECF"/>
    <w:rsid w:val="00A41088"/>
    <w:rsid w:val="00A4115E"/>
    <w:rsid w:val="00A412B7"/>
    <w:rsid w:val="00A414A8"/>
    <w:rsid w:val="00A41527"/>
    <w:rsid w:val="00A415E0"/>
    <w:rsid w:val="00A41669"/>
    <w:rsid w:val="00A41843"/>
    <w:rsid w:val="00A418AB"/>
    <w:rsid w:val="00A418BA"/>
    <w:rsid w:val="00A41AA3"/>
    <w:rsid w:val="00A41C13"/>
    <w:rsid w:val="00A41CF4"/>
    <w:rsid w:val="00A41D90"/>
    <w:rsid w:val="00A41DE3"/>
    <w:rsid w:val="00A41E81"/>
    <w:rsid w:val="00A4264E"/>
    <w:rsid w:val="00A42670"/>
    <w:rsid w:val="00A42955"/>
    <w:rsid w:val="00A42972"/>
    <w:rsid w:val="00A42CA5"/>
    <w:rsid w:val="00A43015"/>
    <w:rsid w:val="00A4307E"/>
    <w:rsid w:val="00A432B8"/>
    <w:rsid w:val="00A433AB"/>
    <w:rsid w:val="00A43437"/>
    <w:rsid w:val="00A4375F"/>
    <w:rsid w:val="00A4384E"/>
    <w:rsid w:val="00A43AD8"/>
    <w:rsid w:val="00A43E4E"/>
    <w:rsid w:val="00A43F71"/>
    <w:rsid w:val="00A441CE"/>
    <w:rsid w:val="00A442C5"/>
    <w:rsid w:val="00A445F2"/>
    <w:rsid w:val="00A4468D"/>
    <w:rsid w:val="00A44969"/>
    <w:rsid w:val="00A449AD"/>
    <w:rsid w:val="00A44A74"/>
    <w:rsid w:val="00A44BC2"/>
    <w:rsid w:val="00A44C4E"/>
    <w:rsid w:val="00A44CFE"/>
    <w:rsid w:val="00A44DF7"/>
    <w:rsid w:val="00A45455"/>
    <w:rsid w:val="00A45ADD"/>
    <w:rsid w:val="00A45C29"/>
    <w:rsid w:val="00A45C87"/>
    <w:rsid w:val="00A45DE3"/>
    <w:rsid w:val="00A45E26"/>
    <w:rsid w:val="00A45F14"/>
    <w:rsid w:val="00A45F85"/>
    <w:rsid w:val="00A46039"/>
    <w:rsid w:val="00A4611A"/>
    <w:rsid w:val="00A4620B"/>
    <w:rsid w:val="00A46435"/>
    <w:rsid w:val="00A464A9"/>
    <w:rsid w:val="00A466CA"/>
    <w:rsid w:val="00A46738"/>
    <w:rsid w:val="00A46A24"/>
    <w:rsid w:val="00A46B11"/>
    <w:rsid w:val="00A46DE9"/>
    <w:rsid w:val="00A46E48"/>
    <w:rsid w:val="00A46E7E"/>
    <w:rsid w:val="00A4708B"/>
    <w:rsid w:val="00A47111"/>
    <w:rsid w:val="00A471B2"/>
    <w:rsid w:val="00A4740D"/>
    <w:rsid w:val="00A4750E"/>
    <w:rsid w:val="00A47607"/>
    <w:rsid w:val="00A47686"/>
    <w:rsid w:val="00A476C8"/>
    <w:rsid w:val="00A476E7"/>
    <w:rsid w:val="00A4792B"/>
    <w:rsid w:val="00A4798C"/>
    <w:rsid w:val="00A479F1"/>
    <w:rsid w:val="00A47A2F"/>
    <w:rsid w:val="00A47B37"/>
    <w:rsid w:val="00A47DA9"/>
    <w:rsid w:val="00A47DF0"/>
    <w:rsid w:val="00A47F34"/>
    <w:rsid w:val="00A47F48"/>
    <w:rsid w:val="00A47F82"/>
    <w:rsid w:val="00A50051"/>
    <w:rsid w:val="00A50188"/>
    <w:rsid w:val="00A5029D"/>
    <w:rsid w:val="00A50486"/>
    <w:rsid w:val="00A50787"/>
    <w:rsid w:val="00A5087C"/>
    <w:rsid w:val="00A50A7B"/>
    <w:rsid w:val="00A50D7F"/>
    <w:rsid w:val="00A50DB6"/>
    <w:rsid w:val="00A50EB0"/>
    <w:rsid w:val="00A50FB7"/>
    <w:rsid w:val="00A51374"/>
    <w:rsid w:val="00A51633"/>
    <w:rsid w:val="00A516AB"/>
    <w:rsid w:val="00A518A4"/>
    <w:rsid w:val="00A51B42"/>
    <w:rsid w:val="00A51C33"/>
    <w:rsid w:val="00A51CC7"/>
    <w:rsid w:val="00A51E38"/>
    <w:rsid w:val="00A51F77"/>
    <w:rsid w:val="00A5226E"/>
    <w:rsid w:val="00A52309"/>
    <w:rsid w:val="00A52598"/>
    <w:rsid w:val="00A52676"/>
    <w:rsid w:val="00A52931"/>
    <w:rsid w:val="00A52BBE"/>
    <w:rsid w:val="00A52CDC"/>
    <w:rsid w:val="00A52D62"/>
    <w:rsid w:val="00A52D84"/>
    <w:rsid w:val="00A52F10"/>
    <w:rsid w:val="00A52F69"/>
    <w:rsid w:val="00A53009"/>
    <w:rsid w:val="00A53095"/>
    <w:rsid w:val="00A532BB"/>
    <w:rsid w:val="00A53359"/>
    <w:rsid w:val="00A533B9"/>
    <w:rsid w:val="00A53400"/>
    <w:rsid w:val="00A5341F"/>
    <w:rsid w:val="00A540FF"/>
    <w:rsid w:val="00A54114"/>
    <w:rsid w:val="00A54150"/>
    <w:rsid w:val="00A543C3"/>
    <w:rsid w:val="00A5448F"/>
    <w:rsid w:val="00A545A5"/>
    <w:rsid w:val="00A5493A"/>
    <w:rsid w:val="00A54A1E"/>
    <w:rsid w:val="00A54A49"/>
    <w:rsid w:val="00A54A4B"/>
    <w:rsid w:val="00A54D24"/>
    <w:rsid w:val="00A54E0F"/>
    <w:rsid w:val="00A54F9E"/>
    <w:rsid w:val="00A55006"/>
    <w:rsid w:val="00A551E0"/>
    <w:rsid w:val="00A551FA"/>
    <w:rsid w:val="00A55247"/>
    <w:rsid w:val="00A555C2"/>
    <w:rsid w:val="00A556A8"/>
    <w:rsid w:val="00A556E7"/>
    <w:rsid w:val="00A55928"/>
    <w:rsid w:val="00A55A6A"/>
    <w:rsid w:val="00A55C09"/>
    <w:rsid w:val="00A55C24"/>
    <w:rsid w:val="00A55DA7"/>
    <w:rsid w:val="00A55E4E"/>
    <w:rsid w:val="00A563C6"/>
    <w:rsid w:val="00A56BE3"/>
    <w:rsid w:val="00A56FA6"/>
    <w:rsid w:val="00A571E1"/>
    <w:rsid w:val="00A5731B"/>
    <w:rsid w:val="00A57417"/>
    <w:rsid w:val="00A57A16"/>
    <w:rsid w:val="00A57A31"/>
    <w:rsid w:val="00A57ABC"/>
    <w:rsid w:val="00A57ACC"/>
    <w:rsid w:val="00A57C87"/>
    <w:rsid w:val="00A57D2D"/>
    <w:rsid w:val="00A57D5B"/>
    <w:rsid w:val="00A60034"/>
    <w:rsid w:val="00A60265"/>
    <w:rsid w:val="00A6060F"/>
    <w:rsid w:val="00A60635"/>
    <w:rsid w:val="00A6063D"/>
    <w:rsid w:val="00A60921"/>
    <w:rsid w:val="00A60F1E"/>
    <w:rsid w:val="00A6106F"/>
    <w:rsid w:val="00A61073"/>
    <w:rsid w:val="00A61223"/>
    <w:rsid w:val="00A6153D"/>
    <w:rsid w:val="00A61777"/>
    <w:rsid w:val="00A618E0"/>
    <w:rsid w:val="00A61992"/>
    <w:rsid w:val="00A61DDA"/>
    <w:rsid w:val="00A61FEA"/>
    <w:rsid w:val="00A62A3C"/>
    <w:rsid w:val="00A62AF9"/>
    <w:rsid w:val="00A62E46"/>
    <w:rsid w:val="00A62E52"/>
    <w:rsid w:val="00A62EF3"/>
    <w:rsid w:val="00A63117"/>
    <w:rsid w:val="00A63251"/>
    <w:rsid w:val="00A636C8"/>
    <w:rsid w:val="00A63734"/>
    <w:rsid w:val="00A637B1"/>
    <w:rsid w:val="00A638E6"/>
    <w:rsid w:val="00A638F5"/>
    <w:rsid w:val="00A63BFF"/>
    <w:rsid w:val="00A63D3D"/>
    <w:rsid w:val="00A63FC2"/>
    <w:rsid w:val="00A641DD"/>
    <w:rsid w:val="00A6433C"/>
    <w:rsid w:val="00A644F0"/>
    <w:rsid w:val="00A64529"/>
    <w:rsid w:val="00A64575"/>
    <w:rsid w:val="00A646CA"/>
    <w:rsid w:val="00A64A2A"/>
    <w:rsid w:val="00A64AE5"/>
    <w:rsid w:val="00A64B49"/>
    <w:rsid w:val="00A64C6B"/>
    <w:rsid w:val="00A64CA9"/>
    <w:rsid w:val="00A64E45"/>
    <w:rsid w:val="00A6511C"/>
    <w:rsid w:val="00A65182"/>
    <w:rsid w:val="00A651C0"/>
    <w:rsid w:val="00A65332"/>
    <w:rsid w:val="00A657CD"/>
    <w:rsid w:val="00A657DA"/>
    <w:rsid w:val="00A6586C"/>
    <w:rsid w:val="00A658BF"/>
    <w:rsid w:val="00A65A6A"/>
    <w:rsid w:val="00A65BD5"/>
    <w:rsid w:val="00A65CD1"/>
    <w:rsid w:val="00A65CFD"/>
    <w:rsid w:val="00A65DC5"/>
    <w:rsid w:val="00A65DFD"/>
    <w:rsid w:val="00A65E8C"/>
    <w:rsid w:val="00A66020"/>
    <w:rsid w:val="00A66164"/>
    <w:rsid w:val="00A663F0"/>
    <w:rsid w:val="00A66563"/>
    <w:rsid w:val="00A6667F"/>
    <w:rsid w:val="00A666B0"/>
    <w:rsid w:val="00A667BA"/>
    <w:rsid w:val="00A66A3D"/>
    <w:rsid w:val="00A66C5D"/>
    <w:rsid w:val="00A67173"/>
    <w:rsid w:val="00A67323"/>
    <w:rsid w:val="00A6739D"/>
    <w:rsid w:val="00A6762A"/>
    <w:rsid w:val="00A677BE"/>
    <w:rsid w:val="00A677DA"/>
    <w:rsid w:val="00A67905"/>
    <w:rsid w:val="00A67918"/>
    <w:rsid w:val="00A67A48"/>
    <w:rsid w:val="00A67B03"/>
    <w:rsid w:val="00A67B87"/>
    <w:rsid w:val="00A67C05"/>
    <w:rsid w:val="00A67E22"/>
    <w:rsid w:val="00A67EFA"/>
    <w:rsid w:val="00A700DF"/>
    <w:rsid w:val="00A70232"/>
    <w:rsid w:val="00A70240"/>
    <w:rsid w:val="00A7037D"/>
    <w:rsid w:val="00A7068F"/>
    <w:rsid w:val="00A70700"/>
    <w:rsid w:val="00A70E02"/>
    <w:rsid w:val="00A70FA6"/>
    <w:rsid w:val="00A70FCC"/>
    <w:rsid w:val="00A71196"/>
    <w:rsid w:val="00A713CB"/>
    <w:rsid w:val="00A7167F"/>
    <w:rsid w:val="00A71994"/>
    <w:rsid w:val="00A71CEC"/>
    <w:rsid w:val="00A71D9B"/>
    <w:rsid w:val="00A71F17"/>
    <w:rsid w:val="00A71FA0"/>
    <w:rsid w:val="00A72145"/>
    <w:rsid w:val="00A723B9"/>
    <w:rsid w:val="00A72AB7"/>
    <w:rsid w:val="00A72D2F"/>
    <w:rsid w:val="00A72E6A"/>
    <w:rsid w:val="00A73218"/>
    <w:rsid w:val="00A733B2"/>
    <w:rsid w:val="00A735C1"/>
    <w:rsid w:val="00A736EA"/>
    <w:rsid w:val="00A73742"/>
    <w:rsid w:val="00A73B0F"/>
    <w:rsid w:val="00A73ECE"/>
    <w:rsid w:val="00A73F41"/>
    <w:rsid w:val="00A7407E"/>
    <w:rsid w:val="00A741A1"/>
    <w:rsid w:val="00A7420F"/>
    <w:rsid w:val="00A742A0"/>
    <w:rsid w:val="00A742A7"/>
    <w:rsid w:val="00A745DB"/>
    <w:rsid w:val="00A74624"/>
    <w:rsid w:val="00A747BA"/>
    <w:rsid w:val="00A748C1"/>
    <w:rsid w:val="00A7490E"/>
    <w:rsid w:val="00A74B83"/>
    <w:rsid w:val="00A74BC8"/>
    <w:rsid w:val="00A74FD4"/>
    <w:rsid w:val="00A7504E"/>
    <w:rsid w:val="00A752B1"/>
    <w:rsid w:val="00A754E0"/>
    <w:rsid w:val="00A754EB"/>
    <w:rsid w:val="00A75805"/>
    <w:rsid w:val="00A75873"/>
    <w:rsid w:val="00A7588B"/>
    <w:rsid w:val="00A75927"/>
    <w:rsid w:val="00A75AFC"/>
    <w:rsid w:val="00A75BBF"/>
    <w:rsid w:val="00A75C46"/>
    <w:rsid w:val="00A761D6"/>
    <w:rsid w:val="00A76330"/>
    <w:rsid w:val="00A764C4"/>
    <w:rsid w:val="00A76841"/>
    <w:rsid w:val="00A7697E"/>
    <w:rsid w:val="00A76DAE"/>
    <w:rsid w:val="00A7717E"/>
    <w:rsid w:val="00A7719D"/>
    <w:rsid w:val="00A7719E"/>
    <w:rsid w:val="00A77442"/>
    <w:rsid w:val="00A77482"/>
    <w:rsid w:val="00A77631"/>
    <w:rsid w:val="00A77763"/>
    <w:rsid w:val="00A7799B"/>
    <w:rsid w:val="00A77DBE"/>
    <w:rsid w:val="00A77E86"/>
    <w:rsid w:val="00A77EB7"/>
    <w:rsid w:val="00A77F12"/>
    <w:rsid w:val="00A77F9D"/>
    <w:rsid w:val="00A800AD"/>
    <w:rsid w:val="00A80794"/>
    <w:rsid w:val="00A809DE"/>
    <w:rsid w:val="00A80DBA"/>
    <w:rsid w:val="00A8101B"/>
    <w:rsid w:val="00A812B9"/>
    <w:rsid w:val="00A815A5"/>
    <w:rsid w:val="00A819F7"/>
    <w:rsid w:val="00A81C22"/>
    <w:rsid w:val="00A81CF0"/>
    <w:rsid w:val="00A81ECF"/>
    <w:rsid w:val="00A81FA7"/>
    <w:rsid w:val="00A81FB7"/>
    <w:rsid w:val="00A81FFE"/>
    <w:rsid w:val="00A820A8"/>
    <w:rsid w:val="00A82110"/>
    <w:rsid w:val="00A82149"/>
    <w:rsid w:val="00A822D6"/>
    <w:rsid w:val="00A8272F"/>
    <w:rsid w:val="00A828A3"/>
    <w:rsid w:val="00A82D7D"/>
    <w:rsid w:val="00A82EFF"/>
    <w:rsid w:val="00A8366B"/>
    <w:rsid w:val="00A839A0"/>
    <w:rsid w:val="00A83A65"/>
    <w:rsid w:val="00A83B7E"/>
    <w:rsid w:val="00A83D53"/>
    <w:rsid w:val="00A83F3C"/>
    <w:rsid w:val="00A83F68"/>
    <w:rsid w:val="00A8408D"/>
    <w:rsid w:val="00A84448"/>
    <w:rsid w:val="00A84613"/>
    <w:rsid w:val="00A8480D"/>
    <w:rsid w:val="00A84866"/>
    <w:rsid w:val="00A84885"/>
    <w:rsid w:val="00A84AA4"/>
    <w:rsid w:val="00A84C3A"/>
    <w:rsid w:val="00A84DA7"/>
    <w:rsid w:val="00A84E5F"/>
    <w:rsid w:val="00A851C3"/>
    <w:rsid w:val="00A856B3"/>
    <w:rsid w:val="00A856E1"/>
    <w:rsid w:val="00A85711"/>
    <w:rsid w:val="00A857DD"/>
    <w:rsid w:val="00A85804"/>
    <w:rsid w:val="00A859D8"/>
    <w:rsid w:val="00A85A7A"/>
    <w:rsid w:val="00A85CF9"/>
    <w:rsid w:val="00A85D29"/>
    <w:rsid w:val="00A85DEB"/>
    <w:rsid w:val="00A85E7E"/>
    <w:rsid w:val="00A85FEB"/>
    <w:rsid w:val="00A86304"/>
    <w:rsid w:val="00A86512"/>
    <w:rsid w:val="00A86675"/>
    <w:rsid w:val="00A86753"/>
    <w:rsid w:val="00A867A0"/>
    <w:rsid w:val="00A86B8F"/>
    <w:rsid w:val="00A86E04"/>
    <w:rsid w:val="00A86F88"/>
    <w:rsid w:val="00A86FC6"/>
    <w:rsid w:val="00A86FD9"/>
    <w:rsid w:val="00A870CB"/>
    <w:rsid w:val="00A870E7"/>
    <w:rsid w:val="00A8713D"/>
    <w:rsid w:val="00A87281"/>
    <w:rsid w:val="00A87857"/>
    <w:rsid w:val="00A87938"/>
    <w:rsid w:val="00A87AF9"/>
    <w:rsid w:val="00A87E82"/>
    <w:rsid w:val="00A901D2"/>
    <w:rsid w:val="00A90250"/>
    <w:rsid w:val="00A907AE"/>
    <w:rsid w:val="00A908B6"/>
    <w:rsid w:val="00A90A42"/>
    <w:rsid w:val="00A90B6C"/>
    <w:rsid w:val="00A90DA4"/>
    <w:rsid w:val="00A90DBE"/>
    <w:rsid w:val="00A91125"/>
    <w:rsid w:val="00A911E6"/>
    <w:rsid w:val="00A911F0"/>
    <w:rsid w:val="00A912D3"/>
    <w:rsid w:val="00A9177E"/>
    <w:rsid w:val="00A92058"/>
    <w:rsid w:val="00A92077"/>
    <w:rsid w:val="00A921A5"/>
    <w:rsid w:val="00A921B0"/>
    <w:rsid w:val="00A92300"/>
    <w:rsid w:val="00A923E5"/>
    <w:rsid w:val="00A92414"/>
    <w:rsid w:val="00A9248F"/>
    <w:rsid w:val="00A9266F"/>
    <w:rsid w:val="00A927B3"/>
    <w:rsid w:val="00A92885"/>
    <w:rsid w:val="00A92A75"/>
    <w:rsid w:val="00A92D2C"/>
    <w:rsid w:val="00A92D8C"/>
    <w:rsid w:val="00A92EF5"/>
    <w:rsid w:val="00A93067"/>
    <w:rsid w:val="00A93080"/>
    <w:rsid w:val="00A934C9"/>
    <w:rsid w:val="00A93607"/>
    <w:rsid w:val="00A93634"/>
    <w:rsid w:val="00A93D40"/>
    <w:rsid w:val="00A93DC5"/>
    <w:rsid w:val="00A93DDF"/>
    <w:rsid w:val="00A93F7F"/>
    <w:rsid w:val="00A9411E"/>
    <w:rsid w:val="00A948EB"/>
    <w:rsid w:val="00A94993"/>
    <w:rsid w:val="00A949FD"/>
    <w:rsid w:val="00A94A9F"/>
    <w:rsid w:val="00A95022"/>
    <w:rsid w:val="00A9507C"/>
    <w:rsid w:val="00A95188"/>
    <w:rsid w:val="00A9519F"/>
    <w:rsid w:val="00A95218"/>
    <w:rsid w:val="00A95302"/>
    <w:rsid w:val="00A955A3"/>
    <w:rsid w:val="00A95633"/>
    <w:rsid w:val="00A9570F"/>
    <w:rsid w:val="00A9582E"/>
    <w:rsid w:val="00A95B79"/>
    <w:rsid w:val="00A95C28"/>
    <w:rsid w:val="00A95C50"/>
    <w:rsid w:val="00A9606F"/>
    <w:rsid w:val="00A964A4"/>
    <w:rsid w:val="00A96624"/>
    <w:rsid w:val="00A96A8D"/>
    <w:rsid w:val="00A96CA0"/>
    <w:rsid w:val="00A96E26"/>
    <w:rsid w:val="00A970EB"/>
    <w:rsid w:val="00A97399"/>
    <w:rsid w:val="00A9743B"/>
    <w:rsid w:val="00A9759B"/>
    <w:rsid w:val="00A97810"/>
    <w:rsid w:val="00A979D0"/>
    <w:rsid w:val="00A97ADB"/>
    <w:rsid w:val="00A97B2E"/>
    <w:rsid w:val="00AA0666"/>
    <w:rsid w:val="00AA068B"/>
    <w:rsid w:val="00AA0821"/>
    <w:rsid w:val="00AA0AAA"/>
    <w:rsid w:val="00AA1034"/>
    <w:rsid w:val="00AA1464"/>
    <w:rsid w:val="00AA180B"/>
    <w:rsid w:val="00AA18CF"/>
    <w:rsid w:val="00AA1ADE"/>
    <w:rsid w:val="00AA1C42"/>
    <w:rsid w:val="00AA20AE"/>
    <w:rsid w:val="00AA2444"/>
    <w:rsid w:val="00AA25D9"/>
    <w:rsid w:val="00AA2CB9"/>
    <w:rsid w:val="00AA2F30"/>
    <w:rsid w:val="00AA31DA"/>
    <w:rsid w:val="00AA31E9"/>
    <w:rsid w:val="00AA31F8"/>
    <w:rsid w:val="00AA3614"/>
    <w:rsid w:val="00AA3652"/>
    <w:rsid w:val="00AA368F"/>
    <w:rsid w:val="00AA3755"/>
    <w:rsid w:val="00AA3C92"/>
    <w:rsid w:val="00AA3CAB"/>
    <w:rsid w:val="00AA3D42"/>
    <w:rsid w:val="00AA3E17"/>
    <w:rsid w:val="00AA3FB7"/>
    <w:rsid w:val="00AA40EC"/>
    <w:rsid w:val="00AA4148"/>
    <w:rsid w:val="00AA4365"/>
    <w:rsid w:val="00AA46B6"/>
    <w:rsid w:val="00AA4718"/>
    <w:rsid w:val="00AA4826"/>
    <w:rsid w:val="00AA4B44"/>
    <w:rsid w:val="00AA4BA9"/>
    <w:rsid w:val="00AA4CC8"/>
    <w:rsid w:val="00AA4FF1"/>
    <w:rsid w:val="00AA50BE"/>
    <w:rsid w:val="00AA543A"/>
    <w:rsid w:val="00AA56E1"/>
    <w:rsid w:val="00AA5926"/>
    <w:rsid w:val="00AA5A75"/>
    <w:rsid w:val="00AA5ADC"/>
    <w:rsid w:val="00AA5D23"/>
    <w:rsid w:val="00AA5DD8"/>
    <w:rsid w:val="00AA5E55"/>
    <w:rsid w:val="00AA5EDC"/>
    <w:rsid w:val="00AA5FF7"/>
    <w:rsid w:val="00AA601A"/>
    <w:rsid w:val="00AA62DB"/>
    <w:rsid w:val="00AA636C"/>
    <w:rsid w:val="00AA6452"/>
    <w:rsid w:val="00AA64C0"/>
    <w:rsid w:val="00AA67C7"/>
    <w:rsid w:val="00AA6915"/>
    <w:rsid w:val="00AA6BB0"/>
    <w:rsid w:val="00AA6BEB"/>
    <w:rsid w:val="00AA6C0F"/>
    <w:rsid w:val="00AA6CCF"/>
    <w:rsid w:val="00AA6D60"/>
    <w:rsid w:val="00AA6FBC"/>
    <w:rsid w:val="00AA7038"/>
    <w:rsid w:val="00AA717C"/>
    <w:rsid w:val="00AA71F2"/>
    <w:rsid w:val="00AA730F"/>
    <w:rsid w:val="00AA7422"/>
    <w:rsid w:val="00AA7663"/>
    <w:rsid w:val="00AA7699"/>
    <w:rsid w:val="00AA79CA"/>
    <w:rsid w:val="00AA7AB8"/>
    <w:rsid w:val="00AA7AF0"/>
    <w:rsid w:val="00AA7E3A"/>
    <w:rsid w:val="00AA7EFD"/>
    <w:rsid w:val="00AA7FBB"/>
    <w:rsid w:val="00AB0213"/>
    <w:rsid w:val="00AB0345"/>
    <w:rsid w:val="00AB044A"/>
    <w:rsid w:val="00AB0483"/>
    <w:rsid w:val="00AB05D6"/>
    <w:rsid w:val="00AB0634"/>
    <w:rsid w:val="00AB0838"/>
    <w:rsid w:val="00AB0979"/>
    <w:rsid w:val="00AB0D8D"/>
    <w:rsid w:val="00AB0DC2"/>
    <w:rsid w:val="00AB0E93"/>
    <w:rsid w:val="00AB0ED3"/>
    <w:rsid w:val="00AB0F17"/>
    <w:rsid w:val="00AB135E"/>
    <w:rsid w:val="00AB1648"/>
    <w:rsid w:val="00AB1964"/>
    <w:rsid w:val="00AB1B64"/>
    <w:rsid w:val="00AB1BD2"/>
    <w:rsid w:val="00AB1F1E"/>
    <w:rsid w:val="00AB208B"/>
    <w:rsid w:val="00AB2A12"/>
    <w:rsid w:val="00AB2AAE"/>
    <w:rsid w:val="00AB2B7A"/>
    <w:rsid w:val="00AB2BE6"/>
    <w:rsid w:val="00AB2D6D"/>
    <w:rsid w:val="00AB2E65"/>
    <w:rsid w:val="00AB2ED9"/>
    <w:rsid w:val="00AB300A"/>
    <w:rsid w:val="00AB3066"/>
    <w:rsid w:val="00AB32E3"/>
    <w:rsid w:val="00AB3317"/>
    <w:rsid w:val="00AB3627"/>
    <w:rsid w:val="00AB3782"/>
    <w:rsid w:val="00AB39BB"/>
    <w:rsid w:val="00AB3DAE"/>
    <w:rsid w:val="00AB3DDF"/>
    <w:rsid w:val="00AB3EFA"/>
    <w:rsid w:val="00AB402F"/>
    <w:rsid w:val="00AB41AC"/>
    <w:rsid w:val="00AB42CD"/>
    <w:rsid w:val="00AB4777"/>
    <w:rsid w:val="00AB47D0"/>
    <w:rsid w:val="00AB492C"/>
    <w:rsid w:val="00AB4BB2"/>
    <w:rsid w:val="00AB4ED8"/>
    <w:rsid w:val="00AB4FA5"/>
    <w:rsid w:val="00AB522B"/>
    <w:rsid w:val="00AB5462"/>
    <w:rsid w:val="00AB557B"/>
    <w:rsid w:val="00AB55E7"/>
    <w:rsid w:val="00AB5622"/>
    <w:rsid w:val="00AB57B2"/>
    <w:rsid w:val="00AB57B9"/>
    <w:rsid w:val="00AB5B67"/>
    <w:rsid w:val="00AB5C2B"/>
    <w:rsid w:val="00AB5CD5"/>
    <w:rsid w:val="00AB5E00"/>
    <w:rsid w:val="00AB6227"/>
    <w:rsid w:val="00AB6784"/>
    <w:rsid w:val="00AB67AA"/>
    <w:rsid w:val="00AB692E"/>
    <w:rsid w:val="00AB69E9"/>
    <w:rsid w:val="00AB6AC0"/>
    <w:rsid w:val="00AB6B86"/>
    <w:rsid w:val="00AB6F6C"/>
    <w:rsid w:val="00AB707F"/>
    <w:rsid w:val="00AB72BB"/>
    <w:rsid w:val="00AB72E8"/>
    <w:rsid w:val="00AB745E"/>
    <w:rsid w:val="00AB74DB"/>
    <w:rsid w:val="00AB7705"/>
    <w:rsid w:val="00AB77F2"/>
    <w:rsid w:val="00AB790A"/>
    <w:rsid w:val="00AB7D0C"/>
    <w:rsid w:val="00AC00AB"/>
    <w:rsid w:val="00AC0242"/>
    <w:rsid w:val="00AC0319"/>
    <w:rsid w:val="00AC056A"/>
    <w:rsid w:val="00AC06C1"/>
    <w:rsid w:val="00AC0758"/>
    <w:rsid w:val="00AC0B1B"/>
    <w:rsid w:val="00AC0C3D"/>
    <w:rsid w:val="00AC0EB7"/>
    <w:rsid w:val="00AC0F52"/>
    <w:rsid w:val="00AC142F"/>
    <w:rsid w:val="00AC1F20"/>
    <w:rsid w:val="00AC256D"/>
    <w:rsid w:val="00AC2604"/>
    <w:rsid w:val="00AC260A"/>
    <w:rsid w:val="00AC27BA"/>
    <w:rsid w:val="00AC27C2"/>
    <w:rsid w:val="00AC27D0"/>
    <w:rsid w:val="00AC2966"/>
    <w:rsid w:val="00AC29F1"/>
    <w:rsid w:val="00AC2ADF"/>
    <w:rsid w:val="00AC2B6D"/>
    <w:rsid w:val="00AC2C6E"/>
    <w:rsid w:val="00AC2DC2"/>
    <w:rsid w:val="00AC2E35"/>
    <w:rsid w:val="00AC3067"/>
    <w:rsid w:val="00AC36ED"/>
    <w:rsid w:val="00AC3B9D"/>
    <w:rsid w:val="00AC3D2A"/>
    <w:rsid w:val="00AC3DC2"/>
    <w:rsid w:val="00AC3EBE"/>
    <w:rsid w:val="00AC3F3B"/>
    <w:rsid w:val="00AC3F74"/>
    <w:rsid w:val="00AC420C"/>
    <w:rsid w:val="00AC425D"/>
    <w:rsid w:val="00AC441E"/>
    <w:rsid w:val="00AC4902"/>
    <w:rsid w:val="00AC4B8F"/>
    <w:rsid w:val="00AC4BF4"/>
    <w:rsid w:val="00AC4C90"/>
    <w:rsid w:val="00AC52B6"/>
    <w:rsid w:val="00AC5460"/>
    <w:rsid w:val="00AC55C6"/>
    <w:rsid w:val="00AC5844"/>
    <w:rsid w:val="00AC5B7D"/>
    <w:rsid w:val="00AC64F4"/>
    <w:rsid w:val="00AC6AC5"/>
    <w:rsid w:val="00AC6D44"/>
    <w:rsid w:val="00AC6DA0"/>
    <w:rsid w:val="00AC6F88"/>
    <w:rsid w:val="00AC71F1"/>
    <w:rsid w:val="00AC7258"/>
    <w:rsid w:val="00AC7575"/>
    <w:rsid w:val="00AC7828"/>
    <w:rsid w:val="00AC7EED"/>
    <w:rsid w:val="00AC7F68"/>
    <w:rsid w:val="00AC7FCB"/>
    <w:rsid w:val="00AC7FE1"/>
    <w:rsid w:val="00AD054D"/>
    <w:rsid w:val="00AD05B9"/>
    <w:rsid w:val="00AD067E"/>
    <w:rsid w:val="00AD0792"/>
    <w:rsid w:val="00AD0C39"/>
    <w:rsid w:val="00AD0D62"/>
    <w:rsid w:val="00AD0E3C"/>
    <w:rsid w:val="00AD1012"/>
    <w:rsid w:val="00AD13D6"/>
    <w:rsid w:val="00AD180D"/>
    <w:rsid w:val="00AD18CE"/>
    <w:rsid w:val="00AD1B47"/>
    <w:rsid w:val="00AD23A3"/>
    <w:rsid w:val="00AD2438"/>
    <w:rsid w:val="00AD2762"/>
    <w:rsid w:val="00AD27BD"/>
    <w:rsid w:val="00AD28DA"/>
    <w:rsid w:val="00AD2A93"/>
    <w:rsid w:val="00AD2E2A"/>
    <w:rsid w:val="00AD2F05"/>
    <w:rsid w:val="00AD2F4C"/>
    <w:rsid w:val="00AD31E6"/>
    <w:rsid w:val="00AD3276"/>
    <w:rsid w:val="00AD3332"/>
    <w:rsid w:val="00AD3407"/>
    <w:rsid w:val="00AD3531"/>
    <w:rsid w:val="00AD3541"/>
    <w:rsid w:val="00AD3B6B"/>
    <w:rsid w:val="00AD3BB6"/>
    <w:rsid w:val="00AD3D54"/>
    <w:rsid w:val="00AD4119"/>
    <w:rsid w:val="00AD418E"/>
    <w:rsid w:val="00AD41F6"/>
    <w:rsid w:val="00AD4381"/>
    <w:rsid w:val="00AD4405"/>
    <w:rsid w:val="00AD447F"/>
    <w:rsid w:val="00AD44AD"/>
    <w:rsid w:val="00AD47FC"/>
    <w:rsid w:val="00AD4907"/>
    <w:rsid w:val="00AD49B3"/>
    <w:rsid w:val="00AD4A8A"/>
    <w:rsid w:val="00AD4B51"/>
    <w:rsid w:val="00AD4DC7"/>
    <w:rsid w:val="00AD4E48"/>
    <w:rsid w:val="00AD554B"/>
    <w:rsid w:val="00AD58DA"/>
    <w:rsid w:val="00AD58E4"/>
    <w:rsid w:val="00AD5AA9"/>
    <w:rsid w:val="00AD5E7C"/>
    <w:rsid w:val="00AD6306"/>
    <w:rsid w:val="00AD6369"/>
    <w:rsid w:val="00AD63FF"/>
    <w:rsid w:val="00AD6681"/>
    <w:rsid w:val="00AD6937"/>
    <w:rsid w:val="00AD6A3A"/>
    <w:rsid w:val="00AD6B9E"/>
    <w:rsid w:val="00AD6C46"/>
    <w:rsid w:val="00AD6C7C"/>
    <w:rsid w:val="00AD6CD0"/>
    <w:rsid w:val="00AD6F86"/>
    <w:rsid w:val="00AD6FC8"/>
    <w:rsid w:val="00AD7026"/>
    <w:rsid w:val="00AD7366"/>
    <w:rsid w:val="00AD7375"/>
    <w:rsid w:val="00AD740B"/>
    <w:rsid w:val="00AD7565"/>
    <w:rsid w:val="00AD7597"/>
    <w:rsid w:val="00AD75E6"/>
    <w:rsid w:val="00AD7795"/>
    <w:rsid w:val="00AD787E"/>
    <w:rsid w:val="00AD78A4"/>
    <w:rsid w:val="00AD795F"/>
    <w:rsid w:val="00AD7B7B"/>
    <w:rsid w:val="00AD7BA3"/>
    <w:rsid w:val="00AD7CBF"/>
    <w:rsid w:val="00AE00F0"/>
    <w:rsid w:val="00AE03DF"/>
    <w:rsid w:val="00AE0523"/>
    <w:rsid w:val="00AE08F5"/>
    <w:rsid w:val="00AE0EF2"/>
    <w:rsid w:val="00AE0F4B"/>
    <w:rsid w:val="00AE101D"/>
    <w:rsid w:val="00AE11CB"/>
    <w:rsid w:val="00AE1381"/>
    <w:rsid w:val="00AE19E1"/>
    <w:rsid w:val="00AE1A5F"/>
    <w:rsid w:val="00AE1B43"/>
    <w:rsid w:val="00AE1DC2"/>
    <w:rsid w:val="00AE1DDE"/>
    <w:rsid w:val="00AE2115"/>
    <w:rsid w:val="00AE225F"/>
    <w:rsid w:val="00AE230C"/>
    <w:rsid w:val="00AE2371"/>
    <w:rsid w:val="00AE2561"/>
    <w:rsid w:val="00AE28DD"/>
    <w:rsid w:val="00AE29C3"/>
    <w:rsid w:val="00AE2C62"/>
    <w:rsid w:val="00AE2F3E"/>
    <w:rsid w:val="00AE3056"/>
    <w:rsid w:val="00AE30BF"/>
    <w:rsid w:val="00AE3563"/>
    <w:rsid w:val="00AE37AF"/>
    <w:rsid w:val="00AE38C2"/>
    <w:rsid w:val="00AE3AF1"/>
    <w:rsid w:val="00AE3B47"/>
    <w:rsid w:val="00AE3B71"/>
    <w:rsid w:val="00AE40CF"/>
    <w:rsid w:val="00AE45DA"/>
    <w:rsid w:val="00AE4A5D"/>
    <w:rsid w:val="00AE4C37"/>
    <w:rsid w:val="00AE5079"/>
    <w:rsid w:val="00AE533E"/>
    <w:rsid w:val="00AE54AA"/>
    <w:rsid w:val="00AE5666"/>
    <w:rsid w:val="00AE56BC"/>
    <w:rsid w:val="00AE56F1"/>
    <w:rsid w:val="00AE59D6"/>
    <w:rsid w:val="00AE5A8D"/>
    <w:rsid w:val="00AE6045"/>
    <w:rsid w:val="00AE6324"/>
    <w:rsid w:val="00AE6491"/>
    <w:rsid w:val="00AE674A"/>
    <w:rsid w:val="00AE6752"/>
    <w:rsid w:val="00AE6814"/>
    <w:rsid w:val="00AE689D"/>
    <w:rsid w:val="00AE68A9"/>
    <w:rsid w:val="00AE70EB"/>
    <w:rsid w:val="00AE7136"/>
    <w:rsid w:val="00AE75AE"/>
    <w:rsid w:val="00AE7740"/>
    <w:rsid w:val="00AE78B3"/>
    <w:rsid w:val="00AE79CA"/>
    <w:rsid w:val="00AE79FB"/>
    <w:rsid w:val="00AE7B0B"/>
    <w:rsid w:val="00AE7DA2"/>
    <w:rsid w:val="00AE7E08"/>
    <w:rsid w:val="00AE7EC7"/>
    <w:rsid w:val="00AF0012"/>
    <w:rsid w:val="00AF0214"/>
    <w:rsid w:val="00AF03A1"/>
    <w:rsid w:val="00AF051A"/>
    <w:rsid w:val="00AF052D"/>
    <w:rsid w:val="00AF0AA6"/>
    <w:rsid w:val="00AF0CC7"/>
    <w:rsid w:val="00AF0D13"/>
    <w:rsid w:val="00AF1114"/>
    <w:rsid w:val="00AF11C5"/>
    <w:rsid w:val="00AF12B1"/>
    <w:rsid w:val="00AF13FC"/>
    <w:rsid w:val="00AF15B0"/>
    <w:rsid w:val="00AF167B"/>
    <w:rsid w:val="00AF1AFE"/>
    <w:rsid w:val="00AF1B86"/>
    <w:rsid w:val="00AF1BCD"/>
    <w:rsid w:val="00AF1DA3"/>
    <w:rsid w:val="00AF1E8D"/>
    <w:rsid w:val="00AF1F33"/>
    <w:rsid w:val="00AF203A"/>
    <w:rsid w:val="00AF2067"/>
    <w:rsid w:val="00AF20FB"/>
    <w:rsid w:val="00AF236E"/>
    <w:rsid w:val="00AF23BC"/>
    <w:rsid w:val="00AF26B9"/>
    <w:rsid w:val="00AF26EB"/>
    <w:rsid w:val="00AF2851"/>
    <w:rsid w:val="00AF289D"/>
    <w:rsid w:val="00AF29A8"/>
    <w:rsid w:val="00AF2A70"/>
    <w:rsid w:val="00AF2BAD"/>
    <w:rsid w:val="00AF3207"/>
    <w:rsid w:val="00AF3213"/>
    <w:rsid w:val="00AF3480"/>
    <w:rsid w:val="00AF34CD"/>
    <w:rsid w:val="00AF352E"/>
    <w:rsid w:val="00AF355F"/>
    <w:rsid w:val="00AF359A"/>
    <w:rsid w:val="00AF35D1"/>
    <w:rsid w:val="00AF3792"/>
    <w:rsid w:val="00AF3966"/>
    <w:rsid w:val="00AF3A2B"/>
    <w:rsid w:val="00AF3D75"/>
    <w:rsid w:val="00AF4067"/>
    <w:rsid w:val="00AF46FC"/>
    <w:rsid w:val="00AF4893"/>
    <w:rsid w:val="00AF4A76"/>
    <w:rsid w:val="00AF4B85"/>
    <w:rsid w:val="00AF4E1F"/>
    <w:rsid w:val="00AF52E5"/>
    <w:rsid w:val="00AF5402"/>
    <w:rsid w:val="00AF54A2"/>
    <w:rsid w:val="00AF559E"/>
    <w:rsid w:val="00AF5B78"/>
    <w:rsid w:val="00AF5C3D"/>
    <w:rsid w:val="00AF5E0C"/>
    <w:rsid w:val="00AF5E8E"/>
    <w:rsid w:val="00AF6139"/>
    <w:rsid w:val="00AF64DD"/>
    <w:rsid w:val="00AF655F"/>
    <w:rsid w:val="00AF6B19"/>
    <w:rsid w:val="00AF6B55"/>
    <w:rsid w:val="00AF6EF7"/>
    <w:rsid w:val="00AF71CA"/>
    <w:rsid w:val="00AF76CE"/>
    <w:rsid w:val="00AF7819"/>
    <w:rsid w:val="00AF7911"/>
    <w:rsid w:val="00AF797D"/>
    <w:rsid w:val="00AF7A09"/>
    <w:rsid w:val="00AF7A35"/>
    <w:rsid w:val="00AF7BAE"/>
    <w:rsid w:val="00AF7E51"/>
    <w:rsid w:val="00AF7FAC"/>
    <w:rsid w:val="00B001B0"/>
    <w:rsid w:val="00B004B4"/>
    <w:rsid w:val="00B006B3"/>
    <w:rsid w:val="00B006BA"/>
    <w:rsid w:val="00B008BB"/>
    <w:rsid w:val="00B009A1"/>
    <w:rsid w:val="00B009DC"/>
    <w:rsid w:val="00B00C3A"/>
    <w:rsid w:val="00B00F21"/>
    <w:rsid w:val="00B00F27"/>
    <w:rsid w:val="00B014CB"/>
    <w:rsid w:val="00B017C2"/>
    <w:rsid w:val="00B019D3"/>
    <w:rsid w:val="00B01AC4"/>
    <w:rsid w:val="00B01BC7"/>
    <w:rsid w:val="00B01CDC"/>
    <w:rsid w:val="00B01F82"/>
    <w:rsid w:val="00B021AE"/>
    <w:rsid w:val="00B021ED"/>
    <w:rsid w:val="00B02312"/>
    <w:rsid w:val="00B026DC"/>
    <w:rsid w:val="00B02A71"/>
    <w:rsid w:val="00B02CB5"/>
    <w:rsid w:val="00B02D40"/>
    <w:rsid w:val="00B02E2B"/>
    <w:rsid w:val="00B030B4"/>
    <w:rsid w:val="00B0312A"/>
    <w:rsid w:val="00B0340A"/>
    <w:rsid w:val="00B0342A"/>
    <w:rsid w:val="00B036B1"/>
    <w:rsid w:val="00B03D24"/>
    <w:rsid w:val="00B03E4A"/>
    <w:rsid w:val="00B040E2"/>
    <w:rsid w:val="00B043A3"/>
    <w:rsid w:val="00B04513"/>
    <w:rsid w:val="00B04677"/>
    <w:rsid w:val="00B047E7"/>
    <w:rsid w:val="00B04BA7"/>
    <w:rsid w:val="00B04BB1"/>
    <w:rsid w:val="00B04E23"/>
    <w:rsid w:val="00B04F18"/>
    <w:rsid w:val="00B0516D"/>
    <w:rsid w:val="00B051DE"/>
    <w:rsid w:val="00B0559A"/>
    <w:rsid w:val="00B05704"/>
    <w:rsid w:val="00B058B9"/>
    <w:rsid w:val="00B05AFD"/>
    <w:rsid w:val="00B05C36"/>
    <w:rsid w:val="00B05C50"/>
    <w:rsid w:val="00B05D9B"/>
    <w:rsid w:val="00B05E9B"/>
    <w:rsid w:val="00B05F9F"/>
    <w:rsid w:val="00B0634A"/>
    <w:rsid w:val="00B0634B"/>
    <w:rsid w:val="00B06391"/>
    <w:rsid w:val="00B0665C"/>
    <w:rsid w:val="00B066BD"/>
    <w:rsid w:val="00B067A7"/>
    <w:rsid w:val="00B067FB"/>
    <w:rsid w:val="00B06A30"/>
    <w:rsid w:val="00B06ACD"/>
    <w:rsid w:val="00B06F1F"/>
    <w:rsid w:val="00B070D9"/>
    <w:rsid w:val="00B073DD"/>
    <w:rsid w:val="00B07467"/>
    <w:rsid w:val="00B07474"/>
    <w:rsid w:val="00B0762B"/>
    <w:rsid w:val="00B07693"/>
    <w:rsid w:val="00B07698"/>
    <w:rsid w:val="00B07727"/>
    <w:rsid w:val="00B07737"/>
    <w:rsid w:val="00B07921"/>
    <w:rsid w:val="00B07A41"/>
    <w:rsid w:val="00B07C52"/>
    <w:rsid w:val="00B07CF5"/>
    <w:rsid w:val="00B07D00"/>
    <w:rsid w:val="00B07D7C"/>
    <w:rsid w:val="00B10117"/>
    <w:rsid w:val="00B101BB"/>
    <w:rsid w:val="00B102CB"/>
    <w:rsid w:val="00B10ABA"/>
    <w:rsid w:val="00B10BB2"/>
    <w:rsid w:val="00B10BDB"/>
    <w:rsid w:val="00B10D7B"/>
    <w:rsid w:val="00B1103C"/>
    <w:rsid w:val="00B11088"/>
    <w:rsid w:val="00B110B6"/>
    <w:rsid w:val="00B1129D"/>
    <w:rsid w:val="00B113D5"/>
    <w:rsid w:val="00B113E6"/>
    <w:rsid w:val="00B114E2"/>
    <w:rsid w:val="00B11668"/>
    <w:rsid w:val="00B11951"/>
    <w:rsid w:val="00B11A11"/>
    <w:rsid w:val="00B11B3C"/>
    <w:rsid w:val="00B11B4C"/>
    <w:rsid w:val="00B11DF6"/>
    <w:rsid w:val="00B11E40"/>
    <w:rsid w:val="00B11E8B"/>
    <w:rsid w:val="00B12109"/>
    <w:rsid w:val="00B1222E"/>
    <w:rsid w:val="00B12444"/>
    <w:rsid w:val="00B124D9"/>
    <w:rsid w:val="00B12826"/>
    <w:rsid w:val="00B129C1"/>
    <w:rsid w:val="00B12B21"/>
    <w:rsid w:val="00B12D4F"/>
    <w:rsid w:val="00B12DC2"/>
    <w:rsid w:val="00B12E85"/>
    <w:rsid w:val="00B12F20"/>
    <w:rsid w:val="00B12F65"/>
    <w:rsid w:val="00B1302C"/>
    <w:rsid w:val="00B13067"/>
    <w:rsid w:val="00B1312C"/>
    <w:rsid w:val="00B131BF"/>
    <w:rsid w:val="00B1339C"/>
    <w:rsid w:val="00B13526"/>
    <w:rsid w:val="00B13819"/>
    <w:rsid w:val="00B139E1"/>
    <w:rsid w:val="00B13A03"/>
    <w:rsid w:val="00B13C43"/>
    <w:rsid w:val="00B13D37"/>
    <w:rsid w:val="00B13F72"/>
    <w:rsid w:val="00B13FC6"/>
    <w:rsid w:val="00B14045"/>
    <w:rsid w:val="00B140A5"/>
    <w:rsid w:val="00B1418F"/>
    <w:rsid w:val="00B1428D"/>
    <w:rsid w:val="00B1432E"/>
    <w:rsid w:val="00B143D9"/>
    <w:rsid w:val="00B14546"/>
    <w:rsid w:val="00B146E8"/>
    <w:rsid w:val="00B1474E"/>
    <w:rsid w:val="00B148C7"/>
    <w:rsid w:val="00B148CB"/>
    <w:rsid w:val="00B14986"/>
    <w:rsid w:val="00B149B3"/>
    <w:rsid w:val="00B14C95"/>
    <w:rsid w:val="00B14CC5"/>
    <w:rsid w:val="00B14D6D"/>
    <w:rsid w:val="00B14DC0"/>
    <w:rsid w:val="00B15024"/>
    <w:rsid w:val="00B15142"/>
    <w:rsid w:val="00B15146"/>
    <w:rsid w:val="00B1514E"/>
    <w:rsid w:val="00B1563E"/>
    <w:rsid w:val="00B156A0"/>
    <w:rsid w:val="00B1584B"/>
    <w:rsid w:val="00B15D13"/>
    <w:rsid w:val="00B15E83"/>
    <w:rsid w:val="00B16196"/>
    <w:rsid w:val="00B161F6"/>
    <w:rsid w:val="00B16207"/>
    <w:rsid w:val="00B16282"/>
    <w:rsid w:val="00B16530"/>
    <w:rsid w:val="00B16974"/>
    <w:rsid w:val="00B16FFF"/>
    <w:rsid w:val="00B17441"/>
    <w:rsid w:val="00B175DE"/>
    <w:rsid w:val="00B1773C"/>
    <w:rsid w:val="00B17779"/>
    <w:rsid w:val="00B17B03"/>
    <w:rsid w:val="00B17C35"/>
    <w:rsid w:val="00B17D1A"/>
    <w:rsid w:val="00B17DB8"/>
    <w:rsid w:val="00B17F90"/>
    <w:rsid w:val="00B20325"/>
    <w:rsid w:val="00B20352"/>
    <w:rsid w:val="00B203B3"/>
    <w:rsid w:val="00B206FD"/>
    <w:rsid w:val="00B20719"/>
    <w:rsid w:val="00B20833"/>
    <w:rsid w:val="00B20A98"/>
    <w:rsid w:val="00B20BAB"/>
    <w:rsid w:val="00B20FE9"/>
    <w:rsid w:val="00B21047"/>
    <w:rsid w:val="00B2133C"/>
    <w:rsid w:val="00B213D1"/>
    <w:rsid w:val="00B216FA"/>
    <w:rsid w:val="00B217D9"/>
    <w:rsid w:val="00B21966"/>
    <w:rsid w:val="00B21BD6"/>
    <w:rsid w:val="00B21C55"/>
    <w:rsid w:val="00B21DA8"/>
    <w:rsid w:val="00B21E04"/>
    <w:rsid w:val="00B222C2"/>
    <w:rsid w:val="00B22491"/>
    <w:rsid w:val="00B22551"/>
    <w:rsid w:val="00B225B5"/>
    <w:rsid w:val="00B225FD"/>
    <w:rsid w:val="00B2278A"/>
    <w:rsid w:val="00B22851"/>
    <w:rsid w:val="00B22B27"/>
    <w:rsid w:val="00B22BD5"/>
    <w:rsid w:val="00B22BD9"/>
    <w:rsid w:val="00B22E44"/>
    <w:rsid w:val="00B22F61"/>
    <w:rsid w:val="00B23190"/>
    <w:rsid w:val="00B23204"/>
    <w:rsid w:val="00B232EF"/>
    <w:rsid w:val="00B23374"/>
    <w:rsid w:val="00B23439"/>
    <w:rsid w:val="00B237BD"/>
    <w:rsid w:val="00B238CF"/>
    <w:rsid w:val="00B2397E"/>
    <w:rsid w:val="00B23C06"/>
    <w:rsid w:val="00B23E9D"/>
    <w:rsid w:val="00B23EA3"/>
    <w:rsid w:val="00B23FAE"/>
    <w:rsid w:val="00B24007"/>
    <w:rsid w:val="00B24077"/>
    <w:rsid w:val="00B240F9"/>
    <w:rsid w:val="00B24116"/>
    <w:rsid w:val="00B2420A"/>
    <w:rsid w:val="00B24722"/>
    <w:rsid w:val="00B249F5"/>
    <w:rsid w:val="00B24B76"/>
    <w:rsid w:val="00B24E8E"/>
    <w:rsid w:val="00B24F1C"/>
    <w:rsid w:val="00B2507D"/>
    <w:rsid w:val="00B250B4"/>
    <w:rsid w:val="00B25125"/>
    <w:rsid w:val="00B2535A"/>
    <w:rsid w:val="00B25713"/>
    <w:rsid w:val="00B25756"/>
    <w:rsid w:val="00B25C7C"/>
    <w:rsid w:val="00B260A1"/>
    <w:rsid w:val="00B2638D"/>
    <w:rsid w:val="00B26421"/>
    <w:rsid w:val="00B26475"/>
    <w:rsid w:val="00B265D2"/>
    <w:rsid w:val="00B2669F"/>
    <w:rsid w:val="00B26781"/>
    <w:rsid w:val="00B26C8F"/>
    <w:rsid w:val="00B26C94"/>
    <w:rsid w:val="00B26F44"/>
    <w:rsid w:val="00B271D3"/>
    <w:rsid w:val="00B27238"/>
    <w:rsid w:val="00B2737D"/>
    <w:rsid w:val="00B276FC"/>
    <w:rsid w:val="00B27823"/>
    <w:rsid w:val="00B27A15"/>
    <w:rsid w:val="00B27AA1"/>
    <w:rsid w:val="00B27DB0"/>
    <w:rsid w:val="00B27E65"/>
    <w:rsid w:val="00B30178"/>
    <w:rsid w:val="00B30583"/>
    <w:rsid w:val="00B30A2B"/>
    <w:rsid w:val="00B30FE7"/>
    <w:rsid w:val="00B31131"/>
    <w:rsid w:val="00B3132E"/>
    <w:rsid w:val="00B316E6"/>
    <w:rsid w:val="00B31AD9"/>
    <w:rsid w:val="00B31B8B"/>
    <w:rsid w:val="00B31C7F"/>
    <w:rsid w:val="00B31DEF"/>
    <w:rsid w:val="00B31DF5"/>
    <w:rsid w:val="00B31F5C"/>
    <w:rsid w:val="00B32271"/>
    <w:rsid w:val="00B323BE"/>
    <w:rsid w:val="00B32619"/>
    <w:rsid w:val="00B32879"/>
    <w:rsid w:val="00B32A54"/>
    <w:rsid w:val="00B32CA4"/>
    <w:rsid w:val="00B32F85"/>
    <w:rsid w:val="00B330E6"/>
    <w:rsid w:val="00B3348F"/>
    <w:rsid w:val="00B3351B"/>
    <w:rsid w:val="00B335B2"/>
    <w:rsid w:val="00B3379A"/>
    <w:rsid w:val="00B337FF"/>
    <w:rsid w:val="00B3397C"/>
    <w:rsid w:val="00B33A65"/>
    <w:rsid w:val="00B33C8B"/>
    <w:rsid w:val="00B33CF7"/>
    <w:rsid w:val="00B33D13"/>
    <w:rsid w:val="00B33EA7"/>
    <w:rsid w:val="00B34030"/>
    <w:rsid w:val="00B340CA"/>
    <w:rsid w:val="00B3416B"/>
    <w:rsid w:val="00B3419B"/>
    <w:rsid w:val="00B342B0"/>
    <w:rsid w:val="00B34371"/>
    <w:rsid w:val="00B343DF"/>
    <w:rsid w:val="00B346B1"/>
    <w:rsid w:val="00B34915"/>
    <w:rsid w:val="00B34C10"/>
    <w:rsid w:val="00B34DFC"/>
    <w:rsid w:val="00B34E9C"/>
    <w:rsid w:val="00B34EBE"/>
    <w:rsid w:val="00B3561E"/>
    <w:rsid w:val="00B35643"/>
    <w:rsid w:val="00B35A88"/>
    <w:rsid w:val="00B35C08"/>
    <w:rsid w:val="00B360CE"/>
    <w:rsid w:val="00B362DC"/>
    <w:rsid w:val="00B36513"/>
    <w:rsid w:val="00B36557"/>
    <w:rsid w:val="00B3658E"/>
    <w:rsid w:val="00B36CE1"/>
    <w:rsid w:val="00B36EC1"/>
    <w:rsid w:val="00B371BF"/>
    <w:rsid w:val="00B37482"/>
    <w:rsid w:val="00B3755A"/>
    <w:rsid w:val="00B377B8"/>
    <w:rsid w:val="00B37C7C"/>
    <w:rsid w:val="00B37E4D"/>
    <w:rsid w:val="00B401A0"/>
    <w:rsid w:val="00B401B4"/>
    <w:rsid w:val="00B40277"/>
    <w:rsid w:val="00B40AA7"/>
    <w:rsid w:val="00B40CD1"/>
    <w:rsid w:val="00B40D51"/>
    <w:rsid w:val="00B40E4F"/>
    <w:rsid w:val="00B40FAD"/>
    <w:rsid w:val="00B4102A"/>
    <w:rsid w:val="00B413B8"/>
    <w:rsid w:val="00B41696"/>
    <w:rsid w:val="00B416CD"/>
    <w:rsid w:val="00B416D0"/>
    <w:rsid w:val="00B41750"/>
    <w:rsid w:val="00B41889"/>
    <w:rsid w:val="00B4188E"/>
    <w:rsid w:val="00B41EB7"/>
    <w:rsid w:val="00B41FA7"/>
    <w:rsid w:val="00B41FED"/>
    <w:rsid w:val="00B4216A"/>
    <w:rsid w:val="00B422DD"/>
    <w:rsid w:val="00B4253F"/>
    <w:rsid w:val="00B42590"/>
    <w:rsid w:val="00B42679"/>
    <w:rsid w:val="00B4282F"/>
    <w:rsid w:val="00B42873"/>
    <w:rsid w:val="00B42AC5"/>
    <w:rsid w:val="00B42C34"/>
    <w:rsid w:val="00B42CD7"/>
    <w:rsid w:val="00B42DE6"/>
    <w:rsid w:val="00B43003"/>
    <w:rsid w:val="00B43052"/>
    <w:rsid w:val="00B431DB"/>
    <w:rsid w:val="00B433CF"/>
    <w:rsid w:val="00B433F2"/>
    <w:rsid w:val="00B43514"/>
    <w:rsid w:val="00B4359E"/>
    <w:rsid w:val="00B43714"/>
    <w:rsid w:val="00B43737"/>
    <w:rsid w:val="00B437FD"/>
    <w:rsid w:val="00B43B8D"/>
    <w:rsid w:val="00B44021"/>
    <w:rsid w:val="00B44181"/>
    <w:rsid w:val="00B443FB"/>
    <w:rsid w:val="00B4476A"/>
    <w:rsid w:val="00B44843"/>
    <w:rsid w:val="00B448A9"/>
    <w:rsid w:val="00B448D2"/>
    <w:rsid w:val="00B44B1E"/>
    <w:rsid w:val="00B44B73"/>
    <w:rsid w:val="00B44C62"/>
    <w:rsid w:val="00B44D98"/>
    <w:rsid w:val="00B44FA6"/>
    <w:rsid w:val="00B450FD"/>
    <w:rsid w:val="00B45172"/>
    <w:rsid w:val="00B4533C"/>
    <w:rsid w:val="00B45348"/>
    <w:rsid w:val="00B453CF"/>
    <w:rsid w:val="00B4592C"/>
    <w:rsid w:val="00B45A5E"/>
    <w:rsid w:val="00B45CF7"/>
    <w:rsid w:val="00B45F1D"/>
    <w:rsid w:val="00B461E9"/>
    <w:rsid w:val="00B46518"/>
    <w:rsid w:val="00B46732"/>
    <w:rsid w:val="00B46801"/>
    <w:rsid w:val="00B4696C"/>
    <w:rsid w:val="00B46D5C"/>
    <w:rsid w:val="00B46F15"/>
    <w:rsid w:val="00B470BA"/>
    <w:rsid w:val="00B4713C"/>
    <w:rsid w:val="00B4738A"/>
    <w:rsid w:val="00B47397"/>
    <w:rsid w:val="00B475EF"/>
    <w:rsid w:val="00B47ADB"/>
    <w:rsid w:val="00B47D26"/>
    <w:rsid w:val="00B47DF3"/>
    <w:rsid w:val="00B47E0D"/>
    <w:rsid w:val="00B47FE7"/>
    <w:rsid w:val="00B50185"/>
    <w:rsid w:val="00B502FA"/>
    <w:rsid w:val="00B50517"/>
    <w:rsid w:val="00B50794"/>
    <w:rsid w:val="00B50B8A"/>
    <w:rsid w:val="00B50C2C"/>
    <w:rsid w:val="00B50CAF"/>
    <w:rsid w:val="00B510B0"/>
    <w:rsid w:val="00B51101"/>
    <w:rsid w:val="00B51867"/>
    <w:rsid w:val="00B51958"/>
    <w:rsid w:val="00B51B17"/>
    <w:rsid w:val="00B51C71"/>
    <w:rsid w:val="00B52250"/>
    <w:rsid w:val="00B522ED"/>
    <w:rsid w:val="00B523BD"/>
    <w:rsid w:val="00B523C3"/>
    <w:rsid w:val="00B523CF"/>
    <w:rsid w:val="00B52479"/>
    <w:rsid w:val="00B524B1"/>
    <w:rsid w:val="00B525C0"/>
    <w:rsid w:val="00B526A6"/>
    <w:rsid w:val="00B52806"/>
    <w:rsid w:val="00B528E8"/>
    <w:rsid w:val="00B52B7B"/>
    <w:rsid w:val="00B52BD4"/>
    <w:rsid w:val="00B52E92"/>
    <w:rsid w:val="00B5300D"/>
    <w:rsid w:val="00B5307A"/>
    <w:rsid w:val="00B53658"/>
    <w:rsid w:val="00B53765"/>
    <w:rsid w:val="00B538F8"/>
    <w:rsid w:val="00B53B72"/>
    <w:rsid w:val="00B5412B"/>
    <w:rsid w:val="00B54A2A"/>
    <w:rsid w:val="00B54AB8"/>
    <w:rsid w:val="00B54BF7"/>
    <w:rsid w:val="00B54D28"/>
    <w:rsid w:val="00B54FE5"/>
    <w:rsid w:val="00B55012"/>
    <w:rsid w:val="00B55073"/>
    <w:rsid w:val="00B55344"/>
    <w:rsid w:val="00B55612"/>
    <w:rsid w:val="00B55619"/>
    <w:rsid w:val="00B55620"/>
    <w:rsid w:val="00B55A74"/>
    <w:rsid w:val="00B55B82"/>
    <w:rsid w:val="00B55D85"/>
    <w:rsid w:val="00B56003"/>
    <w:rsid w:val="00B56213"/>
    <w:rsid w:val="00B56331"/>
    <w:rsid w:val="00B564AA"/>
    <w:rsid w:val="00B5650A"/>
    <w:rsid w:val="00B56529"/>
    <w:rsid w:val="00B56647"/>
    <w:rsid w:val="00B5691C"/>
    <w:rsid w:val="00B5694B"/>
    <w:rsid w:val="00B569EC"/>
    <w:rsid w:val="00B56B43"/>
    <w:rsid w:val="00B572B8"/>
    <w:rsid w:val="00B5734F"/>
    <w:rsid w:val="00B5748D"/>
    <w:rsid w:val="00B57738"/>
    <w:rsid w:val="00B5774E"/>
    <w:rsid w:val="00B577A0"/>
    <w:rsid w:val="00B57906"/>
    <w:rsid w:val="00B57B59"/>
    <w:rsid w:val="00B57CE4"/>
    <w:rsid w:val="00B57D84"/>
    <w:rsid w:val="00B60023"/>
    <w:rsid w:val="00B60050"/>
    <w:rsid w:val="00B604CE"/>
    <w:rsid w:val="00B60AED"/>
    <w:rsid w:val="00B60BE4"/>
    <w:rsid w:val="00B60CD8"/>
    <w:rsid w:val="00B60CE8"/>
    <w:rsid w:val="00B60E2F"/>
    <w:rsid w:val="00B61016"/>
    <w:rsid w:val="00B61184"/>
    <w:rsid w:val="00B614E0"/>
    <w:rsid w:val="00B61513"/>
    <w:rsid w:val="00B61520"/>
    <w:rsid w:val="00B61BBC"/>
    <w:rsid w:val="00B61C05"/>
    <w:rsid w:val="00B61DEE"/>
    <w:rsid w:val="00B61EB0"/>
    <w:rsid w:val="00B62007"/>
    <w:rsid w:val="00B62321"/>
    <w:rsid w:val="00B6262E"/>
    <w:rsid w:val="00B62765"/>
    <w:rsid w:val="00B62CCA"/>
    <w:rsid w:val="00B62EC1"/>
    <w:rsid w:val="00B635D7"/>
    <w:rsid w:val="00B6365A"/>
    <w:rsid w:val="00B6369C"/>
    <w:rsid w:val="00B637C9"/>
    <w:rsid w:val="00B63CC7"/>
    <w:rsid w:val="00B63E46"/>
    <w:rsid w:val="00B63E79"/>
    <w:rsid w:val="00B63E82"/>
    <w:rsid w:val="00B63F97"/>
    <w:rsid w:val="00B6424F"/>
    <w:rsid w:val="00B6442B"/>
    <w:rsid w:val="00B644DE"/>
    <w:rsid w:val="00B6454E"/>
    <w:rsid w:val="00B647BD"/>
    <w:rsid w:val="00B647ED"/>
    <w:rsid w:val="00B64837"/>
    <w:rsid w:val="00B64AE2"/>
    <w:rsid w:val="00B64D42"/>
    <w:rsid w:val="00B64FF7"/>
    <w:rsid w:val="00B65159"/>
    <w:rsid w:val="00B65352"/>
    <w:rsid w:val="00B658B2"/>
    <w:rsid w:val="00B659C5"/>
    <w:rsid w:val="00B65A79"/>
    <w:rsid w:val="00B65D08"/>
    <w:rsid w:val="00B66167"/>
    <w:rsid w:val="00B66399"/>
    <w:rsid w:val="00B664DC"/>
    <w:rsid w:val="00B667A3"/>
    <w:rsid w:val="00B66B71"/>
    <w:rsid w:val="00B66F98"/>
    <w:rsid w:val="00B67303"/>
    <w:rsid w:val="00B67593"/>
    <w:rsid w:val="00B6760B"/>
    <w:rsid w:val="00B676A4"/>
    <w:rsid w:val="00B6789D"/>
    <w:rsid w:val="00B6791D"/>
    <w:rsid w:val="00B67A45"/>
    <w:rsid w:val="00B67D5E"/>
    <w:rsid w:val="00B67F4B"/>
    <w:rsid w:val="00B701C3"/>
    <w:rsid w:val="00B7021A"/>
    <w:rsid w:val="00B70637"/>
    <w:rsid w:val="00B706C5"/>
    <w:rsid w:val="00B709FA"/>
    <w:rsid w:val="00B70BB6"/>
    <w:rsid w:val="00B70BE1"/>
    <w:rsid w:val="00B70BE5"/>
    <w:rsid w:val="00B70EBD"/>
    <w:rsid w:val="00B71038"/>
    <w:rsid w:val="00B712A3"/>
    <w:rsid w:val="00B713E5"/>
    <w:rsid w:val="00B7150B"/>
    <w:rsid w:val="00B71855"/>
    <w:rsid w:val="00B71912"/>
    <w:rsid w:val="00B71A2C"/>
    <w:rsid w:val="00B720CB"/>
    <w:rsid w:val="00B721C9"/>
    <w:rsid w:val="00B7241B"/>
    <w:rsid w:val="00B72641"/>
    <w:rsid w:val="00B72692"/>
    <w:rsid w:val="00B728D0"/>
    <w:rsid w:val="00B728F7"/>
    <w:rsid w:val="00B72983"/>
    <w:rsid w:val="00B72A71"/>
    <w:rsid w:val="00B72AC1"/>
    <w:rsid w:val="00B72CA7"/>
    <w:rsid w:val="00B72D30"/>
    <w:rsid w:val="00B73016"/>
    <w:rsid w:val="00B73203"/>
    <w:rsid w:val="00B734E8"/>
    <w:rsid w:val="00B73945"/>
    <w:rsid w:val="00B73C74"/>
    <w:rsid w:val="00B73F01"/>
    <w:rsid w:val="00B73FDE"/>
    <w:rsid w:val="00B743CA"/>
    <w:rsid w:val="00B7451B"/>
    <w:rsid w:val="00B74F60"/>
    <w:rsid w:val="00B74F8C"/>
    <w:rsid w:val="00B75019"/>
    <w:rsid w:val="00B75071"/>
    <w:rsid w:val="00B7510D"/>
    <w:rsid w:val="00B75244"/>
    <w:rsid w:val="00B75552"/>
    <w:rsid w:val="00B757EC"/>
    <w:rsid w:val="00B7587F"/>
    <w:rsid w:val="00B758C1"/>
    <w:rsid w:val="00B758D6"/>
    <w:rsid w:val="00B75A08"/>
    <w:rsid w:val="00B75A7C"/>
    <w:rsid w:val="00B75BE3"/>
    <w:rsid w:val="00B75C74"/>
    <w:rsid w:val="00B75CC6"/>
    <w:rsid w:val="00B75CD4"/>
    <w:rsid w:val="00B75E97"/>
    <w:rsid w:val="00B75F5A"/>
    <w:rsid w:val="00B76187"/>
    <w:rsid w:val="00B76231"/>
    <w:rsid w:val="00B76282"/>
    <w:rsid w:val="00B766AA"/>
    <w:rsid w:val="00B76780"/>
    <w:rsid w:val="00B7682C"/>
    <w:rsid w:val="00B76AF0"/>
    <w:rsid w:val="00B76B93"/>
    <w:rsid w:val="00B76E4E"/>
    <w:rsid w:val="00B76E71"/>
    <w:rsid w:val="00B76F8C"/>
    <w:rsid w:val="00B77019"/>
    <w:rsid w:val="00B772DC"/>
    <w:rsid w:val="00B7739B"/>
    <w:rsid w:val="00B77426"/>
    <w:rsid w:val="00B77436"/>
    <w:rsid w:val="00B77481"/>
    <w:rsid w:val="00B774D1"/>
    <w:rsid w:val="00B77527"/>
    <w:rsid w:val="00B775E7"/>
    <w:rsid w:val="00B77795"/>
    <w:rsid w:val="00B77A2D"/>
    <w:rsid w:val="00B77A42"/>
    <w:rsid w:val="00B77B5D"/>
    <w:rsid w:val="00B77B68"/>
    <w:rsid w:val="00B77CBE"/>
    <w:rsid w:val="00B77FAE"/>
    <w:rsid w:val="00B800EE"/>
    <w:rsid w:val="00B80101"/>
    <w:rsid w:val="00B80170"/>
    <w:rsid w:val="00B804AB"/>
    <w:rsid w:val="00B80669"/>
    <w:rsid w:val="00B8082E"/>
    <w:rsid w:val="00B80C2B"/>
    <w:rsid w:val="00B80CFC"/>
    <w:rsid w:val="00B81008"/>
    <w:rsid w:val="00B81304"/>
    <w:rsid w:val="00B815CE"/>
    <w:rsid w:val="00B81699"/>
    <w:rsid w:val="00B817B8"/>
    <w:rsid w:val="00B8187E"/>
    <w:rsid w:val="00B81913"/>
    <w:rsid w:val="00B819ED"/>
    <w:rsid w:val="00B81BB0"/>
    <w:rsid w:val="00B81C6B"/>
    <w:rsid w:val="00B81CC1"/>
    <w:rsid w:val="00B81D36"/>
    <w:rsid w:val="00B81D58"/>
    <w:rsid w:val="00B81FC3"/>
    <w:rsid w:val="00B8212A"/>
    <w:rsid w:val="00B82281"/>
    <w:rsid w:val="00B82300"/>
    <w:rsid w:val="00B824A0"/>
    <w:rsid w:val="00B824A8"/>
    <w:rsid w:val="00B82640"/>
    <w:rsid w:val="00B82944"/>
    <w:rsid w:val="00B82A32"/>
    <w:rsid w:val="00B82F2A"/>
    <w:rsid w:val="00B82F59"/>
    <w:rsid w:val="00B83922"/>
    <w:rsid w:val="00B839CC"/>
    <w:rsid w:val="00B83C21"/>
    <w:rsid w:val="00B83E41"/>
    <w:rsid w:val="00B83EF1"/>
    <w:rsid w:val="00B83F92"/>
    <w:rsid w:val="00B84045"/>
    <w:rsid w:val="00B84091"/>
    <w:rsid w:val="00B84195"/>
    <w:rsid w:val="00B843F5"/>
    <w:rsid w:val="00B84570"/>
    <w:rsid w:val="00B8462B"/>
    <w:rsid w:val="00B84B25"/>
    <w:rsid w:val="00B84C17"/>
    <w:rsid w:val="00B84C76"/>
    <w:rsid w:val="00B84E93"/>
    <w:rsid w:val="00B84F61"/>
    <w:rsid w:val="00B85051"/>
    <w:rsid w:val="00B850FF"/>
    <w:rsid w:val="00B85361"/>
    <w:rsid w:val="00B85453"/>
    <w:rsid w:val="00B85699"/>
    <w:rsid w:val="00B859CD"/>
    <w:rsid w:val="00B85C8C"/>
    <w:rsid w:val="00B85DB6"/>
    <w:rsid w:val="00B85EC8"/>
    <w:rsid w:val="00B86100"/>
    <w:rsid w:val="00B86151"/>
    <w:rsid w:val="00B86233"/>
    <w:rsid w:val="00B8626D"/>
    <w:rsid w:val="00B8658B"/>
    <w:rsid w:val="00B86888"/>
    <w:rsid w:val="00B868F3"/>
    <w:rsid w:val="00B86C24"/>
    <w:rsid w:val="00B86CA5"/>
    <w:rsid w:val="00B86CE6"/>
    <w:rsid w:val="00B87372"/>
    <w:rsid w:val="00B87A78"/>
    <w:rsid w:val="00B87C79"/>
    <w:rsid w:val="00B87D83"/>
    <w:rsid w:val="00B87DE0"/>
    <w:rsid w:val="00B87EC8"/>
    <w:rsid w:val="00B87FEC"/>
    <w:rsid w:val="00B900BD"/>
    <w:rsid w:val="00B900F6"/>
    <w:rsid w:val="00B90636"/>
    <w:rsid w:val="00B90B0F"/>
    <w:rsid w:val="00B90DCA"/>
    <w:rsid w:val="00B9119F"/>
    <w:rsid w:val="00B911FA"/>
    <w:rsid w:val="00B91445"/>
    <w:rsid w:val="00B9145D"/>
    <w:rsid w:val="00B9161D"/>
    <w:rsid w:val="00B91868"/>
    <w:rsid w:val="00B918DF"/>
    <w:rsid w:val="00B91C22"/>
    <w:rsid w:val="00B91F3F"/>
    <w:rsid w:val="00B9224C"/>
    <w:rsid w:val="00B927B7"/>
    <w:rsid w:val="00B92BA5"/>
    <w:rsid w:val="00B93000"/>
    <w:rsid w:val="00B9328C"/>
    <w:rsid w:val="00B932FF"/>
    <w:rsid w:val="00B937BC"/>
    <w:rsid w:val="00B93881"/>
    <w:rsid w:val="00B9396E"/>
    <w:rsid w:val="00B93EEE"/>
    <w:rsid w:val="00B94045"/>
    <w:rsid w:val="00B9418C"/>
    <w:rsid w:val="00B941E8"/>
    <w:rsid w:val="00B94436"/>
    <w:rsid w:val="00B94539"/>
    <w:rsid w:val="00B94DDF"/>
    <w:rsid w:val="00B95028"/>
    <w:rsid w:val="00B951D4"/>
    <w:rsid w:val="00B954F7"/>
    <w:rsid w:val="00B958F6"/>
    <w:rsid w:val="00B95C7B"/>
    <w:rsid w:val="00B95EC3"/>
    <w:rsid w:val="00B96038"/>
    <w:rsid w:val="00B962B1"/>
    <w:rsid w:val="00B968E3"/>
    <w:rsid w:val="00B96FF1"/>
    <w:rsid w:val="00B97177"/>
    <w:rsid w:val="00B971E0"/>
    <w:rsid w:val="00B978B7"/>
    <w:rsid w:val="00B97976"/>
    <w:rsid w:val="00B97CAE"/>
    <w:rsid w:val="00B97D5A"/>
    <w:rsid w:val="00B97DDB"/>
    <w:rsid w:val="00B97E50"/>
    <w:rsid w:val="00BA00E6"/>
    <w:rsid w:val="00BA01B3"/>
    <w:rsid w:val="00BA02F6"/>
    <w:rsid w:val="00BA095D"/>
    <w:rsid w:val="00BA0F5B"/>
    <w:rsid w:val="00BA1178"/>
    <w:rsid w:val="00BA1211"/>
    <w:rsid w:val="00BA123A"/>
    <w:rsid w:val="00BA1358"/>
    <w:rsid w:val="00BA1380"/>
    <w:rsid w:val="00BA14DE"/>
    <w:rsid w:val="00BA1506"/>
    <w:rsid w:val="00BA159E"/>
    <w:rsid w:val="00BA1620"/>
    <w:rsid w:val="00BA1626"/>
    <w:rsid w:val="00BA191C"/>
    <w:rsid w:val="00BA1C85"/>
    <w:rsid w:val="00BA1F82"/>
    <w:rsid w:val="00BA201E"/>
    <w:rsid w:val="00BA2047"/>
    <w:rsid w:val="00BA213F"/>
    <w:rsid w:val="00BA217B"/>
    <w:rsid w:val="00BA2342"/>
    <w:rsid w:val="00BA2585"/>
    <w:rsid w:val="00BA2745"/>
    <w:rsid w:val="00BA28EF"/>
    <w:rsid w:val="00BA2E45"/>
    <w:rsid w:val="00BA2E46"/>
    <w:rsid w:val="00BA332D"/>
    <w:rsid w:val="00BA333D"/>
    <w:rsid w:val="00BA33B9"/>
    <w:rsid w:val="00BA33D2"/>
    <w:rsid w:val="00BA346A"/>
    <w:rsid w:val="00BA3513"/>
    <w:rsid w:val="00BA3982"/>
    <w:rsid w:val="00BA3994"/>
    <w:rsid w:val="00BA3A75"/>
    <w:rsid w:val="00BA3B00"/>
    <w:rsid w:val="00BA3B3D"/>
    <w:rsid w:val="00BA3B52"/>
    <w:rsid w:val="00BA3CCB"/>
    <w:rsid w:val="00BA46E0"/>
    <w:rsid w:val="00BA48E3"/>
    <w:rsid w:val="00BA4901"/>
    <w:rsid w:val="00BA4A67"/>
    <w:rsid w:val="00BA4CF3"/>
    <w:rsid w:val="00BA4EA3"/>
    <w:rsid w:val="00BA4EC9"/>
    <w:rsid w:val="00BA504A"/>
    <w:rsid w:val="00BA541B"/>
    <w:rsid w:val="00BA54C9"/>
    <w:rsid w:val="00BA5834"/>
    <w:rsid w:val="00BA5848"/>
    <w:rsid w:val="00BA591D"/>
    <w:rsid w:val="00BA5EAB"/>
    <w:rsid w:val="00BA6468"/>
    <w:rsid w:val="00BA647D"/>
    <w:rsid w:val="00BA662A"/>
    <w:rsid w:val="00BA66A4"/>
    <w:rsid w:val="00BA672D"/>
    <w:rsid w:val="00BA682D"/>
    <w:rsid w:val="00BA6EA2"/>
    <w:rsid w:val="00BA6F41"/>
    <w:rsid w:val="00BA74EE"/>
    <w:rsid w:val="00BA760C"/>
    <w:rsid w:val="00BA77D9"/>
    <w:rsid w:val="00BA7A3A"/>
    <w:rsid w:val="00BA7D3E"/>
    <w:rsid w:val="00BA7DB1"/>
    <w:rsid w:val="00BA7E05"/>
    <w:rsid w:val="00BB00B4"/>
    <w:rsid w:val="00BB01FA"/>
    <w:rsid w:val="00BB0959"/>
    <w:rsid w:val="00BB0991"/>
    <w:rsid w:val="00BB0D56"/>
    <w:rsid w:val="00BB0E11"/>
    <w:rsid w:val="00BB10B1"/>
    <w:rsid w:val="00BB1230"/>
    <w:rsid w:val="00BB133E"/>
    <w:rsid w:val="00BB153B"/>
    <w:rsid w:val="00BB15F5"/>
    <w:rsid w:val="00BB1A56"/>
    <w:rsid w:val="00BB1B3B"/>
    <w:rsid w:val="00BB1B4D"/>
    <w:rsid w:val="00BB1D9B"/>
    <w:rsid w:val="00BB1E14"/>
    <w:rsid w:val="00BB1F10"/>
    <w:rsid w:val="00BB1F25"/>
    <w:rsid w:val="00BB219B"/>
    <w:rsid w:val="00BB2406"/>
    <w:rsid w:val="00BB244F"/>
    <w:rsid w:val="00BB24CD"/>
    <w:rsid w:val="00BB27D1"/>
    <w:rsid w:val="00BB293E"/>
    <w:rsid w:val="00BB2969"/>
    <w:rsid w:val="00BB2AC8"/>
    <w:rsid w:val="00BB2C8E"/>
    <w:rsid w:val="00BB2D08"/>
    <w:rsid w:val="00BB304E"/>
    <w:rsid w:val="00BB30E9"/>
    <w:rsid w:val="00BB3410"/>
    <w:rsid w:val="00BB34B0"/>
    <w:rsid w:val="00BB3E59"/>
    <w:rsid w:val="00BB3EE0"/>
    <w:rsid w:val="00BB4186"/>
    <w:rsid w:val="00BB4620"/>
    <w:rsid w:val="00BB489B"/>
    <w:rsid w:val="00BB49A2"/>
    <w:rsid w:val="00BB49B6"/>
    <w:rsid w:val="00BB4C60"/>
    <w:rsid w:val="00BB4C86"/>
    <w:rsid w:val="00BB4DFD"/>
    <w:rsid w:val="00BB4E19"/>
    <w:rsid w:val="00BB505A"/>
    <w:rsid w:val="00BB509C"/>
    <w:rsid w:val="00BB5145"/>
    <w:rsid w:val="00BB528E"/>
    <w:rsid w:val="00BB529D"/>
    <w:rsid w:val="00BB5501"/>
    <w:rsid w:val="00BB5652"/>
    <w:rsid w:val="00BB57AD"/>
    <w:rsid w:val="00BB5B9F"/>
    <w:rsid w:val="00BB5BCF"/>
    <w:rsid w:val="00BB5EB6"/>
    <w:rsid w:val="00BB62D9"/>
    <w:rsid w:val="00BB6AF4"/>
    <w:rsid w:val="00BB6BFD"/>
    <w:rsid w:val="00BB6ED7"/>
    <w:rsid w:val="00BB6FD0"/>
    <w:rsid w:val="00BB705A"/>
    <w:rsid w:val="00BB706F"/>
    <w:rsid w:val="00BB7189"/>
    <w:rsid w:val="00BB7329"/>
    <w:rsid w:val="00BB7464"/>
    <w:rsid w:val="00BB7563"/>
    <w:rsid w:val="00BB75A5"/>
    <w:rsid w:val="00BB75CE"/>
    <w:rsid w:val="00BB7635"/>
    <w:rsid w:val="00BB7695"/>
    <w:rsid w:val="00BB79B8"/>
    <w:rsid w:val="00BB7B2C"/>
    <w:rsid w:val="00BB7D3C"/>
    <w:rsid w:val="00BC0059"/>
    <w:rsid w:val="00BC0265"/>
    <w:rsid w:val="00BC0367"/>
    <w:rsid w:val="00BC0715"/>
    <w:rsid w:val="00BC081D"/>
    <w:rsid w:val="00BC0AE3"/>
    <w:rsid w:val="00BC0BA0"/>
    <w:rsid w:val="00BC0C7E"/>
    <w:rsid w:val="00BC0D0F"/>
    <w:rsid w:val="00BC0E2C"/>
    <w:rsid w:val="00BC0F67"/>
    <w:rsid w:val="00BC0F72"/>
    <w:rsid w:val="00BC0FE0"/>
    <w:rsid w:val="00BC128F"/>
    <w:rsid w:val="00BC1327"/>
    <w:rsid w:val="00BC14C5"/>
    <w:rsid w:val="00BC1AEC"/>
    <w:rsid w:val="00BC1C90"/>
    <w:rsid w:val="00BC2309"/>
    <w:rsid w:val="00BC23C2"/>
    <w:rsid w:val="00BC2621"/>
    <w:rsid w:val="00BC282E"/>
    <w:rsid w:val="00BC2EC2"/>
    <w:rsid w:val="00BC2EDB"/>
    <w:rsid w:val="00BC311C"/>
    <w:rsid w:val="00BC31D0"/>
    <w:rsid w:val="00BC33C2"/>
    <w:rsid w:val="00BC39DB"/>
    <w:rsid w:val="00BC39E6"/>
    <w:rsid w:val="00BC3AAD"/>
    <w:rsid w:val="00BC3AC8"/>
    <w:rsid w:val="00BC3B4C"/>
    <w:rsid w:val="00BC3E8B"/>
    <w:rsid w:val="00BC3F2D"/>
    <w:rsid w:val="00BC3F64"/>
    <w:rsid w:val="00BC401A"/>
    <w:rsid w:val="00BC4099"/>
    <w:rsid w:val="00BC40B3"/>
    <w:rsid w:val="00BC4822"/>
    <w:rsid w:val="00BC4890"/>
    <w:rsid w:val="00BC4893"/>
    <w:rsid w:val="00BC4995"/>
    <w:rsid w:val="00BC4F89"/>
    <w:rsid w:val="00BC50D0"/>
    <w:rsid w:val="00BC5180"/>
    <w:rsid w:val="00BC5794"/>
    <w:rsid w:val="00BC589D"/>
    <w:rsid w:val="00BC5BA0"/>
    <w:rsid w:val="00BC60BC"/>
    <w:rsid w:val="00BC6285"/>
    <w:rsid w:val="00BC63E4"/>
    <w:rsid w:val="00BC645A"/>
    <w:rsid w:val="00BC6511"/>
    <w:rsid w:val="00BC65EE"/>
    <w:rsid w:val="00BC67EF"/>
    <w:rsid w:val="00BC6CD1"/>
    <w:rsid w:val="00BC6F32"/>
    <w:rsid w:val="00BC6F9C"/>
    <w:rsid w:val="00BC7136"/>
    <w:rsid w:val="00BC7183"/>
    <w:rsid w:val="00BC7305"/>
    <w:rsid w:val="00BC7673"/>
    <w:rsid w:val="00BC76B7"/>
    <w:rsid w:val="00BC77E5"/>
    <w:rsid w:val="00BC7944"/>
    <w:rsid w:val="00BC7A4E"/>
    <w:rsid w:val="00BC7CB0"/>
    <w:rsid w:val="00BC7E1F"/>
    <w:rsid w:val="00BC7E84"/>
    <w:rsid w:val="00BC7FA5"/>
    <w:rsid w:val="00BD020A"/>
    <w:rsid w:val="00BD0786"/>
    <w:rsid w:val="00BD08B3"/>
    <w:rsid w:val="00BD08B6"/>
    <w:rsid w:val="00BD0A0C"/>
    <w:rsid w:val="00BD0C0B"/>
    <w:rsid w:val="00BD0CC0"/>
    <w:rsid w:val="00BD1281"/>
    <w:rsid w:val="00BD1287"/>
    <w:rsid w:val="00BD17C2"/>
    <w:rsid w:val="00BD1AF0"/>
    <w:rsid w:val="00BD1E06"/>
    <w:rsid w:val="00BD2137"/>
    <w:rsid w:val="00BD2773"/>
    <w:rsid w:val="00BD2831"/>
    <w:rsid w:val="00BD28EB"/>
    <w:rsid w:val="00BD2A06"/>
    <w:rsid w:val="00BD2A39"/>
    <w:rsid w:val="00BD2CDF"/>
    <w:rsid w:val="00BD2D25"/>
    <w:rsid w:val="00BD2E01"/>
    <w:rsid w:val="00BD2E3C"/>
    <w:rsid w:val="00BD2E56"/>
    <w:rsid w:val="00BD31C8"/>
    <w:rsid w:val="00BD31F2"/>
    <w:rsid w:val="00BD3211"/>
    <w:rsid w:val="00BD33A7"/>
    <w:rsid w:val="00BD3485"/>
    <w:rsid w:val="00BD34C8"/>
    <w:rsid w:val="00BD3835"/>
    <w:rsid w:val="00BD3C01"/>
    <w:rsid w:val="00BD3C72"/>
    <w:rsid w:val="00BD3F6F"/>
    <w:rsid w:val="00BD416C"/>
    <w:rsid w:val="00BD42CA"/>
    <w:rsid w:val="00BD482D"/>
    <w:rsid w:val="00BD4A96"/>
    <w:rsid w:val="00BD4DEE"/>
    <w:rsid w:val="00BD4E56"/>
    <w:rsid w:val="00BD5030"/>
    <w:rsid w:val="00BD5048"/>
    <w:rsid w:val="00BD5217"/>
    <w:rsid w:val="00BD5316"/>
    <w:rsid w:val="00BD5339"/>
    <w:rsid w:val="00BD552B"/>
    <w:rsid w:val="00BD58D7"/>
    <w:rsid w:val="00BD58E6"/>
    <w:rsid w:val="00BD5B25"/>
    <w:rsid w:val="00BD5E8A"/>
    <w:rsid w:val="00BD5F6B"/>
    <w:rsid w:val="00BD5FB3"/>
    <w:rsid w:val="00BD6055"/>
    <w:rsid w:val="00BD60DB"/>
    <w:rsid w:val="00BD6176"/>
    <w:rsid w:val="00BD62F8"/>
    <w:rsid w:val="00BD6495"/>
    <w:rsid w:val="00BD65C3"/>
    <w:rsid w:val="00BD680D"/>
    <w:rsid w:val="00BD6963"/>
    <w:rsid w:val="00BD6E74"/>
    <w:rsid w:val="00BD71D1"/>
    <w:rsid w:val="00BD73F6"/>
    <w:rsid w:val="00BD7733"/>
    <w:rsid w:val="00BD77B2"/>
    <w:rsid w:val="00BD7A19"/>
    <w:rsid w:val="00BD7B59"/>
    <w:rsid w:val="00BD7C5F"/>
    <w:rsid w:val="00BD7E0D"/>
    <w:rsid w:val="00BD7E36"/>
    <w:rsid w:val="00BE000B"/>
    <w:rsid w:val="00BE0080"/>
    <w:rsid w:val="00BE012C"/>
    <w:rsid w:val="00BE03C0"/>
    <w:rsid w:val="00BE0574"/>
    <w:rsid w:val="00BE05F0"/>
    <w:rsid w:val="00BE05F4"/>
    <w:rsid w:val="00BE06E2"/>
    <w:rsid w:val="00BE08BA"/>
    <w:rsid w:val="00BE0F34"/>
    <w:rsid w:val="00BE11EE"/>
    <w:rsid w:val="00BE126F"/>
    <w:rsid w:val="00BE16E9"/>
    <w:rsid w:val="00BE1822"/>
    <w:rsid w:val="00BE18E0"/>
    <w:rsid w:val="00BE1B16"/>
    <w:rsid w:val="00BE1EE8"/>
    <w:rsid w:val="00BE22BF"/>
    <w:rsid w:val="00BE2393"/>
    <w:rsid w:val="00BE2803"/>
    <w:rsid w:val="00BE2830"/>
    <w:rsid w:val="00BE298D"/>
    <w:rsid w:val="00BE29B4"/>
    <w:rsid w:val="00BE2CBE"/>
    <w:rsid w:val="00BE2E53"/>
    <w:rsid w:val="00BE2FE6"/>
    <w:rsid w:val="00BE31BA"/>
    <w:rsid w:val="00BE348A"/>
    <w:rsid w:val="00BE3588"/>
    <w:rsid w:val="00BE3840"/>
    <w:rsid w:val="00BE3AD6"/>
    <w:rsid w:val="00BE3D8F"/>
    <w:rsid w:val="00BE3F00"/>
    <w:rsid w:val="00BE3F1C"/>
    <w:rsid w:val="00BE3F53"/>
    <w:rsid w:val="00BE4253"/>
    <w:rsid w:val="00BE47E5"/>
    <w:rsid w:val="00BE485C"/>
    <w:rsid w:val="00BE493E"/>
    <w:rsid w:val="00BE4C0E"/>
    <w:rsid w:val="00BE4CF0"/>
    <w:rsid w:val="00BE5016"/>
    <w:rsid w:val="00BE524E"/>
    <w:rsid w:val="00BE52A6"/>
    <w:rsid w:val="00BE52DC"/>
    <w:rsid w:val="00BE539A"/>
    <w:rsid w:val="00BE54F3"/>
    <w:rsid w:val="00BE5941"/>
    <w:rsid w:val="00BE5B28"/>
    <w:rsid w:val="00BE5D47"/>
    <w:rsid w:val="00BE608E"/>
    <w:rsid w:val="00BE6182"/>
    <w:rsid w:val="00BE61A4"/>
    <w:rsid w:val="00BE6243"/>
    <w:rsid w:val="00BE62BB"/>
    <w:rsid w:val="00BE6467"/>
    <w:rsid w:val="00BE6496"/>
    <w:rsid w:val="00BE680F"/>
    <w:rsid w:val="00BE68E3"/>
    <w:rsid w:val="00BE6931"/>
    <w:rsid w:val="00BE6945"/>
    <w:rsid w:val="00BE6A7D"/>
    <w:rsid w:val="00BE6AE7"/>
    <w:rsid w:val="00BE6BF4"/>
    <w:rsid w:val="00BE6DBF"/>
    <w:rsid w:val="00BE7096"/>
    <w:rsid w:val="00BE70C3"/>
    <w:rsid w:val="00BE7784"/>
    <w:rsid w:val="00BE7C82"/>
    <w:rsid w:val="00BE7D24"/>
    <w:rsid w:val="00BE7E47"/>
    <w:rsid w:val="00BE7EB0"/>
    <w:rsid w:val="00BE7F61"/>
    <w:rsid w:val="00BF0615"/>
    <w:rsid w:val="00BF08BE"/>
    <w:rsid w:val="00BF08C0"/>
    <w:rsid w:val="00BF0B3F"/>
    <w:rsid w:val="00BF0BB4"/>
    <w:rsid w:val="00BF0EAA"/>
    <w:rsid w:val="00BF0ED6"/>
    <w:rsid w:val="00BF0F41"/>
    <w:rsid w:val="00BF1470"/>
    <w:rsid w:val="00BF16A3"/>
    <w:rsid w:val="00BF16EF"/>
    <w:rsid w:val="00BF1797"/>
    <w:rsid w:val="00BF17EA"/>
    <w:rsid w:val="00BF17FD"/>
    <w:rsid w:val="00BF1936"/>
    <w:rsid w:val="00BF1953"/>
    <w:rsid w:val="00BF1959"/>
    <w:rsid w:val="00BF1B19"/>
    <w:rsid w:val="00BF1B46"/>
    <w:rsid w:val="00BF1B88"/>
    <w:rsid w:val="00BF1E6D"/>
    <w:rsid w:val="00BF1FE0"/>
    <w:rsid w:val="00BF25FF"/>
    <w:rsid w:val="00BF280A"/>
    <w:rsid w:val="00BF2A80"/>
    <w:rsid w:val="00BF2AEB"/>
    <w:rsid w:val="00BF2E77"/>
    <w:rsid w:val="00BF3088"/>
    <w:rsid w:val="00BF3258"/>
    <w:rsid w:val="00BF3491"/>
    <w:rsid w:val="00BF34D8"/>
    <w:rsid w:val="00BF34F8"/>
    <w:rsid w:val="00BF3660"/>
    <w:rsid w:val="00BF36C5"/>
    <w:rsid w:val="00BF3762"/>
    <w:rsid w:val="00BF38EB"/>
    <w:rsid w:val="00BF390F"/>
    <w:rsid w:val="00BF3916"/>
    <w:rsid w:val="00BF3B89"/>
    <w:rsid w:val="00BF3BE8"/>
    <w:rsid w:val="00BF3D2D"/>
    <w:rsid w:val="00BF3E7D"/>
    <w:rsid w:val="00BF40F5"/>
    <w:rsid w:val="00BF418B"/>
    <w:rsid w:val="00BF4327"/>
    <w:rsid w:val="00BF44C6"/>
    <w:rsid w:val="00BF45CE"/>
    <w:rsid w:val="00BF474A"/>
    <w:rsid w:val="00BF49E6"/>
    <w:rsid w:val="00BF4BCC"/>
    <w:rsid w:val="00BF4C2B"/>
    <w:rsid w:val="00BF4EAA"/>
    <w:rsid w:val="00BF5443"/>
    <w:rsid w:val="00BF54D9"/>
    <w:rsid w:val="00BF5885"/>
    <w:rsid w:val="00BF591C"/>
    <w:rsid w:val="00BF5A05"/>
    <w:rsid w:val="00BF5ADA"/>
    <w:rsid w:val="00BF5B3E"/>
    <w:rsid w:val="00BF5D3A"/>
    <w:rsid w:val="00BF5DA4"/>
    <w:rsid w:val="00BF61D9"/>
    <w:rsid w:val="00BF6F59"/>
    <w:rsid w:val="00BF723E"/>
    <w:rsid w:val="00BF7309"/>
    <w:rsid w:val="00BF73DC"/>
    <w:rsid w:val="00BF7447"/>
    <w:rsid w:val="00BF74A6"/>
    <w:rsid w:val="00BF76F2"/>
    <w:rsid w:val="00BF77D1"/>
    <w:rsid w:val="00BF7B94"/>
    <w:rsid w:val="00C00158"/>
    <w:rsid w:val="00C00786"/>
    <w:rsid w:val="00C00B7E"/>
    <w:rsid w:val="00C00E76"/>
    <w:rsid w:val="00C00F10"/>
    <w:rsid w:val="00C01058"/>
    <w:rsid w:val="00C011CF"/>
    <w:rsid w:val="00C01704"/>
    <w:rsid w:val="00C01A86"/>
    <w:rsid w:val="00C01BF7"/>
    <w:rsid w:val="00C01D8F"/>
    <w:rsid w:val="00C01FA5"/>
    <w:rsid w:val="00C01FD6"/>
    <w:rsid w:val="00C02337"/>
    <w:rsid w:val="00C023E4"/>
    <w:rsid w:val="00C02417"/>
    <w:rsid w:val="00C02550"/>
    <w:rsid w:val="00C02903"/>
    <w:rsid w:val="00C02AA5"/>
    <w:rsid w:val="00C02BBD"/>
    <w:rsid w:val="00C02ED6"/>
    <w:rsid w:val="00C02FEA"/>
    <w:rsid w:val="00C031DE"/>
    <w:rsid w:val="00C03215"/>
    <w:rsid w:val="00C032E8"/>
    <w:rsid w:val="00C0354C"/>
    <w:rsid w:val="00C03636"/>
    <w:rsid w:val="00C036DC"/>
    <w:rsid w:val="00C03732"/>
    <w:rsid w:val="00C03895"/>
    <w:rsid w:val="00C03A4A"/>
    <w:rsid w:val="00C03D8E"/>
    <w:rsid w:val="00C03E7B"/>
    <w:rsid w:val="00C03E95"/>
    <w:rsid w:val="00C041F5"/>
    <w:rsid w:val="00C0443F"/>
    <w:rsid w:val="00C04620"/>
    <w:rsid w:val="00C046B0"/>
    <w:rsid w:val="00C048CE"/>
    <w:rsid w:val="00C04A6C"/>
    <w:rsid w:val="00C04AFA"/>
    <w:rsid w:val="00C04D10"/>
    <w:rsid w:val="00C04DE8"/>
    <w:rsid w:val="00C04EC1"/>
    <w:rsid w:val="00C04EF9"/>
    <w:rsid w:val="00C04F9D"/>
    <w:rsid w:val="00C04FF4"/>
    <w:rsid w:val="00C052A4"/>
    <w:rsid w:val="00C05733"/>
    <w:rsid w:val="00C057F8"/>
    <w:rsid w:val="00C05950"/>
    <w:rsid w:val="00C05B44"/>
    <w:rsid w:val="00C05B66"/>
    <w:rsid w:val="00C05DAC"/>
    <w:rsid w:val="00C05F05"/>
    <w:rsid w:val="00C060D1"/>
    <w:rsid w:val="00C060DF"/>
    <w:rsid w:val="00C06288"/>
    <w:rsid w:val="00C06652"/>
    <w:rsid w:val="00C06681"/>
    <w:rsid w:val="00C0668C"/>
    <w:rsid w:val="00C0676E"/>
    <w:rsid w:val="00C06817"/>
    <w:rsid w:val="00C0689E"/>
    <w:rsid w:val="00C068FB"/>
    <w:rsid w:val="00C06B21"/>
    <w:rsid w:val="00C07093"/>
    <w:rsid w:val="00C070C6"/>
    <w:rsid w:val="00C0744E"/>
    <w:rsid w:val="00C07491"/>
    <w:rsid w:val="00C07565"/>
    <w:rsid w:val="00C079BE"/>
    <w:rsid w:val="00C079CC"/>
    <w:rsid w:val="00C07BAE"/>
    <w:rsid w:val="00C07C38"/>
    <w:rsid w:val="00C07D6C"/>
    <w:rsid w:val="00C10031"/>
    <w:rsid w:val="00C100BB"/>
    <w:rsid w:val="00C1068F"/>
    <w:rsid w:val="00C10EB8"/>
    <w:rsid w:val="00C10EDD"/>
    <w:rsid w:val="00C111D0"/>
    <w:rsid w:val="00C1122D"/>
    <w:rsid w:val="00C11488"/>
    <w:rsid w:val="00C1169F"/>
    <w:rsid w:val="00C11746"/>
    <w:rsid w:val="00C11A1E"/>
    <w:rsid w:val="00C11A6D"/>
    <w:rsid w:val="00C11B12"/>
    <w:rsid w:val="00C11CB0"/>
    <w:rsid w:val="00C11D98"/>
    <w:rsid w:val="00C11E85"/>
    <w:rsid w:val="00C11EB1"/>
    <w:rsid w:val="00C12086"/>
    <w:rsid w:val="00C1260B"/>
    <w:rsid w:val="00C12646"/>
    <w:rsid w:val="00C12909"/>
    <w:rsid w:val="00C12934"/>
    <w:rsid w:val="00C12CF3"/>
    <w:rsid w:val="00C13013"/>
    <w:rsid w:val="00C13271"/>
    <w:rsid w:val="00C13296"/>
    <w:rsid w:val="00C1332A"/>
    <w:rsid w:val="00C138BC"/>
    <w:rsid w:val="00C1398E"/>
    <w:rsid w:val="00C13C79"/>
    <w:rsid w:val="00C13E47"/>
    <w:rsid w:val="00C13FC1"/>
    <w:rsid w:val="00C1433E"/>
    <w:rsid w:val="00C143F5"/>
    <w:rsid w:val="00C145C0"/>
    <w:rsid w:val="00C14C0A"/>
    <w:rsid w:val="00C14C4A"/>
    <w:rsid w:val="00C14D5C"/>
    <w:rsid w:val="00C14E42"/>
    <w:rsid w:val="00C14E71"/>
    <w:rsid w:val="00C15DD8"/>
    <w:rsid w:val="00C16348"/>
    <w:rsid w:val="00C169E0"/>
    <w:rsid w:val="00C16B45"/>
    <w:rsid w:val="00C16EDC"/>
    <w:rsid w:val="00C170AE"/>
    <w:rsid w:val="00C17182"/>
    <w:rsid w:val="00C172A2"/>
    <w:rsid w:val="00C172EF"/>
    <w:rsid w:val="00C1747D"/>
    <w:rsid w:val="00C17519"/>
    <w:rsid w:val="00C175CA"/>
    <w:rsid w:val="00C175F1"/>
    <w:rsid w:val="00C17903"/>
    <w:rsid w:val="00C179EC"/>
    <w:rsid w:val="00C17A1C"/>
    <w:rsid w:val="00C17E3F"/>
    <w:rsid w:val="00C20012"/>
    <w:rsid w:val="00C201F9"/>
    <w:rsid w:val="00C2024A"/>
    <w:rsid w:val="00C2034D"/>
    <w:rsid w:val="00C2095D"/>
    <w:rsid w:val="00C20ACD"/>
    <w:rsid w:val="00C20B48"/>
    <w:rsid w:val="00C20B4A"/>
    <w:rsid w:val="00C20C28"/>
    <w:rsid w:val="00C20F39"/>
    <w:rsid w:val="00C21233"/>
    <w:rsid w:val="00C213DB"/>
    <w:rsid w:val="00C21529"/>
    <w:rsid w:val="00C2154A"/>
    <w:rsid w:val="00C2185B"/>
    <w:rsid w:val="00C218EF"/>
    <w:rsid w:val="00C21B63"/>
    <w:rsid w:val="00C21B78"/>
    <w:rsid w:val="00C2205A"/>
    <w:rsid w:val="00C222F8"/>
    <w:rsid w:val="00C22437"/>
    <w:rsid w:val="00C22623"/>
    <w:rsid w:val="00C2270D"/>
    <w:rsid w:val="00C22734"/>
    <w:rsid w:val="00C22749"/>
    <w:rsid w:val="00C22A02"/>
    <w:rsid w:val="00C22A38"/>
    <w:rsid w:val="00C22AA6"/>
    <w:rsid w:val="00C22B93"/>
    <w:rsid w:val="00C22E29"/>
    <w:rsid w:val="00C230CE"/>
    <w:rsid w:val="00C23109"/>
    <w:rsid w:val="00C23B79"/>
    <w:rsid w:val="00C23E38"/>
    <w:rsid w:val="00C23EBC"/>
    <w:rsid w:val="00C24039"/>
    <w:rsid w:val="00C24115"/>
    <w:rsid w:val="00C24469"/>
    <w:rsid w:val="00C2490C"/>
    <w:rsid w:val="00C24E39"/>
    <w:rsid w:val="00C24E52"/>
    <w:rsid w:val="00C24ED2"/>
    <w:rsid w:val="00C24F4E"/>
    <w:rsid w:val="00C25160"/>
    <w:rsid w:val="00C2530F"/>
    <w:rsid w:val="00C253D7"/>
    <w:rsid w:val="00C254F5"/>
    <w:rsid w:val="00C2569A"/>
    <w:rsid w:val="00C258D0"/>
    <w:rsid w:val="00C25BA0"/>
    <w:rsid w:val="00C25BD4"/>
    <w:rsid w:val="00C25DE7"/>
    <w:rsid w:val="00C25FF3"/>
    <w:rsid w:val="00C26148"/>
    <w:rsid w:val="00C26316"/>
    <w:rsid w:val="00C26646"/>
    <w:rsid w:val="00C266DA"/>
    <w:rsid w:val="00C26B3D"/>
    <w:rsid w:val="00C26C25"/>
    <w:rsid w:val="00C26FEF"/>
    <w:rsid w:val="00C2702E"/>
    <w:rsid w:val="00C2727B"/>
    <w:rsid w:val="00C2735B"/>
    <w:rsid w:val="00C27376"/>
    <w:rsid w:val="00C27788"/>
    <w:rsid w:val="00C27A1B"/>
    <w:rsid w:val="00C27ED7"/>
    <w:rsid w:val="00C30108"/>
    <w:rsid w:val="00C3039E"/>
    <w:rsid w:val="00C30407"/>
    <w:rsid w:val="00C3056C"/>
    <w:rsid w:val="00C305F2"/>
    <w:rsid w:val="00C30A60"/>
    <w:rsid w:val="00C30ABE"/>
    <w:rsid w:val="00C310D9"/>
    <w:rsid w:val="00C31146"/>
    <w:rsid w:val="00C311D9"/>
    <w:rsid w:val="00C312A3"/>
    <w:rsid w:val="00C3137C"/>
    <w:rsid w:val="00C3151D"/>
    <w:rsid w:val="00C3154C"/>
    <w:rsid w:val="00C319B0"/>
    <w:rsid w:val="00C31B11"/>
    <w:rsid w:val="00C31B2A"/>
    <w:rsid w:val="00C31BB8"/>
    <w:rsid w:val="00C31BDD"/>
    <w:rsid w:val="00C31C6E"/>
    <w:rsid w:val="00C31CB9"/>
    <w:rsid w:val="00C31D6B"/>
    <w:rsid w:val="00C31E24"/>
    <w:rsid w:val="00C32290"/>
    <w:rsid w:val="00C32341"/>
    <w:rsid w:val="00C3292B"/>
    <w:rsid w:val="00C32BCE"/>
    <w:rsid w:val="00C32CBA"/>
    <w:rsid w:val="00C32D6F"/>
    <w:rsid w:val="00C32ECC"/>
    <w:rsid w:val="00C3365D"/>
    <w:rsid w:val="00C3371C"/>
    <w:rsid w:val="00C338FB"/>
    <w:rsid w:val="00C33B47"/>
    <w:rsid w:val="00C33BEA"/>
    <w:rsid w:val="00C33DF1"/>
    <w:rsid w:val="00C33E38"/>
    <w:rsid w:val="00C345F3"/>
    <w:rsid w:val="00C346F8"/>
    <w:rsid w:val="00C34766"/>
    <w:rsid w:val="00C34796"/>
    <w:rsid w:val="00C3490A"/>
    <w:rsid w:val="00C34935"/>
    <w:rsid w:val="00C349D5"/>
    <w:rsid w:val="00C34A1A"/>
    <w:rsid w:val="00C34A1E"/>
    <w:rsid w:val="00C34AC7"/>
    <w:rsid w:val="00C34B6E"/>
    <w:rsid w:val="00C34CC1"/>
    <w:rsid w:val="00C352FE"/>
    <w:rsid w:val="00C35739"/>
    <w:rsid w:val="00C359E0"/>
    <w:rsid w:val="00C35A5A"/>
    <w:rsid w:val="00C35DAB"/>
    <w:rsid w:val="00C35ED9"/>
    <w:rsid w:val="00C35F52"/>
    <w:rsid w:val="00C360BA"/>
    <w:rsid w:val="00C361AF"/>
    <w:rsid w:val="00C36321"/>
    <w:rsid w:val="00C364A2"/>
    <w:rsid w:val="00C36586"/>
    <w:rsid w:val="00C36596"/>
    <w:rsid w:val="00C36601"/>
    <w:rsid w:val="00C36976"/>
    <w:rsid w:val="00C36C62"/>
    <w:rsid w:val="00C37059"/>
    <w:rsid w:val="00C3708F"/>
    <w:rsid w:val="00C37201"/>
    <w:rsid w:val="00C37223"/>
    <w:rsid w:val="00C37254"/>
    <w:rsid w:val="00C37283"/>
    <w:rsid w:val="00C372A1"/>
    <w:rsid w:val="00C37466"/>
    <w:rsid w:val="00C37661"/>
    <w:rsid w:val="00C376AB"/>
    <w:rsid w:val="00C376D9"/>
    <w:rsid w:val="00C37739"/>
    <w:rsid w:val="00C37844"/>
    <w:rsid w:val="00C378AC"/>
    <w:rsid w:val="00C378C2"/>
    <w:rsid w:val="00C37A36"/>
    <w:rsid w:val="00C37C2C"/>
    <w:rsid w:val="00C37E03"/>
    <w:rsid w:val="00C37E43"/>
    <w:rsid w:val="00C37E92"/>
    <w:rsid w:val="00C37FB7"/>
    <w:rsid w:val="00C401A5"/>
    <w:rsid w:val="00C401F3"/>
    <w:rsid w:val="00C40302"/>
    <w:rsid w:val="00C407E3"/>
    <w:rsid w:val="00C40858"/>
    <w:rsid w:val="00C408E6"/>
    <w:rsid w:val="00C40B97"/>
    <w:rsid w:val="00C40DB0"/>
    <w:rsid w:val="00C4101F"/>
    <w:rsid w:val="00C41339"/>
    <w:rsid w:val="00C41512"/>
    <w:rsid w:val="00C416B9"/>
    <w:rsid w:val="00C418C4"/>
    <w:rsid w:val="00C41AAC"/>
    <w:rsid w:val="00C41C0C"/>
    <w:rsid w:val="00C41DB2"/>
    <w:rsid w:val="00C4254D"/>
    <w:rsid w:val="00C42610"/>
    <w:rsid w:val="00C4261B"/>
    <w:rsid w:val="00C42636"/>
    <w:rsid w:val="00C427C2"/>
    <w:rsid w:val="00C42A0D"/>
    <w:rsid w:val="00C42D45"/>
    <w:rsid w:val="00C42E20"/>
    <w:rsid w:val="00C42EC3"/>
    <w:rsid w:val="00C4306E"/>
    <w:rsid w:val="00C430F5"/>
    <w:rsid w:val="00C4311F"/>
    <w:rsid w:val="00C4317B"/>
    <w:rsid w:val="00C4327D"/>
    <w:rsid w:val="00C43560"/>
    <w:rsid w:val="00C438D9"/>
    <w:rsid w:val="00C43965"/>
    <w:rsid w:val="00C43A9A"/>
    <w:rsid w:val="00C43DC9"/>
    <w:rsid w:val="00C43F39"/>
    <w:rsid w:val="00C4415C"/>
    <w:rsid w:val="00C4462D"/>
    <w:rsid w:val="00C44AB3"/>
    <w:rsid w:val="00C44BB8"/>
    <w:rsid w:val="00C44BD6"/>
    <w:rsid w:val="00C44E44"/>
    <w:rsid w:val="00C45048"/>
    <w:rsid w:val="00C452B5"/>
    <w:rsid w:val="00C455F8"/>
    <w:rsid w:val="00C456A1"/>
    <w:rsid w:val="00C457D7"/>
    <w:rsid w:val="00C457E1"/>
    <w:rsid w:val="00C45851"/>
    <w:rsid w:val="00C45931"/>
    <w:rsid w:val="00C45A67"/>
    <w:rsid w:val="00C45AF0"/>
    <w:rsid w:val="00C45C25"/>
    <w:rsid w:val="00C45FFD"/>
    <w:rsid w:val="00C46031"/>
    <w:rsid w:val="00C46212"/>
    <w:rsid w:val="00C463E6"/>
    <w:rsid w:val="00C463F8"/>
    <w:rsid w:val="00C4650D"/>
    <w:rsid w:val="00C466E5"/>
    <w:rsid w:val="00C467A7"/>
    <w:rsid w:val="00C468DF"/>
    <w:rsid w:val="00C46946"/>
    <w:rsid w:val="00C46964"/>
    <w:rsid w:val="00C46E3E"/>
    <w:rsid w:val="00C47061"/>
    <w:rsid w:val="00C470A5"/>
    <w:rsid w:val="00C471CF"/>
    <w:rsid w:val="00C47551"/>
    <w:rsid w:val="00C47A5B"/>
    <w:rsid w:val="00C47B39"/>
    <w:rsid w:val="00C47B54"/>
    <w:rsid w:val="00C47C17"/>
    <w:rsid w:val="00C47D1C"/>
    <w:rsid w:val="00C5004C"/>
    <w:rsid w:val="00C50478"/>
    <w:rsid w:val="00C5058E"/>
    <w:rsid w:val="00C5068B"/>
    <w:rsid w:val="00C507F7"/>
    <w:rsid w:val="00C50870"/>
    <w:rsid w:val="00C50DCB"/>
    <w:rsid w:val="00C50FE9"/>
    <w:rsid w:val="00C512E3"/>
    <w:rsid w:val="00C51464"/>
    <w:rsid w:val="00C514FB"/>
    <w:rsid w:val="00C5153E"/>
    <w:rsid w:val="00C516D1"/>
    <w:rsid w:val="00C517D7"/>
    <w:rsid w:val="00C51D61"/>
    <w:rsid w:val="00C51E94"/>
    <w:rsid w:val="00C51EBC"/>
    <w:rsid w:val="00C5230C"/>
    <w:rsid w:val="00C52520"/>
    <w:rsid w:val="00C525A6"/>
    <w:rsid w:val="00C526E5"/>
    <w:rsid w:val="00C529D2"/>
    <w:rsid w:val="00C52BCF"/>
    <w:rsid w:val="00C52C9F"/>
    <w:rsid w:val="00C52CC4"/>
    <w:rsid w:val="00C52E02"/>
    <w:rsid w:val="00C52E70"/>
    <w:rsid w:val="00C52E9B"/>
    <w:rsid w:val="00C52F41"/>
    <w:rsid w:val="00C53481"/>
    <w:rsid w:val="00C53528"/>
    <w:rsid w:val="00C5357B"/>
    <w:rsid w:val="00C53C1E"/>
    <w:rsid w:val="00C53D1D"/>
    <w:rsid w:val="00C54018"/>
    <w:rsid w:val="00C54081"/>
    <w:rsid w:val="00C540D8"/>
    <w:rsid w:val="00C540F4"/>
    <w:rsid w:val="00C544E9"/>
    <w:rsid w:val="00C545BA"/>
    <w:rsid w:val="00C54666"/>
    <w:rsid w:val="00C5475F"/>
    <w:rsid w:val="00C5487C"/>
    <w:rsid w:val="00C549EC"/>
    <w:rsid w:val="00C54B8D"/>
    <w:rsid w:val="00C54C0F"/>
    <w:rsid w:val="00C55087"/>
    <w:rsid w:val="00C550A9"/>
    <w:rsid w:val="00C552B2"/>
    <w:rsid w:val="00C55357"/>
    <w:rsid w:val="00C55465"/>
    <w:rsid w:val="00C55555"/>
    <w:rsid w:val="00C555E7"/>
    <w:rsid w:val="00C55611"/>
    <w:rsid w:val="00C55685"/>
    <w:rsid w:val="00C5568E"/>
    <w:rsid w:val="00C55D07"/>
    <w:rsid w:val="00C55FCC"/>
    <w:rsid w:val="00C560B3"/>
    <w:rsid w:val="00C56385"/>
    <w:rsid w:val="00C56890"/>
    <w:rsid w:val="00C56A30"/>
    <w:rsid w:val="00C56E2F"/>
    <w:rsid w:val="00C56E54"/>
    <w:rsid w:val="00C56E74"/>
    <w:rsid w:val="00C56E96"/>
    <w:rsid w:val="00C56F0B"/>
    <w:rsid w:val="00C571C6"/>
    <w:rsid w:val="00C5725B"/>
    <w:rsid w:val="00C57309"/>
    <w:rsid w:val="00C574BC"/>
    <w:rsid w:val="00C576B1"/>
    <w:rsid w:val="00C5773E"/>
    <w:rsid w:val="00C57B71"/>
    <w:rsid w:val="00C57DC4"/>
    <w:rsid w:val="00C57F0A"/>
    <w:rsid w:val="00C57F7B"/>
    <w:rsid w:val="00C6030B"/>
    <w:rsid w:val="00C60425"/>
    <w:rsid w:val="00C604FD"/>
    <w:rsid w:val="00C605D7"/>
    <w:rsid w:val="00C6064A"/>
    <w:rsid w:val="00C607DE"/>
    <w:rsid w:val="00C60A86"/>
    <w:rsid w:val="00C60A97"/>
    <w:rsid w:val="00C60BD2"/>
    <w:rsid w:val="00C60C08"/>
    <w:rsid w:val="00C60CFF"/>
    <w:rsid w:val="00C6102A"/>
    <w:rsid w:val="00C613E6"/>
    <w:rsid w:val="00C614BA"/>
    <w:rsid w:val="00C61628"/>
    <w:rsid w:val="00C616CD"/>
    <w:rsid w:val="00C61B7F"/>
    <w:rsid w:val="00C61F0D"/>
    <w:rsid w:val="00C61FB0"/>
    <w:rsid w:val="00C62552"/>
    <w:rsid w:val="00C6266E"/>
    <w:rsid w:val="00C626F6"/>
    <w:rsid w:val="00C62900"/>
    <w:rsid w:val="00C62A07"/>
    <w:rsid w:val="00C62A5E"/>
    <w:rsid w:val="00C62B8D"/>
    <w:rsid w:val="00C62D84"/>
    <w:rsid w:val="00C631B0"/>
    <w:rsid w:val="00C63273"/>
    <w:rsid w:val="00C63363"/>
    <w:rsid w:val="00C635D6"/>
    <w:rsid w:val="00C637CB"/>
    <w:rsid w:val="00C6389B"/>
    <w:rsid w:val="00C639A4"/>
    <w:rsid w:val="00C63B83"/>
    <w:rsid w:val="00C63D01"/>
    <w:rsid w:val="00C63D81"/>
    <w:rsid w:val="00C6406B"/>
    <w:rsid w:val="00C640A9"/>
    <w:rsid w:val="00C64230"/>
    <w:rsid w:val="00C6484B"/>
    <w:rsid w:val="00C648BD"/>
    <w:rsid w:val="00C64B3B"/>
    <w:rsid w:val="00C64B87"/>
    <w:rsid w:val="00C64D03"/>
    <w:rsid w:val="00C64EF5"/>
    <w:rsid w:val="00C64FEE"/>
    <w:rsid w:val="00C6503C"/>
    <w:rsid w:val="00C650AF"/>
    <w:rsid w:val="00C651B8"/>
    <w:rsid w:val="00C651F1"/>
    <w:rsid w:val="00C65207"/>
    <w:rsid w:val="00C652A8"/>
    <w:rsid w:val="00C652DD"/>
    <w:rsid w:val="00C65361"/>
    <w:rsid w:val="00C6579D"/>
    <w:rsid w:val="00C659F3"/>
    <w:rsid w:val="00C65BBA"/>
    <w:rsid w:val="00C65F3E"/>
    <w:rsid w:val="00C660C6"/>
    <w:rsid w:val="00C661F5"/>
    <w:rsid w:val="00C6647E"/>
    <w:rsid w:val="00C66601"/>
    <w:rsid w:val="00C6671B"/>
    <w:rsid w:val="00C66975"/>
    <w:rsid w:val="00C66DBC"/>
    <w:rsid w:val="00C66FD1"/>
    <w:rsid w:val="00C67049"/>
    <w:rsid w:val="00C67222"/>
    <w:rsid w:val="00C675E7"/>
    <w:rsid w:val="00C67678"/>
    <w:rsid w:val="00C67827"/>
    <w:rsid w:val="00C67A11"/>
    <w:rsid w:val="00C67B0D"/>
    <w:rsid w:val="00C67EC3"/>
    <w:rsid w:val="00C70033"/>
    <w:rsid w:val="00C70186"/>
    <w:rsid w:val="00C7044C"/>
    <w:rsid w:val="00C7074D"/>
    <w:rsid w:val="00C70BDA"/>
    <w:rsid w:val="00C70FD8"/>
    <w:rsid w:val="00C71AF4"/>
    <w:rsid w:val="00C71DD9"/>
    <w:rsid w:val="00C71F1C"/>
    <w:rsid w:val="00C7211E"/>
    <w:rsid w:val="00C72135"/>
    <w:rsid w:val="00C72306"/>
    <w:rsid w:val="00C72442"/>
    <w:rsid w:val="00C724A1"/>
    <w:rsid w:val="00C72521"/>
    <w:rsid w:val="00C7253F"/>
    <w:rsid w:val="00C725CD"/>
    <w:rsid w:val="00C725D5"/>
    <w:rsid w:val="00C7275C"/>
    <w:rsid w:val="00C72B5D"/>
    <w:rsid w:val="00C72DAB"/>
    <w:rsid w:val="00C72F89"/>
    <w:rsid w:val="00C73080"/>
    <w:rsid w:val="00C731EB"/>
    <w:rsid w:val="00C731F3"/>
    <w:rsid w:val="00C73212"/>
    <w:rsid w:val="00C7343B"/>
    <w:rsid w:val="00C73571"/>
    <w:rsid w:val="00C7386D"/>
    <w:rsid w:val="00C73903"/>
    <w:rsid w:val="00C73975"/>
    <w:rsid w:val="00C73A6A"/>
    <w:rsid w:val="00C73D8D"/>
    <w:rsid w:val="00C73E1D"/>
    <w:rsid w:val="00C741CD"/>
    <w:rsid w:val="00C7445C"/>
    <w:rsid w:val="00C74644"/>
    <w:rsid w:val="00C746D9"/>
    <w:rsid w:val="00C747C8"/>
    <w:rsid w:val="00C74955"/>
    <w:rsid w:val="00C74A96"/>
    <w:rsid w:val="00C74AC4"/>
    <w:rsid w:val="00C74BC0"/>
    <w:rsid w:val="00C74D6C"/>
    <w:rsid w:val="00C750E8"/>
    <w:rsid w:val="00C752E3"/>
    <w:rsid w:val="00C75334"/>
    <w:rsid w:val="00C7544D"/>
    <w:rsid w:val="00C7572A"/>
    <w:rsid w:val="00C75868"/>
    <w:rsid w:val="00C758D1"/>
    <w:rsid w:val="00C75934"/>
    <w:rsid w:val="00C75BBF"/>
    <w:rsid w:val="00C75CB3"/>
    <w:rsid w:val="00C75D71"/>
    <w:rsid w:val="00C760A2"/>
    <w:rsid w:val="00C7615C"/>
    <w:rsid w:val="00C7632F"/>
    <w:rsid w:val="00C76377"/>
    <w:rsid w:val="00C76685"/>
    <w:rsid w:val="00C7683A"/>
    <w:rsid w:val="00C76A9B"/>
    <w:rsid w:val="00C76AA0"/>
    <w:rsid w:val="00C76B38"/>
    <w:rsid w:val="00C76D41"/>
    <w:rsid w:val="00C76DD5"/>
    <w:rsid w:val="00C76DD8"/>
    <w:rsid w:val="00C77087"/>
    <w:rsid w:val="00C77268"/>
    <w:rsid w:val="00C772AB"/>
    <w:rsid w:val="00C773A8"/>
    <w:rsid w:val="00C775DE"/>
    <w:rsid w:val="00C77773"/>
    <w:rsid w:val="00C77D58"/>
    <w:rsid w:val="00C77DEF"/>
    <w:rsid w:val="00C802AE"/>
    <w:rsid w:val="00C802DB"/>
    <w:rsid w:val="00C80392"/>
    <w:rsid w:val="00C80630"/>
    <w:rsid w:val="00C806DA"/>
    <w:rsid w:val="00C80774"/>
    <w:rsid w:val="00C80AE4"/>
    <w:rsid w:val="00C80C86"/>
    <w:rsid w:val="00C80D58"/>
    <w:rsid w:val="00C80DD8"/>
    <w:rsid w:val="00C8111F"/>
    <w:rsid w:val="00C81365"/>
    <w:rsid w:val="00C8148B"/>
    <w:rsid w:val="00C81580"/>
    <w:rsid w:val="00C815B8"/>
    <w:rsid w:val="00C8162A"/>
    <w:rsid w:val="00C817A0"/>
    <w:rsid w:val="00C81881"/>
    <w:rsid w:val="00C81A6A"/>
    <w:rsid w:val="00C81A74"/>
    <w:rsid w:val="00C81BEB"/>
    <w:rsid w:val="00C81E77"/>
    <w:rsid w:val="00C823B2"/>
    <w:rsid w:val="00C82727"/>
    <w:rsid w:val="00C82813"/>
    <w:rsid w:val="00C82851"/>
    <w:rsid w:val="00C82BE4"/>
    <w:rsid w:val="00C8313B"/>
    <w:rsid w:val="00C83190"/>
    <w:rsid w:val="00C831A9"/>
    <w:rsid w:val="00C83A5C"/>
    <w:rsid w:val="00C83C51"/>
    <w:rsid w:val="00C83D28"/>
    <w:rsid w:val="00C83F77"/>
    <w:rsid w:val="00C840DB"/>
    <w:rsid w:val="00C8472A"/>
    <w:rsid w:val="00C84AED"/>
    <w:rsid w:val="00C84E1A"/>
    <w:rsid w:val="00C84E44"/>
    <w:rsid w:val="00C851F8"/>
    <w:rsid w:val="00C852D5"/>
    <w:rsid w:val="00C853F8"/>
    <w:rsid w:val="00C8560D"/>
    <w:rsid w:val="00C856A9"/>
    <w:rsid w:val="00C85ADB"/>
    <w:rsid w:val="00C85D98"/>
    <w:rsid w:val="00C85E62"/>
    <w:rsid w:val="00C86063"/>
    <w:rsid w:val="00C8683A"/>
    <w:rsid w:val="00C86936"/>
    <w:rsid w:val="00C86954"/>
    <w:rsid w:val="00C869B7"/>
    <w:rsid w:val="00C86AB3"/>
    <w:rsid w:val="00C86B17"/>
    <w:rsid w:val="00C86B35"/>
    <w:rsid w:val="00C86FDD"/>
    <w:rsid w:val="00C87044"/>
    <w:rsid w:val="00C870DE"/>
    <w:rsid w:val="00C871F2"/>
    <w:rsid w:val="00C87259"/>
    <w:rsid w:val="00C872AF"/>
    <w:rsid w:val="00C874B1"/>
    <w:rsid w:val="00C87942"/>
    <w:rsid w:val="00C879B6"/>
    <w:rsid w:val="00C879BA"/>
    <w:rsid w:val="00C87A24"/>
    <w:rsid w:val="00C87AEF"/>
    <w:rsid w:val="00C87AF0"/>
    <w:rsid w:val="00C87C21"/>
    <w:rsid w:val="00C87C64"/>
    <w:rsid w:val="00C87C71"/>
    <w:rsid w:val="00C87F13"/>
    <w:rsid w:val="00C9010D"/>
    <w:rsid w:val="00C901F6"/>
    <w:rsid w:val="00C90324"/>
    <w:rsid w:val="00C90687"/>
    <w:rsid w:val="00C90830"/>
    <w:rsid w:val="00C90835"/>
    <w:rsid w:val="00C90BB2"/>
    <w:rsid w:val="00C91047"/>
    <w:rsid w:val="00C91192"/>
    <w:rsid w:val="00C9128A"/>
    <w:rsid w:val="00C914A2"/>
    <w:rsid w:val="00C917D5"/>
    <w:rsid w:val="00C9181C"/>
    <w:rsid w:val="00C9192F"/>
    <w:rsid w:val="00C91AB6"/>
    <w:rsid w:val="00C91D6F"/>
    <w:rsid w:val="00C91F52"/>
    <w:rsid w:val="00C91FB0"/>
    <w:rsid w:val="00C92060"/>
    <w:rsid w:val="00C9236D"/>
    <w:rsid w:val="00C924E4"/>
    <w:rsid w:val="00C924E9"/>
    <w:rsid w:val="00C92563"/>
    <w:rsid w:val="00C927EB"/>
    <w:rsid w:val="00C92B5C"/>
    <w:rsid w:val="00C92F6D"/>
    <w:rsid w:val="00C92F70"/>
    <w:rsid w:val="00C9315E"/>
    <w:rsid w:val="00C9322B"/>
    <w:rsid w:val="00C9338D"/>
    <w:rsid w:val="00C935D7"/>
    <w:rsid w:val="00C937B5"/>
    <w:rsid w:val="00C93AA3"/>
    <w:rsid w:val="00C93B9D"/>
    <w:rsid w:val="00C93D67"/>
    <w:rsid w:val="00C93DF6"/>
    <w:rsid w:val="00C940BD"/>
    <w:rsid w:val="00C9434F"/>
    <w:rsid w:val="00C943B2"/>
    <w:rsid w:val="00C943E4"/>
    <w:rsid w:val="00C94550"/>
    <w:rsid w:val="00C94787"/>
    <w:rsid w:val="00C94F65"/>
    <w:rsid w:val="00C94FBC"/>
    <w:rsid w:val="00C9503A"/>
    <w:rsid w:val="00C95108"/>
    <w:rsid w:val="00C9542F"/>
    <w:rsid w:val="00C95910"/>
    <w:rsid w:val="00C9591A"/>
    <w:rsid w:val="00C959F0"/>
    <w:rsid w:val="00C95D10"/>
    <w:rsid w:val="00C95EEF"/>
    <w:rsid w:val="00C95F77"/>
    <w:rsid w:val="00C95FE6"/>
    <w:rsid w:val="00C96118"/>
    <w:rsid w:val="00C96280"/>
    <w:rsid w:val="00C962E3"/>
    <w:rsid w:val="00C9634E"/>
    <w:rsid w:val="00C965D1"/>
    <w:rsid w:val="00C968EE"/>
    <w:rsid w:val="00C969C6"/>
    <w:rsid w:val="00C96B39"/>
    <w:rsid w:val="00C96D86"/>
    <w:rsid w:val="00C96FD7"/>
    <w:rsid w:val="00C9722C"/>
    <w:rsid w:val="00C975EC"/>
    <w:rsid w:val="00C978FC"/>
    <w:rsid w:val="00C979DE"/>
    <w:rsid w:val="00CA0242"/>
    <w:rsid w:val="00CA06DE"/>
    <w:rsid w:val="00CA0A41"/>
    <w:rsid w:val="00CA0C0C"/>
    <w:rsid w:val="00CA0FEB"/>
    <w:rsid w:val="00CA1068"/>
    <w:rsid w:val="00CA1315"/>
    <w:rsid w:val="00CA15E2"/>
    <w:rsid w:val="00CA1A20"/>
    <w:rsid w:val="00CA1B19"/>
    <w:rsid w:val="00CA1B6B"/>
    <w:rsid w:val="00CA1C69"/>
    <w:rsid w:val="00CA1CCF"/>
    <w:rsid w:val="00CA1D40"/>
    <w:rsid w:val="00CA1EA7"/>
    <w:rsid w:val="00CA21A9"/>
    <w:rsid w:val="00CA2405"/>
    <w:rsid w:val="00CA280E"/>
    <w:rsid w:val="00CA2B3A"/>
    <w:rsid w:val="00CA2C83"/>
    <w:rsid w:val="00CA2D9E"/>
    <w:rsid w:val="00CA2E24"/>
    <w:rsid w:val="00CA30CA"/>
    <w:rsid w:val="00CA31BD"/>
    <w:rsid w:val="00CA32F1"/>
    <w:rsid w:val="00CA35B1"/>
    <w:rsid w:val="00CA37A2"/>
    <w:rsid w:val="00CA3874"/>
    <w:rsid w:val="00CA3B8F"/>
    <w:rsid w:val="00CA3FE0"/>
    <w:rsid w:val="00CA40B0"/>
    <w:rsid w:val="00CA4300"/>
    <w:rsid w:val="00CA436E"/>
    <w:rsid w:val="00CA4630"/>
    <w:rsid w:val="00CA4637"/>
    <w:rsid w:val="00CA4733"/>
    <w:rsid w:val="00CA4837"/>
    <w:rsid w:val="00CA48C3"/>
    <w:rsid w:val="00CA496D"/>
    <w:rsid w:val="00CA49D7"/>
    <w:rsid w:val="00CA4EB4"/>
    <w:rsid w:val="00CA4F97"/>
    <w:rsid w:val="00CA5102"/>
    <w:rsid w:val="00CA5225"/>
    <w:rsid w:val="00CA52C4"/>
    <w:rsid w:val="00CA5CA3"/>
    <w:rsid w:val="00CA5DF4"/>
    <w:rsid w:val="00CA6041"/>
    <w:rsid w:val="00CA60F7"/>
    <w:rsid w:val="00CA6135"/>
    <w:rsid w:val="00CA61F1"/>
    <w:rsid w:val="00CA6236"/>
    <w:rsid w:val="00CA66D0"/>
    <w:rsid w:val="00CA6A1C"/>
    <w:rsid w:val="00CA6B90"/>
    <w:rsid w:val="00CA6DD3"/>
    <w:rsid w:val="00CA712A"/>
    <w:rsid w:val="00CA742C"/>
    <w:rsid w:val="00CA749C"/>
    <w:rsid w:val="00CA74DC"/>
    <w:rsid w:val="00CA7693"/>
    <w:rsid w:val="00CA7804"/>
    <w:rsid w:val="00CA7855"/>
    <w:rsid w:val="00CA7947"/>
    <w:rsid w:val="00CA7C31"/>
    <w:rsid w:val="00CA7CA0"/>
    <w:rsid w:val="00CA7D40"/>
    <w:rsid w:val="00CA7E4D"/>
    <w:rsid w:val="00CA7F92"/>
    <w:rsid w:val="00CB0083"/>
    <w:rsid w:val="00CB0089"/>
    <w:rsid w:val="00CB011F"/>
    <w:rsid w:val="00CB014F"/>
    <w:rsid w:val="00CB01DC"/>
    <w:rsid w:val="00CB024F"/>
    <w:rsid w:val="00CB0316"/>
    <w:rsid w:val="00CB03FE"/>
    <w:rsid w:val="00CB054E"/>
    <w:rsid w:val="00CB07A8"/>
    <w:rsid w:val="00CB07E1"/>
    <w:rsid w:val="00CB08BC"/>
    <w:rsid w:val="00CB0911"/>
    <w:rsid w:val="00CB0FC9"/>
    <w:rsid w:val="00CB12BD"/>
    <w:rsid w:val="00CB1368"/>
    <w:rsid w:val="00CB1649"/>
    <w:rsid w:val="00CB1762"/>
    <w:rsid w:val="00CB192B"/>
    <w:rsid w:val="00CB19AB"/>
    <w:rsid w:val="00CB1A44"/>
    <w:rsid w:val="00CB1E81"/>
    <w:rsid w:val="00CB1F2F"/>
    <w:rsid w:val="00CB2000"/>
    <w:rsid w:val="00CB20E7"/>
    <w:rsid w:val="00CB221C"/>
    <w:rsid w:val="00CB221F"/>
    <w:rsid w:val="00CB26F0"/>
    <w:rsid w:val="00CB2755"/>
    <w:rsid w:val="00CB28EB"/>
    <w:rsid w:val="00CB28F0"/>
    <w:rsid w:val="00CB2951"/>
    <w:rsid w:val="00CB2A68"/>
    <w:rsid w:val="00CB2B5E"/>
    <w:rsid w:val="00CB2D3F"/>
    <w:rsid w:val="00CB2DB2"/>
    <w:rsid w:val="00CB2EE2"/>
    <w:rsid w:val="00CB33A2"/>
    <w:rsid w:val="00CB33E8"/>
    <w:rsid w:val="00CB3644"/>
    <w:rsid w:val="00CB3D67"/>
    <w:rsid w:val="00CB3D77"/>
    <w:rsid w:val="00CB3E6A"/>
    <w:rsid w:val="00CB4472"/>
    <w:rsid w:val="00CB451E"/>
    <w:rsid w:val="00CB45EE"/>
    <w:rsid w:val="00CB4601"/>
    <w:rsid w:val="00CB4663"/>
    <w:rsid w:val="00CB4944"/>
    <w:rsid w:val="00CB49CE"/>
    <w:rsid w:val="00CB4B2F"/>
    <w:rsid w:val="00CB4D72"/>
    <w:rsid w:val="00CB5528"/>
    <w:rsid w:val="00CB5714"/>
    <w:rsid w:val="00CB577F"/>
    <w:rsid w:val="00CB5B67"/>
    <w:rsid w:val="00CB5C9F"/>
    <w:rsid w:val="00CB63BA"/>
    <w:rsid w:val="00CB645F"/>
    <w:rsid w:val="00CB64CB"/>
    <w:rsid w:val="00CB6604"/>
    <w:rsid w:val="00CB662B"/>
    <w:rsid w:val="00CB67C2"/>
    <w:rsid w:val="00CB6DD1"/>
    <w:rsid w:val="00CB6DDC"/>
    <w:rsid w:val="00CB6E51"/>
    <w:rsid w:val="00CB7535"/>
    <w:rsid w:val="00CB7650"/>
    <w:rsid w:val="00CB77AC"/>
    <w:rsid w:val="00CB782C"/>
    <w:rsid w:val="00CB7857"/>
    <w:rsid w:val="00CB7878"/>
    <w:rsid w:val="00CB7A03"/>
    <w:rsid w:val="00CB7D7E"/>
    <w:rsid w:val="00CB7F26"/>
    <w:rsid w:val="00CB7F3E"/>
    <w:rsid w:val="00CB7FAB"/>
    <w:rsid w:val="00CC002B"/>
    <w:rsid w:val="00CC004B"/>
    <w:rsid w:val="00CC00E0"/>
    <w:rsid w:val="00CC0392"/>
    <w:rsid w:val="00CC04EE"/>
    <w:rsid w:val="00CC07F3"/>
    <w:rsid w:val="00CC0A20"/>
    <w:rsid w:val="00CC0A81"/>
    <w:rsid w:val="00CC0B76"/>
    <w:rsid w:val="00CC12C0"/>
    <w:rsid w:val="00CC1529"/>
    <w:rsid w:val="00CC1614"/>
    <w:rsid w:val="00CC16D1"/>
    <w:rsid w:val="00CC1D6E"/>
    <w:rsid w:val="00CC1F38"/>
    <w:rsid w:val="00CC205C"/>
    <w:rsid w:val="00CC20A0"/>
    <w:rsid w:val="00CC23B2"/>
    <w:rsid w:val="00CC25EC"/>
    <w:rsid w:val="00CC2608"/>
    <w:rsid w:val="00CC2690"/>
    <w:rsid w:val="00CC284A"/>
    <w:rsid w:val="00CC2901"/>
    <w:rsid w:val="00CC2A49"/>
    <w:rsid w:val="00CC2B54"/>
    <w:rsid w:val="00CC2C55"/>
    <w:rsid w:val="00CC2DA9"/>
    <w:rsid w:val="00CC30B7"/>
    <w:rsid w:val="00CC32A9"/>
    <w:rsid w:val="00CC3422"/>
    <w:rsid w:val="00CC3551"/>
    <w:rsid w:val="00CC3B36"/>
    <w:rsid w:val="00CC3C18"/>
    <w:rsid w:val="00CC3E03"/>
    <w:rsid w:val="00CC3E9E"/>
    <w:rsid w:val="00CC3F5A"/>
    <w:rsid w:val="00CC4233"/>
    <w:rsid w:val="00CC43E8"/>
    <w:rsid w:val="00CC43EA"/>
    <w:rsid w:val="00CC441E"/>
    <w:rsid w:val="00CC4737"/>
    <w:rsid w:val="00CC4CEF"/>
    <w:rsid w:val="00CC4EEA"/>
    <w:rsid w:val="00CC4FA9"/>
    <w:rsid w:val="00CC509D"/>
    <w:rsid w:val="00CC531E"/>
    <w:rsid w:val="00CC53A1"/>
    <w:rsid w:val="00CC53A5"/>
    <w:rsid w:val="00CC560C"/>
    <w:rsid w:val="00CC578B"/>
    <w:rsid w:val="00CC5D46"/>
    <w:rsid w:val="00CC5D94"/>
    <w:rsid w:val="00CC5E9E"/>
    <w:rsid w:val="00CC5F6D"/>
    <w:rsid w:val="00CC61C8"/>
    <w:rsid w:val="00CC67B6"/>
    <w:rsid w:val="00CC7062"/>
    <w:rsid w:val="00CC7225"/>
    <w:rsid w:val="00CC7230"/>
    <w:rsid w:val="00CC7322"/>
    <w:rsid w:val="00CC734B"/>
    <w:rsid w:val="00CC73E0"/>
    <w:rsid w:val="00CC741C"/>
    <w:rsid w:val="00CC78F2"/>
    <w:rsid w:val="00CC7C30"/>
    <w:rsid w:val="00CC7CF3"/>
    <w:rsid w:val="00CC7D42"/>
    <w:rsid w:val="00CC7E82"/>
    <w:rsid w:val="00CC7F53"/>
    <w:rsid w:val="00CD0104"/>
    <w:rsid w:val="00CD01A4"/>
    <w:rsid w:val="00CD01B9"/>
    <w:rsid w:val="00CD0754"/>
    <w:rsid w:val="00CD07BE"/>
    <w:rsid w:val="00CD0833"/>
    <w:rsid w:val="00CD0A29"/>
    <w:rsid w:val="00CD0AFD"/>
    <w:rsid w:val="00CD0B40"/>
    <w:rsid w:val="00CD0BF2"/>
    <w:rsid w:val="00CD107E"/>
    <w:rsid w:val="00CD1399"/>
    <w:rsid w:val="00CD1492"/>
    <w:rsid w:val="00CD15E5"/>
    <w:rsid w:val="00CD16B3"/>
    <w:rsid w:val="00CD188F"/>
    <w:rsid w:val="00CD1A05"/>
    <w:rsid w:val="00CD1AA0"/>
    <w:rsid w:val="00CD1F29"/>
    <w:rsid w:val="00CD23B4"/>
    <w:rsid w:val="00CD252F"/>
    <w:rsid w:val="00CD28F5"/>
    <w:rsid w:val="00CD293A"/>
    <w:rsid w:val="00CD2A35"/>
    <w:rsid w:val="00CD2AD2"/>
    <w:rsid w:val="00CD2D28"/>
    <w:rsid w:val="00CD2E3E"/>
    <w:rsid w:val="00CD2ECD"/>
    <w:rsid w:val="00CD2FAD"/>
    <w:rsid w:val="00CD300F"/>
    <w:rsid w:val="00CD319B"/>
    <w:rsid w:val="00CD3614"/>
    <w:rsid w:val="00CD3A5B"/>
    <w:rsid w:val="00CD3E3F"/>
    <w:rsid w:val="00CD3FAE"/>
    <w:rsid w:val="00CD3FEE"/>
    <w:rsid w:val="00CD413D"/>
    <w:rsid w:val="00CD42A4"/>
    <w:rsid w:val="00CD42E3"/>
    <w:rsid w:val="00CD4467"/>
    <w:rsid w:val="00CD4614"/>
    <w:rsid w:val="00CD465E"/>
    <w:rsid w:val="00CD4A6D"/>
    <w:rsid w:val="00CD4B1B"/>
    <w:rsid w:val="00CD4B8F"/>
    <w:rsid w:val="00CD4F62"/>
    <w:rsid w:val="00CD5015"/>
    <w:rsid w:val="00CD53E0"/>
    <w:rsid w:val="00CD5640"/>
    <w:rsid w:val="00CD58C8"/>
    <w:rsid w:val="00CD5BA3"/>
    <w:rsid w:val="00CD6163"/>
    <w:rsid w:val="00CD61BB"/>
    <w:rsid w:val="00CD628E"/>
    <w:rsid w:val="00CD6393"/>
    <w:rsid w:val="00CD66EB"/>
    <w:rsid w:val="00CD6BC4"/>
    <w:rsid w:val="00CD6BEE"/>
    <w:rsid w:val="00CD6C78"/>
    <w:rsid w:val="00CD70A5"/>
    <w:rsid w:val="00CD71C3"/>
    <w:rsid w:val="00CD7222"/>
    <w:rsid w:val="00CD7529"/>
    <w:rsid w:val="00CD78E9"/>
    <w:rsid w:val="00CD7AF8"/>
    <w:rsid w:val="00CD7B2D"/>
    <w:rsid w:val="00CD7B73"/>
    <w:rsid w:val="00CD7BA7"/>
    <w:rsid w:val="00CD7BF0"/>
    <w:rsid w:val="00CD7CD2"/>
    <w:rsid w:val="00CD7CDD"/>
    <w:rsid w:val="00CD7E66"/>
    <w:rsid w:val="00CD7F69"/>
    <w:rsid w:val="00CE0103"/>
    <w:rsid w:val="00CE0234"/>
    <w:rsid w:val="00CE02D9"/>
    <w:rsid w:val="00CE052A"/>
    <w:rsid w:val="00CE0C6F"/>
    <w:rsid w:val="00CE0D72"/>
    <w:rsid w:val="00CE16AC"/>
    <w:rsid w:val="00CE16DB"/>
    <w:rsid w:val="00CE1CD6"/>
    <w:rsid w:val="00CE1CFE"/>
    <w:rsid w:val="00CE1D05"/>
    <w:rsid w:val="00CE1D7B"/>
    <w:rsid w:val="00CE1DD3"/>
    <w:rsid w:val="00CE2108"/>
    <w:rsid w:val="00CE215B"/>
    <w:rsid w:val="00CE226F"/>
    <w:rsid w:val="00CE2417"/>
    <w:rsid w:val="00CE25C7"/>
    <w:rsid w:val="00CE2639"/>
    <w:rsid w:val="00CE26FB"/>
    <w:rsid w:val="00CE28C6"/>
    <w:rsid w:val="00CE2A57"/>
    <w:rsid w:val="00CE30BB"/>
    <w:rsid w:val="00CE31B2"/>
    <w:rsid w:val="00CE3223"/>
    <w:rsid w:val="00CE34C6"/>
    <w:rsid w:val="00CE34E0"/>
    <w:rsid w:val="00CE35BD"/>
    <w:rsid w:val="00CE3821"/>
    <w:rsid w:val="00CE3855"/>
    <w:rsid w:val="00CE3A73"/>
    <w:rsid w:val="00CE3E02"/>
    <w:rsid w:val="00CE3E8F"/>
    <w:rsid w:val="00CE40F6"/>
    <w:rsid w:val="00CE4144"/>
    <w:rsid w:val="00CE41D1"/>
    <w:rsid w:val="00CE41EC"/>
    <w:rsid w:val="00CE43B8"/>
    <w:rsid w:val="00CE444B"/>
    <w:rsid w:val="00CE44AD"/>
    <w:rsid w:val="00CE48F2"/>
    <w:rsid w:val="00CE491C"/>
    <w:rsid w:val="00CE4BED"/>
    <w:rsid w:val="00CE4E09"/>
    <w:rsid w:val="00CE4E9D"/>
    <w:rsid w:val="00CE4F12"/>
    <w:rsid w:val="00CE5014"/>
    <w:rsid w:val="00CE513E"/>
    <w:rsid w:val="00CE5347"/>
    <w:rsid w:val="00CE534B"/>
    <w:rsid w:val="00CE5651"/>
    <w:rsid w:val="00CE566F"/>
    <w:rsid w:val="00CE600C"/>
    <w:rsid w:val="00CE6211"/>
    <w:rsid w:val="00CE6395"/>
    <w:rsid w:val="00CE682C"/>
    <w:rsid w:val="00CE6909"/>
    <w:rsid w:val="00CE69E7"/>
    <w:rsid w:val="00CE6A0B"/>
    <w:rsid w:val="00CE6B49"/>
    <w:rsid w:val="00CE6D72"/>
    <w:rsid w:val="00CE6E57"/>
    <w:rsid w:val="00CE6F95"/>
    <w:rsid w:val="00CE703C"/>
    <w:rsid w:val="00CE708B"/>
    <w:rsid w:val="00CE70B2"/>
    <w:rsid w:val="00CE7362"/>
    <w:rsid w:val="00CE750F"/>
    <w:rsid w:val="00CE75FC"/>
    <w:rsid w:val="00CE765D"/>
    <w:rsid w:val="00CE7793"/>
    <w:rsid w:val="00CE7961"/>
    <w:rsid w:val="00CE79C2"/>
    <w:rsid w:val="00CE7A0C"/>
    <w:rsid w:val="00CF0065"/>
    <w:rsid w:val="00CF00F5"/>
    <w:rsid w:val="00CF037F"/>
    <w:rsid w:val="00CF03A8"/>
    <w:rsid w:val="00CF0601"/>
    <w:rsid w:val="00CF0644"/>
    <w:rsid w:val="00CF076D"/>
    <w:rsid w:val="00CF07F6"/>
    <w:rsid w:val="00CF081B"/>
    <w:rsid w:val="00CF0874"/>
    <w:rsid w:val="00CF0876"/>
    <w:rsid w:val="00CF0C8B"/>
    <w:rsid w:val="00CF0D65"/>
    <w:rsid w:val="00CF0F3B"/>
    <w:rsid w:val="00CF0F98"/>
    <w:rsid w:val="00CF11A1"/>
    <w:rsid w:val="00CF1270"/>
    <w:rsid w:val="00CF1316"/>
    <w:rsid w:val="00CF144D"/>
    <w:rsid w:val="00CF1735"/>
    <w:rsid w:val="00CF17AD"/>
    <w:rsid w:val="00CF1918"/>
    <w:rsid w:val="00CF197B"/>
    <w:rsid w:val="00CF1ABF"/>
    <w:rsid w:val="00CF1D49"/>
    <w:rsid w:val="00CF1E67"/>
    <w:rsid w:val="00CF2001"/>
    <w:rsid w:val="00CF2C64"/>
    <w:rsid w:val="00CF2CC1"/>
    <w:rsid w:val="00CF2F14"/>
    <w:rsid w:val="00CF315F"/>
    <w:rsid w:val="00CF31F4"/>
    <w:rsid w:val="00CF327F"/>
    <w:rsid w:val="00CF3335"/>
    <w:rsid w:val="00CF3583"/>
    <w:rsid w:val="00CF40DF"/>
    <w:rsid w:val="00CF4275"/>
    <w:rsid w:val="00CF4678"/>
    <w:rsid w:val="00CF4BC0"/>
    <w:rsid w:val="00CF4D5C"/>
    <w:rsid w:val="00CF50F5"/>
    <w:rsid w:val="00CF512C"/>
    <w:rsid w:val="00CF5291"/>
    <w:rsid w:val="00CF53F2"/>
    <w:rsid w:val="00CF5933"/>
    <w:rsid w:val="00CF5977"/>
    <w:rsid w:val="00CF5C97"/>
    <w:rsid w:val="00CF5E3B"/>
    <w:rsid w:val="00CF6017"/>
    <w:rsid w:val="00CF60EB"/>
    <w:rsid w:val="00CF6110"/>
    <w:rsid w:val="00CF61F1"/>
    <w:rsid w:val="00CF6664"/>
    <w:rsid w:val="00CF688B"/>
    <w:rsid w:val="00CF6955"/>
    <w:rsid w:val="00CF6B66"/>
    <w:rsid w:val="00CF6D49"/>
    <w:rsid w:val="00CF6DE8"/>
    <w:rsid w:val="00CF6E75"/>
    <w:rsid w:val="00CF6E78"/>
    <w:rsid w:val="00CF6F07"/>
    <w:rsid w:val="00CF6F2E"/>
    <w:rsid w:val="00CF7065"/>
    <w:rsid w:val="00CF7255"/>
    <w:rsid w:val="00CF776C"/>
    <w:rsid w:val="00CF7863"/>
    <w:rsid w:val="00CF78BB"/>
    <w:rsid w:val="00CF7B7A"/>
    <w:rsid w:val="00CF7BB5"/>
    <w:rsid w:val="00CF7D8D"/>
    <w:rsid w:val="00CF7FDE"/>
    <w:rsid w:val="00D00320"/>
    <w:rsid w:val="00D004F4"/>
    <w:rsid w:val="00D00A5A"/>
    <w:rsid w:val="00D00C48"/>
    <w:rsid w:val="00D00EB2"/>
    <w:rsid w:val="00D01557"/>
    <w:rsid w:val="00D01648"/>
    <w:rsid w:val="00D016BD"/>
    <w:rsid w:val="00D0191D"/>
    <w:rsid w:val="00D01939"/>
    <w:rsid w:val="00D01C3F"/>
    <w:rsid w:val="00D01CF2"/>
    <w:rsid w:val="00D01F02"/>
    <w:rsid w:val="00D01FB3"/>
    <w:rsid w:val="00D02016"/>
    <w:rsid w:val="00D0210F"/>
    <w:rsid w:val="00D02205"/>
    <w:rsid w:val="00D026C8"/>
    <w:rsid w:val="00D02778"/>
    <w:rsid w:val="00D02D4D"/>
    <w:rsid w:val="00D02E95"/>
    <w:rsid w:val="00D02F47"/>
    <w:rsid w:val="00D02FAF"/>
    <w:rsid w:val="00D03B4A"/>
    <w:rsid w:val="00D03C33"/>
    <w:rsid w:val="00D03F26"/>
    <w:rsid w:val="00D03F57"/>
    <w:rsid w:val="00D040DE"/>
    <w:rsid w:val="00D041C4"/>
    <w:rsid w:val="00D041ED"/>
    <w:rsid w:val="00D04209"/>
    <w:rsid w:val="00D04456"/>
    <w:rsid w:val="00D04516"/>
    <w:rsid w:val="00D0456E"/>
    <w:rsid w:val="00D04A29"/>
    <w:rsid w:val="00D04B38"/>
    <w:rsid w:val="00D04BB8"/>
    <w:rsid w:val="00D053CD"/>
    <w:rsid w:val="00D05534"/>
    <w:rsid w:val="00D056A1"/>
    <w:rsid w:val="00D057FC"/>
    <w:rsid w:val="00D05815"/>
    <w:rsid w:val="00D05EA5"/>
    <w:rsid w:val="00D0603D"/>
    <w:rsid w:val="00D0630E"/>
    <w:rsid w:val="00D06999"/>
    <w:rsid w:val="00D06AD1"/>
    <w:rsid w:val="00D06CCD"/>
    <w:rsid w:val="00D07591"/>
    <w:rsid w:val="00D07BB9"/>
    <w:rsid w:val="00D07CF7"/>
    <w:rsid w:val="00D07DE2"/>
    <w:rsid w:val="00D07F3B"/>
    <w:rsid w:val="00D102F4"/>
    <w:rsid w:val="00D10406"/>
    <w:rsid w:val="00D10462"/>
    <w:rsid w:val="00D10522"/>
    <w:rsid w:val="00D10552"/>
    <w:rsid w:val="00D106F9"/>
    <w:rsid w:val="00D1072D"/>
    <w:rsid w:val="00D107BD"/>
    <w:rsid w:val="00D107EC"/>
    <w:rsid w:val="00D10CC7"/>
    <w:rsid w:val="00D10DF3"/>
    <w:rsid w:val="00D11067"/>
    <w:rsid w:val="00D11321"/>
    <w:rsid w:val="00D113F1"/>
    <w:rsid w:val="00D114A4"/>
    <w:rsid w:val="00D1188F"/>
    <w:rsid w:val="00D119E5"/>
    <w:rsid w:val="00D11B39"/>
    <w:rsid w:val="00D11BE2"/>
    <w:rsid w:val="00D1203B"/>
    <w:rsid w:val="00D1210E"/>
    <w:rsid w:val="00D12414"/>
    <w:rsid w:val="00D12683"/>
    <w:rsid w:val="00D129DC"/>
    <w:rsid w:val="00D12B1A"/>
    <w:rsid w:val="00D12CF0"/>
    <w:rsid w:val="00D12D02"/>
    <w:rsid w:val="00D12D9D"/>
    <w:rsid w:val="00D12DE9"/>
    <w:rsid w:val="00D12EDA"/>
    <w:rsid w:val="00D12FA2"/>
    <w:rsid w:val="00D1325D"/>
    <w:rsid w:val="00D1334D"/>
    <w:rsid w:val="00D134ED"/>
    <w:rsid w:val="00D13557"/>
    <w:rsid w:val="00D13673"/>
    <w:rsid w:val="00D13A92"/>
    <w:rsid w:val="00D13DA7"/>
    <w:rsid w:val="00D140A2"/>
    <w:rsid w:val="00D140F8"/>
    <w:rsid w:val="00D141B3"/>
    <w:rsid w:val="00D143D2"/>
    <w:rsid w:val="00D1443B"/>
    <w:rsid w:val="00D14879"/>
    <w:rsid w:val="00D148C1"/>
    <w:rsid w:val="00D149DE"/>
    <w:rsid w:val="00D14B06"/>
    <w:rsid w:val="00D14C8E"/>
    <w:rsid w:val="00D14D1A"/>
    <w:rsid w:val="00D14D40"/>
    <w:rsid w:val="00D14E0D"/>
    <w:rsid w:val="00D1516E"/>
    <w:rsid w:val="00D152C3"/>
    <w:rsid w:val="00D1532E"/>
    <w:rsid w:val="00D1534C"/>
    <w:rsid w:val="00D15972"/>
    <w:rsid w:val="00D15983"/>
    <w:rsid w:val="00D159C3"/>
    <w:rsid w:val="00D15A6B"/>
    <w:rsid w:val="00D15B75"/>
    <w:rsid w:val="00D15C8F"/>
    <w:rsid w:val="00D15E47"/>
    <w:rsid w:val="00D1623D"/>
    <w:rsid w:val="00D162F3"/>
    <w:rsid w:val="00D16301"/>
    <w:rsid w:val="00D163A4"/>
    <w:rsid w:val="00D16728"/>
    <w:rsid w:val="00D167E6"/>
    <w:rsid w:val="00D168BB"/>
    <w:rsid w:val="00D16BC8"/>
    <w:rsid w:val="00D16C69"/>
    <w:rsid w:val="00D16F87"/>
    <w:rsid w:val="00D16FDE"/>
    <w:rsid w:val="00D17171"/>
    <w:rsid w:val="00D1734A"/>
    <w:rsid w:val="00D17366"/>
    <w:rsid w:val="00D1753F"/>
    <w:rsid w:val="00D1770F"/>
    <w:rsid w:val="00D1783E"/>
    <w:rsid w:val="00D178FE"/>
    <w:rsid w:val="00D17BDD"/>
    <w:rsid w:val="00D17EA6"/>
    <w:rsid w:val="00D17F8E"/>
    <w:rsid w:val="00D20219"/>
    <w:rsid w:val="00D20284"/>
    <w:rsid w:val="00D205AC"/>
    <w:rsid w:val="00D205BC"/>
    <w:rsid w:val="00D207FE"/>
    <w:rsid w:val="00D20DEE"/>
    <w:rsid w:val="00D21038"/>
    <w:rsid w:val="00D2104C"/>
    <w:rsid w:val="00D21223"/>
    <w:rsid w:val="00D212C5"/>
    <w:rsid w:val="00D2154E"/>
    <w:rsid w:val="00D21920"/>
    <w:rsid w:val="00D21986"/>
    <w:rsid w:val="00D21DD8"/>
    <w:rsid w:val="00D220D2"/>
    <w:rsid w:val="00D22103"/>
    <w:rsid w:val="00D221AC"/>
    <w:rsid w:val="00D22225"/>
    <w:rsid w:val="00D22941"/>
    <w:rsid w:val="00D22A35"/>
    <w:rsid w:val="00D22A54"/>
    <w:rsid w:val="00D22B37"/>
    <w:rsid w:val="00D22C4B"/>
    <w:rsid w:val="00D22D80"/>
    <w:rsid w:val="00D23135"/>
    <w:rsid w:val="00D2331E"/>
    <w:rsid w:val="00D2332A"/>
    <w:rsid w:val="00D2398B"/>
    <w:rsid w:val="00D23DE5"/>
    <w:rsid w:val="00D23FA0"/>
    <w:rsid w:val="00D2425C"/>
    <w:rsid w:val="00D244A7"/>
    <w:rsid w:val="00D24534"/>
    <w:rsid w:val="00D245B8"/>
    <w:rsid w:val="00D246D1"/>
    <w:rsid w:val="00D24728"/>
    <w:rsid w:val="00D248D0"/>
    <w:rsid w:val="00D24A1D"/>
    <w:rsid w:val="00D24A22"/>
    <w:rsid w:val="00D24D1E"/>
    <w:rsid w:val="00D24D7D"/>
    <w:rsid w:val="00D24F90"/>
    <w:rsid w:val="00D24FC5"/>
    <w:rsid w:val="00D24FE3"/>
    <w:rsid w:val="00D25001"/>
    <w:rsid w:val="00D25137"/>
    <w:rsid w:val="00D25560"/>
    <w:rsid w:val="00D2557C"/>
    <w:rsid w:val="00D2558F"/>
    <w:rsid w:val="00D2570A"/>
    <w:rsid w:val="00D25742"/>
    <w:rsid w:val="00D25A3F"/>
    <w:rsid w:val="00D25A5A"/>
    <w:rsid w:val="00D25CA5"/>
    <w:rsid w:val="00D25CB2"/>
    <w:rsid w:val="00D25D2C"/>
    <w:rsid w:val="00D25E4B"/>
    <w:rsid w:val="00D260D5"/>
    <w:rsid w:val="00D26150"/>
    <w:rsid w:val="00D2616B"/>
    <w:rsid w:val="00D262F1"/>
    <w:rsid w:val="00D265EC"/>
    <w:rsid w:val="00D26943"/>
    <w:rsid w:val="00D26C55"/>
    <w:rsid w:val="00D26D2A"/>
    <w:rsid w:val="00D26D2B"/>
    <w:rsid w:val="00D270BD"/>
    <w:rsid w:val="00D27203"/>
    <w:rsid w:val="00D2726B"/>
    <w:rsid w:val="00D279A2"/>
    <w:rsid w:val="00D27AD6"/>
    <w:rsid w:val="00D27B2B"/>
    <w:rsid w:val="00D27D8E"/>
    <w:rsid w:val="00D305E9"/>
    <w:rsid w:val="00D305EC"/>
    <w:rsid w:val="00D306D9"/>
    <w:rsid w:val="00D30C11"/>
    <w:rsid w:val="00D30E3C"/>
    <w:rsid w:val="00D314A7"/>
    <w:rsid w:val="00D31546"/>
    <w:rsid w:val="00D3154E"/>
    <w:rsid w:val="00D316C0"/>
    <w:rsid w:val="00D318FD"/>
    <w:rsid w:val="00D31DC9"/>
    <w:rsid w:val="00D31DFF"/>
    <w:rsid w:val="00D31F31"/>
    <w:rsid w:val="00D31F7A"/>
    <w:rsid w:val="00D322EE"/>
    <w:rsid w:val="00D3232F"/>
    <w:rsid w:val="00D325E0"/>
    <w:rsid w:val="00D32955"/>
    <w:rsid w:val="00D32AAB"/>
    <w:rsid w:val="00D33129"/>
    <w:rsid w:val="00D3314C"/>
    <w:rsid w:val="00D335A2"/>
    <w:rsid w:val="00D336B8"/>
    <w:rsid w:val="00D337AC"/>
    <w:rsid w:val="00D33A30"/>
    <w:rsid w:val="00D33CB5"/>
    <w:rsid w:val="00D342F1"/>
    <w:rsid w:val="00D342FB"/>
    <w:rsid w:val="00D34812"/>
    <w:rsid w:val="00D3488B"/>
    <w:rsid w:val="00D34C6A"/>
    <w:rsid w:val="00D34D19"/>
    <w:rsid w:val="00D34D4E"/>
    <w:rsid w:val="00D34EFA"/>
    <w:rsid w:val="00D35070"/>
    <w:rsid w:val="00D350A6"/>
    <w:rsid w:val="00D352B9"/>
    <w:rsid w:val="00D35644"/>
    <w:rsid w:val="00D35653"/>
    <w:rsid w:val="00D3577B"/>
    <w:rsid w:val="00D35D27"/>
    <w:rsid w:val="00D35D3A"/>
    <w:rsid w:val="00D35DD1"/>
    <w:rsid w:val="00D35DE1"/>
    <w:rsid w:val="00D361F2"/>
    <w:rsid w:val="00D3628C"/>
    <w:rsid w:val="00D3662A"/>
    <w:rsid w:val="00D36A69"/>
    <w:rsid w:val="00D36A87"/>
    <w:rsid w:val="00D36C88"/>
    <w:rsid w:val="00D36CB8"/>
    <w:rsid w:val="00D36EA2"/>
    <w:rsid w:val="00D36FAE"/>
    <w:rsid w:val="00D374C3"/>
    <w:rsid w:val="00D37506"/>
    <w:rsid w:val="00D37993"/>
    <w:rsid w:val="00D37CDB"/>
    <w:rsid w:val="00D402E2"/>
    <w:rsid w:val="00D404AC"/>
    <w:rsid w:val="00D40841"/>
    <w:rsid w:val="00D4089F"/>
    <w:rsid w:val="00D40944"/>
    <w:rsid w:val="00D40FF3"/>
    <w:rsid w:val="00D4131D"/>
    <w:rsid w:val="00D4136B"/>
    <w:rsid w:val="00D413AA"/>
    <w:rsid w:val="00D414B0"/>
    <w:rsid w:val="00D416A2"/>
    <w:rsid w:val="00D41C96"/>
    <w:rsid w:val="00D41EAD"/>
    <w:rsid w:val="00D41F4C"/>
    <w:rsid w:val="00D41F79"/>
    <w:rsid w:val="00D41F9B"/>
    <w:rsid w:val="00D41FE6"/>
    <w:rsid w:val="00D4222B"/>
    <w:rsid w:val="00D422FD"/>
    <w:rsid w:val="00D426EB"/>
    <w:rsid w:val="00D42946"/>
    <w:rsid w:val="00D42B62"/>
    <w:rsid w:val="00D42B7B"/>
    <w:rsid w:val="00D42BFD"/>
    <w:rsid w:val="00D42CA5"/>
    <w:rsid w:val="00D42E0B"/>
    <w:rsid w:val="00D4314D"/>
    <w:rsid w:val="00D43183"/>
    <w:rsid w:val="00D4323B"/>
    <w:rsid w:val="00D432FC"/>
    <w:rsid w:val="00D436F1"/>
    <w:rsid w:val="00D43745"/>
    <w:rsid w:val="00D438F1"/>
    <w:rsid w:val="00D43962"/>
    <w:rsid w:val="00D43F6D"/>
    <w:rsid w:val="00D43FCC"/>
    <w:rsid w:val="00D44685"/>
    <w:rsid w:val="00D446CA"/>
    <w:rsid w:val="00D44A38"/>
    <w:rsid w:val="00D44A95"/>
    <w:rsid w:val="00D44BF5"/>
    <w:rsid w:val="00D44C21"/>
    <w:rsid w:val="00D44FC4"/>
    <w:rsid w:val="00D45074"/>
    <w:rsid w:val="00D450DF"/>
    <w:rsid w:val="00D450E7"/>
    <w:rsid w:val="00D4526B"/>
    <w:rsid w:val="00D452AA"/>
    <w:rsid w:val="00D4540A"/>
    <w:rsid w:val="00D457EF"/>
    <w:rsid w:val="00D45E73"/>
    <w:rsid w:val="00D45FBC"/>
    <w:rsid w:val="00D46207"/>
    <w:rsid w:val="00D463A6"/>
    <w:rsid w:val="00D46620"/>
    <w:rsid w:val="00D46781"/>
    <w:rsid w:val="00D46802"/>
    <w:rsid w:val="00D46ADE"/>
    <w:rsid w:val="00D46DA6"/>
    <w:rsid w:val="00D46DF9"/>
    <w:rsid w:val="00D46F4F"/>
    <w:rsid w:val="00D46F74"/>
    <w:rsid w:val="00D46F88"/>
    <w:rsid w:val="00D470E2"/>
    <w:rsid w:val="00D47163"/>
    <w:rsid w:val="00D4789C"/>
    <w:rsid w:val="00D47D03"/>
    <w:rsid w:val="00D5017F"/>
    <w:rsid w:val="00D5077B"/>
    <w:rsid w:val="00D508E2"/>
    <w:rsid w:val="00D50C16"/>
    <w:rsid w:val="00D50CFC"/>
    <w:rsid w:val="00D50D0B"/>
    <w:rsid w:val="00D50D37"/>
    <w:rsid w:val="00D50EA4"/>
    <w:rsid w:val="00D50EE0"/>
    <w:rsid w:val="00D50FBC"/>
    <w:rsid w:val="00D5108F"/>
    <w:rsid w:val="00D518D8"/>
    <w:rsid w:val="00D51970"/>
    <w:rsid w:val="00D51D1F"/>
    <w:rsid w:val="00D51F23"/>
    <w:rsid w:val="00D51F2E"/>
    <w:rsid w:val="00D522A8"/>
    <w:rsid w:val="00D52459"/>
    <w:rsid w:val="00D52479"/>
    <w:rsid w:val="00D524A5"/>
    <w:rsid w:val="00D52557"/>
    <w:rsid w:val="00D52804"/>
    <w:rsid w:val="00D52AB1"/>
    <w:rsid w:val="00D52C26"/>
    <w:rsid w:val="00D53026"/>
    <w:rsid w:val="00D530E1"/>
    <w:rsid w:val="00D53126"/>
    <w:rsid w:val="00D531C1"/>
    <w:rsid w:val="00D534E7"/>
    <w:rsid w:val="00D53549"/>
    <w:rsid w:val="00D5367A"/>
    <w:rsid w:val="00D536FE"/>
    <w:rsid w:val="00D5376F"/>
    <w:rsid w:val="00D53B1E"/>
    <w:rsid w:val="00D53B51"/>
    <w:rsid w:val="00D540D4"/>
    <w:rsid w:val="00D541F5"/>
    <w:rsid w:val="00D54310"/>
    <w:rsid w:val="00D543CB"/>
    <w:rsid w:val="00D54556"/>
    <w:rsid w:val="00D54666"/>
    <w:rsid w:val="00D546C1"/>
    <w:rsid w:val="00D54A28"/>
    <w:rsid w:val="00D54AFB"/>
    <w:rsid w:val="00D54D56"/>
    <w:rsid w:val="00D54D5E"/>
    <w:rsid w:val="00D54E02"/>
    <w:rsid w:val="00D54F0E"/>
    <w:rsid w:val="00D54FB1"/>
    <w:rsid w:val="00D55126"/>
    <w:rsid w:val="00D5521F"/>
    <w:rsid w:val="00D55381"/>
    <w:rsid w:val="00D553C1"/>
    <w:rsid w:val="00D553E4"/>
    <w:rsid w:val="00D5586A"/>
    <w:rsid w:val="00D55B0C"/>
    <w:rsid w:val="00D5605D"/>
    <w:rsid w:val="00D560F9"/>
    <w:rsid w:val="00D565FC"/>
    <w:rsid w:val="00D5677A"/>
    <w:rsid w:val="00D5684F"/>
    <w:rsid w:val="00D56952"/>
    <w:rsid w:val="00D56AE7"/>
    <w:rsid w:val="00D56B4E"/>
    <w:rsid w:val="00D56CE1"/>
    <w:rsid w:val="00D56DAF"/>
    <w:rsid w:val="00D57275"/>
    <w:rsid w:val="00D57436"/>
    <w:rsid w:val="00D5763F"/>
    <w:rsid w:val="00D5793C"/>
    <w:rsid w:val="00D57A97"/>
    <w:rsid w:val="00D57C37"/>
    <w:rsid w:val="00D57DA3"/>
    <w:rsid w:val="00D57F0F"/>
    <w:rsid w:val="00D60481"/>
    <w:rsid w:val="00D60621"/>
    <w:rsid w:val="00D6086B"/>
    <w:rsid w:val="00D609B6"/>
    <w:rsid w:val="00D60BD9"/>
    <w:rsid w:val="00D60EDC"/>
    <w:rsid w:val="00D6128D"/>
    <w:rsid w:val="00D612D6"/>
    <w:rsid w:val="00D617C7"/>
    <w:rsid w:val="00D61B1A"/>
    <w:rsid w:val="00D61B82"/>
    <w:rsid w:val="00D61CB6"/>
    <w:rsid w:val="00D620DB"/>
    <w:rsid w:val="00D621C3"/>
    <w:rsid w:val="00D622B7"/>
    <w:rsid w:val="00D6245E"/>
    <w:rsid w:val="00D625A1"/>
    <w:rsid w:val="00D62730"/>
    <w:rsid w:val="00D62ACC"/>
    <w:rsid w:val="00D62C5E"/>
    <w:rsid w:val="00D62C98"/>
    <w:rsid w:val="00D62CA1"/>
    <w:rsid w:val="00D62CEB"/>
    <w:rsid w:val="00D62E12"/>
    <w:rsid w:val="00D62F14"/>
    <w:rsid w:val="00D62F9B"/>
    <w:rsid w:val="00D6308D"/>
    <w:rsid w:val="00D63096"/>
    <w:rsid w:val="00D631A4"/>
    <w:rsid w:val="00D63310"/>
    <w:rsid w:val="00D6356F"/>
    <w:rsid w:val="00D6374A"/>
    <w:rsid w:val="00D6383D"/>
    <w:rsid w:val="00D63AE8"/>
    <w:rsid w:val="00D63B4E"/>
    <w:rsid w:val="00D63BB2"/>
    <w:rsid w:val="00D63E0C"/>
    <w:rsid w:val="00D64071"/>
    <w:rsid w:val="00D64366"/>
    <w:rsid w:val="00D64448"/>
    <w:rsid w:val="00D6460F"/>
    <w:rsid w:val="00D6463C"/>
    <w:rsid w:val="00D64801"/>
    <w:rsid w:val="00D6488E"/>
    <w:rsid w:val="00D6491F"/>
    <w:rsid w:val="00D649FD"/>
    <w:rsid w:val="00D64AF0"/>
    <w:rsid w:val="00D64CD0"/>
    <w:rsid w:val="00D64DDD"/>
    <w:rsid w:val="00D6501A"/>
    <w:rsid w:val="00D65145"/>
    <w:rsid w:val="00D6533E"/>
    <w:rsid w:val="00D65781"/>
    <w:rsid w:val="00D6592C"/>
    <w:rsid w:val="00D659FB"/>
    <w:rsid w:val="00D65F2F"/>
    <w:rsid w:val="00D66680"/>
    <w:rsid w:val="00D6677C"/>
    <w:rsid w:val="00D66A3B"/>
    <w:rsid w:val="00D66AAD"/>
    <w:rsid w:val="00D66D23"/>
    <w:rsid w:val="00D673E2"/>
    <w:rsid w:val="00D673E8"/>
    <w:rsid w:val="00D67453"/>
    <w:rsid w:val="00D67458"/>
    <w:rsid w:val="00D675D7"/>
    <w:rsid w:val="00D67717"/>
    <w:rsid w:val="00D67812"/>
    <w:rsid w:val="00D678E9"/>
    <w:rsid w:val="00D67A77"/>
    <w:rsid w:val="00D67AE9"/>
    <w:rsid w:val="00D67EE4"/>
    <w:rsid w:val="00D701FA"/>
    <w:rsid w:val="00D70483"/>
    <w:rsid w:val="00D70576"/>
    <w:rsid w:val="00D70838"/>
    <w:rsid w:val="00D70B07"/>
    <w:rsid w:val="00D70B15"/>
    <w:rsid w:val="00D70D68"/>
    <w:rsid w:val="00D71159"/>
    <w:rsid w:val="00D7118D"/>
    <w:rsid w:val="00D711F3"/>
    <w:rsid w:val="00D71250"/>
    <w:rsid w:val="00D713C3"/>
    <w:rsid w:val="00D71527"/>
    <w:rsid w:val="00D715F0"/>
    <w:rsid w:val="00D7181F"/>
    <w:rsid w:val="00D718B6"/>
    <w:rsid w:val="00D718B7"/>
    <w:rsid w:val="00D71AA9"/>
    <w:rsid w:val="00D71B34"/>
    <w:rsid w:val="00D71B46"/>
    <w:rsid w:val="00D71DA1"/>
    <w:rsid w:val="00D71FC0"/>
    <w:rsid w:val="00D7208C"/>
    <w:rsid w:val="00D723E5"/>
    <w:rsid w:val="00D724C7"/>
    <w:rsid w:val="00D728C0"/>
    <w:rsid w:val="00D729A7"/>
    <w:rsid w:val="00D72B58"/>
    <w:rsid w:val="00D72C7C"/>
    <w:rsid w:val="00D72E12"/>
    <w:rsid w:val="00D72FD8"/>
    <w:rsid w:val="00D73078"/>
    <w:rsid w:val="00D73283"/>
    <w:rsid w:val="00D73477"/>
    <w:rsid w:val="00D73545"/>
    <w:rsid w:val="00D73733"/>
    <w:rsid w:val="00D739FC"/>
    <w:rsid w:val="00D73C88"/>
    <w:rsid w:val="00D73F95"/>
    <w:rsid w:val="00D74247"/>
    <w:rsid w:val="00D74416"/>
    <w:rsid w:val="00D745E6"/>
    <w:rsid w:val="00D74709"/>
    <w:rsid w:val="00D74C15"/>
    <w:rsid w:val="00D74C64"/>
    <w:rsid w:val="00D74D23"/>
    <w:rsid w:val="00D74F26"/>
    <w:rsid w:val="00D75107"/>
    <w:rsid w:val="00D75285"/>
    <w:rsid w:val="00D75334"/>
    <w:rsid w:val="00D75351"/>
    <w:rsid w:val="00D753FB"/>
    <w:rsid w:val="00D75467"/>
    <w:rsid w:val="00D75568"/>
    <w:rsid w:val="00D7587B"/>
    <w:rsid w:val="00D758C3"/>
    <w:rsid w:val="00D75D3D"/>
    <w:rsid w:val="00D76046"/>
    <w:rsid w:val="00D76052"/>
    <w:rsid w:val="00D7617C"/>
    <w:rsid w:val="00D764E3"/>
    <w:rsid w:val="00D76970"/>
    <w:rsid w:val="00D76971"/>
    <w:rsid w:val="00D76A4B"/>
    <w:rsid w:val="00D76BFB"/>
    <w:rsid w:val="00D76F10"/>
    <w:rsid w:val="00D770B4"/>
    <w:rsid w:val="00D7711F"/>
    <w:rsid w:val="00D77171"/>
    <w:rsid w:val="00D772EB"/>
    <w:rsid w:val="00D7759C"/>
    <w:rsid w:val="00D77783"/>
    <w:rsid w:val="00D77905"/>
    <w:rsid w:val="00D77989"/>
    <w:rsid w:val="00D77C07"/>
    <w:rsid w:val="00D77E07"/>
    <w:rsid w:val="00D77F39"/>
    <w:rsid w:val="00D80069"/>
    <w:rsid w:val="00D80339"/>
    <w:rsid w:val="00D80349"/>
    <w:rsid w:val="00D8045C"/>
    <w:rsid w:val="00D80758"/>
    <w:rsid w:val="00D807AA"/>
    <w:rsid w:val="00D807DC"/>
    <w:rsid w:val="00D80B89"/>
    <w:rsid w:val="00D80C85"/>
    <w:rsid w:val="00D80F70"/>
    <w:rsid w:val="00D8115E"/>
    <w:rsid w:val="00D81247"/>
    <w:rsid w:val="00D813E5"/>
    <w:rsid w:val="00D81448"/>
    <w:rsid w:val="00D81664"/>
    <w:rsid w:val="00D817F8"/>
    <w:rsid w:val="00D81903"/>
    <w:rsid w:val="00D819D9"/>
    <w:rsid w:val="00D81C4F"/>
    <w:rsid w:val="00D81DF1"/>
    <w:rsid w:val="00D8208B"/>
    <w:rsid w:val="00D82267"/>
    <w:rsid w:val="00D8255F"/>
    <w:rsid w:val="00D8259F"/>
    <w:rsid w:val="00D825EF"/>
    <w:rsid w:val="00D82939"/>
    <w:rsid w:val="00D82BAA"/>
    <w:rsid w:val="00D82FF9"/>
    <w:rsid w:val="00D83254"/>
    <w:rsid w:val="00D83353"/>
    <w:rsid w:val="00D833E9"/>
    <w:rsid w:val="00D833ED"/>
    <w:rsid w:val="00D83592"/>
    <w:rsid w:val="00D836E6"/>
    <w:rsid w:val="00D837B7"/>
    <w:rsid w:val="00D8381A"/>
    <w:rsid w:val="00D8393C"/>
    <w:rsid w:val="00D83B07"/>
    <w:rsid w:val="00D83EAD"/>
    <w:rsid w:val="00D83F9E"/>
    <w:rsid w:val="00D84363"/>
    <w:rsid w:val="00D84410"/>
    <w:rsid w:val="00D84891"/>
    <w:rsid w:val="00D84BA2"/>
    <w:rsid w:val="00D84C82"/>
    <w:rsid w:val="00D85079"/>
    <w:rsid w:val="00D8526F"/>
    <w:rsid w:val="00D85437"/>
    <w:rsid w:val="00D85551"/>
    <w:rsid w:val="00D856CC"/>
    <w:rsid w:val="00D85733"/>
    <w:rsid w:val="00D858E3"/>
    <w:rsid w:val="00D85DF8"/>
    <w:rsid w:val="00D86046"/>
    <w:rsid w:val="00D860C5"/>
    <w:rsid w:val="00D863D3"/>
    <w:rsid w:val="00D8654A"/>
    <w:rsid w:val="00D86673"/>
    <w:rsid w:val="00D869AD"/>
    <w:rsid w:val="00D86BD4"/>
    <w:rsid w:val="00D86DB7"/>
    <w:rsid w:val="00D86E54"/>
    <w:rsid w:val="00D87342"/>
    <w:rsid w:val="00D874F0"/>
    <w:rsid w:val="00D87797"/>
    <w:rsid w:val="00D87885"/>
    <w:rsid w:val="00D87957"/>
    <w:rsid w:val="00D87F9F"/>
    <w:rsid w:val="00D9014E"/>
    <w:rsid w:val="00D901AD"/>
    <w:rsid w:val="00D90313"/>
    <w:rsid w:val="00D90964"/>
    <w:rsid w:val="00D909A2"/>
    <w:rsid w:val="00D90AE9"/>
    <w:rsid w:val="00D90BD5"/>
    <w:rsid w:val="00D90EEA"/>
    <w:rsid w:val="00D90F73"/>
    <w:rsid w:val="00D915A8"/>
    <w:rsid w:val="00D916F2"/>
    <w:rsid w:val="00D918B9"/>
    <w:rsid w:val="00D91A39"/>
    <w:rsid w:val="00D91AD2"/>
    <w:rsid w:val="00D91B89"/>
    <w:rsid w:val="00D91C85"/>
    <w:rsid w:val="00D92018"/>
    <w:rsid w:val="00D9210C"/>
    <w:rsid w:val="00D921B6"/>
    <w:rsid w:val="00D922D0"/>
    <w:rsid w:val="00D9242E"/>
    <w:rsid w:val="00D92560"/>
    <w:rsid w:val="00D92666"/>
    <w:rsid w:val="00D927F3"/>
    <w:rsid w:val="00D92831"/>
    <w:rsid w:val="00D929AD"/>
    <w:rsid w:val="00D92ABE"/>
    <w:rsid w:val="00D92B72"/>
    <w:rsid w:val="00D92D5D"/>
    <w:rsid w:val="00D92ED2"/>
    <w:rsid w:val="00D9317A"/>
    <w:rsid w:val="00D93207"/>
    <w:rsid w:val="00D93216"/>
    <w:rsid w:val="00D93266"/>
    <w:rsid w:val="00D9379D"/>
    <w:rsid w:val="00D93901"/>
    <w:rsid w:val="00D93B22"/>
    <w:rsid w:val="00D93B38"/>
    <w:rsid w:val="00D93EA1"/>
    <w:rsid w:val="00D941BC"/>
    <w:rsid w:val="00D9442F"/>
    <w:rsid w:val="00D9496C"/>
    <w:rsid w:val="00D94AAF"/>
    <w:rsid w:val="00D94AD0"/>
    <w:rsid w:val="00D94F2C"/>
    <w:rsid w:val="00D94FB8"/>
    <w:rsid w:val="00D95563"/>
    <w:rsid w:val="00D958AD"/>
    <w:rsid w:val="00D95998"/>
    <w:rsid w:val="00D95A9E"/>
    <w:rsid w:val="00D96011"/>
    <w:rsid w:val="00D96016"/>
    <w:rsid w:val="00D96303"/>
    <w:rsid w:val="00D9648C"/>
    <w:rsid w:val="00D96855"/>
    <w:rsid w:val="00D96952"/>
    <w:rsid w:val="00D9698A"/>
    <w:rsid w:val="00D96AAC"/>
    <w:rsid w:val="00D97165"/>
    <w:rsid w:val="00D97345"/>
    <w:rsid w:val="00D973C2"/>
    <w:rsid w:val="00D97498"/>
    <w:rsid w:val="00D974A0"/>
    <w:rsid w:val="00D975CA"/>
    <w:rsid w:val="00D97711"/>
    <w:rsid w:val="00D9772A"/>
    <w:rsid w:val="00D97D1F"/>
    <w:rsid w:val="00D97D8F"/>
    <w:rsid w:val="00D97E26"/>
    <w:rsid w:val="00D97F2B"/>
    <w:rsid w:val="00DA01C9"/>
    <w:rsid w:val="00DA0291"/>
    <w:rsid w:val="00DA029E"/>
    <w:rsid w:val="00DA060E"/>
    <w:rsid w:val="00DA076E"/>
    <w:rsid w:val="00DA078B"/>
    <w:rsid w:val="00DA08A4"/>
    <w:rsid w:val="00DA0974"/>
    <w:rsid w:val="00DA09BD"/>
    <w:rsid w:val="00DA0A3A"/>
    <w:rsid w:val="00DA0AE6"/>
    <w:rsid w:val="00DA0B09"/>
    <w:rsid w:val="00DA0C71"/>
    <w:rsid w:val="00DA0CE1"/>
    <w:rsid w:val="00DA0EED"/>
    <w:rsid w:val="00DA10BC"/>
    <w:rsid w:val="00DA115A"/>
    <w:rsid w:val="00DA120A"/>
    <w:rsid w:val="00DA137B"/>
    <w:rsid w:val="00DA13C1"/>
    <w:rsid w:val="00DA14F0"/>
    <w:rsid w:val="00DA14FF"/>
    <w:rsid w:val="00DA167F"/>
    <w:rsid w:val="00DA1BB7"/>
    <w:rsid w:val="00DA1F10"/>
    <w:rsid w:val="00DA1F18"/>
    <w:rsid w:val="00DA2080"/>
    <w:rsid w:val="00DA229E"/>
    <w:rsid w:val="00DA25E2"/>
    <w:rsid w:val="00DA2BF5"/>
    <w:rsid w:val="00DA2C11"/>
    <w:rsid w:val="00DA2DD8"/>
    <w:rsid w:val="00DA3015"/>
    <w:rsid w:val="00DA3027"/>
    <w:rsid w:val="00DA3049"/>
    <w:rsid w:val="00DA3051"/>
    <w:rsid w:val="00DA30C2"/>
    <w:rsid w:val="00DA3165"/>
    <w:rsid w:val="00DA330F"/>
    <w:rsid w:val="00DA33A9"/>
    <w:rsid w:val="00DA33E8"/>
    <w:rsid w:val="00DA3475"/>
    <w:rsid w:val="00DA35AA"/>
    <w:rsid w:val="00DA37C3"/>
    <w:rsid w:val="00DA3F45"/>
    <w:rsid w:val="00DA4455"/>
    <w:rsid w:val="00DA48C8"/>
    <w:rsid w:val="00DA4AFD"/>
    <w:rsid w:val="00DA4B74"/>
    <w:rsid w:val="00DA4CFF"/>
    <w:rsid w:val="00DA4D7E"/>
    <w:rsid w:val="00DA4D87"/>
    <w:rsid w:val="00DA57E2"/>
    <w:rsid w:val="00DA5803"/>
    <w:rsid w:val="00DA5B42"/>
    <w:rsid w:val="00DA5B62"/>
    <w:rsid w:val="00DA5D5F"/>
    <w:rsid w:val="00DA5EC3"/>
    <w:rsid w:val="00DA68A1"/>
    <w:rsid w:val="00DA6BFB"/>
    <w:rsid w:val="00DA6D06"/>
    <w:rsid w:val="00DA6E37"/>
    <w:rsid w:val="00DA6E7B"/>
    <w:rsid w:val="00DA6FB0"/>
    <w:rsid w:val="00DA7634"/>
    <w:rsid w:val="00DA7ACD"/>
    <w:rsid w:val="00DA7C21"/>
    <w:rsid w:val="00DA7CA0"/>
    <w:rsid w:val="00DB0246"/>
    <w:rsid w:val="00DB03C8"/>
    <w:rsid w:val="00DB059B"/>
    <w:rsid w:val="00DB059F"/>
    <w:rsid w:val="00DB0629"/>
    <w:rsid w:val="00DB06EF"/>
    <w:rsid w:val="00DB07D8"/>
    <w:rsid w:val="00DB07EC"/>
    <w:rsid w:val="00DB08A9"/>
    <w:rsid w:val="00DB0A18"/>
    <w:rsid w:val="00DB0B8E"/>
    <w:rsid w:val="00DB1251"/>
    <w:rsid w:val="00DB132B"/>
    <w:rsid w:val="00DB193E"/>
    <w:rsid w:val="00DB1B99"/>
    <w:rsid w:val="00DB1C1B"/>
    <w:rsid w:val="00DB1D17"/>
    <w:rsid w:val="00DB1D52"/>
    <w:rsid w:val="00DB1F69"/>
    <w:rsid w:val="00DB2158"/>
    <w:rsid w:val="00DB2165"/>
    <w:rsid w:val="00DB21BA"/>
    <w:rsid w:val="00DB221D"/>
    <w:rsid w:val="00DB2244"/>
    <w:rsid w:val="00DB26C6"/>
    <w:rsid w:val="00DB285B"/>
    <w:rsid w:val="00DB2EF9"/>
    <w:rsid w:val="00DB2F35"/>
    <w:rsid w:val="00DB30C0"/>
    <w:rsid w:val="00DB3150"/>
    <w:rsid w:val="00DB31AA"/>
    <w:rsid w:val="00DB330D"/>
    <w:rsid w:val="00DB34A2"/>
    <w:rsid w:val="00DB3536"/>
    <w:rsid w:val="00DB3715"/>
    <w:rsid w:val="00DB37B4"/>
    <w:rsid w:val="00DB37BA"/>
    <w:rsid w:val="00DB3AC1"/>
    <w:rsid w:val="00DB3C75"/>
    <w:rsid w:val="00DB3D17"/>
    <w:rsid w:val="00DB3E62"/>
    <w:rsid w:val="00DB3F87"/>
    <w:rsid w:val="00DB3FF4"/>
    <w:rsid w:val="00DB41ED"/>
    <w:rsid w:val="00DB442E"/>
    <w:rsid w:val="00DB444F"/>
    <w:rsid w:val="00DB4919"/>
    <w:rsid w:val="00DB4A0B"/>
    <w:rsid w:val="00DB4AD9"/>
    <w:rsid w:val="00DB4B86"/>
    <w:rsid w:val="00DB4DB9"/>
    <w:rsid w:val="00DB52AC"/>
    <w:rsid w:val="00DB5663"/>
    <w:rsid w:val="00DB57E6"/>
    <w:rsid w:val="00DB59BA"/>
    <w:rsid w:val="00DB59CD"/>
    <w:rsid w:val="00DB5B6C"/>
    <w:rsid w:val="00DB60AB"/>
    <w:rsid w:val="00DB6277"/>
    <w:rsid w:val="00DB62B3"/>
    <w:rsid w:val="00DB6752"/>
    <w:rsid w:val="00DB6BC4"/>
    <w:rsid w:val="00DB6C9D"/>
    <w:rsid w:val="00DB6EC8"/>
    <w:rsid w:val="00DB70C0"/>
    <w:rsid w:val="00DB71B7"/>
    <w:rsid w:val="00DB73C5"/>
    <w:rsid w:val="00DB7540"/>
    <w:rsid w:val="00DB79E4"/>
    <w:rsid w:val="00DB7A58"/>
    <w:rsid w:val="00DB7B84"/>
    <w:rsid w:val="00DB7E50"/>
    <w:rsid w:val="00DB7F64"/>
    <w:rsid w:val="00DC0083"/>
    <w:rsid w:val="00DC0130"/>
    <w:rsid w:val="00DC025E"/>
    <w:rsid w:val="00DC04FC"/>
    <w:rsid w:val="00DC07A3"/>
    <w:rsid w:val="00DC0842"/>
    <w:rsid w:val="00DC084A"/>
    <w:rsid w:val="00DC091E"/>
    <w:rsid w:val="00DC0AE4"/>
    <w:rsid w:val="00DC0D60"/>
    <w:rsid w:val="00DC0F48"/>
    <w:rsid w:val="00DC10AE"/>
    <w:rsid w:val="00DC10DE"/>
    <w:rsid w:val="00DC10F8"/>
    <w:rsid w:val="00DC1285"/>
    <w:rsid w:val="00DC130A"/>
    <w:rsid w:val="00DC1360"/>
    <w:rsid w:val="00DC136E"/>
    <w:rsid w:val="00DC1553"/>
    <w:rsid w:val="00DC1718"/>
    <w:rsid w:val="00DC196E"/>
    <w:rsid w:val="00DC1AEC"/>
    <w:rsid w:val="00DC1B41"/>
    <w:rsid w:val="00DC1BB1"/>
    <w:rsid w:val="00DC24A2"/>
    <w:rsid w:val="00DC2583"/>
    <w:rsid w:val="00DC28F2"/>
    <w:rsid w:val="00DC2950"/>
    <w:rsid w:val="00DC3143"/>
    <w:rsid w:val="00DC3212"/>
    <w:rsid w:val="00DC35D3"/>
    <w:rsid w:val="00DC3F48"/>
    <w:rsid w:val="00DC45DF"/>
    <w:rsid w:val="00DC4782"/>
    <w:rsid w:val="00DC4827"/>
    <w:rsid w:val="00DC4A38"/>
    <w:rsid w:val="00DC4D9E"/>
    <w:rsid w:val="00DC4DC3"/>
    <w:rsid w:val="00DC4DE3"/>
    <w:rsid w:val="00DC5174"/>
    <w:rsid w:val="00DC55C1"/>
    <w:rsid w:val="00DC564A"/>
    <w:rsid w:val="00DC589D"/>
    <w:rsid w:val="00DC5C12"/>
    <w:rsid w:val="00DC5E13"/>
    <w:rsid w:val="00DC5F63"/>
    <w:rsid w:val="00DC5FCA"/>
    <w:rsid w:val="00DC61A8"/>
    <w:rsid w:val="00DC657C"/>
    <w:rsid w:val="00DC65C7"/>
    <w:rsid w:val="00DC65F1"/>
    <w:rsid w:val="00DC668E"/>
    <w:rsid w:val="00DC6739"/>
    <w:rsid w:val="00DC687F"/>
    <w:rsid w:val="00DC6AEB"/>
    <w:rsid w:val="00DC6AFE"/>
    <w:rsid w:val="00DC6CB5"/>
    <w:rsid w:val="00DC720C"/>
    <w:rsid w:val="00DC730B"/>
    <w:rsid w:val="00DC73C9"/>
    <w:rsid w:val="00DC73DD"/>
    <w:rsid w:val="00DC7810"/>
    <w:rsid w:val="00DC7AC9"/>
    <w:rsid w:val="00DC7E90"/>
    <w:rsid w:val="00DC7F80"/>
    <w:rsid w:val="00DD02EF"/>
    <w:rsid w:val="00DD0374"/>
    <w:rsid w:val="00DD0861"/>
    <w:rsid w:val="00DD0B83"/>
    <w:rsid w:val="00DD0C8D"/>
    <w:rsid w:val="00DD0DF8"/>
    <w:rsid w:val="00DD0EC2"/>
    <w:rsid w:val="00DD0FC4"/>
    <w:rsid w:val="00DD0FE1"/>
    <w:rsid w:val="00DD12BC"/>
    <w:rsid w:val="00DD1645"/>
    <w:rsid w:val="00DD16D2"/>
    <w:rsid w:val="00DD171E"/>
    <w:rsid w:val="00DD18D1"/>
    <w:rsid w:val="00DD198D"/>
    <w:rsid w:val="00DD1AE7"/>
    <w:rsid w:val="00DD1B65"/>
    <w:rsid w:val="00DD1BEB"/>
    <w:rsid w:val="00DD20B0"/>
    <w:rsid w:val="00DD2136"/>
    <w:rsid w:val="00DD23F5"/>
    <w:rsid w:val="00DD2435"/>
    <w:rsid w:val="00DD249E"/>
    <w:rsid w:val="00DD24EC"/>
    <w:rsid w:val="00DD29CA"/>
    <w:rsid w:val="00DD2A20"/>
    <w:rsid w:val="00DD2BE7"/>
    <w:rsid w:val="00DD2D9D"/>
    <w:rsid w:val="00DD2E54"/>
    <w:rsid w:val="00DD2E9C"/>
    <w:rsid w:val="00DD303C"/>
    <w:rsid w:val="00DD304F"/>
    <w:rsid w:val="00DD3280"/>
    <w:rsid w:val="00DD3592"/>
    <w:rsid w:val="00DD3F0F"/>
    <w:rsid w:val="00DD3F78"/>
    <w:rsid w:val="00DD413A"/>
    <w:rsid w:val="00DD4207"/>
    <w:rsid w:val="00DD43A4"/>
    <w:rsid w:val="00DD4459"/>
    <w:rsid w:val="00DD45E9"/>
    <w:rsid w:val="00DD48EB"/>
    <w:rsid w:val="00DD4A94"/>
    <w:rsid w:val="00DD4C3C"/>
    <w:rsid w:val="00DD4E09"/>
    <w:rsid w:val="00DD4EED"/>
    <w:rsid w:val="00DD4F0D"/>
    <w:rsid w:val="00DD52A1"/>
    <w:rsid w:val="00DD54C8"/>
    <w:rsid w:val="00DD55D3"/>
    <w:rsid w:val="00DD58F8"/>
    <w:rsid w:val="00DD592E"/>
    <w:rsid w:val="00DD5BFB"/>
    <w:rsid w:val="00DD5C3A"/>
    <w:rsid w:val="00DD5E22"/>
    <w:rsid w:val="00DD60BE"/>
    <w:rsid w:val="00DD6253"/>
    <w:rsid w:val="00DD640C"/>
    <w:rsid w:val="00DD655B"/>
    <w:rsid w:val="00DD6562"/>
    <w:rsid w:val="00DD6846"/>
    <w:rsid w:val="00DD68BC"/>
    <w:rsid w:val="00DD69C6"/>
    <w:rsid w:val="00DD69E0"/>
    <w:rsid w:val="00DD6D08"/>
    <w:rsid w:val="00DD6D56"/>
    <w:rsid w:val="00DD6ED1"/>
    <w:rsid w:val="00DD6FD5"/>
    <w:rsid w:val="00DD7285"/>
    <w:rsid w:val="00DD7300"/>
    <w:rsid w:val="00DD78D5"/>
    <w:rsid w:val="00DD7A06"/>
    <w:rsid w:val="00DD7C07"/>
    <w:rsid w:val="00DD7EAB"/>
    <w:rsid w:val="00DD7F9F"/>
    <w:rsid w:val="00DE02B1"/>
    <w:rsid w:val="00DE0506"/>
    <w:rsid w:val="00DE05CA"/>
    <w:rsid w:val="00DE0908"/>
    <w:rsid w:val="00DE0B0A"/>
    <w:rsid w:val="00DE0B8D"/>
    <w:rsid w:val="00DE0D14"/>
    <w:rsid w:val="00DE0D5D"/>
    <w:rsid w:val="00DE1066"/>
    <w:rsid w:val="00DE1075"/>
    <w:rsid w:val="00DE1086"/>
    <w:rsid w:val="00DE12B8"/>
    <w:rsid w:val="00DE13E6"/>
    <w:rsid w:val="00DE146B"/>
    <w:rsid w:val="00DE16E4"/>
    <w:rsid w:val="00DE1823"/>
    <w:rsid w:val="00DE1921"/>
    <w:rsid w:val="00DE1BC0"/>
    <w:rsid w:val="00DE1F41"/>
    <w:rsid w:val="00DE2182"/>
    <w:rsid w:val="00DE294C"/>
    <w:rsid w:val="00DE297D"/>
    <w:rsid w:val="00DE2992"/>
    <w:rsid w:val="00DE2A4C"/>
    <w:rsid w:val="00DE3653"/>
    <w:rsid w:val="00DE3787"/>
    <w:rsid w:val="00DE3898"/>
    <w:rsid w:val="00DE38DF"/>
    <w:rsid w:val="00DE39D7"/>
    <w:rsid w:val="00DE3E22"/>
    <w:rsid w:val="00DE3EF2"/>
    <w:rsid w:val="00DE41A8"/>
    <w:rsid w:val="00DE4284"/>
    <w:rsid w:val="00DE43B4"/>
    <w:rsid w:val="00DE4769"/>
    <w:rsid w:val="00DE4BD2"/>
    <w:rsid w:val="00DE4CA0"/>
    <w:rsid w:val="00DE4CDA"/>
    <w:rsid w:val="00DE4FA5"/>
    <w:rsid w:val="00DE529C"/>
    <w:rsid w:val="00DE5388"/>
    <w:rsid w:val="00DE567E"/>
    <w:rsid w:val="00DE5CA3"/>
    <w:rsid w:val="00DE5F3E"/>
    <w:rsid w:val="00DE60BE"/>
    <w:rsid w:val="00DE61A4"/>
    <w:rsid w:val="00DE624E"/>
    <w:rsid w:val="00DE6422"/>
    <w:rsid w:val="00DE6597"/>
    <w:rsid w:val="00DE67FC"/>
    <w:rsid w:val="00DE686A"/>
    <w:rsid w:val="00DE6BA5"/>
    <w:rsid w:val="00DE6BDB"/>
    <w:rsid w:val="00DE6C22"/>
    <w:rsid w:val="00DE6C6C"/>
    <w:rsid w:val="00DE6D12"/>
    <w:rsid w:val="00DE6DCC"/>
    <w:rsid w:val="00DE7065"/>
    <w:rsid w:val="00DE7098"/>
    <w:rsid w:val="00DE70D0"/>
    <w:rsid w:val="00DE753E"/>
    <w:rsid w:val="00DE75A2"/>
    <w:rsid w:val="00DE77B6"/>
    <w:rsid w:val="00DE77D5"/>
    <w:rsid w:val="00DE7EC2"/>
    <w:rsid w:val="00DF0173"/>
    <w:rsid w:val="00DF03FA"/>
    <w:rsid w:val="00DF06CF"/>
    <w:rsid w:val="00DF06F0"/>
    <w:rsid w:val="00DF0830"/>
    <w:rsid w:val="00DF094F"/>
    <w:rsid w:val="00DF0C09"/>
    <w:rsid w:val="00DF16BC"/>
    <w:rsid w:val="00DF175F"/>
    <w:rsid w:val="00DF19C0"/>
    <w:rsid w:val="00DF1D37"/>
    <w:rsid w:val="00DF1FE1"/>
    <w:rsid w:val="00DF22BC"/>
    <w:rsid w:val="00DF24CA"/>
    <w:rsid w:val="00DF269D"/>
    <w:rsid w:val="00DF2801"/>
    <w:rsid w:val="00DF2FFE"/>
    <w:rsid w:val="00DF33D8"/>
    <w:rsid w:val="00DF3568"/>
    <w:rsid w:val="00DF38FB"/>
    <w:rsid w:val="00DF3E0E"/>
    <w:rsid w:val="00DF3E4A"/>
    <w:rsid w:val="00DF3F40"/>
    <w:rsid w:val="00DF4376"/>
    <w:rsid w:val="00DF438C"/>
    <w:rsid w:val="00DF4399"/>
    <w:rsid w:val="00DF4911"/>
    <w:rsid w:val="00DF491D"/>
    <w:rsid w:val="00DF4A5F"/>
    <w:rsid w:val="00DF4E5B"/>
    <w:rsid w:val="00DF4E92"/>
    <w:rsid w:val="00DF4F18"/>
    <w:rsid w:val="00DF4F8F"/>
    <w:rsid w:val="00DF50E1"/>
    <w:rsid w:val="00DF5335"/>
    <w:rsid w:val="00DF55E1"/>
    <w:rsid w:val="00DF56DA"/>
    <w:rsid w:val="00DF57A0"/>
    <w:rsid w:val="00DF5935"/>
    <w:rsid w:val="00DF5B96"/>
    <w:rsid w:val="00DF5BEF"/>
    <w:rsid w:val="00DF6510"/>
    <w:rsid w:val="00DF65FE"/>
    <w:rsid w:val="00DF670B"/>
    <w:rsid w:val="00DF6A63"/>
    <w:rsid w:val="00DF6AF5"/>
    <w:rsid w:val="00DF6D4B"/>
    <w:rsid w:val="00DF6DB5"/>
    <w:rsid w:val="00DF71DD"/>
    <w:rsid w:val="00DF725C"/>
    <w:rsid w:val="00DF7287"/>
    <w:rsid w:val="00DF744E"/>
    <w:rsid w:val="00DF7501"/>
    <w:rsid w:val="00DF77E1"/>
    <w:rsid w:val="00DF7CF6"/>
    <w:rsid w:val="00DF7E01"/>
    <w:rsid w:val="00DF7F23"/>
    <w:rsid w:val="00E001BB"/>
    <w:rsid w:val="00E001E9"/>
    <w:rsid w:val="00E0029F"/>
    <w:rsid w:val="00E004BD"/>
    <w:rsid w:val="00E006DF"/>
    <w:rsid w:val="00E0074D"/>
    <w:rsid w:val="00E00941"/>
    <w:rsid w:val="00E00A09"/>
    <w:rsid w:val="00E00C15"/>
    <w:rsid w:val="00E00D09"/>
    <w:rsid w:val="00E00DD2"/>
    <w:rsid w:val="00E00E72"/>
    <w:rsid w:val="00E01371"/>
    <w:rsid w:val="00E01509"/>
    <w:rsid w:val="00E01602"/>
    <w:rsid w:val="00E0177B"/>
    <w:rsid w:val="00E01936"/>
    <w:rsid w:val="00E019D3"/>
    <w:rsid w:val="00E01A7A"/>
    <w:rsid w:val="00E01AE1"/>
    <w:rsid w:val="00E01DAC"/>
    <w:rsid w:val="00E01FB6"/>
    <w:rsid w:val="00E0212A"/>
    <w:rsid w:val="00E02167"/>
    <w:rsid w:val="00E021DC"/>
    <w:rsid w:val="00E022B7"/>
    <w:rsid w:val="00E02382"/>
    <w:rsid w:val="00E02603"/>
    <w:rsid w:val="00E029AB"/>
    <w:rsid w:val="00E02A50"/>
    <w:rsid w:val="00E02E24"/>
    <w:rsid w:val="00E03043"/>
    <w:rsid w:val="00E0321A"/>
    <w:rsid w:val="00E032B0"/>
    <w:rsid w:val="00E032BC"/>
    <w:rsid w:val="00E038D2"/>
    <w:rsid w:val="00E03DDB"/>
    <w:rsid w:val="00E0438C"/>
    <w:rsid w:val="00E04581"/>
    <w:rsid w:val="00E0464B"/>
    <w:rsid w:val="00E046DD"/>
    <w:rsid w:val="00E04750"/>
    <w:rsid w:val="00E0477C"/>
    <w:rsid w:val="00E04A18"/>
    <w:rsid w:val="00E04DA8"/>
    <w:rsid w:val="00E0500C"/>
    <w:rsid w:val="00E054D8"/>
    <w:rsid w:val="00E05624"/>
    <w:rsid w:val="00E05776"/>
    <w:rsid w:val="00E05AA5"/>
    <w:rsid w:val="00E05BE0"/>
    <w:rsid w:val="00E05CD2"/>
    <w:rsid w:val="00E05CF2"/>
    <w:rsid w:val="00E061ED"/>
    <w:rsid w:val="00E063AF"/>
    <w:rsid w:val="00E0644E"/>
    <w:rsid w:val="00E0645E"/>
    <w:rsid w:val="00E06509"/>
    <w:rsid w:val="00E06678"/>
    <w:rsid w:val="00E0667C"/>
    <w:rsid w:val="00E06823"/>
    <w:rsid w:val="00E069D4"/>
    <w:rsid w:val="00E069FD"/>
    <w:rsid w:val="00E06A59"/>
    <w:rsid w:val="00E06AA6"/>
    <w:rsid w:val="00E06C7B"/>
    <w:rsid w:val="00E075DA"/>
    <w:rsid w:val="00E0780F"/>
    <w:rsid w:val="00E07905"/>
    <w:rsid w:val="00E079AD"/>
    <w:rsid w:val="00E079B2"/>
    <w:rsid w:val="00E07C6A"/>
    <w:rsid w:val="00E07CA8"/>
    <w:rsid w:val="00E07D93"/>
    <w:rsid w:val="00E07F27"/>
    <w:rsid w:val="00E10006"/>
    <w:rsid w:val="00E1039E"/>
    <w:rsid w:val="00E103A6"/>
    <w:rsid w:val="00E1084F"/>
    <w:rsid w:val="00E10935"/>
    <w:rsid w:val="00E109CF"/>
    <w:rsid w:val="00E10CBF"/>
    <w:rsid w:val="00E10EB2"/>
    <w:rsid w:val="00E10EFA"/>
    <w:rsid w:val="00E10F4D"/>
    <w:rsid w:val="00E110FA"/>
    <w:rsid w:val="00E111A2"/>
    <w:rsid w:val="00E111AD"/>
    <w:rsid w:val="00E116E7"/>
    <w:rsid w:val="00E11E5D"/>
    <w:rsid w:val="00E1210A"/>
    <w:rsid w:val="00E121E1"/>
    <w:rsid w:val="00E125BE"/>
    <w:rsid w:val="00E1264F"/>
    <w:rsid w:val="00E126BF"/>
    <w:rsid w:val="00E129D8"/>
    <w:rsid w:val="00E12CD8"/>
    <w:rsid w:val="00E12E02"/>
    <w:rsid w:val="00E13240"/>
    <w:rsid w:val="00E132EB"/>
    <w:rsid w:val="00E13756"/>
    <w:rsid w:val="00E138FE"/>
    <w:rsid w:val="00E13967"/>
    <w:rsid w:val="00E13B02"/>
    <w:rsid w:val="00E13EC0"/>
    <w:rsid w:val="00E13F47"/>
    <w:rsid w:val="00E13F69"/>
    <w:rsid w:val="00E14152"/>
    <w:rsid w:val="00E14266"/>
    <w:rsid w:val="00E14399"/>
    <w:rsid w:val="00E1464C"/>
    <w:rsid w:val="00E14770"/>
    <w:rsid w:val="00E14808"/>
    <w:rsid w:val="00E14861"/>
    <w:rsid w:val="00E148B6"/>
    <w:rsid w:val="00E14AE5"/>
    <w:rsid w:val="00E15167"/>
    <w:rsid w:val="00E153F0"/>
    <w:rsid w:val="00E157B8"/>
    <w:rsid w:val="00E15A90"/>
    <w:rsid w:val="00E15B7C"/>
    <w:rsid w:val="00E15C36"/>
    <w:rsid w:val="00E15D14"/>
    <w:rsid w:val="00E15E7B"/>
    <w:rsid w:val="00E15F6A"/>
    <w:rsid w:val="00E1607D"/>
    <w:rsid w:val="00E16295"/>
    <w:rsid w:val="00E166DB"/>
    <w:rsid w:val="00E16D61"/>
    <w:rsid w:val="00E17024"/>
    <w:rsid w:val="00E1704A"/>
    <w:rsid w:val="00E17214"/>
    <w:rsid w:val="00E17288"/>
    <w:rsid w:val="00E1733F"/>
    <w:rsid w:val="00E17541"/>
    <w:rsid w:val="00E1764B"/>
    <w:rsid w:val="00E17B02"/>
    <w:rsid w:val="00E17CDF"/>
    <w:rsid w:val="00E17E65"/>
    <w:rsid w:val="00E17F9B"/>
    <w:rsid w:val="00E2007B"/>
    <w:rsid w:val="00E20404"/>
    <w:rsid w:val="00E2044B"/>
    <w:rsid w:val="00E20643"/>
    <w:rsid w:val="00E20BAC"/>
    <w:rsid w:val="00E20CBD"/>
    <w:rsid w:val="00E20D2A"/>
    <w:rsid w:val="00E21390"/>
    <w:rsid w:val="00E2140A"/>
    <w:rsid w:val="00E21552"/>
    <w:rsid w:val="00E215A6"/>
    <w:rsid w:val="00E21831"/>
    <w:rsid w:val="00E21AFC"/>
    <w:rsid w:val="00E21CE0"/>
    <w:rsid w:val="00E21D3E"/>
    <w:rsid w:val="00E21DF7"/>
    <w:rsid w:val="00E21E2A"/>
    <w:rsid w:val="00E2245C"/>
    <w:rsid w:val="00E2270C"/>
    <w:rsid w:val="00E22735"/>
    <w:rsid w:val="00E2287D"/>
    <w:rsid w:val="00E228E5"/>
    <w:rsid w:val="00E228FA"/>
    <w:rsid w:val="00E22F3B"/>
    <w:rsid w:val="00E2323E"/>
    <w:rsid w:val="00E23277"/>
    <w:rsid w:val="00E234BC"/>
    <w:rsid w:val="00E2357A"/>
    <w:rsid w:val="00E236FC"/>
    <w:rsid w:val="00E23701"/>
    <w:rsid w:val="00E2375E"/>
    <w:rsid w:val="00E2389B"/>
    <w:rsid w:val="00E23956"/>
    <w:rsid w:val="00E23A66"/>
    <w:rsid w:val="00E23B2E"/>
    <w:rsid w:val="00E23F6D"/>
    <w:rsid w:val="00E24295"/>
    <w:rsid w:val="00E24395"/>
    <w:rsid w:val="00E24410"/>
    <w:rsid w:val="00E24427"/>
    <w:rsid w:val="00E2444E"/>
    <w:rsid w:val="00E244B0"/>
    <w:rsid w:val="00E2455C"/>
    <w:rsid w:val="00E24870"/>
    <w:rsid w:val="00E248A7"/>
    <w:rsid w:val="00E24A42"/>
    <w:rsid w:val="00E24DDB"/>
    <w:rsid w:val="00E24DFE"/>
    <w:rsid w:val="00E24E42"/>
    <w:rsid w:val="00E25049"/>
    <w:rsid w:val="00E25531"/>
    <w:rsid w:val="00E25667"/>
    <w:rsid w:val="00E25739"/>
    <w:rsid w:val="00E25883"/>
    <w:rsid w:val="00E258F4"/>
    <w:rsid w:val="00E259B8"/>
    <w:rsid w:val="00E25AB8"/>
    <w:rsid w:val="00E25BE3"/>
    <w:rsid w:val="00E25C09"/>
    <w:rsid w:val="00E25CA3"/>
    <w:rsid w:val="00E25CCD"/>
    <w:rsid w:val="00E25E07"/>
    <w:rsid w:val="00E25E81"/>
    <w:rsid w:val="00E26107"/>
    <w:rsid w:val="00E26159"/>
    <w:rsid w:val="00E261B0"/>
    <w:rsid w:val="00E26214"/>
    <w:rsid w:val="00E262B1"/>
    <w:rsid w:val="00E26301"/>
    <w:rsid w:val="00E263AC"/>
    <w:rsid w:val="00E26408"/>
    <w:rsid w:val="00E264CB"/>
    <w:rsid w:val="00E264EF"/>
    <w:rsid w:val="00E265F0"/>
    <w:rsid w:val="00E266BF"/>
    <w:rsid w:val="00E267A9"/>
    <w:rsid w:val="00E268D7"/>
    <w:rsid w:val="00E269FA"/>
    <w:rsid w:val="00E26BB8"/>
    <w:rsid w:val="00E26C8D"/>
    <w:rsid w:val="00E26DEF"/>
    <w:rsid w:val="00E270EC"/>
    <w:rsid w:val="00E273A4"/>
    <w:rsid w:val="00E273B1"/>
    <w:rsid w:val="00E275B7"/>
    <w:rsid w:val="00E27617"/>
    <w:rsid w:val="00E2769B"/>
    <w:rsid w:val="00E2778E"/>
    <w:rsid w:val="00E2792B"/>
    <w:rsid w:val="00E2794C"/>
    <w:rsid w:val="00E27B33"/>
    <w:rsid w:val="00E27B35"/>
    <w:rsid w:val="00E27B76"/>
    <w:rsid w:val="00E27D2B"/>
    <w:rsid w:val="00E27DEC"/>
    <w:rsid w:val="00E27E24"/>
    <w:rsid w:val="00E3007F"/>
    <w:rsid w:val="00E300D8"/>
    <w:rsid w:val="00E301C5"/>
    <w:rsid w:val="00E302A0"/>
    <w:rsid w:val="00E3034E"/>
    <w:rsid w:val="00E3043D"/>
    <w:rsid w:val="00E30630"/>
    <w:rsid w:val="00E30BC5"/>
    <w:rsid w:val="00E315F7"/>
    <w:rsid w:val="00E31F5C"/>
    <w:rsid w:val="00E32035"/>
    <w:rsid w:val="00E32114"/>
    <w:rsid w:val="00E32116"/>
    <w:rsid w:val="00E32394"/>
    <w:rsid w:val="00E323EC"/>
    <w:rsid w:val="00E32651"/>
    <w:rsid w:val="00E328D8"/>
    <w:rsid w:val="00E32A5C"/>
    <w:rsid w:val="00E32C45"/>
    <w:rsid w:val="00E32D1C"/>
    <w:rsid w:val="00E32D2E"/>
    <w:rsid w:val="00E32F03"/>
    <w:rsid w:val="00E32FD3"/>
    <w:rsid w:val="00E33379"/>
    <w:rsid w:val="00E333EE"/>
    <w:rsid w:val="00E3342D"/>
    <w:rsid w:val="00E3376E"/>
    <w:rsid w:val="00E3388D"/>
    <w:rsid w:val="00E3393D"/>
    <w:rsid w:val="00E33948"/>
    <w:rsid w:val="00E33A8D"/>
    <w:rsid w:val="00E33B81"/>
    <w:rsid w:val="00E33D49"/>
    <w:rsid w:val="00E33F37"/>
    <w:rsid w:val="00E34165"/>
    <w:rsid w:val="00E34296"/>
    <w:rsid w:val="00E3434E"/>
    <w:rsid w:val="00E34A35"/>
    <w:rsid w:val="00E34B0E"/>
    <w:rsid w:val="00E34C6B"/>
    <w:rsid w:val="00E34EDE"/>
    <w:rsid w:val="00E35242"/>
    <w:rsid w:val="00E3527B"/>
    <w:rsid w:val="00E35B50"/>
    <w:rsid w:val="00E35D2B"/>
    <w:rsid w:val="00E35D86"/>
    <w:rsid w:val="00E3607B"/>
    <w:rsid w:val="00E3640D"/>
    <w:rsid w:val="00E3642B"/>
    <w:rsid w:val="00E364A9"/>
    <w:rsid w:val="00E36589"/>
    <w:rsid w:val="00E36894"/>
    <w:rsid w:val="00E36B09"/>
    <w:rsid w:val="00E37094"/>
    <w:rsid w:val="00E370DE"/>
    <w:rsid w:val="00E37329"/>
    <w:rsid w:val="00E3736E"/>
    <w:rsid w:val="00E373CF"/>
    <w:rsid w:val="00E374C5"/>
    <w:rsid w:val="00E376AC"/>
    <w:rsid w:val="00E377A3"/>
    <w:rsid w:val="00E3792B"/>
    <w:rsid w:val="00E3795C"/>
    <w:rsid w:val="00E37B62"/>
    <w:rsid w:val="00E37D5B"/>
    <w:rsid w:val="00E37E45"/>
    <w:rsid w:val="00E40157"/>
    <w:rsid w:val="00E4039C"/>
    <w:rsid w:val="00E4079D"/>
    <w:rsid w:val="00E40860"/>
    <w:rsid w:val="00E40869"/>
    <w:rsid w:val="00E408B6"/>
    <w:rsid w:val="00E40AF5"/>
    <w:rsid w:val="00E40D6E"/>
    <w:rsid w:val="00E410FE"/>
    <w:rsid w:val="00E411AC"/>
    <w:rsid w:val="00E41228"/>
    <w:rsid w:val="00E4128A"/>
    <w:rsid w:val="00E413EA"/>
    <w:rsid w:val="00E413FA"/>
    <w:rsid w:val="00E415AB"/>
    <w:rsid w:val="00E41925"/>
    <w:rsid w:val="00E4234D"/>
    <w:rsid w:val="00E4286C"/>
    <w:rsid w:val="00E42D24"/>
    <w:rsid w:val="00E43339"/>
    <w:rsid w:val="00E4333D"/>
    <w:rsid w:val="00E434DA"/>
    <w:rsid w:val="00E43603"/>
    <w:rsid w:val="00E4379B"/>
    <w:rsid w:val="00E43875"/>
    <w:rsid w:val="00E43B90"/>
    <w:rsid w:val="00E43C46"/>
    <w:rsid w:val="00E43E80"/>
    <w:rsid w:val="00E4410B"/>
    <w:rsid w:val="00E4417E"/>
    <w:rsid w:val="00E443E8"/>
    <w:rsid w:val="00E447B4"/>
    <w:rsid w:val="00E44CE0"/>
    <w:rsid w:val="00E44D52"/>
    <w:rsid w:val="00E44D5F"/>
    <w:rsid w:val="00E44EA0"/>
    <w:rsid w:val="00E4501F"/>
    <w:rsid w:val="00E451FD"/>
    <w:rsid w:val="00E45214"/>
    <w:rsid w:val="00E45378"/>
    <w:rsid w:val="00E453BE"/>
    <w:rsid w:val="00E455A7"/>
    <w:rsid w:val="00E456E3"/>
    <w:rsid w:val="00E45708"/>
    <w:rsid w:val="00E45878"/>
    <w:rsid w:val="00E45EE7"/>
    <w:rsid w:val="00E45F63"/>
    <w:rsid w:val="00E45FD9"/>
    <w:rsid w:val="00E461FD"/>
    <w:rsid w:val="00E46241"/>
    <w:rsid w:val="00E463B8"/>
    <w:rsid w:val="00E46477"/>
    <w:rsid w:val="00E46595"/>
    <w:rsid w:val="00E46637"/>
    <w:rsid w:val="00E4668F"/>
    <w:rsid w:val="00E46981"/>
    <w:rsid w:val="00E46AB6"/>
    <w:rsid w:val="00E46D2F"/>
    <w:rsid w:val="00E46E88"/>
    <w:rsid w:val="00E46FC5"/>
    <w:rsid w:val="00E47139"/>
    <w:rsid w:val="00E4733E"/>
    <w:rsid w:val="00E47359"/>
    <w:rsid w:val="00E4740E"/>
    <w:rsid w:val="00E47466"/>
    <w:rsid w:val="00E47497"/>
    <w:rsid w:val="00E476C1"/>
    <w:rsid w:val="00E47826"/>
    <w:rsid w:val="00E47850"/>
    <w:rsid w:val="00E47C77"/>
    <w:rsid w:val="00E47E7E"/>
    <w:rsid w:val="00E504EF"/>
    <w:rsid w:val="00E50560"/>
    <w:rsid w:val="00E505A1"/>
    <w:rsid w:val="00E505EC"/>
    <w:rsid w:val="00E50806"/>
    <w:rsid w:val="00E50BA4"/>
    <w:rsid w:val="00E50C19"/>
    <w:rsid w:val="00E50DAE"/>
    <w:rsid w:val="00E51139"/>
    <w:rsid w:val="00E511B4"/>
    <w:rsid w:val="00E513AF"/>
    <w:rsid w:val="00E51698"/>
    <w:rsid w:val="00E516E1"/>
    <w:rsid w:val="00E51A2A"/>
    <w:rsid w:val="00E51B7D"/>
    <w:rsid w:val="00E51B90"/>
    <w:rsid w:val="00E51EAF"/>
    <w:rsid w:val="00E52144"/>
    <w:rsid w:val="00E522E7"/>
    <w:rsid w:val="00E52343"/>
    <w:rsid w:val="00E524AD"/>
    <w:rsid w:val="00E524C2"/>
    <w:rsid w:val="00E5252D"/>
    <w:rsid w:val="00E526C5"/>
    <w:rsid w:val="00E52702"/>
    <w:rsid w:val="00E5278B"/>
    <w:rsid w:val="00E5282B"/>
    <w:rsid w:val="00E52C84"/>
    <w:rsid w:val="00E52E28"/>
    <w:rsid w:val="00E52FE2"/>
    <w:rsid w:val="00E53028"/>
    <w:rsid w:val="00E5337D"/>
    <w:rsid w:val="00E5344F"/>
    <w:rsid w:val="00E53627"/>
    <w:rsid w:val="00E5368C"/>
    <w:rsid w:val="00E53AF1"/>
    <w:rsid w:val="00E53EA1"/>
    <w:rsid w:val="00E54065"/>
    <w:rsid w:val="00E54209"/>
    <w:rsid w:val="00E5434C"/>
    <w:rsid w:val="00E5437F"/>
    <w:rsid w:val="00E543F2"/>
    <w:rsid w:val="00E54496"/>
    <w:rsid w:val="00E54531"/>
    <w:rsid w:val="00E54791"/>
    <w:rsid w:val="00E54879"/>
    <w:rsid w:val="00E54A8F"/>
    <w:rsid w:val="00E54EEF"/>
    <w:rsid w:val="00E5514F"/>
    <w:rsid w:val="00E552B5"/>
    <w:rsid w:val="00E55624"/>
    <w:rsid w:val="00E55787"/>
    <w:rsid w:val="00E558C3"/>
    <w:rsid w:val="00E55905"/>
    <w:rsid w:val="00E55ACB"/>
    <w:rsid w:val="00E55B76"/>
    <w:rsid w:val="00E55CE1"/>
    <w:rsid w:val="00E55FE8"/>
    <w:rsid w:val="00E56578"/>
    <w:rsid w:val="00E5672F"/>
    <w:rsid w:val="00E5683F"/>
    <w:rsid w:val="00E569E1"/>
    <w:rsid w:val="00E56A85"/>
    <w:rsid w:val="00E56B64"/>
    <w:rsid w:val="00E56B8C"/>
    <w:rsid w:val="00E56C08"/>
    <w:rsid w:val="00E56CF9"/>
    <w:rsid w:val="00E56CFD"/>
    <w:rsid w:val="00E573EF"/>
    <w:rsid w:val="00E5759D"/>
    <w:rsid w:val="00E57E38"/>
    <w:rsid w:val="00E57E5C"/>
    <w:rsid w:val="00E57F31"/>
    <w:rsid w:val="00E60078"/>
    <w:rsid w:val="00E600CA"/>
    <w:rsid w:val="00E6039A"/>
    <w:rsid w:val="00E60990"/>
    <w:rsid w:val="00E60C0B"/>
    <w:rsid w:val="00E60E45"/>
    <w:rsid w:val="00E60F58"/>
    <w:rsid w:val="00E61005"/>
    <w:rsid w:val="00E61435"/>
    <w:rsid w:val="00E6149D"/>
    <w:rsid w:val="00E61530"/>
    <w:rsid w:val="00E61676"/>
    <w:rsid w:val="00E61868"/>
    <w:rsid w:val="00E618CB"/>
    <w:rsid w:val="00E61B9C"/>
    <w:rsid w:val="00E61DD8"/>
    <w:rsid w:val="00E61E26"/>
    <w:rsid w:val="00E6201B"/>
    <w:rsid w:val="00E622C4"/>
    <w:rsid w:val="00E62383"/>
    <w:rsid w:val="00E6270A"/>
    <w:rsid w:val="00E628BB"/>
    <w:rsid w:val="00E62B10"/>
    <w:rsid w:val="00E62E8F"/>
    <w:rsid w:val="00E62F08"/>
    <w:rsid w:val="00E6317E"/>
    <w:rsid w:val="00E632D6"/>
    <w:rsid w:val="00E634C2"/>
    <w:rsid w:val="00E639E9"/>
    <w:rsid w:val="00E63AE0"/>
    <w:rsid w:val="00E63B84"/>
    <w:rsid w:val="00E63BAC"/>
    <w:rsid w:val="00E63E16"/>
    <w:rsid w:val="00E63EE5"/>
    <w:rsid w:val="00E63F3C"/>
    <w:rsid w:val="00E64024"/>
    <w:rsid w:val="00E641F1"/>
    <w:rsid w:val="00E643FE"/>
    <w:rsid w:val="00E6450D"/>
    <w:rsid w:val="00E64552"/>
    <w:rsid w:val="00E64649"/>
    <w:rsid w:val="00E647EB"/>
    <w:rsid w:val="00E64B84"/>
    <w:rsid w:val="00E64BE4"/>
    <w:rsid w:val="00E64EF2"/>
    <w:rsid w:val="00E64F28"/>
    <w:rsid w:val="00E6514A"/>
    <w:rsid w:val="00E6544C"/>
    <w:rsid w:val="00E6559A"/>
    <w:rsid w:val="00E6563A"/>
    <w:rsid w:val="00E6585D"/>
    <w:rsid w:val="00E65B46"/>
    <w:rsid w:val="00E65B4F"/>
    <w:rsid w:val="00E65F80"/>
    <w:rsid w:val="00E6602D"/>
    <w:rsid w:val="00E664E5"/>
    <w:rsid w:val="00E66AD1"/>
    <w:rsid w:val="00E66CEF"/>
    <w:rsid w:val="00E66DD9"/>
    <w:rsid w:val="00E6714F"/>
    <w:rsid w:val="00E673A4"/>
    <w:rsid w:val="00E67505"/>
    <w:rsid w:val="00E6759C"/>
    <w:rsid w:val="00E67748"/>
    <w:rsid w:val="00E6795E"/>
    <w:rsid w:val="00E67983"/>
    <w:rsid w:val="00E67FD9"/>
    <w:rsid w:val="00E701EE"/>
    <w:rsid w:val="00E70246"/>
    <w:rsid w:val="00E703F1"/>
    <w:rsid w:val="00E705CB"/>
    <w:rsid w:val="00E7069C"/>
    <w:rsid w:val="00E70778"/>
    <w:rsid w:val="00E709DF"/>
    <w:rsid w:val="00E70A0C"/>
    <w:rsid w:val="00E70EE2"/>
    <w:rsid w:val="00E710FC"/>
    <w:rsid w:val="00E71157"/>
    <w:rsid w:val="00E71184"/>
    <w:rsid w:val="00E71249"/>
    <w:rsid w:val="00E71319"/>
    <w:rsid w:val="00E7138D"/>
    <w:rsid w:val="00E715E2"/>
    <w:rsid w:val="00E716C1"/>
    <w:rsid w:val="00E71845"/>
    <w:rsid w:val="00E7195F"/>
    <w:rsid w:val="00E71DB6"/>
    <w:rsid w:val="00E71F6F"/>
    <w:rsid w:val="00E71F87"/>
    <w:rsid w:val="00E71FE6"/>
    <w:rsid w:val="00E72017"/>
    <w:rsid w:val="00E723B9"/>
    <w:rsid w:val="00E724EA"/>
    <w:rsid w:val="00E72540"/>
    <w:rsid w:val="00E726DA"/>
    <w:rsid w:val="00E72870"/>
    <w:rsid w:val="00E729A3"/>
    <w:rsid w:val="00E729E8"/>
    <w:rsid w:val="00E72A12"/>
    <w:rsid w:val="00E72B35"/>
    <w:rsid w:val="00E72E6E"/>
    <w:rsid w:val="00E730B4"/>
    <w:rsid w:val="00E73311"/>
    <w:rsid w:val="00E736DF"/>
    <w:rsid w:val="00E736E7"/>
    <w:rsid w:val="00E73861"/>
    <w:rsid w:val="00E73C22"/>
    <w:rsid w:val="00E73E50"/>
    <w:rsid w:val="00E73E6F"/>
    <w:rsid w:val="00E74337"/>
    <w:rsid w:val="00E74393"/>
    <w:rsid w:val="00E74AF8"/>
    <w:rsid w:val="00E74B14"/>
    <w:rsid w:val="00E74C73"/>
    <w:rsid w:val="00E74CB6"/>
    <w:rsid w:val="00E74E29"/>
    <w:rsid w:val="00E74E90"/>
    <w:rsid w:val="00E7526E"/>
    <w:rsid w:val="00E755FA"/>
    <w:rsid w:val="00E75A4D"/>
    <w:rsid w:val="00E75A9A"/>
    <w:rsid w:val="00E75B73"/>
    <w:rsid w:val="00E75C64"/>
    <w:rsid w:val="00E7618A"/>
    <w:rsid w:val="00E761DC"/>
    <w:rsid w:val="00E76401"/>
    <w:rsid w:val="00E764E6"/>
    <w:rsid w:val="00E765DF"/>
    <w:rsid w:val="00E765FE"/>
    <w:rsid w:val="00E7684C"/>
    <w:rsid w:val="00E769F5"/>
    <w:rsid w:val="00E76AD6"/>
    <w:rsid w:val="00E76C1F"/>
    <w:rsid w:val="00E76E7C"/>
    <w:rsid w:val="00E76FC6"/>
    <w:rsid w:val="00E775E2"/>
    <w:rsid w:val="00E778ED"/>
    <w:rsid w:val="00E7796F"/>
    <w:rsid w:val="00E77BE2"/>
    <w:rsid w:val="00E77BF7"/>
    <w:rsid w:val="00E77E41"/>
    <w:rsid w:val="00E77EC5"/>
    <w:rsid w:val="00E77F40"/>
    <w:rsid w:val="00E80196"/>
    <w:rsid w:val="00E8023C"/>
    <w:rsid w:val="00E803EC"/>
    <w:rsid w:val="00E80491"/>
    <w:rsid w:val="00E80596"/>
    <w:rsid w:val="00E806E7"/>
    <w:rsid w:val="00E809F8"/>
    <w:rsid w:val="00E80E84"/>
    <w:rsid w:val="00E81176"/>
    <w:rsid w:val="00E811AD"/>
    <w:rsid w:val="00E8144A"/>
    <w:rsid w:val="00E81584"/>
    <w:rsid w:val="00E81CB4"/>
    <w:rsid w:val="00E81D1E"/>
    <w:rsid w:val="00E81F8A"/>
    <w:rsid w:val="00E82115"/>
    <w:rsid w:val="00E82273"/>
    <w:rsid w:val="00E8258F"/>
    <w:rsid w:val="00E82BDF"/>
    <w:rsid w:val="00E82C0E"/>
    <w:rsid w:val="00E82C36"/>
    <w:rsid w:val="00E82D9A"/>
    <w:rsid w:val="00E82DDD"/>
    <w:rsid w:val="00E82F31"/>
    <w:rsid w:val="00E830FE"/>
    <w:rsid w:val="00E83206"/>
    <w:rsid w:val="00E8320C"/>
    <w:rsid w:val="00E832FF"/>
    <w:rsid w:val="00E83382"/>
    <w:rsid w:val="00E833DC"/>
    <w:rsid w:val="00E8353B"/>
    <w:rsid w:val="00E83650"/>
    <w:rsid w:val="00E8371C"/>
    <w:rsid w:val="00E83940"/>
    <w:rsid w:val="00E83C37"/>
    <w:rsid w:val="00E83C89"/>
    <w:rsid w:val="00E83D09"/>
    <w:rsid w:val="00E83F56"/>
    <w:rsid w:val="00E840C7"/>
    <w:rsid w:val="00E8446B"/>
    <w:rsid w:val="00E84520"/>
    <w:rsid w:val="00E84A73"/>
    <w:rsid w:val="00E84AAF"/>
    <w:rsid w:val="00E84E23"/>
    <w:rsid w:val="00E84EB3"/>
    <w:rsid w:val="00E852D5"/>
    <w:rsid w:val="00E85300"/>
    <w:rsid w:val="00E8539B"/>
    <w:rsid w:val="00E85653"/>
    <w:rsid w:val="00E85664"/>
    <w:rsid w:val="00E85670"/>
    <w:rsid w:val="00E85988"/>
    <w:rsid w:val="00E85B9B"/>
    <w:rsid w:val="00E85DE1"/>
    <w:rsid w:val="00E861C3"/>
    <w:rsid w:val="00E86724"/>
    <w:rsid w:val="00E8676F"/>
    <w:rsid w:val="00E8682A"/>
    <w:rsid w:val="00E868CA"/>
    <w:rsid w:val="00E86E2F"/>
    <w:rsid w:val="00E86F23"/>
    <w:rsid w:val="00E86F4E"/>
    <w:rsid w:val="00E87010"/>
    <w:rsid w:val="00E8703F"/>
    <w:rsid w:val="00E8719D"/>
    <w:rsid w:val="00E871EB"/>
    <w:rsid w:val="00E8723A"/>
    <w:rsid w:val="00E872D4"/>
    <w:rsid w:val="00E873D0"/>
    <w:rsid w:val="00E8754E"/>
    <w:rsid w:val="00E8758F"/>
    <w:rsid w:val="00E875A5"/>
    <w:rsid w:val="00E8796B"/>
    <w:rsid w:val="00E87A78"/>
    <w:rsid w:val="00E87BBE"/>
    <w:rsid w:val="00E87CCE"/>
    <w:rsid w:val="00E87D40"/>
    <w:rsid w:val="00E87E7B"/>
    <w:rsid w:val="00E87EA9"/>
    <w:rsid w:val="00E87F1F"/>
    <w:rsid w:val="00E87F76"/>
    <w:rsid w:val="00E901E1"/>
    <w:rsid w:val="00E9028B"/>
    <w:rsid w:val="00E902C7"/>
    <w:rsid w:val="00E906ED"/>
    <w:rsid w:val="00E90833"/>
    <w:rsid w:val="00E9098B"/>
    <w:rsid w:val="00E90E9B"/>
    <w:rsid w:val="00E90EAB"/>
    <w:rsid w:val="00E90FE4"/>
    <w:rsid w:val="00E9105F"/>
    <w:rsid w:val="00E91245"/>
    <w:rsid w:val="00E9127C"/>
    <w:rsid w:val="00E912B7"/>
    <w:rsid w:val="00E91651"/>
    <w:rsid w:val="00E91B78"/>
    <w:rsid w:val="00E91C07"/>
    <w:rsid w:val="00E91E84"/>
    <w:rsid w:val="00E91F49"/>
    <w:rsid w:val="00E92097"/>
    <w:rsid w:val="00E920CD"/>
    <w:rsid w:val="00E921BE"/>
    <w:rsid w:val="00E921E7"/>
    <w:rsid w:val="00E921F3"/>
    <w:rsid w:val="00E923C8"/>
    <w:rsid w:val="00E92440"/>
    <w:rsid w:val="00E92523"/>
    <w:rsid w:val="00E927BB"/>
    <w:rsid w:val="00E92A2C"/>
    <w:rsid w:val="00E92D0F"/>
    <w:rsid w:val="00E92DBD"/>
    <w:rsid w:val="00E92DDD"/>
    <w:rsid w:val="00E931BC"/>
    <w:rsid w:val="00E93753"/>
    <w:rsid w:val="00E93895"/>
    <w:rsid w:val="00E9396F"/>
    <w:rsid w:val="00E93BDD"/>
    <w:rsid w:val="00E93BF8"/>
    <w:rsid w:val="00E93FCB"/>
    <w:rsid w:val="00E94386"/>
    <w:rsid w:val="00E946E5"/>
    <w:rsid w:val="00E948AE"/>
    <w:rsid w:val="00E94DF5"/>
    <w:rsid w:val="00E94F66"/>
    <w:rsid w:val="00E94F85"/>
    <w:rsid w:val="00E94FBC"/>
    <w:rsid w:val="00E954C0"/>
    <w:rsid w:val="00E957BD"/>
    <w:rsid w:val="00E957E1"/>
    <w:rsid w:val="00E95830"/>
    <w:rsid w:val="00E958CE"/>
    <w:rsid w:val="00E95980"/>
    <w:rsid w:val="00E95AFD"/>
    <w:rsid w:val="00E95BB6"/>
    <w:rsid w:val="00E95C50"/>
    <w:rsid w:val="00E95CFA"/>
    <w:rsid w:val="00E95DFA"/>
    <w:rsid w:val="00E95F38"/>
    <w:rsid w:val="00E95F61"/>
    <w:rsid w:val="00E95FC3"/>
    <w:rsid w:val="00E96040"/>
    <w:rsid w:val="00E9625D"/>
    <w:rsid w:val="00E962F4"/>
    <w:rsid w:val="00E96387"/>
    <w:rsid w:val="00E96535"/>
    <w:rsid w:val="00E966E1"/>
    <w:rsid w:val="00E96705"/>
    <w:rsid w:val="00E967AE"/>
    <w:rsid w:val="00E96A0D"/>
    <w:rsid w:val="00E96DAB"/>
    <w:rsid w:val="00E96EF6"/>
    <w:rsid w:val="00E96F12"/>
    <w:rsid w:val="00E97043"/>
    <w:rsid w:val="00E9728F"/>
    <w:rsid w:val="00E973E1"/>
    <w:rsid w:val="00E97631"/>
    <w:rsid w:val="00E97F8E"/>
    <w:rsid w:val="00EA009A"/>
    <w:rsid w:val="00EA075B"/>
    <w:rsid w:val="00EA07A2"/>
    <w:rsid w:val="00EA097B"/>
    <w:rsid w:val="00EA0BB8"/>
    <w:rsid w:val="00EA0C85"/>
    <w:rsid w:val="00EA0CAE"/>
    <w:rsid w:val="00EA0CC8"/>
    <w:rsid w:val="00EA0E50"/>
    <w:rsid w:val="00EA0E6A"/>
    <w:rsid w:val="00EA0EA6"/>
    <w:rsid w:val="00EA0F5C"/>
    <w:rsid w:val="00EA10B0"/>
    <w:rsid w:val="00EA1166"/>
    <w:rsid w:val="00EA1213"/>
    <w:rsid w:val="00EA12AA"/>
    <w:rsid w:val="00EA12E4"/>
    <w:rsid w:val="00EA140F"/>
    <w:rsid w:val="00EA1410"/>
    <w:rsid w:val="00EA14D7"/>
    <w:rsid w:val="00EA16AC"/>
    <w:rsid w:val="00EA189F"/>
    <w:rsid w:val="00EA1F9F"/>
    <w:rsid w:val="00EA1FF9"/>
    <w:rsid w:val="00EA2059"/>
    <w:rsid w:val="00EA2123"/>
    <w:rsid w:val="00EA218C"/>
    <w:rsid w:val="00EA2598"/>
    <w:rsid w:val="00EA260E"/>
    <w:rsid w:val="00EA2646"/>
    <w:rsid w:val="00EA26EF"/>
    <w:rsid w:val="00EA27DC"/>
    <w:rsid w:val="00EA2851"/>
    <w:rsid w:val="00EA28C8"/>
    <w:rsid w:val="00EA2932"/>
    <w:rsid w:val="00EA294F"/>
    <w:rsid w:val="00EA2D67"/>
    <w:rsid w:val="00EA2EA5"/>
    <w:rsid w:val="00EA3046"/>
    <w:rsid w:val="00EA31F6"/>
    <w:rsid w:val="00EA3227"/>
    <w:rsid w:val="00EA3352"/>
    <w:rsid w:val="00EA336D"/>
    <w:rsid w:val="00EA3380"/>
    <w:rsid w:val="00EA3440"/>
    <w:rsid w:val="00EA3552"/>
    <w:rsid w:val="00EA37AC"/>
    <w:rsid w:val="00EA3A7B"/>
    <w:rsid w:val="00EA3BAD"/>
    <w:rsid w:val="00EA3BBE"/>
    <w:rsid w:val="00EA404B"/>
    <w:rsid w:val="00EA40D2"/>
    <w:rsid w:val="00EA44EC"/>
    <w:rsid w:val="00EA455F"/>
    <w:rsid w:val="00EA45CA"/>
    <w:rsid w:val="00EA46DC"/>
    <w:rsid w:val="00EA476B"/>
    <w:rsid w:val="00EA4A01"/>
    <w:rsid w:val="00EA4C48"/>
    <w:rsid w:val="00EA4D63"/>
    <w:rsid w:val="00EA4D9A"/>
    <w:rsid w:val="00EA5200"/>
    <w:rsid w:val="00EA5477"/>
    <w:rsid w:val="00EA581A"/>
    <w:rsid w:val="00EA5875"/>
    <w:rsid w:val="00EA5946"/>
    <w:rsid w:val="00EA5AEE"/>
    <w:rsid w:val="00EA5B95"/>
    <w:rsid w:val="00EA5D47"/>
    <w:rsid w:val="00EA5FD0"/>
    <w:rsid w:val="00EA6048"/>
    <w:rsid w:val="00EA627D"/>
    <w:rsid w:val="00EA6482"/>
    <w:rsid w:val="00EA65A8"/>
    <w:rsid w:val="00EA668D"/>
    <w:rsid w:val="00EA6973"/>
    <w:rsid w:val="00EA6B2E"/>
    <w:rsid w:val="00EA6CC9"/>
    <w:rsid w:val="00EA6D57"/>
    <w:rsid w:val="00EA6EFB"/>
    <w:rsid w:val="00EA7140"/>
    <w:rsid w:val="00EA7166"/>
    <w:rsid w:val="00EA717A"/>
    <w:rsid w:val="00EA72D0"/>
    <w:rsid w:val="00EA76BD"/>
    <w:rsid w:val="00EA7E04"/>
    <w:rsid w:val="00EA7F7E"/>
    <w:rsid w:val="00EA7FDE"/>
    <w:rsid w:val="00EB0059"/>
    <w:rsid w:val="00EB0334"/>
    <w:rsid w:val="00EB0469"/>
    <w:rsid w:val="00EB0548"/>
    <w:rsid w:val="00EB077F"/>
    <w:rsid w:val="00EB09CE"/>
    <w:rsid w:val="00EB0E6F"/>
    <w:rsid w:val="00EB129F"/>
    <w:rsid w:val="00EB12E0"/>
    <w:rsid w:val="00EB15B8"/>
    <w:rsid w:val="00EB1F70"/>
    <w:rsid w:val="00EB2093"/>
    <w:rsid w:val="00EB2139"/>
    <w:rsid w:val="00EB22D8"/>
    <w:rsid w:val="00EB2783"/>
    <w:rsid w:val="00EB2BA3"/>
    <w:rsid w:val="00EB2C14"/>
    <w:rsid w:val="00EB2F28"/>
    <w:rsid w:val="00EB3392"/>
    <w:rsid w:val="00EB348B"/>
    <w:rsid w:val="00EB34E9"/>
    <w:rsid w:val="00EB3681"/>
    <w:rsid w:val="00EB3D13"/>
    <w:rsid w:val="00EB4096"/>
    <w:rsid w:val="00EB413E"/>
    <w:rsid w:val="00EB4220"/>
    <w:rsid w:val="00EB427C"/>
    <w:rsid w:val="00EB4918"/>
    <w:rsid w:val="00EB4AC1"/>
    <w:rsid w:val="00EB4B41"/>
    <w:rsid w:val="00EB5139"/>
    <w:rsid w:val="00EB520D"/>
    <w:rsid w:val="00EB5600"/>
    <w:rsid w:val="00EB5609"/>
    <w:rsid w:val="00EB5A61"/>
    <w:rsid w:val="00EB5B3B"/>
    <w:rsid w:val="00EB5C53"/>
    <w:rsid w:val="00EB5C9E"/>
    <w:rsid w:val="00EB5F2D"/>
    <w:rsid w:val="00EB6035"/>
    <w:rsid w:val="00EB64EA"/>
    <w:rsid w:val="00EB6561"/>
    <w:rsid w:val="00EB69E3"/>
    <w:rsid w:val="00EB6C14"/>
    <w:rsid w:val="00EB6F33"/>
    <w:rsid w:val="00EB757A"/>
    <w:rsid w:val="00EB78F1"/>
    <w:rsid w:val="00EB7972"/>
    <w:rsid w:val="00EB7C93"/>
    <w:rsid w:val="00EB7DD6"/>
    <w:rsid w:val="00EB7F54"/>
    <w:rsid w:val="00EC033D"/>
    <w:rsid w:val="00EC037F"/>
    <w:rsid w:val="00EC03FC"/>
    <w:rsid w:val="00EC0639"/>
    <w:rsid w:val="00EC068B"/>
    <w:rsid w:val="00EC0AF4"/>
    <w:rsid w:val="00EC0C0E"/>
    <w:rsid w:val="00EC0DE4"/>
    <w:rsid w:val="00EC11C5"/>
    <w:rsid w:val="00EC15A2"/>
    <w:rsid w:val="00EC16A6"/>
    <w:rsid w:val="00EC1EE3"/>
    <w:rsid w:val="00EC20D0"/>
    <w:rsid w:val="00EC2321"/>
    <w:rsid w:val="00EC23BB"/>
    <w:rsid w:val="00EC2605"/>
    <w:rsid w:val="00EC2670"/>
    <w:rsid w:val="00EC26C7"/>
    <w:rsid w:val="00EC26E5"/>
    <w:rsid w:val="00EC28CA"/>
    <w:rsid w:val="00EC28CB"/>
    <w:rsid w:val="00EC29EC"/>
    <w:rsid w:val="00EC2D22"/>
    <w:rsid w:val="00EC3028"/>
    <w:rsid w:val="00EC31F3"/>
    <w:rsid w:val="00EC3266"/>
    <w:rsid w:val="00EC33D6"/>
    <w:rsid w:val="00EC34B2"/>
    <w:rsid w:val="00EC3615"/>
    <w:rsid w:val="00EC380E"/>
    <w:rsid w:val="00EC38FB"/>
    <w:rsid w:val="00EC3999"/>
    <w:rsid w:val="00EC3A16"/>
    <w:rsid w:val="00EC3A4D"/>
    <w:rsid w:val="00EC3BFB"/>
    <w:rsid w:val="00EC3C98"/>
    <w:rsid w:val="00EC3FAF"/>
    <w:rsid w:val="00EC40E5"/>
    <w:rsid w:val="00EC410E"/>
    <w:rsid w:val="00EC4184"/>
    <w:rsid w:val="00EC4344"/>
    <w:rsid w:val="00EC4785"/>
    <w:rsid w:val="00EC49A3"/>
    <w:rsid w:val="00EC4F00"/>
    <w:rsid w:val="00EC51DC"/>
    <w:rsid w:val="00EC5458"/>
    <w:rsid w:val="00EC5910"/>
    <w:rsid w:val="00EC5B3B"/>
    <w:rsid w:val="00EC5B47"/>
    <w:rsid w:val="00EC5D4E"/>
    <w:rsid w:val="00EC5DC2"/>
    <w:rsid w:val="00EC6183"/>
    <w:rsid w:val="00EC62B1"/>
    <w:rsid w:val="00EC6529"/>
    <w:rsid w:val="00EC6B51"/>
    <w:rsid w:val="00EC6C80"/>
    <w:rsid w:val="00EC6E4C"/>
    <w:rsid w:val="00EC6EA1"/>
    <w:rsid w:val="00EC7209"/>
    <w:rsid w:val="00EC7362"/>
    <w:rsid w:val="00EC7395"/>
    <w:rsid w:val="00EC748D"/>
    <w:rsid w:val="00EC77D2"/>
    <w:rsid w:val="00EC7A0F"/>
    <w:rsid w:val="00EC7A3F"/>
    <w:rsid w:val="00EC7C89"/>
    <w:rsid w:val="00EC7D52"/>
    <w:rsid w:val="00EC7E85"/>
    <w:rsid w:val="00EC7F26"/>
    <w:rsid w:val="00EC7F4E"/>
    <w:rsid w:val="00EC7F96"/>
    <w:rsid w:val="00ED01A8"/>
    <w:rsid w:val="00ED02F6"/>
    <w:rsid w:val="00ED0381"/>
    <w:rsid w:val="00ED0425"/>
    <w:rsid w:val="00ED0694"/>
    <w:rsid w:val="00ED06F5"/>
    <w:rsid w:val="00ED0850"/>
    <w:rsid w:val="00ED0866"/>
    <w:rsid w:val="00ED0956"/>
    <w:rsid w:val="00ED104C"/>
    <w:rsid w:val="00ED110B"/>
    <w:rsid w:val="00ED1364"/>
    <w:rsid w:val="00ED1469"/>
    <w:rsid w:val="00ED164E"/>
    <w:rsid w:val="00ED18C1"/>
    <w:rsid w:val="00ED193A"/>
    <w:rsid w:val="00ED1B19"/>
    <w:rsid w:val="00ED1B25"/>
    <w:rsid w:val="00ED1CC6"/>
    <w:rsid w:val="00ED1D41"/>
    <w:rsid w:val="00ED1DB0"/>
    <w:rsid w:val="00ED1E17"/>
    <w:rsid w:val="00ED1FCF"/>
    <w:rsid w:val="00ED2092"/>
    <w:rsid w:val="00ED2415"/>
    <w:rsid w:val="00ED2493"/>
    <w:rsid w:val="00ED2532"/>
    <w:rsid w:val="00ED25D3"/>
    <w:rsid w:val="00ED2780"/>
    <w:rsid w:val="00ED27D9"/>
    <w:rsid w:val="00ED290D"/>
    <w:rsid w:val="00ED2CA0"/>
    <w:rsid w:val="00ED2D10"/>
    <w:rsid w:val="00ED3120"/>
    <w:rsid w:val="00ED3136"/>
    <w:rsid w:val="00ED32D1"/>
    <w:rsid w:val="00ED341D"/>
    <w:rsid w:val="00ED35CC"/>
    <w:rsid w:val="00ED35E6"/>
    <w:rsid w:val="00ED3820"/>
    <w:rsid w:val="00ED393D"/>
    <w:rsid w:val="00ED3998"/>
    <w:rsid w:val="00ED3FE3"/>
    <w:rsid w:val="00ED423B"/>
    <w:rsid w:val="00ED425E"/>
    <w:rsid w:val="00ED4347"/>
    <w:rsid w:val="00ED43E3"/>
    <w:rsid w:val="00ED449D"/>
    <w:rsid w:val="00ED452D"/>
    <w:rsid w:val="00ED4A1D"/>
    <w:rsid w:val="00ED4B48"/>
    <w:rsid w:val="00ED4C89"/>
    <w:rsid w:val="00ED55D3"/>
    <w:rsid w:val="00ED5B5E"/>
    <w:rsid w:val="00ED5C34"/>
    <w:rsid w:val="00ED5CE0"/>
    <w:rsid w:val="00ED5FCB"/>
    <w:rsid w:val="00ED6142"/>
    <w:rsid w:val="00ED639A"/>
    <w:rsid w:val="00ED63F4"/>
    <w:rsid w:val="00ED646E"/>
    <w:rsid w:val="00ED659C"/>
    <w:rsid w:val="00ED6790"/>
    <w:rsid w:val="00ED68CA"/>
    <w:rsid w:val="00ED6A5B"/>
    <w:rsid w:val="00ED6E7F"/>
    <w:rsid w:val="00ED6F4A"/>
    <w:rsid w:val="00ED70FB"/>
    <w:rsid w:val="00ED73A2"/>
    <w:rsid w:val="00ED73E5"/>
    <w:rsid w:val="00ED7457"/>
    <w:rsid w:val="00ED75BA"/>
    <w:rsid w:val="00ED75DF"/>
    <w:rsid w:val="00ED7614"/>
    <w:rsid w:val="00ED762B"/>
    <w:rsid w:val="00ED76D9"/>
    <w:rsid w:val="00ED7706"/>
    <w:rsid w:val="00ED7AA7"/>
    <w:rsid w:val="00ED7D66"/>
    <w:rsid w:val="00EE0020"/>
    <w:rsid w:val="00EE008C"/>
    <w:rsid w:val="00EE046D"/>
    <w:rsid w:val="00EE074E"/>
    <w:rsid w:val="00EE0AED"/>
    <w:rsid w:val="00EE0B7E"/>
    <w:rsid w:val="00EE0C5B"/>
    <w:rsid w:val="00EE0CC3"/>
    <w:rsid w:val="00EE0D06"/>
    <w:rsid w:val="00EE0E57"/>
    <w:rsid w:val="00EE10AF"/>
    <w:rsid w:val="00EE1164"/>
    <w:rsid w:val="00EE12A8"/>
    <w:rsid w:val="00EE133D"/>
    <w:rsid w:val="00EE1379"/>
    <w:rsid w:val="00EE14EE"/>
    <w:rsid w:val="00EE155A"/>
    <w:rsid w:val="00EE1577"/>
    <w:rsid w:val="00EE1F92"/>
    <w:rsid w:val="00EE1FA1"/>
    <w:rsid w:val="00EE244E"/>
    <w:rsid w:val="00EE25EE"/>
    <w:rsid w:val="00EE27D0"/>
    <w:rsid w:val="00EE27FF"/>
    <w:rsid w:val="00EE2DCB"/>
    <w:rsid w:val="00EE3288"/>
    <w:rsid w:val="00EE359A"/>
    <w:rsid w:val="00EE3B27"/>
    <w:rsid w:val="00EE3FC6"/>
    <w:rsid w:val="00EE4025"/>
    <w:rsid w:val="00EE40CA"/>
    <w:rsid w:val="00EE4204"/>
    <w:rsid w:val="00EE438C"/>
    <w:rsid w:val="00EE440B"/>
    <w:rsid w:val="00EE4635"/>
    <w:rsid w:val="00EE484A"/>
    <w:rsid w:val="00EE48B9"/>
    <w:rsid w:val="00EE4B06"/>
    <w:rsid w:val="00EE4EBC"/>
    <w:rsid w:val="00EE5343"/>
    <w:rsid w:val="00EE53B6"/>
    <w:rsid w:val="00EE54B3"/>
    <w:rsid w:val="00EE591A"/>
    <w:rsid w:val="00EE591E"/>
    <w:rsid w:val="00EE629C"/>
    <w:rsid w:val="00EE6543"/>
    <w:rsid w:val="00EE676F"/>
    <w:rsid w:val="00EE6867"/>
    <w:rsid w:val="00EE6BCB"/>
    <w:rsid w:val="00EE6EEB"/>
    <w:rsid w:val="00EE711D"/>
    <w:rsid w:val="00EE7237"/>
    <w:rsid w:val="00EE741F"/>
    <w:rsid w:val="00EE7549"/>
    <w:rsid w:val="00EE7626"/>
    <w:rsid w:val="00EE7658"/>
    <w:rsid w:val="00EE777B"/>
    <w:rsid w:val="00EE7A24"/>
    <w:rsid w:val="00EE7AD2"/>
    <w:rsid w:val="00EE7F12"/>
    <w:rsid w:val="00EE7FD5"/>
    <w:rsid w:val="00EF005E"/>
    <w:rsid w:val="00EF010E"/>
    <w:rsid w:val="00EF071E"/>
    <w:rsid w:val="00EF073D"/>
    <w:rsid w:val="00EF0942"/>
    <w:rsid w:val="00EF0ED1"/>
    <w:rsid w:val="00EF1215"/>
    <w:rsid w:val="00EF14C4"/>
    <w:rsid w:val="00EF15F0"/>
    <w:rsid w:val="00EF1CD9"/>
    <w:rsid w:val="00EF1CE1"/>
    <w:rsid w:val="00EF1F4A"/>
    <w:rsid w:val="00EF20EB"/>
    <w:rsid w:val="00EF2211"/>
    <w:rsid w:val="00EF233D"/>
    <w:rsid w:val="00EF24DE"/>
    <w:rsid w:val="00EF2577"/>
    <w:rsid w:val="00EF2659"/>
    <w:rsid w:val="00EF268E"/>
    <w:rsid w:val="00EF2696"/>
    <w:rsid w:val="00EF2704"/>
    <w:rsid w:val="00EF2790"/>
    <w:rsid w:val="00EF2917"/>
    <w:rsid w:val="00EF2B14"/>
    <w:rsid w:val="00EF2B8D"/>
    <w:rsid w:val="00EF2C60"/>
    <w:rsid w:val="00EF2C80"/>
    <w:rsid w:val="00EF2C9D"/>
    <w:rsid w:val="00EF2CC0"/>
    <w:rsid w:val="00EF2E24"/>
    <w:rsid w:val="00EF3690"/>
    <w:rsid w:val="00EF3A0D"/>
    <w:rsid w:val="00EF3DEE"/>
    <w:rsid w:val="00EF3E96"/>
    <w:rsid w:val="00EF3EE8"/>
    <w:rsid w:val="00EF40F3"/>
    <w:rsid w:val="00EF4849"/>
    <w:rsid w:val="00EF4B69"/>
    <w:rsid w:val="00EF4C06"/>
    <w:rsid w:val="00EF4C26"/>
    <w:rsid w:val="00EF4CD7"/>
    <w:rsid w:val="00EF4CF5"/>
    <w:rsid w:val="00EF4ED1"/>
    <w:rsid w:val="00EF5091"/>
    <w:rsid w:val="00EF50B5"/>
    <w:rsid w:val="00EF5148"/>
    <w:rsid w:val="00EF532A"/>
    <w:rsid w:val="00EF53B4"/>
    <w:rsid w:val="00EF5425"/>
    <w:rsid w:val="00EF5854"/>
    <w:rsid w:val="00EF5A03"/>
    <w:rsid w:val="00EF5A48"/>
    <w:rsid w:val="00EF5A7C"/>
    <w:rsid w:val="00EF5E77"/>
    <w:rsid w:val="00EF603E"/>
    <w:rsid w:val="00EF628F"/>
    <w:rsid w:val="00EF6331"/>
    <w:rsid w:val="00EF64E8"/>
    <w:rsid w:val="00EF65D2"/>
    <w:rsid w:val="00EF666B"/>
    <w:rsid w:val="00EF680F"/>
    <w:rsid w:val="00EF6979"/>
    <w:rsid w:val="00EF6B20"/>
    <w:rsid w:val="00EF6C0E"/>
    <w:rsid w:val="00EF6E00"/>
    <w:rsid w:val="00EF6EB6"/>
    <w:rsid w:val="00EF70ED"/>
    <w:rsid w:val="00EF7301"/>
    <w:rsid w:val="00EF763C"/>
    <w:rsid w:val="00EF76C6"/>
    <w:rsid w:val="00EF7736"/>
    <w:rsid w:val="00EF7B16"/>
    <w:rsid w:val="00EF7B83"/>
    <w:rsid w:val="00F00016"/>
    <w:rsid w:val="00F003D6"/>
    <w:rsid w:val="00F00478"/>
    <w:rsid w:val="00F00B0D"/>
    <w:rsid w:val="00F00C10"/>
    <w:rsid w:val="00F00E13"/>
    <w:rsid w:val="00F00EAD"/>
    <w:rsid w:val="00F01174"/>
    <w:rsid w:val="00F012CC"/>
    <w:rsid w:val="00F012E8"/>
    <w:rsid w:val="00F01415"/>
    <w:rsid w:val="00F01514"/>
    <w:rsid w:val="00F01629"/>
    <w:rsid w:val="00F01681"/>
    <w:rsid w:val="00F0173D"/>
    <w:rsid w:val="00F017A0"/>
    <w:rsid w:val="00F017AA"/>
    <w:rsid w:val="00F017ED"/>
    <w:rsid w:val="00F01BF4"/>
    <w:rsid w:val="00F01C17"/>
    <w:rsid w:val="00F02327"/>
    <w:rsid w:val="00F0242C"/>
    <w:rsid w:val="00F0243D"/>
    <w:rsid w:val="00F024D2"/>
    <w:rsid w:val="00F02582"/>
    <w:rsid w:val="00F026A6"/>
    <w:rsid w:val="00F02868"/>
    <w:rsid w:val="00F028CB"/>
    <w:rsid w:val="00F02CA6"/>
    <w:rsid w:val="00F02CFD"/>
    <w:rsid w:val="00F02DBB"/>
    <w:rsid w:val="00F03322"/>
    <w:rsid w:val="00F0364D"/>
    <w:rsid w:val="00F03766"/>
    <w:rsid w:val="00F0378E"/>
    <w:rsid w:val="00F037C1"/>
    <w:rsid w:val="00F03816"/>
    <w:rsid w:val="00F03867"/>
    <w:rsid w:val="00F03A1D"/>
    <w:rsid w:val="00F03C12"/>
    <w:rsid w:val="00F03CA9"/>
    <w:rsid w:val="00F03D21"/>
    <w:rsid w:val="00F03E41"/>
    <w:rsid w:val="00F04167"/>
    <w:rsid w:val="00F0424C"/>
    <w:rsid w:val="00F044C9"/>
    <w:rsid w:val="00F04858"/>
    <w:rsid w:val="00F04B91"/>
    <w:rsid w:val="00F04C1C"/>
    <w:rsid w:val="00F04C96"/>
    <w:rsid w:val="00F05441"/>
    <w:rsid w:val="00F05DE6"/>
    <w:rsid w:val="00F05E5D"/>
    <w:rsid w:val="00F05ECF"/>
    <w:rsid w:val="00F05F46"/>
    <w:rsid w:val="00F06008"/>
    <w:rsid w:val="00F0604C"/>
    <w:rsid w:val="00F06400"/>
    <w:rsid w:val="00F06429"/>
    <w:rsid w:val="00F064E4"/>
    <w:rsid w:val="00F066C4"/>
    <w:rsid w:val="00F06A2B"/>
    <w:rsid w:val="00F06A89"/>
    <w:rsid w:val="00F06D0B"/>
    <w:rsid w:val="00F06E42"/>
    <w:rsid w:val="00F07090"/>
    <w:rsid w:val="00F0716A"/>
    <w:rsid w:val="00F07404"/>
    <w:rsid w:val="00F0741D"/>
    <w:rsid w:val="00F07444"/>
    <w:rsid w:val="00F07ABD"/>
    <w:rsid w:val="00F07C1B"/>
    <w:rsid w:val="00F07E51"/>
    <w:rsid w:val="00F10244"/>
    <w:rsid w:val="00F104CE"/>
    <w:rsid w:val="00F105DE"/>
    <w:rsid w:val="00F106D5"/>
    <w:rsid w:val="00F10A0E"/>
    <w:rsid w:val="00F10D0E"/>
    <w:rsid w:val="00F10E9C"/>
    <w:rsid w:val="00F113A6"/>
    <w:rsid w:val="00F1172C"/>
    <w:rsid w:val="00F117D1"/>
    <w:rsid w:val="00F11CD7"/>
    <w:rsid w:val="00F11FDA"/>
    <w:rsid w:val="00F12081"/>
    <w:rsid w:val="00F12168"/>
    <w:rsid w:val="00F12A5B"/>
    <w:rsid w:val="00F12BCD"/>
    <w:rsid w:val="00F12EAB"/>
    <w:rsid w:val="00F13094"/>
    <w:rsid w:val="00F13385"/>
    <w:rsid w:val="00F138D2"/>
    <w:rsid w:val="00F13B7B"/>
    <w:rsid w:val="00F13D88"/>
    <w:rsid w:val="00F13E81"/>
    <w:rsid w:val="00F14071"/>
    <w:rsid w:val="00F142B4"/>
    <w:rsid w:val="00F145DB"/>
    <w:rsid w:val="00F147F3"/>
    <w:rsid w:val="00F14BA3"/>
    <w:rsid w:val="00F14BE3"/>
    <w:rsid w:val="00F14BEA"/>
    <w:rsid w:val="00F14C75"/>
    <w:rsid w:val="00F14F50"/>
    <w:rsid w:val="00F14F7D"/>
    <w:rsid w:val="00F1504D"/>
    <w:rsid w:val="00F150C2"/>
    <w:rsid w:val="00F15147"/>
    <w:rsid w:val="00F15434"/>
    <w:rsid w:val="00F1546A"/>
    <w:rsid w:val="00F154E5"/>
    <w:rsid w:val="00F155A7"/>
    <w:rsid w:val="00F1572E"/>
    <w:rsid w:val="00F15927"/>
    <w:rsid w:val="00F15970"/>
    <w:rsid w:val="00F1599F"/>
    <w:rsid w:val="00F159AA"/>
    <w:rsid w:val="00F15B7B"/>
    <w:rsid w:val="00F15B90"/>
    <w:rsid w:val="00F15D53"/>
    <w:rsid w:val="00F15FE4"/>
    <w:rsid w:val="00F1654E"/>
    <w:rsid w:val="00F16673"/>
    <w:rsid w:val="00F166C1"/>
    <w:rsid w:val="00F16C0F"/>
    <w:rsid w:val="00F16D4F"/>
    <w:rsid w:val="00F17081"/>
    <w:rsid w:val="00F171AA"/>
    <w:rsid w:val="00F1726F"/>
    <w:rsid w:val="00F17635"/>
    <w:rsid w:val="00F17717"/>
    <w:rsid w:val="00F17992"/>
    <w:rsid w:val="00F17A9E"/>
    <w:rsid w:val="00F17AC8"/>
    <w:rsid w:val="00F17C3C"/>
    <w:rsid w:val="00F17CB1"/>
    <w:rsid w:val="00F17ED4"/>
    <w:rsid w:val="00F17F92"/>
    <w:rsid w:val="00F2008F"/>
    <w:rsid w:val="00F20247"/>
    <w:rsid w:val="00F2024E"/>
    <w:rsid w:val="00F207FD"/>
    <w:rsid w:val="00F20A04"/>
    <w:rsid w:val="00F20B0A"/>
    <w:rsid w:val="00F20B27"/>
    <w:rsid w:val="00F20D06"/>
    <w:rsid w:val="00F20D99"/>
    <w:rsid w:val="00F20E1E"/>
    <w:rsid w:val="00F20F1D"/>
    <w:rsid w:val="00F20F79"/>
    <w:rsid w:val="00F2158C"/>
    <w:rsid w:val="00F2166B"/>
    <w:rsid w:val="00F216BC"/>
    <w:rsid w:val="00F217BA"/>
    <w:rsid w:val="00F219AB"/>
    <w:rsid w:val="00F21A1F"/>
    <w:rsid w:val="00F21ADD"/>
    <w:rsid w:val="00F21C3C"/>
    <w:rsid w:val="00F21DEC"/>
    <w:rsid w:val="00F22050"/>
    <w:rsid w:val="00F2207D"/>
    <w:rsid w:val="00F22083"/>
    <w:rsid w:val="00F2210B"/>
    <w:rsid w:val="00F22120"/>
    <w:rsid w:val="00F221FA"/>
    <w:rsid w:val="00F22454"/>
    <w:rsid w:val="00F224E1"/>
    <w:rsid w:val="00F2257C"/>
    <w:rsid w:val="00F22884"/>
    <w:rsid w:val="00F2289A"/>
    <w:rsid w:val="00F22CD1"/>
    <w:rsid w:val="00F232A8"/>
    <w:rsid w:val="00F23352"/>
    <w:rsid w:val="00F23411"/>
    <w:rsid w:val="00F2342A"/>
    <w:rsid w:val="00F23828"/>
    <w:rsid w:val="00F23B8F"/>
    <w:rsid w:val="00F23BE4"/>
    <w:rsid w:val="00F23FE1"/>
    <w:rsid w:val="00F24187"/>
    <w:rsid w:val="00F245D7"/>
    <w:rsid w:val="00F24962"/>
    <w:rsid w:val="00F24A10"/>
    <w:rsid w:val="00F24AB1"/>
    <w:rsid w:val="00F24B5B"/>
    <w:rsid w:val="00F24C5D"/>
    <w:rsid w:val="00F24F42"/>
    <w:rsid w:val="00F2526F"/>
    <w:rsid w:val="00F2536F"/>
    <w:rsid w:val="00F2556C"/>
    <w:rsid w:val="00F25637"/>
    <w:rsid w:val="00F25722"/>
    <w:rsid w:val="00F25A95"/>
    <w:rsid w:val="00F25BD5"/>
    <w:rsid w:val="00F25C0E"/>
    <w:rsid w:val="00F25F36"/>
    <w:rsid w:val="00F26307"/>
    <w:rsid w:val="00F26645"/>
    <w:rsid w:val="00F26763"/>
    <w:rsid w:val="00F2695F"/>
    <w:rsid w:val="00F26A64"/>
    <w:rsid w:val="00F26C2B"/>
    <w:rsid w:val="00F26C3E"/>
    <w:rsid w:val="00F2704B"/>
    <w:rsid w:val="00F2706D"/>
    <w:rsid w:val="00F2746B"/>
    <w:rsid w:val="00F27612"/>
    <w:rsid w:val="00F277B2"/>
    <w:rsid w:val="00F27A0D"/>
    <w:rsid w:val="00F27ABA"/>
    <w:rsid w:val="00F27AEB"/>
    <w:rsid w:val="00F27B39"/>
    <w:rsid w:val="00F27BB9"/>
    <w:rsid w:val="00F27C43"/>
    <w:rsid w:val="00F27D99"/>
    <w:rsid w:val="00F27D9F"/>
    <w:rsid w:val="00F27E0D"/>
    <w:rsid w:val="00F27E25"/>
    <w:rsid w:val="00F27FA6"/>
    <w:rsid w:val="00F30237"/>
    <w:rsid w:val="00F308F4"/>
    <w:rsid w:val="00F30A9A"/>
    <w:rsid w:val="00F30C12"/>
    <w:rsid w:val="00F30C65"/>
    <w:rsid w:val="00F30F4E"/>
    <w:rsid w:val="00F30FFB"/>
    <w:rsid w:val="00F313D8"/>
    <w:rsid w:val="00F313E4"/>
    <w:rsid w:val="00F3170F"/>
    <w:rsid w:val="00F317FE"/>
    <w:rsid w:val="00F31802"/>
    <w:rsid w:val="00F31A9D"/>
    <w:rsid w:val="00F31C89"/>
    <w:rsid w:val="00F31DDA"/>
    <w:rsid w:val="00F32277"/>
    <w:rsid w:val="00F32306"/>
    <w:rsid w:val="00F32692"/>
    <w:rsid w:val="00F32698"/>
    <w:rsid w:val="00F326CB"/>
    <w:rsid w:val="00F3270E"/>
    <w:rsid w:val="00F32852"/>
    <w:rsid w:val="00F3287D"/>
    <w:rsid w:val="00F32C9A"/>
    <w:rsid w:val="00F33428"/>
    <w:rsid w:val="00F334B6"/>
    <w:rsid w:val="00F335F0"/>
    <w:rsid w:val="00F33C9E"/>
    <w:rsid w:val="00F33D41"/>
    <w:rsid w:val="00F33D97"/>
    <w:rsid w:val="00F33FDE"/>
    <w:rsid w:val="00F34349"/>
    <w:rsid w:val="00F346FC"/>
    <w:rsid w:val="00F3473F"/>
    <w:rsid w:val="00F348D1"/>
    <w:rsid w:val="00F348E4"/>
    <w:rsid w:val="00F34949"/>
    <w:rsid w:val="00F34AA4"/>
    <w:rsid w:val="00F34ACC"/>
    <w:rsid w:val="00F34B70"/>
    <w:rsid w:val="00F34CA7"/>
    <w:rsid w:val="00F34D5C"/>
    <w:rsid w:val="00F34F4D"/>
    <w:rsid w:val="00F351C0"/>
    <w:rsid w:val="00F3555A"/>
    <w:rsid w:val="00F356C1"/>
    <w:rsid w:val="00F3580E"/>
    <w:rsid w:val="00F35939"/>
    <w:rsid w:val="00F35D51"/>
    <w:rsid w:val="00F35D60"/>
    <w:rsid w:val="00F35D84"/>
    <w:rsid w:val="00F35E42"/>
    <w:rsid w:val="00F35E62"/>
    <w:rsid w:val="00F35EDE"/>
    <w:rsid w:val="00F3602E"/>
    <w:rsid w:val="00F36281"/>
    <w:rsid w:val="00F36308"/>
    <w:rsid w:val="00F368F0"/>
    <w:rsid w:val="00F36BA7"/>
    <w:rsid w:val="00F36BF2"/>
    <w:rsid w:val="00F36E02"/>
    <w:rsid w:val="00F36EF6"/>
    <w:rsid w:val="00F371D7"/>
    <w:rsid w:val="00F3721E"/>
    <w:rsid w:val="00F37369"/>
    <w:rsid w:val="00F37501"/>
    <w:rsid w:val="00F37592"/>
    <w:rsid w:val="00F3762E"/>
    <w:rsid w:val="00F37773"/>
    <w:rsid w:val="00F37D9C"/>
    <w:rsid w:val="00F37DC6"/>
    <w:rsid w:val="00F37F5E"/>
    <w:rsid w:val="00F37FF2"/>
    <w:rsid w:val="00F40025"/>
    <w:rsid w:val="00F4012B"/>
    <w:rsid w:val="00F401AB"/>
    <w:rsid w:val="00F40226"/>
    <w:rsid w:val="00F4027C"/>
    <w:rsid w:val="00F40A01"/>
    <w:rsid w:val="00F40ED6"/>
    <w:rsid w:val="00F40EE2"/>
    <w:rsid w:val="00F40FD6"/>
    <w:rsid w:val="00F41123"/>
    <w:rsid w:val="00F412E0"/>
    <w:rsid w:val="00F415B6"/>
    <w:rsid w:val="00F41B27"/>
    <w:rsid w:val="00F41BCD"/>
    <w:rsid w:val="00F41C63"/>
    <w:rsid w:val="00F41D61"/>
    <w:rsid w:val="00F41E7F"/>
    <w:rsid w:val="00F41EF4"/>
    <w:rsid w:val="00F41F4A"/>
    <w:rsid w:val="00F4209F"/>
    <w:rsid w:val="00F4215C"/>
    <w:rsid w:val="00F422BA"/>
    <w:rsid w:val="00F42399"/>
    <w:rsid w:val="00F4252C"/>
    <w:rsid w:val="00F427B1"/>
    <w:rsid w:val="00F42892"/>
    <w:rsid w:val="00F42931"/>
    <w:rsid w:val="00F42B67"/>
    <w:rsid w:val="00F43017"/>
    <w:rsid w:val="00F4309E"/>
    <w:rsid w:val="00F430EB"/>
    <w:rsid w:val="00F43B00"/>
    <w:rsid w:val="00F43D42"/>
    <w:rsid w:val="00F44245"/>
    <w:rsid w:val="00F44261"/>
    <w:rsid w:val="00F44363"/>
    <w:rsid w:val="00F4439D"/>
    <w:rsid w:val="00F4439F"/>
    <w:rsid w:val="00F44429"/>
    <w:rsid w:val="00F4450F"/>
    <w:rsid w:val="00F44599"/>
    <w:rsid w:val="00F4463C"/>
    <w:rsid w:val="00F4485D"/>
    <w:rsid w:val="00F448DD"/>
    <w:rsid w:val="00F4492F"/>
    <w:rsid w:val="00F44996"/>
    <w:rsid w:val="00F44C5E"/>
    <w:rsid w:val="00F44DBA"/>
    <w:rsid w:val="00F44F74"/>
    <w:rsid w:val="00F44FF2"/>
    <w:rsid w:val="00F4522A"/>
    <w:rsid w:val="00F452CF"/>
    <w:rsid w:val="00F45395"/>
    <w:rsid w:val="00F456AC"/>
    <w:rsid w:val="00F457EC"/>
    <w:rsid w:val="00F45876"/>
    <w:rsid w:val="00F4597A"/>
    <w:rsid w:val="00F45D78"/>
    <w:rsid w:val="00F45E63"/>
    <w:rsid w:val="00F45EF0"/>
    <w:rsid w:val="00F465E4"/>
    <w:rsid w:val="00F467B7"/>
    <w:rsid w:val="00F468D7"/>
    <w:rsid w:val="00F469D8"/>
    <w:rsid w:val="00F46D19"/>
    <w:rsid w:val="00F46D9B"/>
    <w:rsid w:val="00F470FA"/>
    <w:rsid w:val="00F47182"/>
    <w:rsid w:val="00F4749F"/>
    <w:rsid w:val="00F475AD"/>
    <w:rsid w:val="00F478B7"/>
    <w:rsid w:val="00F479A6"/>
    <w:rsid w:val="00F479AB"/>
    <w:rsid w:val="00F47A3A"/>
    <w:rsid w:val="00F47B9B"/>
    <w:rsid w:val="00F47D48"/>
    <w:rsid w:val="00F47E1D"/>
    <w:rsid w:val="00F500B7"/>
    <w:rsid w:val="00F5011E"/>
    <w:rsid w:val="00F504C8"/>
    <w:rsid w:val="00F50875"/>
    <w:rsid w:val="00F512BA"/>
    <w:rsid w:val="00F51432"/>
    <w:rsid w:val="00F51A61"/>
    <w:rsid w:val="00F51B13"/>
    <w:rsid w:val="00F51C25"/>
    <w:rsid w:val="00F51C52"/>
    <w:rsid w:val="00F51DCC"/>
    <w:rsid w:val="00F51EA7"/>
    <w:rsid w:val="00F51FE4"/>
    <w:rsid w:val="00F52133"/>
    <w:rsid w:val="00F52695"/>
    <w:rsid w:val="00F526C0"/>
    <w:rsid w:val="00F526C6"/>
    <w:rsid w:val="00F52705"/>
    <w:rsid w:val="00F5278B"/>
    <w:rsid w:val="00F527A1"/>
    <w:rsid w:val="00F52895"/>
    <w:rsid w:val="00F52A41"/>
    <w:rsid w:val="00F52A76"/>
    <w:rsid w:val="00F52AD2"/>
    <w:rsid w:val="00F52BD0"/>
    <w:rsid w:val="00F52D82"/>
    <w:rsid w:val="00F52EC8"/>
    <w:rsid w:val="00F52F70"/>
    <w:rsid w:val="00F53316"/>
    <w:rsid w:val="00F5365F"/>
    <w:rsid w:val="00F537B0"/>
    <w:rsid w:val="00F5393A"/>
    <w:rsid w:val="00F53981"/>
    <w:rsid w:val="00F53C41"/>
    <w:rsid w:val="00F53CED"/>
    <w:rsid w:val="00F53CF5"/>
    <w:rsid w:val="00F5407F"/>
    <w:rsid w:val="00F5412A"/>
    <w:rsid w:val="00F5416D"/>
    <w:rsid w:val="00F54349"/>
    <w:rsid w:val="00F557BE"/>
    <w:rsid w:val="00F55849"/>
    <w:rsid w:val="00F55990"/>
    <w:rsid w:val="00F55A5D"/>
    <w:rsid w:val="00F55A80"/>
    <w:rsid w:val="00F56229"/>
    <w:rsid w:val="00F5630F"/>
    <w:rsid w:val="00F56331"/>
    <w:rsid w:val="00F5635B"/>
    <w:rsid w:val="00F565D2"/>
    <w:rsid w:val="00F56942"/>
    <w:rsid w:val="00F56CF5"/>
    <w:rsid w:val="00F57457"/>
    <w:rsid w:val="00F57474"/>
    <w:rsid w:val="00F5767F"/>
    <w:rsid w:val="00F5786C"/>
    <w:rsid w:val="00F579F5"/>
    <w:rsid w:val="00F57BC4"/>
    <w:rsid w:val="00F57E2F"/>
    <w:rsid w:val="00F57EA9"/>
    <w:rsid w:val="00F60174"/>
    <w:rsid w:val="00F605AD"/>
    <w:rsid w:val="00F60676"/>
    <w:rsid w:val="00F6075E"/>
    <w:rsid w:val="00F60B1F"/>
    <w:rsid w:val="00F60BB4"/>
    <w:rsid w:val="00F60BC8"/>
    <w:rsid w:val="00F60D23"/>
    <w:rsid w:val="00F60D55"/>
    <w:rsid w:val="00F60E1B"/>
    <w:rsid w:val="00F60E8D"/>
    <w:rsid w:val="00F60EB5"/>
    <w:rsid w:val="00F612EB"/>
    <w:rsid w:val="00F6133F"/>
    <w:rsid w:val="00F61482"/>
    <w:rsid w:val="00F61562"/>
    <w:rsid w:val="00F6162F"/>
    <w:rsid w:val="00F6168B"/>
    <w:rsid w:val="00F6169A"/>
    <w:rsid w:val="00F617A0"/>
    <w:rsid w:val="00F61B1A"/>
    <w:rsid w:val="00F61B1E"/>
    <w:rsid w:val="00F61BAC"/>
    <w:rsid w:val="00F61CA8"/>
    <w:rsid w:val="00F61EEC"/>
    <w:rsid w:val="00F62190"/>
    <w:rsid w:val="00F6276B"/>
    <w:rsid w:val="00F62ACD"/>
    <w:rsid w:val="00F62AE5"/>
    <w:rsid w:val="00F62BCF"/>
    <w:rsid w:val="00F62BF2"/>
    <w:rsid w:val="00F6325F"/>
    <w:rsid w:val="00F63596"/>
    <w:rsid w:val="00F6367D"/>
    <w:rsid w:val="00F637E1"/>
    <w:rsid w:val="00F63F6A"/>
    <w:rsid w:val="00F647B9"/>
    <w:rsid w:val="00F64A65"/>
    <w:rsid w:val="00F64F9A"/>
    <w:rsid w:val="00F64FEF"/>
    <w:rsid w:val="00F651E9"/>
    <w:rsid w:val="00F652AC"/>
    <w:rsid w:val="00F655C8"/>
    <w:rsid w:val="00F658FE"/>
    <w:rsid w:val="00F6591D"/>
    <w:rsid w:val="00F659C8"/>
    <w:rsid w:val="00F65AE4"/>
    <w:rsid w:val="00F66170"/>
    <w:rsid w:val="00F664B6"/>
    <w:rsid w:val="00F664EC"/>
    <w:rsid w:val="00F664FA"/>
    <w:rsid w:val="00F66569"/>
    <w:rsid w:val="00F668D4"/>
    <w:rsid w:val="00F66D88"/>
    <w:rsid w:val="00F66EBD"/>
    <w:rsid w:val="00F66FD9"/>
    <w:rsid w:val="00F66FE8"/>
    <w:rsid w:val="00F67149"/>
    <w:rsid w:val="00F673EB"/>
    <w:rsid w:val="00F6742F"/>
    <w:rsid w:val="00F67510"/>
    <w:rsid w:val="00F6769C"/>
    <w:rsid w:val="00F6774C"/>
    <w:rsid w:val="00F67BE4"/>
    <w:rsid w:val="00F67CA1"/>
    <w:rsid w:val="00F67E72"/>
    <w:rsid w:val="00F7014D"/>
    <w:rsid w:val="00F7039C"/>
    <w:rsid w:val="00F709A4"/>
    <w:rsid w:val="00F70AB1"/>
    <w:rsid w:val="00F70B9A"/>
    <w:rsid w:val="00F70C07"/>
    <w:rsid w:val="00F70FDB"/>
    <w:rsid w:val="00F7103B"/>
    <w:rsid w:val="00F71210"/>
    <w:rsid w:val="00F71570"/>
    <w:rsid w:val="00F71691"/>
    <w:rsid w:val="00F7191A"/>
    <w:rsid w:val="00F71988"/>
    <w:rsid w:val="00F71C5B"/>
    <w:rsid w:val="00F71FE7"/>
    <w:rsid w:val="00F723D4"/>
    <w:rsid w:val="00F724AC"/>
    <w:rsid w:val="00F72869"/>
    <w:rsid w:val="00F72B80"/>
    <w:rsid w:val="00F72CC5"/>
    <w:rsid w:val="00F72CDC"/>
    <w:rsid w:val="00F730B7"/>
    <w:rsid w:val="00F732C9"/>
    <w:rsid w:val="00F7374F"/>
    <w:rsid w:val="00F7385B"/>
    <w:rsid w:val="00F73A30"/>
    <w:rsid w:val="00F740C0"/>
    <w:rsid w:val="00F742E3"/>
    <w:rsid w:val="00F745DF"/>
    <w:rsid w:val="00F746A5"/>
    <w:rsid w:val="00F746F8"/>
    <w:rsid w:val="00F74B37"/>
    <w:rsid w:val="00F74BDE"/>
    <w:rsid w:val="00F74C1C"/>
    <w:rsid w:val="00F74D2A"/>
    <w:rsid w:val="00F75060"/>
    <w:rsid w:val="00F75797"/>
    <w:rsid w:val="00F757ED"/>
    <w:rsid w:val="00F757F6"/>
    <w:rsid w:val="00F758CA"/>
    <w:rsid w:val="00F759BE"/>
    <w:rsid w:val="00F759C5"/>
    <w:rsid w:val="00F75A28"/>
    <w:rsid w:val="00F75D21"/>
    <w:rsid w:val="00F75DD7"/>
    <w:rsid w:val="00F76178"/>
    <w:rsid w:val="00F7618F"/>
    <w:rsid w:val="00F761F4"/>
    <w:rsid w:val="00F76498"/>
    <w:rsid w:val="00F764FA"/>
    <w:rsid w:val="00F76627"/>
    <w:rsid w:val="00F767DE"/>
    <w:rsid w:val="00F769F7"/>
    <w:rsid w:val="00F76C69"/>
    <w:rsid w:val="00F76CB0"/>
    <w:rsid w:val="00F76E44"/>
    <w:rsid w:val="00F76E66"/>
    <w:rsid w:val="00F76E99"/>
    <w:rsid w:val="00F76EC1"/>
    <w:rsid w:val="00F76FA5"/>
    <w:rsid w:val="00F76FD9"/>
    <w:rsid w:val="00F770D7"/>
    <w:rsid w:val="00F77276"/>
    <w:rsid w:val="00F77438"/>
    <w:rsid w:val="00F776B2"/>
    <w:rsid w:val="00F778C0"/>
    <w:rsid w:val="00F778D6"/>
    <w:rsid w:val="00F7793A"/>
    <w:rsid w:val="00F77D9C"/>
    <w:rsid w:val="00F77E72"/>
    <w:rsid w:val="00F8001F"/>
    <w:rsid w:val="00F800D4"/>
    <w:rsid w:val="00F80427"/>
    <w:rsid w:val="00F80434"/>
    <w:rsid w:val="00F805CF"/>
    <w:rsid w:val="00F805E0"/>
    <w:rsid w:val="00F80C23"/>
    <w:rsid w:val="00F80DFF"/>
    <w:rsid w:val="00F80EF5"/>
    <w:rsid w:val="00F813B5"/>
    <w:rsid w:val="00F81480"/>
    <w:rsid w:val="00F8178A"/>
    <w:rsid w:val="00F819F1"/>
    <w:rsid w:val="00F81ACB"/>
    <w:rsid w:val="00F81CC8"/>
    <w:rsid w:val="00F81F06"/>
    <w:rsid w:val="00F821CA"/>
    <w:rsid w:val="00F8225C"/>
    <w:rsid w:val="00F8230B"/>
    <w:rsid w:val="00F8241C"/>
    <w:rsid w:val="00F82444"/>
    <w:rsid w:val="00F824B6"/>
    <w:rsid w:val="00F824CE"/>
    <w:rsid w:val="00F82592"/>
    <w:rsid w:val="00F8269B"/>
    <w:rsid w:val="00F82799"/>
    <w:rsid w:val="00F82949"/>
    <w:rsid w:val="00F82C04"/>
    <w:rsid w:val="00F82DA0"/>
    <w:rsid w:val="00F82E5E"/>
    <w:rsid w:val="00F82ECF"/>
    <w:rsid w:val="00F83202"/>
    <w:rsid w:val="00F832A5"/>
    <w:rsid w:val="00F83496"/>
    <w:rsid w:val="00F8349D"/>
    <w:rsid w:val="00F83689"/>
    <w:rsid w:val="00F838A6"/>
    <w:rsid w:val="00F83C06"/>
    <w:rsid w:val="00F83D1E"/>
    <w:rsid w:val="00F83E98"/>
    <w:rsid w:val="00F83EEF"/>
    <w:rsid w:val="00F84314"/>
    <w:rsid w:val="00F8447B"/>
    <w:rsid w:val="00F8486C"/>
    <w:rsid w:val="00F8495F"/>
    <w:rsid w:val="00F84981"/>
    <w:rsid w:val="00F849C1"/>
    <w:rsid w:val="00F85265"/>
    <w:rsid w:val="00F8548B"/>
    <w:rsid w:val="00F85615"/>
    <w:rsid w:val="00F85643"/>
    <w:rsid w:val="00F85691"/>
    <w:rsid w:val="00F857DF"/>
    <w:rsid w:val="00F85823"/>
    <w:rsid w:val="00F85937"/>
    <w:rsid w:val="00F85F54"/>
    <w:rsid w:val="00F85F8D"/>
    <w:rsid w:val="00F85FBE"/>
    <w:rsid w:val="00F860FA"/>
    <w:rsid w:val="00F86133"/>
    <w:rsid w:val="00F863B6"/>
    <w:rsid w:val="00F863F3"/>
    <w:rsid w:val="00F866C1"/>
    <w:rsid w:val="00F866EE"/>
    <w:rsid w:val="00F86809"/>
    <w:rsid w:val="00F86863"/>
    <w:rsid w:val="00F868DF"/>
    <w:rsid w:val="00F8690D"/>
    <w:rsid w:val="00F86B67"/>
    <w:rsid w:val="00F86BAA"/>
    <w:rsid w:val="00F86D53"/>
    <w:rsid w:val="00F86DF6"/>
    <w:rsid w:val="00F86FE1"/>
    <w:rsid w:val="00F87189"/>
    <w:rsid w:val="00F87647"/>
    <w:rsid w:val="00F87698"/>
    <w:rsid w:val="00F87716"/>
    <w:rsid w:val="00F87817"/>
    <w:rsid w:val="00F878B2"/>
    <w:rsid w:val="00F879C5"/>
    <w:rsid w:val="00F87BEC"/>
    <w:rsid w:val="00F903F8"/>
    <w:rsid w:val="00F907D0"/>
    <w:rsid w:val="00F908B5"/>
    <w:rsid w:val="00F90D56"/>
    <w:rsid w:val="00F90DE5"/>
    <w:rsid w:val="00F90E7A"/>
    <w:rsid w:val="00F91006"/>
    <w:rsid w:val="00F912B7"/>
    <w:rsid w:val="00F914C3"/>
    <w:rsid w:val="00F914D7"/>
    <w:rsid w:val="00F91651"/>
    <w:rsid w:val="00F91799"/>
    <w:rsid w:val="00F9199C"/>
    <w:rsid w:val="00F91BD2"/>
    <w:rsid w:val="00F91C21"/>
    <w:rsid w:val="00F91DC6"/>
    <w:rsid w:val="00F91F33"/>
    <w:rsid w:val="00F921B6"/>
    <w:rsid w:val="00F923AE"/>
    <w:rsid w:val="00F9250A"/>
    <w:rsid w:val="00F92867"/>
    <w:rsid w:val="00F9290C"/>
    <w:rsid w:val="00F9296B"/>
    <w:rsid w:val="00F92C86"/>
    <w:rsid w:val="00F92EE2"/>
    <w:rsid w:val="00F92FDA"/>
    <w:rsid w:val="00F92FF8"/>
    <w:rsid w:val="00F93346"/>
    <w:rsid w:val="00F935CC"/>
    <w:rsid w:val="00F937C3"/>
    <w:rsid w:val="00F937F7"/>
    <w:rsid w:val="00F93925"/>
    <w:rsid w:val="00F9393D"/>
    <w:rsid w:val="00F93B6D"/>
    <w:rsid w:val="00F93C9A"/>
    <w:rsid w:val="00F93E2F"/>
    <w:rsid w:val="00F93E6E"/>
    <w:rsid w:val="00F94038"/>
    <w:rsid w:val="00F941CC"/>
    <w:rsid w:val="00F941E0"/>
    <w:rsid w:val="00F94287"/>
    <w:rsid w:val="00F944CF"/>
    <w:rsid w:val="00F94505"/>
    <w:rsid w:val="00F945B7"/>
    <w:rsid w:val="00F946CD"/>
    <w:rsid w:val="00F94789"/>
    <w:rsid w:val="00F947BF"/>
    <w:rsid w:val="00F949FE"/>
    <w:rsid w:val="00F94ABB"/>
    <w:rsid w:val="00F94D4D"/>
    <w:rsid w:val="00F94EBC"/>
    <w:rsid w:val="00F94EEA"/>
    <w:rsid w:val="00F95169"/>
    <w:rsid w:val="00F95329"/>
    <w:rsid w:val="00F9566D"/>
    <w:rsid w:val="00F956F0"/>
    <w:rsid w:val="00F95ABE"/>
    <w:rsid w:val="00F95C33"/>
    <w:rsid w:val="00F95CC2"/>
    <w:rsid w:val="00F95D50"/>
    <w:rsid w:val="00F95FF9"/>
    <w:rsid w:val="00F96029"/>
    <w:rsid w:val="00F9604F"/>
    <w:rsid w:val="00F963A1"/>
    <w:rsid w:val="00F96489"/>
    <w:rsid w:val="00F964EA"/>
    <w:rsid w:val="00F9687A"/>
    <w:rsid w:val="00F96978"/>
    <w:rsid w:val="00F969BC"/>
    <w:rsid w:val="00F96AA7"/>
    <w:rsid w:val="00F96CD4"/>
    <w:rsid w:val="00F96E79"/>
    <w:rsid w:val="00F96EA3"/>
    <w:rsid w:val="00F970D7"/>
    <w:rsid w:val="00F971F8"/>
    <w:rsid w:val="00F97404"/>
    <w:rsid w:val="00F9766D"/>
    <w:rsid w:val="00F97731"/>
    <w:rsid w:val="00F97C05"/>
    <w:rsid w:val="00F97CA5"/>
    <w:rsid w:val="00F97DF9"/>
    <w:rsid w:val="00F97FA2"/>
    <w:rsid w:val="00F97FA8"/>
    <w:rsid w:val="00FA00C5"/>
    <w:rsid w:val="00FA00C7"/>
    <w:rsid w:val="00FA0154"/>
    <w:rsid w:val="00FA0193"/>
    <w:rsid w:val="00FA02AF"/>
    <w:rsid w:val="00FA0352"/>
    <w:rsid w:val="00FA0453"/>
    <w:rsid w:val="00FA06A6"/>
    <w:rsid w:val="00FA0997"/>
    <w:rsid w:val="00FA0A6E"/>
    <w:rsid w:val="00FA0C3C"/>
    <w:rsid w:val="00FA0F96"/>
    <w:rsid w:val="00FA110F"/>
    <w:rsid w:val="00FA17C3"/>
    <w:rsid w:val="00FA1A84"/>
    <w:rsid w:val="00FA1B0D"/>
    <w:rsid w:val="00FA1D0E"/>
    <w:rsid w:val="00FA1E96"/>
    <w:rsid w:val="00FA1FDE"/>
    <w:rsid w:val="00FA207D"/>
    <w:rsid w:val="00FA25AA"/>
    <w:rsid w:val="00FA26EF"/>
    <w:rsid w:val="00FA2723"/>
    <w:rsid w:val="00FA2862"/>
    <w:rsid w:val="00FA29C2"/>
    <w:rsid w:val="00FA29DD"/>
    <w:rsid w:val="00FA2A76"/>
    <w:rsid w:val="00FA31F5"/>
    <w:rsid w:val="00FA33A4"/>
    <w:rsid w:val="00FA3501"/>
    <w:rsid w:val="00FA35AF"/>
    <w:rsid w:val="00FA36A8"/>
    <w:rsid w:val="00FA3756"/>
    <w:rsid w:val="00FA378E"/>
    <w:rsid w:val="00FA3803"/>
    <w:rsid w:val="00FA3843"/>
    <w:rsid w:val="00FA3EE0"/>
    <w:rsid w:val="00FA4064"/>
    <w:rsid w:val="00FA4367"/>
    <w:rsid w:val="00FA454E"/>
    <w:rsid w:val="00FA45D0"/>
    <w:rsid w:val="00FA4691"/>
    <w:rsid w:val="00FA4752"/>
    <w:rsid w:val="00FA496C"/>
    <w:rsid w:val="00FA4BA0"/>
    <w:rsid w:val="00FA4C00"/>
    <w:rsid w:val="00FA4FEF"/>
    <w:rsid w:val="00FA5003"/>
    <w:rsid w:val="00FA50F8"/>
    <w:rsid w:val="00FA5498"/>
    <w:rsid w:val="00FA54D1"/>
    <w:rsid w:val="00FA5611"/>
    <w:rsid w:val="00FA56C9"/>
    <w:rsid w:val="00FA57E2"/>
    <w:rsid w:val="00FA5B85"/>
    <w:rsid w:val="00FA5C09"/>
    <w:rsid w:val="00FA5CFF"/>
    <w:rsid w:val="00FA5E7F"/>
    <w:rsid w:val="00FA6023"/>
    <w:rsid w:val="00FA6037"/>
    <w:rsid w:val="00FA603F"/>
    <w:rsid w:val="00FA609C"/>
    <w:rsid w:val="00FA62A6"/>
    <w:rsid w:val="00FA65A0"/>
    <w:rsid w:val="00FA6704"/>
    <w:rsid w:val="00FA6735"/>
    <w:rsid w:val="00FA6792"/>
    <w:rsid w:val="00FA68D7"/>
    <w:rsid w:val="00FA693D"/>
    <w:rsid w:val="00FA6C11"/>
    <w:rsid w:val="00FA708E"/>
    <w:rsid w:val="00FA740D"/>
    <w:rsid w:val="00FA763E"/>
    <w:rsid w:val="00FA7931"/>
    <w:rsid w:val="00FB0037"/>
    <w:rsid w:val="00FB0069"/>
    <w:rsid w:val="00FB014E"/>
    <w:rsid w:val="00FB02B9"/>
    <w:rsid w:val="00FB063E"/>
    <w:rsid w:val="00FB0739"/>
    <w:rsid w:val="00FB0757"/>
    <w:rsid w:val="00FB0761"/>
    <w:rsid w:val="00FB0BE8"/>
    <w:rsid w:val="00FB0CF2"/>
    <w:rsid w:val="00FB0E77"/>
    <w:rsid w:val="00FB1513"/>
    <w:rsid w:val="00FB1A01"/>
    <w:rsid w:val="00FB1A1D"/>
    <w:rsid w:val="00FB1AD4"/>
    <w:rsid w:val="00FB1AF1"/>
    <w:rsid w:val="00FB1B04"/>
    <w:rsid w:val="00FB1B81"/>
    <w:rsid w:val="00FB1C29"/>
    <w:rsid w:val="00FB1F2E"/>
    <w:rsid w:val="00FB2124"/>
    <w:rsid w:val="00FB249A"/>
    <w:rsid w:val="00FB24FC"/>
    <w:rsid w:val="00FB296A"/>
    <w:rsid w:val="00FB299E"/>
    <w:rsid w:val="00FB29C9"/>
    <w:rsid w:val="00FB2BC2"/>
    <w:rsid w:val="00FB2DBC"/>
    <w:rsid w:val="00FB3083"/>
    <w:rsid w:val="00FB3211"/>
    <w:rsid w:val="00FB3423"/>
    <w:rsid w:val="00FB346C"/>
    <w:rsid w:val="00FB364D"/>
    <w:rsid w:val="00FB37A2"/>
    <w:rsid w:val="00FB3C29"/>
    <w:rsid w:val="00FB3E26"/>
    <w:rsid w:val="00FB3F9D"/>
    <w:rsid w:val="00FB4273"/>
    <w:rsid w:val="00FB42E7"/>
    <w:rsid w:val="00FB4491"/>
    <w:rsid w:val="00FB44E7"/>
    <w:rsid w:val="00FB45AD"/>
    <w:rsid w:val="00FB4928"/>
    <w:rsid w:val="00FB4974"/>
    <w:rsid w:val="00FB4C56"/>
    <w:rsid w:val="00FB4CBE"/>
    <w:rsid w:val="00FB5167"/>
    <w:rsid w:val="00FB5382"/>
    <w:rsid w:val="00FB5583"/>
    <w:rsid w:val="00FB55B3"/>
    <w:rsid w:val="00FB5658"/>
    <w:rsid w:val="00FB5A3D"/>
    <w:rsid w:val="00FB5B16"/>
    <w:rsid w:val="00FB5DA5"/>
    <w:rsid w:val="00FB600E"/>
    <w:rsid w:val="00FB60AE"/>
    <w:rsid w:val="00FB61D3"/>
    <w:rsid w:val="00FB62FB"/>
    <w:rsid w:val="00FB6313"/>
    <w:rsid w:val="00FB6833"/>
    <w:rsid w:val="00FB6AC4"/>
    <w:rsid w:val="00FB6D21"/>
    <w:rsid w:val="00FB6FD0"/>
    <w:rsid w:val="00FB71F9"/>
    <w:rsid w:val="00FB7231"/>
    <w:rsid w:val="00FB75C0"/>
    <w:rsid w:val="00FB78E2"/>
    <w:rsid w:val="00FB7939"/>
    <w:rsid w:val="00FB7950"/>
    <w:rsid w:val="00FB7E35"/>
    <w:rsid w:val="00FC0144"/>
    <w:rsid w:val="00FC01A8"/>
    <w:rsid w:val="00FC0203"/>
    <w:rsid w:val="00FC0418"/>
    <w:rsid w:val="00FC0B05"/>
    <w:rsid w:val="00FC0BBB"/>
    <w:rsid w:val="00FC10BD"/>
    <w:rsid w:val="00FC10DC"/>
    <w:rsid w:val="00FC183D"/>
    <w:rsid w:val="00FC19B1"/>
    <w:rsid w:val="00FC1A5E"/>
    <w:rsid w:val="00FC1AC2"/>
    <w:rsid w:val="00FC1AD7"/>
    <w:rsid w:val="00FC1C4B"/>
    <w:rsid w:val="00FC1EDD"/>
    <w:rsid w:val="00FC1F93"/>
    <w:rsid w:val="00FC2044"/>
    <w:rsid w:val="00FC240E"/>
    <w:rsid w:val="00FC2454"/>
    <w:rsid w:val="00FC2893"/>
    <w:rsid w:val="00FC2AD4"/>
    <w:rsid w:val="00FC2B1A"/>
    <w:rsid w:val="00FC2B2B"/>
    <w:rsid w:val="00FC2E5F"/>
    <w:rsid w:val="00FC2E84"/>
    <w:rsid w:val="00FC2E97"/>
    <w:rsid w:val="00FC3123"/>
    <w:rsid w:val="00FC31CF"/>
    <w:rsid w:val="00FC32D3"/>
    <w:rsid w:val="00FC32DE"/>
    <w:rsid w:val="00FC32F1"/>
    <w:rsid w:val="00FC3375"/>
    <w:rsid w:val="00FC356E"/>
    <w:rsid w:val="00FC3B2A"/>
    <w:rsid w:val="00FC3B6E"/>
    <w:rsid w:val="00FC3B8C"/>
    <w:rsid w:val="00FC3CB5"/>
    <w:rsid w:val="00FC4353"/>
    <w:rsid w:val="00FC445D"/>
    <w:rsid w:val="00FC4486"/>
    <w:rsid w:val="00FC4761"/>
    <w:rsid w:val="00FC47E9"/>
    <w:rsid w:val="00FC48B1"/>
    <w:rsid w:val="00FC4BFE"/>
    <w:rsid w:val="00FC4CC1"/>
    <w:rsid w:val="00FC5473"/>
    <w:rsid w:val="00FC5AF7"/>
    <w:rsid w:val="00FC5BAE"/>
    <w:rsid w:val="00FC5D64"/>
    <w:rsid w:val="00FC600D"/>
    <w:rsid w:val="00FC6033"/>
    <w:rsid w:val="00FC63BC"/>
    <w:rsid w:val="00FC6715"/>
    <w:rsid w:val="00FC70F8"/>
    <w:rsid w:val="00FC7515"/>
    <w:rsid w:val="00FC76BE"/>
    <w:rsid w:val="00FC7C1A"/>
    <w:rsid w:val="00FC7C57"/>
    <w:rsid w:val="00FC7E02"/>
    <w:rsid w:val="00FD0181"/>
    <w:rsid w:val="00FD02CB"/>
    <w:rsid w:val="00FD0305"/>
    <w:rsid w:val="00FD03E5"/>
    <w:rsid w:val="00FD0533"/>
    <w:rsid w:val="00FD06CB"/>
    <w:rsid w:val="00FD13AB"/>
    <w:rsid w:val="00FD147E"/>
    <w:rsid w:val="00FD1A51"/>
    <w:rsid w:val="00FD1BCE"/>
    <w:rsid w:val="00FD1C59"/>
    <w:rsid w:val="00FD1CEB"/>
    <w:rsid w:val="00FD1DC4"/>
    <w:rsid w:val="00FD2092"/>
    <w:rsid w:val="00FD2193"/>
    <w:rsid w:val="00FD2258"/>
    <w:rsid w:val="00FD236A"/>
    <w:rsid w:val="00FD27B1"/>
    <w:rsid w:val="00FD2848"/>
    <w:rsid w:val="00FD2994"/>
    <w:rsid w:val="00FD2D25"/>
    <w:rsid w:val="00FD2F10"/>
    <w:rsid w:val="00FD31A2"/>
    <w:rsid w:val="00FD324C"/>
    <w:rsid w:val="00FD3270"/>
    <w:rsid w:val="00FD33F4"/>
    <w:rsid w:val="00FD38E8"/>
    <w:rsid w:val="00FD3BBC"/>
    <w:rsid w:val="00FD3C7C"/>
    <w:rsid w:val="00FD3E7B"/>
    <w:rsid w:val="00FD3EAB"/>
    <w:rsid w:val="00FD400A"/>
    <w:rsid w:val="00FD40F6"/>
    <w:rsid w:val="00FD4322"/>
    <w:rsid w:val="00FD44A1"/>
    <w:rsid w:val="00FD44DF"/>
    <w:rsid w:val="00FD49CF"/>
    <w:rsid w:val="00FD4D93"/>
    <w:rsid w:val="00FD4E4B"/>
    <w:rsid w:val="00FD5121"/>
    <w:rsid w:val="00FD513E"/>
    <w:rsid w:val="00FD5191"/>
    <w:rsid w:val="00FD5289"/>
    <w:rsid w:val="00FD52DA"/>
    <w:rsid w:val="00FD54FF"/>
    <w:rsid w:val="00FD551D"/>
    <w:rsid w:val="00FD5535"/>
    <w:rsid w:val="00FD55B2"/>
    <w:rsid w:val="00FD5627"/>
    <w:rsid w:val="00FD568C"/>
    <w:rsid w:val="00FD5CD5"/>
    <w:rsid w:val="00FD5F0C"/>
    <w:rsid w:val="00FD5F2A"/>
    <w:rsid w:val="00FD6355"/>
    <w:rsid w:val="00FD638F"/>
    <w:rsid w:val="00FD63DB"/>
    <w:rsid w:val="00FD65CF"/>
    <w:rsid w:val="00FD65D1"/>
    <w:rsid w:val="00FD6692"/>
    <w:rsid w:val="00FD66A2"/>
    <w:rsid w:val="00FD66D1"/>
    <w:rsid w:val="00FD68E4"/>
    <w:rsid w:val="00FD69B0"/>
    <w:rsid w:val="00FD69E5"/>
    <w:rsid w:val="00FD6A74"/>
    <w:rsid w:val="00FD6B3E"/>
    <w:rsid w:val="00FD6EB9"/>
    <w:rsid w:val="00FD6FC3"/>
    <w:rsid w:val="00FD7151"/>
    <w:rsid w:val="00FD77C4"/>
    <w:rsid w:val="00FD79E9"/>
    <w:rsid w:val="00FD7A07"/>
    <w:rsid w:val="00FD7A68"/>
    <w:rsid w:val="00FD7BA1"/>
    <w:rsid w:val="00FD7BF4"/>
    <w:rsid w:val="00FD7C3C"/>
    <w:rsid w:val="00FD7D6D"/>
    <w:rsid w:val="00FD7E9C"/>
    <w:rsid w:val="00FE0163"/>
    <w:rsid w:val="00FE041A"/>
    <w:rsid w:val="00FE06E7"/>
    <w:rsid w:val="00FE0844"/>
    <w:rsid w:val="00FE085F"/>
    <w:rsid w:val="00FE0A61"/>
    <w:rsid w:val="00FE0A8F"/>
    <w:rsid w:val="00FE0D20"/>
    <w:rsid w:val="00FE0E09"/>
    <w:rsid w:val="00FE10A8"/>
    <w:rsid w:val="00FE10CD"/>
    <w:rsid w:val="00FE1177"/>
    <w:rsid w:val="00FE137F"/>
    <w:rsid w:val="00FE179F"/>
    <w:rsid w:val="00FE1B0C"/>
    <w:rsid w:val="00FE1D50"/>
    <w:rsid w:val="00FE1EB6"/>
    <w:rsid w:val="00FE1EE7"/>
    <w:rsid w:val="00FE1F19"/>
    <w:rsid w:val="00FE26BC"/>
    <w:rsid w:val="00FE26DC"/>
    <w:rsid w:val="00FE270A"/>
    <w:rsid w:val="00FE2B6B"/>
    <w:rsid w:val="00FE2C22"/>
    <w:rsid w:val="00FE2C28"/>
    <w:rsid w:val="00FE2CA6"/>
    <w:rsid w:val="00FE2D9A"/>
    <w:rsid w:val="00FE3272"/>
    <w:rsid w:val="00FE3ABB"/>
    <w:rsid w:val="00FE3C7C"/>
    <w:rsid w:val="00FE3D57"/>
    <w:rsid w:val="00FE3E87"/>
    <w:rsid w:val="00FE3EAD"/>
    <w:rsid w:val="00FE3FED"/>
    <w:rsid w:val="00FE4082"/>
    <w:rsid w:val="00FE4481"/>
    <w:rsid w:val="00FE4574"/>
    <w:rsid w:val="00FE4698"/>
    <w:rsid w:val="00FE47DF"/>
    <w:rsid w:val="00FE481F"/>
    <w:rsid w:val="00FE4892"/>
    <w:rsid w:val="00FE4932"/>
    <w:rsid w:val="00FE4A3E"/>
    <w:rsid w:val="00FE4B59"/>
    <w:rsid w:val="00FE4E4C"/>
    <w:rsid w:val="00FE4FAE"/>
    <w:rsid w:val="00FE4FD8"/>
    <w:rsid w:val="00FE5399"/>
    <w:rsid w:val="00FE57EC"/>
    <w:rsid w:val="00FE5898"/>
    <w:rsid w:val="00FE5921"/>
    <w:rsid w:val="00FE5BF3"/>
    <w:rsid w:val="00FE5FB3"/>
    <w:rsid w:val="00FE6091"/>
    <w:rsid w:val="00FE632A"/>
    <w:rsid w:val="00FE6376"/>
    <w:rsid w:val="00FE66C5"/>
    <w:rsid w:val="00FE6A05"/>
    <w:rsid w:val="00FE6BBE"/>
    <w:rsid w:val="00FE6C4A"/>
    <w:rsid w:val="00FE6EEE"/>
    <w:rsid w:val="00FE7159"/>
    <w:rsid w:val="00FE7317"/>
    <w:rsid w:val="00FE7525"/>
    <w:rsid w:val="00FE7BC2"/>
    <w:rsid w:val="00FE7FF8"/>
    <w:rsid w:val="00FF038B"/>
    <w:rsid w:val="00FF04E6"/>
    <w:rsid w:val="00FF0567"/>
    <w:rsid w:val="00FF056B"/>
    <w:rsid w:val="00FF064E"/>
    <w:rsid w:val="00FF0A4C"/>
    <w:rsid w:val="00FF0B94"/>
    <w:rsid w:val="00FF0BFF"/>
    <w:rsid w:val="00FF0E8A"/>
    <w:rsid w:val="00FF0EFD"/>
    <w:rsid w:val="00FF1095"/>
    <w:rsid w:val="00FF1505"/>
    <w:rsid w:val="00FF1634"/>
    <w:rsid w:val="00FF1722"/>
    <w:rsid w:val="00FF17DE"/>
    <w:rsid w:val="00FF1931"/>
    <w:rsid w:val="00FF19B0"/>
    <w:rsid w:val="00FF1A14"/>
    <w:rsid w:val="00FF1FE1"/>
    <w:rsid w:val="00FF2076"/>
    <w:rsid w:val="00FF207D"/>
    <w:rsid w:val="00FF2393"/>
    <w:rsid w:val="00FF2520"/>
    <w:rsid w:val="00FF2668"/>
    <w:rsid w:val="00FF2944"/>
    <w:rsid w:val="00FF2AA7"/>
    <w:rsid w:val="00FF2C73"/>
    <w:rsid w:val="00FF2D0D"/>
    <w:rsid w:val="00FF2FDD"/>
    <w:rsid w:val="00FF34F8"/>
    <w:rsid w:val="00FF3893"/>
    <w:rsid w:val="00FF3A92"/>
    <w:rsid w:val="00FF3B91"/>
    <w:rsid w:val="00FF3EDB"/>
    <w:rsid w:val="00FF3EFB"/>
    <w:rsid w:val="00FF418D"/>
    <w:rsid w:val="00FF43AB"/>
    <w:rsid w:val="00FF43D9"/>
    <w:rsid w:val="00FF44B9"/>
    <w:rsid w:val="00FF47E1"/>
    <w:rsid w:val="00FF4827"/>
    <w:rsid w:val="00FF4830"/>
    <w:rsid w:val="00FF494D"/>
    <w:rsid w:val="00FF49BF"/>
    <w:rsid w:val="00FF4A2A"/>
    <w:rsid w:val="00FF4CD8"/>
    <w:rsid w:val="00FF4E9B"/>
    <w:rsid w:val="00FF5065"/>
    <w:rsid w:val="00FF5167"/>
    <w:rsid w:val="00FF51DB"/>
    <w:rsid w:val="00FF53A1"/>
    <w:rsid w:val="00FF5504"/>
    <w:rsid w:val="00FF55B9"/>
    <w:rsid w:val="00FF5982"/>
    <w:rsid w:val="00FF5BC3"/>
    <w:rsid w:val="00FF5C04"/>
    <w:rsid w:val="00FF5C7A"/>
    <w:rsid w:val="00FF5D9F"/>
    <w:rsid w:val="00FF62F5"/>
    <w:rsid w:val="00FF6586"/>
    <w:rsid w:val="00FF66C8"/>
    <w:rsid w:val="00FF673E"/>
    <w:rsid w:val="00FF6861"/>
    <w:rsid w:val="00FF6B94"/>
    <w:rsid w:val="00FF6DF9"/>
    <w:rsid w:val="00FF6E2E"/>
    <w:rsid w:val="00FF72BE"/>
    <w:rsid w:val="00FF73D9"/>
    <w:rsid w:val="00FF7587"/>
    <w:rsid w:val="00FF7B4E"/>
    <w:rsid w:val="00FF7B64"/>
    <w:rsid w:val="00FF7C47"/>
    <w:rsid w:val="00FF7DE0"/>
    <w:rsid w:val="00FF7E09"/>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afcf4,#e5fdff"/>
    </o:shapedefaults>
    <o:shapelayout v:ext="edit">
      <o:idmap v:ext="edit" data="1"/>
    </o:shapelayout>
  </w:shapeDefaults>
  <w:decimalSymbol w:val="."/>
  <w:listSeparator w:val=","/>
  <w15:docId w15:val="{50C44779-0033-4277-90E3-8452CC39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141"/>
    <w:pPr>
      <w:spacing w:after="240" w:line="240" w:lineRule="atLeast"/>
    </w:pPr>
    <w:rPr>
      <w:color w:val="000000"/>
      <w:sz w:val="21"/>
      <w:szCs w:val="21"/>
      <w:lang w:eastAsia="en-US"/>
    </w:rPr>
  </w:style>
  <w:style w:type="paragraph" w:styleId="Heading1">
    <w:name w:val="heading 1"/>
    <w:basedOn w:val="Normal"/>
    <w:next w:val="BodyText"/>
    <w:link w:val="Heading1Char"/>
    <w:uiPriority w:val="99"/>
    <w:qFormat/>
    <w:rsid w:val="00470945"/>
    <w:pPr>
      <w:keepNext/>
      <w:keepLines/>
      <w:spacing w:after="120" w:line="400" w:lineRule="exact"/>
      <w:outlineLvl w:val="0"/>
    </w:pPr>
    <w:rPr>
      <w:rFonts w:eastAsia="Times New Roman"/>
      <w:bCs/>
      <w:color w:val="00011F"/>
      <w:sz w:val="40"/>
      <w:szCs w:val="28"/>
    </w:rPr>
  </w:style>
  <w:style w:type="paragraph" w:styleId="Heading2">
    <w:name w:val="heading 2"/>
    <w:basedOn w:val="Normal"/>
    <w:next w:val="BodyText"/>
    <w:link w:val="Heading2Char"/>
    <w:uiPriority w:val="99"/>
    <w:qFormat/>
    <w:rsid w:val="00470945"/>
    <w:pPr>
      <w:keepNext/>
      <w:keepLines/>
      <w:spacing w:after="60" w:line="360" w:lineRule="exact"/>
      <w:outlineLvl w:val="1"/>
    </w:pPr>
    <w:rPr>
      <w:rFonts w:eastAsia="Times New Roman"/>
      <w:bCs/>
      <w:color w:val="A2978A"/>
      <w:sz w:val="36"/>
      <w:szCs w:val="26"/>
    </w:rPr>
  </w:style>
  <w:style w:type="paragraph" w:styleId="Heading3">
    <w:name w:val="heading 3"/>
    <w:basedOn w:val="Normal"/>
    <w:next w:val="BodyText"/>
    <w:link w:val="Heading3Char"/>
    <w:uiPriority w:val="99"/>
    <w:qFormat/>
    <w:rsid w:val="00470945"/>
    <w:pPr>
      <w:keepNext/>
      <w:keepLines/>
      <w:spacing w:after="60" w:line="280" w:lineRule="exact"/>
      <w:outlineLvl w:val="2"/>
    </w:pPr>
    <w:rPr>
      <w:rFonts w:eastAsia="Times New Roman"/>
      <w:bCs/>
      <w:color w:val="00011F"/>
      <w:sz w:val="28"/>
    </w:rPr>
  </w:style>
  <w:style w:type="paragraph" w:styleId="Heading4">
    <w:name w:val="heading 4"/>
    <w:basedOn w:val="Normal"/>
    <w:next w:val="BodyText"/>
    <w:link w:val="Heading4Char"/>
    <w:uiPriority w:val="99"/>
    <w:qFormat/>
    <w:rsid w:val="000D7DAE"/>
    <w:pPr>
      <w:keepNext/>
      <w:keepLines/>
      <w:spacing w:after="60" w:line="240" w:lineRule="exact"/>
      <w:outlineLvl w:val="3"/>
    </w:pPr>
    <w:rPr>
      <w:rFonts w:eastAsia="Times New Roman"/>
      <w:bCs/>
      <w:iCs/>
      <w:color w:val="A2978A"/>
      <w:sz w:val="24"/>
    </w:rPr>
  </w:style>
  <w:style w:type="paragraph" w:styleId="Heading5">
    <w:name w:val="heading 5"/>
    <w:basedOn w:val="Normal"/>
    <w:next w:val="BodyText"/>
    <w:link w:val="Heading5Char"/>
    <w:uiPriority w:val="9"/>
    <w:qFormat/>
    <w:rsid w:val="00E50560"/>
    <w:pPr>
      <w:keepNext/>
      <w:keepLines/>
      <w:spacing w:after="60" w:line="210" w:lineRule="exact"/>
      <w:outlineLvl w:val="4"/>
    </w:pPr>
    <w:rPr>
      <w:rFonts w:eastAsia="Times New Roman"/>
      <w:color w:val="00011F"/>
    </w:rPr>
  </w:style>
  <w:style w:type="paragraph" w:styleId="Heading6">
    <w:name w:val="heading 6"/>
    <w:basedOn w:val="Normal"/>
    <w:next w:val="BodyText"/>
    <w:link w:val="Heading6Char"/>
    <w:uiPriority w:val="99"/>
    <w:qFormat/>
    <w:rsid w:val="002C1E97"/>
    <w:pPr>
      <w:keepNext/>
      <w:keepLines/>
      <w:spacing w:after="60"/>
      <w:outlineLvl w:val="5"/>
    </w:pPr>
    <w:rPr>
      <w:rFonts w:eastAsia="Times New Roman"/>
      <w:iCs/>
    </w:rPr>
  </w:style>
  <w:style w:type="paragraph" w:styleId="Heading7">
    <w:name w:val="heading 7"/>
    <w:basedOn w:val="Normal"/>
    <w:next w:val="BodyText"/>
    <w:link w:val="Heading7Char"/>
    <w:uiPriority w:val="99"/>
    <w:qFormat/>
    <w:rsid w:val="002C1E97"/>
    <w:pPr>
      <w:keepNext/>
      <w:keepLines/>
      <w:spacing w:after="60"/>
      <w:outlineLvl w:val="6"/>
    </w:pPr>
    <w:rPr>
      <w:rFonts w:eastAsia="Times New Roman"/>
      <w:iCs/>
    </w:rPr>
  </w:style>
  <w:style w:type="paragraph" w:styleId="Heading8">
    <w:name w:val="heading 8"/>
    <w:basedOn w:val="Normal"/>
    <w:next w:val="BodyText"/>
    <w:link w:val="Heading8Char"/>
    <w:uiPriority w:val="99"/>
    <w:qFormat/>
    <w:rsid w:val="002C1E97"/>
    <w:pPr>
      <w:keepNext/>
      <w:keepLines/>
      <w:spacing w:after="60"/>
      <w:outlineLvl w:val="7"/>
    </w:pPr>
    <w:rPr>
      <w:rFonts w:eastAsia="Times New Roman"/>
      <w:szCs w:val="20"/>
    </w:rPr>
  </w:style>
  <w:style w:type="paragraph" w:styleId="Heading9">
    <w:name w:val="heading 9"/>
    <w:basedOn w:val="Normal"/>
    <w:next w:val="BodyText"/>
    <w:link w:val="Heading9Char"/>
    <w:uiPriority w:val="99"/>
    <w:qFormat/>
    <w:rsid w:val="002C1E97"/>
    <w:pPr>
      <w:keepNext/>
      <w:keepLines/>
      <w:spacing w:after="60"/>
      <w:outlineLvl w:val="8"/>
    </w:pPr>
    <w:rPr>
      <w:rFonts w:eastAsia="Times New Roman"/>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0945"/>
    <w:rPr>
      <w:rFonts w:ascii="Arial" w:hAnsi="Arial" w:cs="Times New Roman"/>
      <w:bCs/>
      <w:color w:val="00011F"/>
      <w:sz w:val="28"/>
      <w:szCs w:val="28"/>
    </w:rPr>
  </w:style>
  <w:style w:type="character" w:customStyle="1" w:styleId="Heading2Char">
    <w:name w:val="Heading 2 Char"/>
    <w:basedOn w:val="DefaultParagraphFont"/>
    <w:link w:val="Heading2"/>
    <w:uiPriority w:val="99"/>
    <w:locked/>
    <w:rsid w:val="00470945"/>
    <w:rPr>
      <w:rFonts w:ascii="Arial" w:hAnsi="Arial" w:cs="Times New Roman"/>
      <w:bCs/>
      <w:color w:val="A2978A"/>
      <w:sz w:val="26"/>
      <w:szCs w:val="26"/>
    </w:rPr>
  </w:style>
  <w:style w:type="character" w:customStyle="1" w:styleId="Heading3Char">
    <w:name w:val="Heading 3 Char"/>
    <w:basedOn w:val="DefaultParagraphFont"/>
    <w:link w:val="Heading3"/>
    <w:uiPriority w:val="99"/>
    <w:locked/>
    <w:rsid w:val="00470945"/>
    <w:rPr>
      <w:rFonts w:ascii="Arial" w:hAnsi="Arial" w:cs="Times New Roman"/>
      <w:bCs/>
      <w:color w:val="00011F"/>
      <w:sz w:val="28"/>
    </w:rPr>
  </w:style>
  <w:style w:type="character" w:customStyle="1" w:styleId="Heading4Char">
    <w:name w:val="Heading 4 Char"/>
    <w:basedOn w:val="DefaultParagraphFont"/>
    <w:link w:val="Heading4"/>
    <w:uiPriority w:val="99"/>
    <w:locked/>
    <w:rsid w:val="000D7DAE"/>
    <w:rPr>
      <w:rFonts w:ascii="Arial" w:hAnsi="Arial" w:cs="Times New Roman"/>
      <w:bCs/>
      <w:iCs/>
      <w:color w:val="A2978A"/>
      <w:sz w:val="24"/>
    </w:rPr>
  </w:style>
  <w:style w:type="character" w:customStyle="1" w:styleId="Heading5Char">
    <w:name w:val="Heading 5 Char"/>
    <w:basedOn w:val="DefaultParagraphFont"/>
    <w:link w:val="Heading5"/>
    <w:uiPriority w:val="9"/>
    <w:locked/>
    <w:rsid w:val="002649B9"/>
    <w:rPr>
      <w:rFonts w:ascii="Arial" w:hAnsi="Arial" w:cs="Times New Roman"/>
      <w:color w:val="00011F"/>
    </w:rPr>
  </w:style>
  <w:style w:type="character" w:customStyle="1" w:styleId="Heading6Char">
    <w:name w:val="Heading 6 Char"/>
    <w:basedOn w:val="DefaultParagraphFont"/>
    <w:link w:val="Heading6"/>
    <w:uiPriority w:val="99"/>
    <w:locked/>
    <w:rsid w:val="002649B9"/>
    <w:rPr>
      <w:rFonts w:ascii="Arial" w:hAnsi="Arial" w:cs="Times New Roman"/>
      <w:iCs/>
    </w:rPr>
  </w:style>
  <w:style w:type="character" w:customStyle="1" w:styleId="Heading7Char">
    <w:name w:val="Heading 7 Char"/>
    <w:basedOn w:val="DefaultParagraphFont"/>
    <w:link w:val="Heading7"/>
    <w:uiPriority w:val="99"/>
    <w:locked/>
    <w:rsid w:val="002649B9"/>
    <w:rPr>
      <w:rFonts w:ascii="Arial" w:hAnsi="Arial" w:cs="Times New Roman"/>
      <w:iCs/>
    </w:rPr>
  </w:style>
  <w:style w:type="character" w:customStyle="1" w:styleId="Heading8Char">
    <w:name w:val="Heading 8 Char"/>
    <w:basedOn w:val="DefaultParagraphFont"/>
    <w:link w:val="Heading8"/>
    <w:uiPriority w:val="99"/>
    <w:locked/>
    <w:rsid w:val="002C1E97"/>
    <w:rPr>
      <w:rFonts w:ascii="Arial" w:hAnsi="Arial" w:cs="Times New Roman"/>
      <w:sz w:val="20"/>
      <w:szCs w:val="20"/>
    </w:rPr>
  </w:style>
  <w:style w:type="character" w:customStyle="1" w:styleId="Heading9Char">
    <w:name w:val="Heading 9 Char"/>
    <w:basedOn w:val="DefaultParagraphFont"/>
    <w:link w:val="Heading9"/>
    <w:uiPriority w:val="99"/>
    <w:locked/>
    <w:rsid w:val="002C1E97"/>
    <w:rPr>
      <w:rFonts w:ascii="Arial" w:hAnsi="Arial" w:cs="Times New Roman"/>
      <w:iCs/>
      <w:sz w:val="20"/>
      <w:szCs w:val="20"/>
    </w:rPr>
  </w:style>
  <w:style w:type="paragraph" w:styleId="BodyText">
    <w:name w:val="Body Text"/>
    <w:basedOn w:val="Normal"/>
    <w:link w:val="BodyTextChar"/>
    <w:qFormat/>
    <w:rsid w:val="002C1E97"/>
  </w:style>
  <w:style w:type="character" w:customStyle="1" w:styleId="BodyTextChar">
    <w:name w:val="Body Text Char"/>
    <w:basedOn w:val="DefaultParagraphFont"/>
    <w:link w:val="BodyText"/>
    <w:locked/>
    <w:rsid w:val="00B758C1"/>
    <w:rPr>
      <w:rFonts w:cs="Times New Roman"/>
    </w:rPr>
  </w:style>
  <w:style w:type="paragraph" w:styleId="TOCHeading">
    <w:name w:val="TOC Heading"/>
    <w:basedOn w:val="Heading1"/>
    <w:next w:val="BodyText"/>
    <w:uiPriority w:val="99"/>
    <w:qFormat/>
    <w:rsid w:val="00DD303C"/>
    <w:pPr>
      <w:spacing w:before="480" w:after="0" w:line="276" w:lineRule="auto"/>
      <w:outlineLvl w:val="9"/>
    </w:pPr>
  </w:style>
  <w:style w:type="paragraph" w:styleId="Title">
    <w:name w:val="Title"/>
    <w:basedOn w:val="Normal"/>
    <w:next w:val="Subtitle"/>
    <w:link w:val="TitleChar"/>
    <w:uiPriority w:val="99"/>
    <w:qFormat/>
    <w:rsid w:val="00036AF8"/>
    <w:pPr>
      <w:pageBreakBefore/>
    </w:pPr>
    <w:rPr>
      <w:rFonts w:eastAsia="Times New Roman"/>
      <w:color w:val="00011F"/>
      <w:spacing w:val="5"/>
      <w:kern w:val="28"/>
      <w:sz w:val="72"/>
      <w:szCs w:val="52"/>
    </w:rPr>
  </w:style>
  <w:style w:type="character" w:customStyle="1" w:styleId="TitleChar">
    <w:name w:val="Title Char"/>
    <w:basedOn w:val="DefaultParagraphFont"/>
    <w:link w:val="Title"/>
    <w:uiPriority w:val="99"/>
    <w:locked/>
    <w:rsid w:val="00036AF8"/>
    <w:rPr>
      <w:rFonts w:ascii="Arial" w:hAnsi="Arial" w:cs="Times New Roman"/>
      <w:color w:val="00011F"/>
      <w:spacing w:val="5"/>
      <w:kern w:val="28"/>
      <w:sz w:val="52"/>
      <w:szCs w:val="52"/>
    </w:rPr>
  </w:style>
  <w:style w:type="paragraph" w:styleId="Subtitle">
    <w:name w:val="Subtitle"/>
    <w:basedOn w:val="Normal"/>
    <w:next w:val="BodyText"/>
    <w:link w:val="SubtitleChar"/>
    <w:uiPriority w:val="99"/>
    <w:qFormat/>
    <w:rsid w:val="00036AF8"/>
    <w:pPr>
      <w:numPr>
        <w:ilvl w:val="1"/>
      </w:numPr>
    </w:pPr>
    <w:rPr>
      <w:rFonts w:eastAsia="Times New Roman"/>
      <w:iCs/>
      <w:color w:val="A2978A"/>
      <w:sz w:val="36"/>
      <w:szCs w:val="24"/>
    </w:rPr>
  </w:style>
  <w:style w:type="character" w:customStyle="1" w:styleId="SubtitleChar">
    <w:name w:val="Subtitle Char"/>
    <w:basedOn w:val="DefaultParagraphFont"/>
    <w:link w:val="Subtitle"/>
    <w:uiPriority w:val="99"/>
    <w:locked/>
    <w:rsid w:val="00036AF8"/>
    <w:rPr>
      <w:rFonts w:ascii="Arial" w:hAnsi="Arial" w:cs="Times New Roman"/>
      <w:iCs/>
      <w:color w:val="A2978A"/>
      <w:sz w:val="24"/>
      <w:szCs w:val="24"/>
    </w:rPr>
  </w:style>
  <w:style w:type="paragraph" w:styleId="Caption">
    <w:name w:val="caption"/>
    <w:basedOn w:val="Normal"/>
    <w:next w:val="Normal"/>
    <w:uiPriority w:val="99"/>
    <w:qFormat/>
    <w:rsid w:val="00756FEA"/>
    <w:pPr>
      <w:spacing w:after="0"/>
    </w:pPr>
    <w:rPr>
      <w:b/>
      <w:bCs/>
      <w:sz w:val="18"/>
      <w:szCs w:val="18"/>
    </w:rPr>
  </w:style>
  <w:style w:type="paragraph" w:styleId="BlockText">
    <w:name w:val="Block Text"/>
    <w:basedOn w:val="Normal"/>
    <w:uiPriority w:val="99"/>
    <w:semiHidden/>
    <w:rsid w:val="00756FEA"/>
    <w:pPr>
      <w:pBdr>
        <w:top w:val="single" w:sz="2" w:space="10" w:color="auto"/>
        <w:left w:val="single" w:sz="2" w:space="10" w:color="auto"/>
        <w:bottom w:val="single" w:sz="2" w:space="10" w:color="auto"/>
        <w:right w:val="single" w:sz="2" w:space="10" w:color="auto"/>
      </w:pBdr>
      <w:ind w:left="1152" w:right="1152"/>
    </w:pPr>
    <w:rPr>
      <w:rFonts w:eastAsia="Times New Roman"/>
      <w:i/>
      <w:iCs/>
      <w:sz w:val="22"/>
      <w:szCs w:val="22"/>
    </w:rPr>
  </w:style>
  <w:style w:type="character" w:styleId="IntenseEmphasis">
    <w:name w:val="Intense Emphasis"/>
    <w:basedOn w:val="DefaultParagraphFont"/>
    <w:uiPriority w:val="99"/>
    <w:qFormat/>
    <w:rsid w:val="00756FEA"/>
    <w:rPr>
      <w:rFonts w:cs="Times New Roman"/>
      <w:b/>
      <w:bCs/>
      <w:i/>
      <w:iCs/>
      <w:color w:val="auto"/>
      <w:u w:val="none"/>
    </w:rPr>
  </w:style>
  <w:style w:type="paragraph" w:styleId="IntenseQuote">
    <w:name w:val="Intense Quote"/>
    <w:basedOn w:val="Normal"/>
    <w:next w:val="Normal"/>
    <w:link w:val="IntenseQuoteChar"/>
    <w:uiPriority w:val="99"/>
    <w:qFormat/>
    <w:rsid w:val="00756FEA"/>
    <w:pPr>
      <w:pBdr>
        <w:bottom w:val="single" w:sz="4" w:space="4" w:color="auto"/>
      </w:pBdr>
      <w:ind w:left="936" w:right="936"/>
    </w:pPr>
    <w:rPr>
      <w:b/>
      <w:bCs/>
      <w:i/>
      <w:iCs/>
      <w:sz w:val="22"/>
      <w:szCs w:val="22"/>
    </w:rPr>
  </w:style>
  <w:style w:type="character" w:customStyle="1" w:styleId="IntenseQuoteChar">
    <w:name w:val="Intense Quote Char"/>
    <w:basedOn w:val="DefaultParagraphFont"/>
    <w:link w:val="IntenseQuote"/>
    <w:uiPriority w:val="99"/>
    <w:locked/>
    <w:rsid w:val="00DD303C"/>
    <w:rPr>
      <w:rFonts w:cs="Times New Roman"/>
      <w:b/>
      <w:bCs/>
      <w:i/>
      <w:iCs/>
      <w:sz w:val="22"/>
      <w:szCs w:val="22"/>
    </w:rPr>
  </w:style>
  <w:style w:type="character" w:styleId="IntenseReference">
    <w:name w:val="Intense Reference"/>
    <w:basedOn w:val="DefaultParagraphFont"/>
    <w:uiPriority w:val="99"/>
    <w:qFormat/>
    <w:rsid w:val="00756FEA"/>
    <w:rPr>
      <w:rFonts w:cs="Times New Roman"/>
      <w:b/>
      <w:bCs/>
      <w:smallCaps/>
      <w:color w:val="auto"/>
      <w:spacing w:val="5"/>
      <w:u w:val="none"/>
    </w:rPr>
  </w:style>
  <w:style w:type="character" w:styleId="SubtleEmphasis">
    <w:name w:val="Subtle Emphasis"/>
    <w:basedOn w:val="DefaultParagraphFont"/>
    <w:uiPriority w:val="99"/>
    <w:qFormat/>
    <w:rsid w:val="00756FEA"/>
    <w:rPr>
      <w:rFonts w:cs="Times New Roman"/>
      <w:i/>
      <w:iCs/>
      <w:color w:val="auto"/>
      <w:u w:val="none"/>
    </w:rPr>
  </w:style>
  <w:style w:type="character" w:styleId="SubtleReference">
    <w:name w:val="Subtle Reference"/>
    <w:basedOn w:val="DefaultParagraphFont"/>
    <w:uiPriority w:val="99"/>
    <w:qFormat/>
    <w:rsid w:val="00756FEA"/>
    <w:rPr>
      <w:rFonts w:cs="Times New Roman"/>
      <w:smallCaps/>
      <w:color w:val="auto"/>
      <w:u w:val="single"/>
    </w:rPr>
  </w:style>
  <w:style w:type="paragraph" w:styleId="ListBullet">
    <w:name w:val="List Bullet"/>
    <w:basedOn w:val="Normal"/>
    <w:uiPriority w:val="99"/>
    <w:rsid w:val="00ED73E5"/>
    <w:pPr>
      <w:numPr>
        <w:numId w:val="1"/>
      </w:numPr>
      <w:tabs>
        <w:tab w:val="clear" w:pos="539"/>
        <w:tab w:val="num" w:pos="397"/>
      </w:tabs>
      <w:ind w:left="397"/>
    </w:pPr>
  </w:style>
  <w:style w:type="paragraph" w:styleId="ListBullet2">
    <w:name w:val="List Bullet 2"/>
    <w:basedOn w:val="Normal"/>
    <w:uiPriority w:val="99"/>
    <w:rsid w:val="00ED73E5"/>
    <w:pPr>
      <w:numPr>
        <w:ilvl w:val="1"/>
        <w:numId w:val="1"/>
      </w:numPr>
    </w:pPr>
  </w:style>
  <w:style w:type="paragraph" w:styleId="ListBullet3">
    <w:name w:val="List Bullet 3"/>
    <w:basedOn w:val="Normal"/>
    <w:uiPriority w:val="99"/>
    <w:rsid w:val="00ED73E5"/>
    <w:pPr>
      <w:numPr>
        <w:ilvl w:val="2"/>
        <w:numId w:val="1"/>
      </w:numPr>
    </w:pPr>
  </w:style>
  <w:style w:type="table" w:styleId="TableGrid">
    <w:name w:val="Table Grid"/>
    <w:basedOn w:val="TableNormal"/>
    <w:uiPriority w:val="59"/>
    <w:rsid w:val="00B635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B758C1"/>
    <w:rPr>
      <w:rFonts w:cs="Times New Roman"/>
      <w:b/>
      <w:bCs/>
    </w:rPr>
  </w:style>
  <w:style w:type="paragraph" w:styleId="ListNumber">
    <w:name w:val="List Number"/>
    <w:basedOn w:val="Normal"/>
    <w:uiPriority w:val="99"/>
    <w:rsid w:val="00ED73E5"/>
    <w:pPr>
      <w:numPr>
        <w:numId w:val="2"/>
      </w:numPr>
    </w:pPr>
  </w:style>
  <w:style w:type="paragraph" w:customStyle="1" w:styleId="BodySingle">
    <w:name w:val="Body Single"/>
    <w:basedOn w:val="BodyText"/>
    <w:link w:val="BodySingleChar"/>
    <w:uiPriority w:val="99"/>
    <w:rsid w:val="00B758C1"/>
    <w:pPr>
      <w:spacing w:after="0"/>
    </w:pPr>
  </w:style>
  <w:style w:type="character" w:customStyle="1" w:styleId="BodySingleChar">
    <w:name w:val="Body Single Char"/>
    <w:basedOn w:val="BodyTextChar"/>
    <w:link w:val="BodySingle"/>
    <w:uiPriority w:val="99"/>
    <w:locked/>
    <w:rsid w:val="00B758C1"/>
    <w:rPr>
      <w:rFonts w:cs="Times New Roman"/>
    </w:rPr>
  </w:style>
  <w:style w:type="paragraph" w:styleId="ListParagraph">
    <w:name w:val="List Paragraph"/>
    <w:basedOn w:val="Normal"/>
    <w:link w:val="ListParagraphChar"/>
    <w:uiPriority w:val="34"/>
    <w:qFormat/>
    <w:rsid w:val="0029269A"/>
    <w:pPr>
      <w:ind w:left="720"/>
      <w:contextualSpacing/>
    </w:pPr>
  </w:style>
  <w:style w:type="paragraph" w:styleId="Header">
    <w:name w:val="header"/>
    <w:basedOn w:val="Normal"/>
    <w:link w:val="HeaderChar"/>
    <w:uiPriority w:val="99"/>
    <w:rsid w:val="00436A4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36A45"/>
    <w:rPr>
      <w:rFonts w:cs="Times New Roman"/>
    </w:rPr>
  </w:style>
  <w:style w:type="paragraph" w:styleId="Footer">
    <w:name w:val="footer"/>
    <w:basedOn w:val="Normal"/>
    <w:link w:val="FooterChar"/>
    <w:uiPriority w:val="99"/>
    <w:rsid w:val="00436A4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36A45"/>
    <w:rPr>
      <w:rFonts w:cs="Times New Roman"/>
    </w:rPr>
  </w:style>
  <w:style w:type="table" w:styleId="LightShading-Accent2">
    <w:name w:val="Light Shading Accent 2"/>
    <w:basedOn w:val="TableNormal"/>
    <w:uiPriority w:val="99"/>
    <w:rsid w:val="000D7DAE"/>
    <w:rPr>
      <w:color w:val="83756D"/>
    </w:rPr>
    <w:tblPr>
      <w:tblStyleRowBandSize w:val="1"/>
      <w:tblStyleColBandSize w:val="1"/>
      <w:tblBorders>
        <w:top w:val="single" w:sz="8" w:space="0" w:color="AA9F98"/>
        <w:bottom w:val="single" w:sz="8" w:space="0" w:color="AA9F98"/>
      </w:tblBorders>
    </w:tblPr>
    <w:tblStylePr w:type="firstRow">
      <w:pPr>
        <w:spacing w:before="0" w:after="0"/>
      </w:pPr>
      <w:rPr>
        <w:rFonts w:cs="Times New Roman"/>
        <w:b/>
        <w:bCs/>
      </w:rPr>
      <w:tblPr/>
      <w:tcPr>
        <w:tcBorders>
          <w:top w:val="single" w:sz="8" w:space="0" w:color="AA9F98"/>
          <w:left w:val="nil"/>
          <w:bottom w:val="single" w:sz="8" w:space="0" w:color="AA9F98"/>
          <w:right w:val="nil"/>
          <w:insideH w:val="nil"/>
          <w:insideV w:val="nil"/>
        </w:tcBorders>
      </w:tcPr>
    </w:tblStylePr>
    <w:tblStylePr w:type="lastRow">
      <w:pPr>
        <w:spacing w:before="0" w:after="0"/>
      </w:pPr>
      <w:rPr>
        <w:rFonts w:cs="Times New Roman"/>
        <w:b/>
        <w:bCs/>
      </w:rPr>
      <w:tblPr/>
      <w:tcPr>
        <w:tcBorders>
          <w:top w:val="single" w:sz="8" w:space="0" w:color="AA9F98"/>
          <w:left w:val="nil"/>
          <w:bottom w:val="single" w:sz="8" w:space="0" w:color="AA9F98"/>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AE7E5"/>
      </w:tcPr>
    </w:tblStylePr>
    <w:tblStylePr w:type="band1Horz">
      <w:rPr>
        <w:rFonts w:cs="Times New Roman"/>
      </w:rPr>
      <w:tblPr/>
      <w:tcPr>
        <w:tcBorders>
          <w:left w:val="nil"/>
          <w:right w:val="nil"/>
          <w:insideH w:val="nil"/>
          <w:insideV w:val="nil"/>
        </w:tcBorders>
        <w:shd w:val="clear" w:color="auto" w:fill="EAE7E5"/>
      </w:tcPr>
    </w:tblStylePr>
  </w:style>
  <w:style w:type="table" w:styleId="MediumShading1-Accent4">
    <w:name w:val="Medium Shading 1 Accent 4"/>
    <w:basedOn w:val="TableNormal"/>
    <w:uiPriority w:val="99"/>
    <w:rsid w:val="000D7DAE"/>
    <w:tblPr>
      <w:tblStyleRowBandSize w:val="1"/>
      <w:tblStyleColBandSize w:val="1"/>
      <w:tblBorders>
        <w:top w:val="single" w:sz="8" w:space="0" w:color="E5E2E0"/>
        <w:left w:val="single" w:sz="8" w:space="0" w:color="E5E2E0"/>
        <w:bottom w:val="single" w:sz="8" w:space="0" w:color="E5E2E0"/>
        <w:right w:val="single" w:sz="8" w:space="0" w:color="E5E2E0"/>
        <w:insideH w:val="single" w:sz="8" w:space="0" w:color="E5E2E0"/>
      </w:tblBorders>
    </w:tblPr>
    <w:tblStylePr w:type="firstRow">
      <w:pPr>
        <w:spacing w:before="0" w:after="0"/>
      </w:pPr>
      <w:rPr>
        <w:rFonts w:cs="Times New Roman"/>
        <w:b/>
        <w:bCs/>
        <w:color w:val="FFFFFF"/>
      </w:rPr>
      <w:tblPr/>
      <w:tcPr>
        <w:tcBorders>
          <w:top w:val="single" w:sz="8" w:space="0" w:color="E5E2E0"/>
          <w:left w:val="single" w:sz="8" w:space="0" w:color="E5E2E0"/>
          <w:bottom w:val="single" w:sz="8" w:space="0" w:color="E5E2E0"/>
          <w:right w:val="single" w:sz="8" w:space="0" w:color="E5E2E0"/>
          <w:insideH w:val="nil"/>
          <w:insideV w:val="nil"/>
        </w:tcBorders>
        <w:shd w:val="clear" w:color="auto" w:fill="DDD9D6"/>
      </w:tcPr>
    </w:tblStylePr>
    <w:tblStylePr w:type="lastRow">
      <w:pPr>
        <w:spacing w:before="0" w:after="0"/>
      </w:pPr>
      <w:rPr>
        <w:rFonts w:cs="Times New Roman"/>
        <w:b/>
        <w:bCs/>
      </w:rPr>
      <w:tblPr/>
      <w:tcPr>
        <w:tcBorders>
          <w:top w:val="double" w:sz="6" w:space="0" w:color="E5E2E0"/>
          <w:left w:val="single" w:sz="8" w:space="0" w:color="E5E2E0"/>
          <w:bottom w:val="single" w:sz="8" w:space="0" w:color="E5E2E0"/>
          <w:right w:val="single" w:sz="8" w:space="0" w:color="E5E2E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F5F4"/>
      </w:tcPr>
    </w:tblStylePr>
    <w:tblStylePr w:type="band1Horz">
      <w:rPr>
        <w:rFonts w:cs="Times New Roman"/>
      </w:rPr>
      <w:tblPr/>
      <w:tcPr>
        <w:tcBorders>
          <w:insideH w:val="nil"/>
          <w:insideV w:val="nil"/>
        </w:tcBorders>
        <w:shd w:val="clear" w:color="auto" w:fill="F6F5F4"/>
      </w:tcPr>
    </w:tblStylePr>
    <w:tblStylePr w:type="band2Horz">
      <w:rPr>
        <w:rFonts w:cs="Times New Roman"/>
      </w:rPr>
      <w:tblPr/>
      <w:tcPr>
        <w:tcBorders>
          <w:insideH w:val="nil"/>
          <w:insideV w:val="nil"/>
        </w:tcBorders>
      </w:tcPr>
    </w:tblStylePr>
  </w:style>
  <w:style w:type="table" w:customStyle="1" w:styleId="MediumShading11">
    <w:name w:val="Medium Shading 11"/>
    <w:uiPriority w:val="99"/>
    <w:rsid w:val="000D7DAE"/>
    <w:rPr>
      <w:sz w:val="16"/>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0D7DAE"/>
    <w:tblPr>
      <w:tblStyleRowBandSize w:val="1"/>
      <w:tblStyleColBandSize w:val="1"/>
      <w:tblInd w:w="0" w:type="dxa"/>
      <w:tblBorders>
        <w:top w:val="single" w:sz="8" w:space="0" w:color="B9B1A7"/>
        <w:left w:val="single" w:sz="8" w:space="0" w:color="B9B1A7"/>
        <w:bottom w:val="single" w:sz="8" w:space="0" w:color="B9B1A7"/>
        <w:right w:val="single" w:sz="8" w:space="0" w:color="B9B1A7"/>
        <w:insideH w:val="single" w:sz="8" w:space="0" w:color="B9B1A7"/>
      </w:tblBorders>
      <w:tblCellMar>
        <w:top w:w="0" w:type="dxa"/>
        <w:left w:w="108" w:type="dxa"/>
        <w:bottom w:w="0" w:type="dxa"/>
        <w:right w:w="108" w:type="dxa"/>
      </w:tblCellMar>
    </w:tblPr>
  </w:style>
  <w:style w:type="table" w:customStyle="1" w:styleId="LightList1">
    <w:name w:val="Light List1"/>
    <w:uiPriority w:val="99"/>
    <w:rsid w:val="000D7DA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0D7DAE"/>
    <w:tblPr>
      <w:tblStyleRowBandSize w:val="1"/>
      <w:tblStyleColBandSize w:val="1"/>
      <w:tblInd w:w="0" w:type="dxa"/>
      <w:tblBorders>
        <w:top w:val="single" w:sz="8" w:space="0" w:color="A2978A"/>
        <w:left w:val="single" w:sz="8" w:space="0" w:color="A2978A"/>
        <w:bottom w:val="single" w:sz="8" w:space="0" w:color="A2978A"/>
        <w:right w:val="single" w:sz="8" w:space="0" w:color="A2978A"/>
      </w:tblBorders>
      <w:tblCellMar>
        <w:top w:w="0" w:type="dxa"/>
        <w:left w:w="108" w:type="dxa"/>
        <w:bottom w:w="0" w:type="dxa"/>
        <w:right w:w="108" w:type="dxa"/>
      </w:tblCellMar>
    </w:tblPr>
  </w:style>
  <w:style w:type="paragraph" w:customStyle="1" w:styleId="Logo">
    <w:name w:val="Logo"/>
    <w:basedOn w:val="Normal"/>
    <w:next w:val="BodyText"/>
    <w:uiPriority w:val="99"/>
    <w:rsid w:val="00743030"/>
    <w:pPr>
      <w:spacing w:after="0" w:line="240" w:lineRule="auto"/>
      <w:jc w:val="right"/>
    </w:pPr>
    <w:rPr>
      <w:rFonts w:ascii="PwC_Logo" w:hAnsi="PwC_Logo"/>
      <w:color w:val="00011F"/>
      <w:sz w:val="48"/>
      <w:szCs w:val="48"/>
    </w:rPr>
  </w:style>
  <w:style w:type="paragraph" w:styleId="ListNumber2">
    <w:name w:val="List Number 2"/>
    <w:basedOn w:val="Normal"/>
    <w:uiPriority w:val="99"/>
    <w:rsid w:val="00ED73E5"/>
    <w:pPr>
      <w:numPr>
        <w:ilvl w:val="1"/>
        <w:numId w:val="2"/>
      </w:numPr>
    </w:pPr>
  </w:style>
  <w:style w:type="paragraph" w:styleId="ListNumber3">
    <w:name w:val="List Number 3"/>
    <w:basedOn w:val="Normal"/>
    <w:uiPriority w:val="99"/>
    <w:rsid w:val="00ED73E5"/>
    <w:pPr>
      <w:numPr>
        <w:ilvl w:val="2"/>
        <w:numId w:val="2"/>
      </w:numPr>
    </w:pPr>
  </w:style>
  <w:style w:type="table" w:customStyle="1" w:styleId="PwCTable1">
    <w:name w:val="PwC Table 1"/>
    <w:uiPriority w:val="99"/>
    <w:rsid w:val="00F47A3A"/>
    <w:rPr>
      <w:sz w:val="18"/>
    </w:rPr>
    <w:tblPr>
      <w:tblStyleRowBandSize w:val="1"/>
      <w:tblInd w:w="0" w:type="dxa"/>
      <w:tblBorders>
        <w:top w:val="single" w:sz="4" w:space="0" w:color="A2978A"/>
        <w:left w:val="single" w:sz="4" w:space="0" w:color="A2978A"/>
        <w:bottom w:val="single" w:sz="4" w:space="0" w:color="A2978A"/>
        <w:right w:val="single" w:sz="4" w:space="0" w:color="A2978A"/>
        <w:insideH w:val="single" w:sz="4" w:space="0" w:color="A2978A"/>
      </w:tblBorders>
      <w:tblCellMar>
        <w:top w:w="57" w:type="dxa"/>
        <w:left w:w="0" w:type="dxa"/>
        <w:bottom w:w="57" w:type="dxa"/>
        <w:right w:w="0" w:type="dxa"/>
      </w:tblCellMar>
    </w:tblPr>
  </w:style>
  <w:style w:type="paragraph" w:styleId="ListBullet4">
    <w:name w:val="List Bullet 4"/>
    <w:basedOn w:val="Normal"/>
    <w:uiPriority w:val="99"/>
    <w:rsid w:val="00ED73E5"/>
    <w:pPr>
      <w:numPr>
        <w:ilvl w:val="3"/>
        <w:numId w:val="1"/>
      </w:numPr>
    </w:pPr>
  </w:style>
  <w:style w:type="paragraph" w:styleId="ListContinue">
    <w:name w:val="List Continue"/>
    <w:basedOn w:val="Normal"/>
    <w:uiPriority w:val="99"/>
    <w:rsid w:val="00EE0C5B"/>
    <w:pPr>
      <w:ind w:left="397"/>
    </w:pPr>
  </w:style>
  <w:style w:type="paragraph" w:styleId="ListContinue2">
    <w:name w:val="List Continue 2"/>
    <w:basedOn w:val="Normal"/>
    <w:uiPriority w:val="99"/>
    <w:rsid w:val="00EE0C5B"/>
    <w:pPr>
      <w:ind w:left="794"/>
    </w:pPr>
  </w:style>
  <w:style w:type="paragraph" w:styleId="List3">
    <w:name w:val="List 3"/>
    <w:basedOn w:val="Normal"/>
    <w:uiPriority w:val="99"/>
    <w:rsid w:val="00EE0C5B"/>
    <w:pPr>
      <w:ind w:left="1191" w:hanging="397"/>
    </w:pPr>
  </w:style>
  <w:style w:type="paragraph" w:styleId="List4">
    <w:name w:val="List 4"/>
    <w:basedOn w:val="Normal"/>
    <w:uiPriority w:val="99"/>
    <w:semiHidden/>
    <w:rsid w:val="00EE0C5B"/>
    <w:pPr>
      <w:ind w:left="1588" w:hanging="397"/>
    </w:pPr>
  </w:style>
  <w:style w:type="paragraph" w:styleId="List5">
    <w:name w:val="List 5"/>
    <w:basedOn w:val="Normal"/>
    <w:uiPriority w:val="99"/>
    <w:semiHidden/>
    <w:rsid w:val="00EE0C5B"/>
    <w:pPr>
      <w:ind w:left="1985" w:hanging="397"/>
    </w:pPr>
  </w:style>
  <w:style w:type="paragraph" w:styleId="ListContinue3">
    <w:name w:val="List Continue 3"/>
    <w:basedOn w:val="Normal"/>
    <w:uiPriority w:val="99"/>
    <w:rsid w:val="003B26A2"/>
    <w:pPr>
      <w:ind w:left="1191"/>
    </w:pPr>
  </w:style>
  <w:style w:type="paragraph" w:styleId="ListContinue4">
    <w:name w:val="List Continue 4"/>
    <w:basedOn w:val="Normal"/>
    <w:uiPriority w:val="99"/>
    <w:semiHidden/>
    <w:rsid w:val="003B26A2"/>
    <w:pPr>
      <w:ind w:left="1588"/>
    </w:pPr>
  </w:style>
  <w:style w:type="paragraph" w:styleId="ListContinue5">
    <w:name w:val="List Continue 5"/>
    <w:basedOn w:val="Normal"/>
    <w:uiPriority w:val="99"/>
    <w:semiHidden/>
    <w:rsid w:val="003B26A2"/>
    <w:pPr>
      <w:ind w:left="1985"/>
    </w:pPr>
  </w:style>
  <w:style w:type="paragraph" w:styleId="ListNumber4">
    <w:name w:val="List Number 4"/>
    <w:basedOn w:val="Normal"/>
    <w:uiPriority w:val="99"/>
    <w:semiHidden/>
    <w:rsid w:val="00ED73E5"/>
    <w:pPr>
      <w:numPr>
        <w:ilvl w:val="3"/>
        <w:numId w:val="2"/>
      </w:numPr>
    </w:pPr>
  </w:style>
  <w:style w:type="paragraph" w:styleId="ListNumber5">
    <w:name w:val="List Number 5"/>
    <w:basedOn w:val="Normal"/>
    <w:uiPriority w:val="99"/>
    <w:semiHidden/>
    <w:rsid w:val="00ED73E5"/>
    <w:pPr>
      <w:numPr>
        <w:ilvl w:val="4"/>
        <w:numId w:val="2"/>
      </w:numPr>
    </w:pPr>
  </w:style>
  <w:style w:type="paragraph" w:styleId="ListBullet5">
    <w:name w:val="List Bullet 5"/>
    <w:basedOn w:val="Normal"/>
    <w:uiPriority w:val="99"/>
    <w:rsid w:val="00ED73E5"/>
    <w:pPr>
      <w:numPr>
        <w:ilvl w:val="4"/>
        <w:numId w:val="1"/>
      </w:numPr>
    </w:pPr>
  </w:style>
  <w:style w:type="paragraph" w:styleId="List2">
    <w:name w:val="List 2"/>
    <w:basedOn w:val="Normal"/>
    <w:uiPriority w:val="99"/>
    <w:rsid w:val="00EE0C5B"/>
    <w:pPr>
      <w:ind w:left="794" w:hanging="397"/>
    </w:pPr>
  </w:style>
  <w:style w:type="paragraph" w:styleId="List">
    <w:name w:val="List"/>
    <w:basedOn w:val="Normal"/>
    <w:uiPriority w:val="99"/>
    <w:rsid w:val="00EE0C5B"/>
    <w:pPr>
      <w:ind w:left="397" w:hanging="397"/>
    </w:pPr>
  </w:style>
  <w:style w:type="paragraph" w:styleId="FootnoteText">
    <w:name w:val="footnote text"/>
    <w:basedOn w:val="Normal"/>
    <w:link w:val="FootnoteTextChar"/>
    <w:uiPriority w:val="99"/>
    <w:semiHidden/>
    <w:rsid w:val="00056E5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56E5F"/>
    <w:rPr>
      <w:rFonts w:cs="Times New Roman"/>
      <w:sz w:val="20"/>
      <w:szCs w:val="20"/>
    </w:rPr>
  </w:style>
  <w:style w:type="character" w:styleId="FootnoteReference">
    <w:name w:val="footnote reference"/>
    <w:basedOn w:val="DefaultParagraphFont"/>
    <w:uiPriority w:val="99"/>
    <w:semiHidden/>
    <w:rsid w:val="00056E5F"/>
    <w:rPr>
      <w:rFonts w:cs="Times New Roman"/>
      <w:vertAlign w:val="superscript"/>
    </w:rPr>
  </w:style>
  <w:style w:type="paragraph" w:customStyle="1" w:styleId="ExampleSub">
    <w:name w:val="ExampleSub"/>
    <w:basedOn w:val="Normal"/>
    <w:uiPriority w:val="99"/>
    <w:rsid w:val="005639C2"/>
    <w:pPr>
      <w:keepNext/>
      <w:keepLines/>
      <w:widowControl w:val="0"/>
      <w:suppressAutoHyphens/>
      <w:autoSpaceDE w:val="0"/>
      <w:autoSpaceDN w:val="0"/>
      <w:adjustRightInd w:val="0"/>
      <w:spacing w:before="150" w:after="0" w:line="320" w:lineRule="atLeast"/>
      <w:ind w:left="567"/>
      <w:textAlignment w:val="center"/>
    </w:pPr>
    <w:rPr>
      <w:rFonts w:ascii="FS Lola" w:eastAsia="Times New Roman" w:hAnsi="FS Lola" w:cs="FS Lola"/>
      <w:b/>
      <w:bCs/>
      <w:color w:val="57585A"/>
      <w:sz w:val="23"/>
      <w:szCs w:val="23"/>
      <w:lang w:eastAsia="en-GB"/>
    </w:rPr>
  </w:style>
  <w:style w:type="paragraph" w:customStyle="1" w:styleId="ExampleText">
    <w:name w:val="ExampleText"/>
    <w:basedOn w:val="Normal"/>
    <w:rsid w:val="005639C2"/>
    <w:pPr>
      <w:widowControl w:val="0"/>
      <w:tabs>
        <w:tab w:val="left" w:pos="567"/>
        <w:tab w:val="left" w:pos="786"/>
      </w:tabs>
      <w:suppressAutoHyphens/>
      <w:autoSpaceDE w:val="0"/>
      <w:autoSpaceDN w:val="0"/>
      <w:adjustRightInd w:val="0"/>
      <w:spacing w:before="150" w:after="0" w:line="280" w:lineRule="atLeast"/>
      <w:ind w:left="567"/>
      <w:textAlignment w:val="baseline"/>
    </w:pPr>
    <w:rPr>
      <w:rFonts w:ascii="FS Lola Light" w:eastAsia="Times New Roman" w:hAnsi="FS Lola Light" w:cs="FS Lola Light"/>
      <w:sz w:val="20"/>
      <w:szCs w:val="20"/>
      <w:lang w:eastAsia="en-GB"/>
    </w:rPr>
  </w:style>
  <w:style w:type="paragraph" w:customStyle="1" w:styleId="ExampleBullet">
    <w:name w:val="ExampleBullet"/>
    <w:basedOn w:val="Normal"/>
    <w:uiPriority w:val="99"/>
    <w:rsid w:val="005639C2"/>
    <w:pPr>
      <w:keepLines/>
      <w:widowControl w:val="0"/>
      <w:tabs>
        <w:tab w:val="left" w:pos="1800"/>
      </w:tabs>
      <w:suppressAutoHyphens/>
      <w:autoSpaceDE w:val="0"/>
      <w:autoSpaceDN w:val="0"/>
      <w:adjustRightInd w:val="0"/>
      <w:spacing w:before="70" w:after="0" w:line="280" w:lineRule="atLeast"/>
      <w:ind w:left="850" w:hanging="283"/>
      <w:textAlignment w:val="baseline"/>
    </w:pPr>
    <w:rPr>
      <w:rFonts w:ascii="FS Lola Light" w:eastAsia="Times New Roman" w:hAnsi="FS Lola Light" w:cs="FS Lola Light"/>
      <w:sz w:val="20"/>
      <w:szCs w:val="20"/>
      <w:lang w:eastAsia="en-GB"/>
    </w:rPr>
  </w:style>
  <w:style w:type="paragraph" w:customStyle="1" w:styleId="ExampleSub02">
    <w:name w:val="ExampleSub02"/>
    <w:basedOn w:val="ExampleSub"/>
    <w:uiPriority w:val="99"/>
    <w:rsid w:val="005639C2"/>
    <w:pPr>
      <w:tabs>
        <w:tab w:val="left" w:pos="850"/>
      </w:tabs>
      <w:spacing w:line="300" w:lineRule="atLeast"/>
    </w:pPr>
    <w:rPr>
      <w:sz w:val="20"/>
      <w:szCs w:val="20"/>
    </w:rPr>
  </w:style>
  <w:style w:type="paragraph" w:customStyle="1" w:styleId="ExampleDash">
    <w:name w:val="ExampleDash"/>
    <w:basedOn w:val="ExampleBullet"/>
    <w:uiPriority w:val="99"/>
    <w:rsid w:val="005639C2"/>
    <w:pPr>
      <w:ind w:left="1134"/>
    </w:pPr>
  </w:style>
  <w:style w:type="paragraph" w:customStyle="1" w:styleId="ExampleBulletEnd">
    <w:name w:val="ExampleBulletEnd"/>
    <w:basedOn w:val="ExampleBullet"/>
    <w:uiPriority w:val="99"/>
    <w:rsid w:val="005639C2"/>
    <w:pPr>
      <w:pBdr>
        <w:bottom w:val="single" w:sz="12" w:space="8" w:color="57585A"/>
      </w:pBdr>
      <w:spacing w:after="320"/>
    </w:pPr>
  </w:style>
  <w:style w:type="character" w:customStyle="1" w:styleId="Italic">
    <w:name w:val="Italic"/>
    <w:uiPriority w:val="99"/>
    <w:rsid w:val="005639C2"/>
    <w:rPr>
      <w:rFonts w:ascii="FS Lola" w:hAnsi="FS Lola"/>
      <w:i/>
    </w:rPr>
  </w:style>
  <w:style w:type="character" w:customStyle="1" w:styleId="Bold">
    <w:name w:val="Bold"/>
    <w:uiPriority w:val="99"/>
    <w:rsid w:val="005639C2"/>
    <w:rPr>
      <w:b/>
    </w:rPr>
  </w:style>
  <w:style w:type="character" w:styleId="Emphasis">
    <w:name w:val="Emphasis"/>
    <w:basedOn w:val="DefaultParagraphFont"/>
    <w:uiPriority w:val="20"/>
    <w:qFormat/>
    <w:rsid w:val="00A15ADA"/>
    <w:rPr>
      <w:rFonts w:cs="Times New Roman"/>
      <w:i/>
      <w:iCs/>
    </w:rPr>
  </w:style>
  <w:style w:type="character" w:customStyle="1" w:styleId="i1searchhl1">
    <w:name w:val="i1_searchhl1"/>
    <w:basedOn w:val="DefaultParagraphFont"/>
    <w:uiPriority w:val="99"/>
    <w:rsid w:val="00A15ADA"/>
    <w:rPr>
      <w:rFonts w:cs="Times New Roman"/>
      <w:shd w:val="clear" w:color="auto" w:fill="FFFF00"/>
    </w:rPr>
  </w:style>
  <w:style w:type="character" w:styleId="Hyperlink">
    <w:name w:val="Hyperlink"/>
    <w:basedOn w:val="DefaultParagraphFont"/>
    <w:uiPriority w:val="99"/>
    <w:rsid w:val="0057757D"/>
    <w:rPr>
      <w:rFonts w:cs="Times New Roman"/>
      <w:color w:val="564242"/>
      <w:u w:val="single"/>
    </w:rPr>
  </w:style>
  <w:style w:type="paragraph" w:customStyle="1" w:styleId="NoParagraphStyle">
    <w:name w:val="[No Paragraph Style]"/>
    <w:link w:val="NoParagraphStyleChar"/>
    <w:uiPriority w:val="99"/>
    <w:rsid w:val="00360301"/>
    <w:pPr>
      <w:widowControl w:val="0"/>
      <w:autoSpaceDE w:val="0"/>
      <w:autoSpaceDN w:val="0"/>
      <w:adjustRightInd w:val="0"/>
      <w:spacing w:line="288" w:lineRule="auto"/>
      <w:textAlignment w:val="center"/>
    </w:pPr>
    <w:rPr>
      <w:rFonts w:ascii="FS Lola" w:eastAsia="SimSun" w:hAnsi="FS Lola" w:cs="FS Lola"/>
      <w:color w:val="000000"/>
      <w:sz w:val="24"/>
      <w:szCs w:val="24"/>
      <w:lang w:eastAsia="zh-CN"/>
    </w:rPr>
  </w:style>
  <w:style w:type="paragraph" w:customStyle="1" w:styleId="TableText">
    <w:name w:val="TableText"/>
    <w:basedOn w:val="NoParagraphStyle"/>
    <w:uiPriority w:val="99"/>
    <w:rsid w:val="00360301"/>
    <w:pPr>
      <w:suppressAutoHyphens/>
      <w:spacing w:before="57" w:line="280" w:lineRule="atLeast"/>
      <w:ind w:left="28" w:right="113"/>
    </w:pPr>
    <w:rPr>
      <w:sz w:val="20"/>
      <w:szCs w:val="20"/>
    </w:rPr>
  </w:style>
  <w:style w:type="paragraph" w:customStyle="1" w:styleId="Holder">
    <w:name w:val="Holder"/>
    <w:basedOn w:val="Normal"/>
    <w:uiPriority w:val="99"/>
    <w:rsid w:val="00360301"/>
    <w:pPr>
      <w:keepNext/>
      <w:widowControl w:val="0"/>
      <w:tabs>
        <w:tab w:val="left" w:pos="680"/>
      </w:tabs>
      <w:suppressAutoHyphens/>
      <w:autoSpaceDE w:val="0"/>
      <w:autoSpaceDN w:val="0"/>
      <w:adjustRightInd w:val="0"/>
      <w:spacing w:before="198" w:after="142" w:line="288" w:lineRule="auto"/>
      <w:ind w:left="567" w:right="113"/>
      <w:textAlignment w:val="center"/>
    </w:pPr>
    <w:rPr>
      <w:rFonts w:ascii="FS Lola" w:eastAsia="SimSun" w:hAnsi="FS Lola" w:cs="FS Lola"/>
      <w:b/>
      <w:bCs/>
      <w:color w:val="57585A"/>
      <w:sz w:val="28"/>
      <w:szCs w:val="28"/>
      <w:lang w:eastAsia="zh-CN"/>
    </w:rPr>
  </w:style>
  <w:style w:type="paragraph" w:customStyle="1" w:styleId="TableRight">
    <w:name w:val="TableRight"/>
    <w:basedOn w:val="TableText"/>
    <w:uiPriority w:val="99"/>
    <w:rsid w:val="00360301"/>
    <w:pPr>
      <w:ind w:right="28"/>
      <w:jc w:val="right"/>
    </w:pPr>
    <w:rPr>
      <w:lang w:val="en-US"/>
    </w:rPr>
  </w:style>
  <w:style w:type="paragraph" w:customStyle="1" w:styleId="TableRightBold">
    <w:name w:val="TableRightBold"/>
    <w:basedOn w:val="TableText"/>
    <w:uiPriority w:val="99"/>
    <w:rsid w:val="00360301"/>
    <w:pPr>
      <w:ind w:right="28"/>
      <w:jc w:val="right"/>
    </w:pPr>
    <w:rPr>
      <w:b/>
      <w:bCs/>
      <w:color w:val="57585A"/>
      <w:lang w:val="en-US"/>
    </w:rPr>
  </w:style>
  <w:style w:type="paragraph" w:customStyle="1" w:styleId="TableHeadBold">
    <w:name w:val="TableHeadBold"/>
    <w:basedOn w:val="TableRightBold"/>
    <w:uiPriority w:val="99"/>
    <w:rsid w:val="00360301"/>
    <w:pPr>
      <w:tabs>
        <w:tab w:val="left" w:pos="680"/>
      </w:tabs>
      <w:spacing w:before="60" w:after="60"/>
      <w:jc w:val="left"/>
    </w:pPr>
    <w:rPr>
      <w:color w:val="60227A"/>
      <w:sz w:val="18"/>
      <w:szCs w:val="18"/>
    </w:rPr>
  </w:style>
  <w:style w:type="paragraph" w:customStyle="1" w:styleId="CodeNotesExampleHead">
    <w:name w:val="CodeNotes Example Head"/>
    <w:basedOn w:val="Normal"/>
    <w:uiPriority w:val="99"/>
    <w:rsid w:val="00360301"/>
    <w:pPr>
      <w:spacing w:after="0"/>
    </w:pPr>
    <w:rPr>
      <w:rFonts w:eastAsia="Times New Roman"/>
      <w:b/>
      <w:sz w:val="18"/>
      <w:szCs w:val="18"/>
    </w:rPr>
  </w:style>
  <w:style w:type="paragraph" w:customStyle="1" w:styleId="TableBullet">
    <w:name w:val="TableBullet"/>
    <w:basedOn w:val="TableText"/>
    <w:uiPriority w:val="99"/>
    <w:rsid w:val="00360301"/>
    <w:pPr>
      <w:ind w:left="312" w:hanging="283"/>
    </w:pPr>
  </w:style>
  <w:style w:type="paragraph" w:customStyle="1" w:styleId="TableHeadWhite">
    <w:name w:val="TableHeadWhite"/>
    <w:basedOn w:val="TableText"/>
    <w:uiPriority w:val="99"/>
    <w:rsid w:val="00360301"/>
    <w:pPr>
      <w:ind w:right="28"/>
    </w:pPr>
    <w:rPr>
      <w:b/>
      <w:bCs/>
      <w:color w:val="FFFFFF"/>
      <w:lang w:val="en-US"/>
    </w:rPr>
  </w:style>
  <w:style w:type="paragraph" w:styleId="BodyTextIndent2">
    <w:name w:val="Body Text Indent 2"/>
    <w:basedOn w:val="Normal"/>
    <w:link w:val="BodyTextIndent2Char"/>
    <w:uiPriority w:val="99"/>
    <w:semiHidden/>
    <w:rsid w:val="00360301"/>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360301"/>
    <w:rPr>
      <w:rFonts w:cs="Times New Roman"/>
    </w:rPr>
  </w:style>
  <w:style w:type="paragraph" w:customStyle="1" w:styleId="TableTextBold">
    <w:name w:val="TableTextBold"/>
    <w:basedOn w:val="TableText"/>
    <w:uiPriority w:val="99"/>
    <w:rsid w:val="00360301"/>
    <w:pPr>
      <w:tabs>
        <w:tab w:val="left" w:pos="680"/>
      </w:tabs>
    </w:pPr>
    <w:rPr>
      <w:b/>
      <w:bCs/>
      <w:color w:val="57585A"/>
      <w:lang w:val="en-US"/>
    </w:rPr>
  </w:style>
  <w:style w:type="paragraph" w:customStyle="1" w:styleId="ExampleEnd">
    <w:name w:val="ExampleEnd"/>
    <w:basedOn w:val="ExampleText"/>
    <w:uiPriority w:val="99"/>
    <w:rsid w:val="00360301"/>
    <w:pPr>
      <w:pBdr>
        <w:bottom w:val="single" w:sz="12" w:space="8" w:color="57585A"/>
      </w:pBdr>
      <w:spacing w:after="320"/>
    </w:pPr>
    <w:rPr>
      <w:rFonts w:eastAsia="SimSun"/>
      <w:lang w:eastAsia="zh-CN"/>
    </w:rPr>
  </w:style>
  <w:style w:type="character" w:customStyle="1" w:styleId="Purple">
    <w:name w:val="Purple"/>
    <w:uiPriority w:val="99"/>
    <w:rsid w:val="00360301"/>
    <w:rPr>
      <w:color w:val="60227A"/>
    </w:rPr>
  </w:style>
  <w:style w:type="paragraph" w:customStyle="1" w:styleId="CodeNotesHead1">
    <w:name w:val="CodeNotes Head 1"/>
    <w:basedOn w:val="Normal"/>
    <w:link w:val="CodeNotesHead1Char"/>
    <w:uiPriority w:val="99"/>
    <w:rsid w:val="00360301"/>
    <w:rPr>
      <w:rFonts w:eastAsia="Times New Roman"/>
      <w:b/>
    </w:rPr>
  </w:style>
  <w:style w:type="character" w:customStyle="1" w:styleId="CodeNotesHead1Char">
    <w:name w:val="CodeNotes Head 1 Char"/>
    <w:basedOn w:val="DefaultParagraphFont"/>
    <w:link w:val="CodeNotesHead1"/>
    <w:uiPriority w:val="99"/>
    <w:locked/>
    <w:rsid w:val="00360301"/>
    <w:rPr>
      <w:rFonts w:ascii="Arial" w:hAnsi="Arial" w:cs="Times New Roman"/>
      <w:b/>
      <w:color w:val="000000"/>
    </w:rPr>
  </w:style>
  <w:style w:type="paragraph" w:customStyle="1" w:styleId="TableHeadRightWhite">
    <w:name w:val="TableHeadRightWhite"/>
    <w:basedOn w:val="TableHeadWhite"/>
    <w:uiPriority w:val="99"/>
    <w:rsid w:val="00360301"/>
    <w:pPr>
      <w:jc w:val="right"/>
    </w:pPr>
  </w:style>
  <w:style w:type="paragraph" w:styleId="BalloonText">
    <w:name w:val="Balloon Text"/>
    <w:basedOn w:val="Normal"/>
    <w:link w:val="BalloonTextChar"/>
    <w:uiPriority w:val="99"/>
    <w:semiHidden/>
    <w:rsid w:val="00FA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378E"/>
    <w:rPr>
      <w:rFonts w:ascii="Tahoma" w:hAnsi="Tahoma" w:cs="Tahoma"/>
      <w:sz w:val="16"/>
      <w:szCs w:val="16"/>
    </w:rPr>
  </w:style>
  <w:style w:type="character" w:styleId="CommentReference">
    <w:name w:val="annotation reference"/>
    <w:basedOn w:val="DefaultParagraphFont"/>
    <w:rsid w:val="00E15B7C"/>
    <w:rPr>
      <w:rFonts w:cs="Times New Roman"/>
      <w:sz w:val="16"/>
      <w:szCs w:val="16"/>
    </w:rPr>
  </w:style>
  <w:style w:type="paragraph" w:styleId="CommentText">
    <w:name w:val="annotation text"/>
    <w:basedOn w:val="Normal"/>
    <w:link w:val="CommentTextChar"/>
    <w:rsid w:val="00E15B7C"/>
    <w:pPr>
      <w:spacing w:line="240" w:lineRule="auto"/>
    </w:pPr>
    <w:rPr>
      <w:sz w:val="20"/>
      <w:szCs w:val="20"/>
    </w:rPr>
  </w:style>
  <w:style w:type="character" w:customStyle="1" w:styleId="CommentTextChar">
    <w:name w:val="Comment Text Char"/>
    <w:basedOn w:val="DefaultParagraphFont"/>
    <w:link w:val="CommentText"/>
    <w:locked/>
    <w:rsid w:val="00E15B7C"/>
    <w:rPr>
      <w:rFonts w:cs="Times New Roman"/>
      <w:sz w:val="20"/>
      <w:szCs w:val="20"/>
    </w:rPr>
  </w:style>
  <w:style w:type="paragraph" w:styleId="CommentSubject">
    <w:name w:val="annotation subject"/>
    <w:basedOn w:val="CommentText"/>
    <w:next w:val="CommentText"/>
    <w:link w:val="CommentSubjectChar"/>
    <w:uiPriority w:val="99"/>
    <w:semiHidden/>
    <w:rsid w:val="00E15B7C"/>
    <w:rPr>
      <w:b/>
      <w:bCs/>
    </w:rPr>
  </w:style>
  <w:style w:type="character" w:customStyle="1" w:styleId="CommentSubjectChar">
    <w:name w:val="Comment Subject Char"/>
    <w:basedOn w:val="CommentTextChar"/>
    <w:link w:val="CommentSubject"/>
    <w:uiPriority w:val="99"/>
    <w:semiHidden/>
    <w:locked/>
    <w:rsid w:val="00E15B7C"/>
    <w:rPr>
      <w:rFonts w:cs="Times New Roman"/>
      <w:b/>
      <w:bCs/>
      <w:sz w:val="20"/>
      <w:szCs w:val="20"/>
    </w:rPr>
  </w:style>
  <w:style w:type="paragraph" w:customStyle="1" w:styleId="CodeNotesbody">
    <w:name w:val="CodeNotes body"/>
    <w:basedOn w:val="ListParagraph"/>
    <w:link w:val="CodeNotesbodyChar"/>
    <w:uiPriority w:val="99"/>
    <w:rsid w:val="00E20CBD"/>
    <w:pPr>
      <w:numPr>
        <w:numId w:val="4"/>
      </w:numPr>
      <w:spacing w:after="0"/>
    </w:pPr>
    <w:rPr>
      <w:rFonts w:eastAsia="Times New Roman"/>
    </w:rPr>
  </w:style>
  <w:style w:type="character" w:customStyle="1" w:styleId="CodeNotesbodyChar">
    <w:name w:val="CodeNotes body Char"/>
    <w:basedOn w:val="DefaultParagraphFont"/>
    <w:link w:val="CodeNotesbody"/>
    <w:uiPriority w:val="99"/>
    <w:locked/>
    <w:rsid w:val="00E20CBD"/>
    <w:rPr>
      <w:rFonts w:eastAsia="Times New Roman"/>
      <w:color w:val="000000"/>
      <w:sz w:val="21"/>
      <w:szCs w:val="21"/>
      <w:lang w:eastAsia="en-US"/>
    </w:rPr>
  </w:style>
  <w:style w:type="paragraph" w:customStyle="1" w:styleId="TableRightBoldHead">
    <w:name w:val="TableRightBoldHead"/>
    <w:basedOn w:val="TableRight"/>
    <w:uiPriority w:val="99"/>
    <w:rsid w:val="000B495A"/>
    <w:pPr>
      <w:tabs>
        <w:tab w:val="left" w:pos="680"/>
      </w:tabs>
      <w:spacing w:before="60" w:after="60" w:line="289" w:lineRule="auto"/>
      <w:ind w:left="0" w:right="0"/>
      <w:textAlignment w:val="baseline"/>
    </w:pPr>
    <w:rPr>
      <w:rFonts w:ascii="DIN-Bold" w:eastAsia="Times New Roman" w:hAnsi="DIN-Bold" w:cs="DIN-Bold"/>
      <w:color w:val="5100B7"/>
      <w:sz w:val="18"/>
      <w:szCs w:val="18"/>
      <w:lang w:eastAsia="en-GB"/>
    </w:rPr>
  </w:style>
  <w:style w:type="paragraph" w:customStyle="1" w:styleId="TableTextRight">
    <w:name w:val="TableTextRight"/>
    <w:basedOn w:val="TableText"/>
    <w:uiPriority w:val="99"/>
    <w:rsid w:val="00C9181C"/>
    <w:pPr>
      <w:spacing w:before="60" w:after="60" w:line="289" w:lineRule="auto"/>
      <w:ind w:left="0" w:right="0"/>
      <w:jc w:val="right"/>
      <w:textAlignment w:val="baseline"/>
    </w:pPr>
    <w:rPr>
      <w:rFonts w:ascii="DIN-Regular" w:eastAsia="Times New Roman" w:hAnsi="DIN-Regular" w:cs="DIN-Regular"/>
      <w:sz w:val="18"/>
      <w:szCs w:val="18"/>
      <w:lang w:eastAsia="en-GB"/>
    </w:rPr>
  </w:style>
  <w:style w:type="character" w:customStyle="1" w:styleId="NoParagraphStyleChar">
    <w:name w:val="[No Paragraph Style] Char"/>
    <w:basedOn w:val="DefaultParagraphFont"/>
    <w:link w:val="NoParagraphStyle"/>
    <w:uiPriority w:val="99"/>
    <w:locked/>
    <w:rsid w:val="007A3F28"/>
    <w:rPr>
      <w:rFonts w:ascii="FS Lola" w:eastAsia="SimSun" w:hAnsi="FS Lola" w:cs="FS Lola"/>
      <w:color w:val="000000"/>
      <w:sz w:val="24"/>
      <w:szCs w:val="24"/>
      <w:lang w:val="en-GB" w:eastAsia="zh-CN" w:bidi="ar-SA"/>
    </w:rPr>
  </w:style>
  <w:style w:type="character" w:customStyle="1" w:styleId="ParaNumber">
    <w:name w:val="ParaNumber"/>
    <w:uiPriority w:val="99"/>
    <w:rsid w:val="00613705"/>
    <w:rPr>
      <w:rFonts w:ascii="DIN-Black" w:hAnsi="DIN-Black"/>
      <w:color w:val="5100B7"/>
      <w:sz w:val="16"/>
    </w:rPr>
  </w:style>
  <w:style w:type="paragraph" w:customStyle="1" w:styleId="TableItalic">
    <w:name w:val="TableItalic"/>
    <w:basedOn w:val="TableText"/>
    <w:uiPriority w:val="99"/>
    <w:rsid w:val="00EC5D4E"/>
    <w:pPr>
      <w:spacing w:before="60" w:after="60" w:line="289" w:lineRule="auto"/>
      <w:ind w:left="0" w:right="0"/>
      <w:textAlignment w:val="baseline"/>
    </w:pPr>
    <w:rPr>
      <w:rFonts w:ascii="DIN-Regular" w:eastAsia="Times New Roman" w:hAnsi="DIN-Regular" w:cs="DIN-Regular"/>
      <w:i/>
      <w:iCs/>
      <w:sz w:val="18"/>
      <w:szCs w:val="18"/>
      <w:lang w:eastAsia="en-GB"/>
    </w:rPr>
  </w:style>
  <w:style w:type="paragraph" w:customStyle="1" w:styleId="CodeNotesExampleText">
    <w:name w:val="CodeNotes Example Text"/>
    <w:basedOn w:val="Normal"/>
    <w:uiPriority w:val="99"/>
    <w:rsid w:val="00BB1A56"/>
    <w:pPr>
      <w:spacing w:after="0"/>
    </w:pPr>
    <w:rPr>
      <w:rFonts w:eastAsia="Times New Roman"/>
      <w:sz w:val="18"/>
      <w:szCs w:val="18"/>
    </w:rPr>
  </w:style>
  <w:style w:type="character" w:customStyle="1" w:styleId="ListParagraphChar">
    <w:name w:val="List Paragraph Char"/>
    <w:basedOn w:val="DefaultParagraphFont"/>
    <w:link w:val="ListParagraph"/>
    <w:uiPriority w:val="34"/>
    <w:locked/>
    <w:rsid w:val="00F456AC"/>
    <w:rPr>
      <w:rFonts w:cs="Times New Roman"/>
    </w:rPr>
  </w:style>
  <w:style w:type="table" w:styleId="LightList-Accent5">
    <w:name w:val="Light List Accent 5"/>
    <w:basedOn w:val="TableNormal"/>
    <w:uiPriority w:val="99"/>
    <w:rsid w:val="003A718E"/>
    <w:tblPr>
      <w:tblStyleRowBandSize w:val="1"/>
      <w:tblStyleColBandSize w:val="1"/>
      <w:tblBorders>
        <w:top w:val="single" w:sz="8" w:space="0" w:color="EEECEA"/>
        <w:left w:val="single" w:sz="8" w:space="0" w:color="EEECEA"/>
        <w:bottom w:val="single" w:sz="8" w:space="0" w:color="EEECEA"/>
        <w:right w:val="single" w:sz="8" w:space="0" w:color="EEECEA"/>
      </w:tblBorders>
    </w:tblPr>
    <w:tblStylePr w:type="firstRow">
      <w:pPr>
        <w:spacing w:before="0" w:after="0"/>
      </w:pPr>
      <w:rPr>
        <w:rFonts w:cs="Times New Roman"/>
        <w:b/>
        <w:bCs/>
        <w:color w:val="FFFFFF"/>
      </w:rPr>
      <w:tblPr/>
      <w:tcPr>
        <w:shd w:val="clear" w:color="auto" w:fill="EEECEA"/>
      </w:tcPr>
    </w:tblStylePr>
    <w:tblStylePr w:type="lastRow">
      <w:pPr>
        <w:spacing w:before="0" w:after="0"/>
      </w:pPr>
      <w:rPr>
        <w:rFonts w:cs="Times New Roman"/>
        <w:b/>
        <w:bCs/>
      </w:rPr>
      <w:tblPr/>
      <w:tcPr>
        <w:tcBorders>
          <w:top w:val="double" w:sz="6" w:space="0" w:color="EEECEA"/>
          <w:left w:val="single" w:sz="8" w:space="0" w:color="EEECEA"/>
          <w:bottom w:val="single" w:sz="8" w:space="0" w:color="EEECEA"/>
          <w:right w:val="single" w:sz="8" w:space="0" w:color="EEECE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EECEA"/>
          <w:left w:val="single" w:sz="8" w:space="0" w:color="EEECEA"/>
          <w:bottom w:val="single" w:sz="8" w:space="0" w:color="EEECEA"/>
          <w:right w:val="single" w:sz="8" w:space="0" w:color="EEECEA"/>
        </w:tcBorders>
      </w:tcPr>
    </w:tblStylePr>
    <w:tblStylePr w:type="band1Horz">
      <w:rPr>
        <w:rFonts w:cs="Times New Roman"/>
      </w:rPr>
      <w:tblPr/>
      <w:tcPr>
        <w:tcBorders>
          <w:top w:val="single" w:sz="8" w:space="0" w:color="EEECEA"/>
          <w:left w:val="single" w:sz="8" w:space="0" w:color="EEECEA"/>
          <w:bottom w:val="single" w:sz="8" w:space="0" w:color="EEECEA"/>
          <w:right w:val="single" w:sz="8" w:space="0" w:color="EEECEA"/>
        </w:tcBorders>
      </w:tcPr>
    </w:tblStylePr>
  </w:style>
  <w:style w:type="table" w:styleId="ColorfulList-Accent5">
    <w:name w:val="Colorful List Accent 5"/>
    <w:basedOn w:val="TableNormal"/>
    <w:uiPriority w:val="99"/>
    <w:rsid w:val="003A718E"/>
    <w:tblPr>
      <w:tblStyleRowBandSize w:val="1"/>
      <w:tblStyleColBandSize w:val="1"/>
    </w:tblPr>
    <w:tcPr>
      <w:shd w:val="clear" w:color="auto" w:fill="FDFCFC"/>
    </w:tcPr>
    <w:tblStylePr w:type="firstRow">
      <w:rPr>
        <w:rFonts w:cs="Times New Roman"/>
        <w:b/>
        <w:bCs/>
        <w:color w:val="FFFFFF"/>
      </w:rPr>
      <w:tblPr/>
      <w:tcPr>
        <w:tcBorders>
          <w:bottom w:val="single" w:sz="12" w:space="0" w:color="FFFFFF"/>
        </w:tcBorders>
        <w:shd w:val="clear" w:color="auto" w:fill="000018"/>
      </w:tcPr>
    </w:tblStylePr>
    <w:tblStylePr w:type="lastRow">
      <w:rPr>
        <w:rFonts w:cs="Times New Roman"/>
        <w:b/>
        <w:bCs/>
        <w:color w:val="00001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FAF9"/>
      </w:tcPr>
    </w:tblStylePr>
    <w:tblStylePr w:type="band1Horz">
      <w:rPr>
        <w:rFonts w:cs="Times New Roman"/>
      </w:rPr>
      <w:tblPr/>
      <w:tcPr>
        <w:shd w:val="clear" w:color="auto" w:fill="FBFBFA"/>
      </w:tcPr>
    </w:tblStylePr>
  </w:style>
  <w:style w:type="paragraph" w:styleId="BodyTextIndent">
    <w:name w:val="Body Text Indent"/>
    <w:basedOn w:val="Normal"/>
    <w:link w:val="BodyTextIndentChar"/>
    <w:uiPriority w:val="99"/>
    <w:rsid w:val="00421521"/>
    <w:pPr>
      <w:spacing w:after="120"/>
      <w:ind w:left="283"/>
    </w:pPr>
    <w:rPr>
      <w:rFonts w:eastAsia="Times New Roman"/>
    </w:rPr>
  </w:style>
  <w:style w:type="character" w:customStyle="1" w:styleId="BodyTextIndentChar">
    <w:name w:val="Body Text Indent Char"/>
    <w:basedOn w:val="DefaultParagraphFont"/>
    <w:link w:val="BodyTextIndent"/>
    <w:uiPriority w:val="99"/>
    <w:locked/>
    <w:rsid w:val="00421521"/>
    <w:rPr>
      <w:rFonts w:eastAsia="Times New Roman" w:cs="Times New Roman"/>
      <w:color w:val="000000"/>
      <w:sz w:val="21"/>
      <w:szCs w:val="21"/>
      <w:lang w:eastAsia="en-US"/>
    </w:rPr>
  </w:style>
  <w:style w:type="paragraph" w:styleId="DocumentMap">
    <w:name w:val="Document Map"/>
    <w:basedOn w:val="Normal"/>
    <w:link w:val="DocumentMapChar"/>
    <w:uiPriority w:val="99"/>
    <w:semiHidden/>
    <w:rsid w:val="00E92D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CA3874"/>
    <w:rPr>
      <w:rFonts w:ascii="Times New Roman" w:hAnsi="Times New Roman" w:cs="Times New Roman"/>
      <w:color w:val="000000"/>
      <w:sz w:val="2"/>
      <w:lang w:eastAsia="en-US"/>
    </w:rPr>
  </w:style>
  <w:style w:type="paragraph" w:customStyle="1" w:styleId="CharChar2CharCharCharCharCharCharCharCharCharChar">
    <w:name w:val="Char Char2 Char Char Char Char Char Char Char Char Char Char"/>
    <w:basedOn w:val="Normal"/>
    <w:uiPriority w:val="99"/>
    <w:rsid w:val="00F77E72"/>
    <w:pPr>
      <w:spacing w:after="160" w:line="240" w:lineRule="exact"/>
    </w:pPr>
    <w:rPr>
      <w:rFonts w:ascii="Verdana" w:eastAsia="Times New Roman" w:hAnsi="Verdana"/>
      <w:color w:val="auto"/>
      <w:sz w:val="20"/>
      <w:szCs w:val="20"/>
      <w:lang w:val="en-US"/>
    </w:rPr>
  </w:style>
  <w:style w:type="paragraph" w:customStyle="1" w:styleId="CharChar2CharCharCharCharCharCharCharCharCharCharCharCharCharCharCharCharCharCharCharCharCharCharCharCharChar">
    <w:name w:val="Char Char2 Char Char Char Char Char Char Char Char Char Char Char Char Char Char Char Char Char Char Char Char Char Char Char Char Char"/>
    <w:basedOn w:val="Normal"/>
    <w:uiPriority w:val="99"/>
    <w:rsid w:val="00B22551"/>
    <w:pPr>
      <w:spacing w:after="160" w:line="240" w:lineRule="exact"/>
    </w:pPr>
    <w:rPr>
      <w:rFonts w:ascii="Verdana" w:eastAsia="Times New Roman" w:hAnsi="Verdana"/>
      <w:color w:val="auto"/>
      <w:sz w:val="20"/>
      <w:szCs w:val="20"/>
      <w:lang w:val="en-US"/>
    </w:rPr>
  </w:style>
  <w:style w:type="paragraph" w:customStyle="1" w:styleId="exampletext0">
    <w:name w:val="exampletext"/>
    <w:basedOn w:val="Normal"/>
    <w:uiPriority w:val="99"/>
    <w:rsid w:val="00CC53A1"/>
    <w:pPr>
      <w:widowControl w:val="0"/>
      <w:adjustRightInd w:val="0"/>
      <w:spacing w:before="100" w:beforeAutospacing="1" w:after="100" w:afterAutospacing="1" w:line="360" w:lineRule="atLeast"/>
      <w:jc w:val="both"/>
      <w:textAlignment w:val="baseline"/>
    </w:pPr>
    <w:rPr>
      <w:rFonts w:ascii="Verdana" w:eastAsia="Times New Roman" w:hAnsi="Verdana"/>
      <w:sz w:val="17"/>
      <w:szCs w:val="17"/>
      <w:lang w:eastAsia="en-GB"/>
    </w:rPr>
  </w:style>
  <w:style w:type="paragraph" w:customStyle="1" w:styleId="examplebullet0">
    <w:name w:val="examplebullet"/>
    <w:basedOn w:val="Normal"/>
    <w:uiPriority w:val="99"/>
    <w:rsid w:val="00CC53A1"/>
    <w:pPr>
      <w:widowControl w:val="0"/>
      <w:adjustRightInd w:val="0"/>
      <w:spacing w:before="100" w:beforeAutospacing="1" w:after="100" w:afterAutospacing="1" w:line="360" w:lineRule="atLeast"/>
      <w:jc w:val="both"/>
      <w:textAlignment w:val="baseline"/>
    </w:pPr>
    <w:rPr>
      <w:rFonts w:ascii="Verdana" w:eastAsia="Times New Roman" w:hAnsi="Verdana"/>
      <w:color w:val="auto"/>
      <w:sz w:val="17"/>
      <w:szCs w:val="17"/>
      <w:lang w:eastAsia="en-GB"/>
    </w:rPr>
  </w:style>
  <w:style w:type="paragraph" w:customStyle="1" w:styleId="exampleend0">
    <w:name w:val="exampleend"/>
    <w:basedOn w:val="Normal"/>
    <w:uiPriority w:val="99"/>
    <w:rsid w:val="00424F92"/>
    <w:pPr>
      <w:widowControl w:val="0"/>
      <w:pBdr>
        <w:bottom w:val="single" w:sz="6" w:space="2" w:color="006F92"/>
      </w:pBdr>
      <w:adjustRightInd w:val="0"/>
      <w:spacing w:before="100" w:beforeAutospacing="1" w:after="100" w:afterAutospacing="1" w:line="360" w:lineRule="atLeast"/>
      <w:jc w:val="both"/>
      <w:textAlignment w:val="baseline"/>
    </w:pPr>
    <w:rPr>
      <w:rFonts w:ascii="Verdana" w:eastAsia="Times New Roman" w:hAnsi="Verdana"/>
      <w:sz w:val="17"/>
      <w:szCs w:val="17"/>
      <w:lang w:eastAsia="en-GB"/>
    </w:rPr>
  </w:style>
  <w:style w:type="paragraph" w:styleId="NormalWeb">
    <w:name w:val="Normal (Web)"/>
    <w:basedOn w:val="Normal"/>
    <w:uiPriority w:val="99"/>
    <w:rsid w:val="00A9519F"/>
    <w:pPr>
      <w:widowControl w:val="0"/>
      <w:adjustRightInd w:val="0"/>
      <w:spacing w:before="100" w:after="100" w:line="360" w:lineRule="atLeast"/>
      <w:jc w:val="both"/>
      <w:textAlignment w:val="baseline"/>
    </w:pPr>
    <w:rPr>
      <w:rFonts w:eastAsia="Times New Roman"/>
      <w:color w:val="auto"/>
      <w:sz w:val="20"/>
      <w:szCs w:val="20"/>
    </w:rPr>
  </w:style>
  <w:style w:type="paragraph" w:customStyle="1" w:styleId="Bullets">
    <w:name w:val="Bullets"/>
    <w:basedOn w:val="Normal"/>
    <w:uiPriority w:val="99"/>
    <w:rsid w:val="001174CA"/>
    <w:pPr>
      <w:widowControl w:val="0"/>
      <w:numPr>
        <w:numId w:val="17"/>
      </w:numPr>
      <w:tabs>
        <w:tab w:val="left" w:pos="3062"/>
      </w:tabs>
      <w:adjustRightInd w:val="0"/>
      <w:spacing w:before="30" w:after="0" w:line="264" w:lineRule="auto"/>
      <w:jc w:val="both"/>
      <w:textAlignment w:val="baseline"/>
    </w:pPr>
    <w:rPr>
      <w:rFonts w:ascii="Times" w:eastAsia="Times New Roman" w:hAnsi="Times"/>
      <w:color w:val="auto"/>
      <w:szCs w:val="20"/>
    </w:rPr>
  </w:style>
  <w:style w:type="paragraph" w:styleId="PlainText">
    <w:name w:val="Plain Text"/>
    <w:basedOn w:val="Normal"/>
    <w:link w:val="PlainTextChar"/>
    <w:uiPriority w:val="99"/>
    <w:rsid w:val="00BC65EE"/>
    <w:pPr>
      <w:widowControl w:val="0"/>
      <w:adjustRightInd w:val="0"/>
      <w:spacing w:after="0" w:line="360" w:lineRule="atLeast"/>
      <w:jc w:val="both"/>
      <w:textAlignment w:val="baseline"/>
    </w:pPr>
    <w:rPr>
      <w:rFonts w:ascii="Courier New" w:eastAsia="Times New Roman" w:hAnsi="Courier New"/>
      <w:color w:val="auto"/>
      <w:sz w:val="20"/>
      <w:szCs w:val="20"/>
    </w:rPr>
  </w:style>
  <w:style w:type="character" w:customStyle="1" w:styleId="PlainTextChar">
    <w:name w:val="Plain Text Char"/>
    <w:basedOn w:val="DefaultParagraphFont"/>
    <w:link w:val="PlainText"/>
    <w:uiPriority w:val="99"/>
    <w:locked/>
    <w:rsid w:val="00531867"/>
    <w:rPr>
      <w:rFonts w:ascii="Courier New" w:hAnsi="Courier New" w:cs="Times New Roman"/>
      <w:lang w:val="en-GB" w:eastAsia="en-US" w:bidi="ar-SA"/>
    </w:rPr>
  </w:style>
  <w:style w:type="paragraph" w:customStyle="1" w:styleId="PolicyHeader">
    <w:name w:val="Policy Header"/>
    <w:basedOn w:val="Normal"/>
    <w:next w:val="Normal"/>
    <w:uiPriority w:val="99"/>
    <w:rsid w:val="00F31A9D"/>
    <w:pPr>
      <w:widowControl w:val="0"/>
      <w:adjustRightInd w:val="0"/>
      <w:spacing w:after="0" w:line="360" w:lineRule="atLeast"/>
      <w:jc w:val="both"/>
      <w:textAlignment w:val="baseline"/>
    </w:pPr>
    <w:rPr>
      <w:rFonts w:ascii="Times New Roman" w:eastAsia="Times New Roman" w:hAnsi="Times New Roman"/>
      <w:b/>
      <w:color w:val="auto"/>
      <w:sz w:val="24"/>
      <w:szCs w:val="20"/>
    </w:rPr>
  </w:style>
  <w:style w:type="paragraph" w:customStyle="1" w:styleId="Quick1">
    <w:name w:val="Quick 1."/>
    <w:basedOn w:val="Normal"/>
    <w:uiPriority w:val="99"/>
    <w:rsid w:val="00F31A9D"/>
    <w:pPr>
      <w:widowControl w:val="0"/>
      <w:numPr>
        <w:numId w:val="18"/>
      </w:numPr>
      <w:spacing w:after="0" w:line="240" w:lineRule="auto"/>
      <w:jc w:val="both"/>
    </w:pPr>
    <w:rPr>
      <w:rFonts w:ascii="Times New Roman" w:eastAsia="Times New Roman" w:hAnsi="Times New Roman"/>
      <w:color w:val="auto"/>
      <w:sz w:val="24"/>
      <w:szCs w:val="20"/>
    </w:rPr>
  </w:style>
  <w:style w:type="paragraph" w:styleId="BodyText3">
    <w:name w:val="Body Text 3"/>
    <w:basedOn w:val="Normal"/>
    <w:link w:val="BodyText3Char"/>
    <w:uiPriority w:val="99"/>
    <w:rsid w:val="00131B9B"/>
    <w:pPr>
      <w:spacing w:after="120"/>
    </w:pPr>
    <w:rPr>
      <w:sz w:val="16"/>
      <w:szCs w:val="16"/>
    </w:rPr>
  </w:style>
  <w:style w:type="character" w:customStyle="1" w:styleId="BodyText3Char">
    <w:name w:val="Body Text 3 Char"/>
    <w:basedOn w:val="DefaultParagraphFont"/>
    <w:link w:val="BodyText3"/>
    <w:uiPriority w:val="99"/>
    <w:locked/>
    <w:rsid w:val="00CA3874"/>
    <w:rPr>
      <w:rFonts w:cs="Times New Roman"/>
      <w:color w:val="000000"/>
      <w:sz w:val="16"/>
      <w:szCs w:val="16"/>
      <w:lang w:eastAsia="en-US"/>
    </w:rPr>
  </w:style>
  <w:style w:type="character" w:styleId="PageNumber">
    <w:name w:val="page number"/>
    <w:basedOn w:val="DefaultParagraphFont"/>
    <w:uiPriority w:val="99"/>
    <w:rsid w:val="00351DE5"/>
    <w:rPr>
      <w:rFonts w:cs="Times New Roman"/>
    </w:rPr>
  </w:style>
  <w:style w:type="paragraph" w:styleId="BodyTextFirstIndent">
    <w:name w:val="Body Text First Indent"/>
    <w:basedOn w:val="BodyText"/>
    <w:link w:val="BodyTextFirstIndentChar"/>
    <w:uiPriority w:val="99"/>
    <w:rsid w:val="00DE60BE"/>
    <w:pPr>
      <w:spacing w:after="120"/>
      <w:ind w:firstLine="210"/>
    </w:pPr>
  </w:style>
  <w:style w:type="character" w:customStyle="1" w:styleId="BodyTextFirstIndentChar">
    <w:name w:val="Body Text First Indent Char"/>
    <w:basedOn w:val="BodyTextChar"/>
    <w:link w:val="BodyTextFirstIndent"/>
    <w:uiPriority w:val="99"/>
    <w:locked/>
    <w:rsid w:val="00CA3874"/>
    <w:rPr>
      <w:rFonts w:cs="Times New Roman"/>
      <w:color w:val="000000"/>
      <w:sz w:val="21"/>
      <w:szCs w:val="21"/>
      <w:lang w:eastAsia="en-US"/>
    </w:rPr>
  </w:style>
  <w:style w:type="paragraph" w:customStyle="1" w:styleId="Default">
    <w:name w:val="Default"/>
    <w:rsid w:val="00710490"/>
    <w:pPr>
      <w:autoSpaceDE w:val="0"/>
      <w:autoSpaceDN w:val="0"/>
      <w:adjustRightInd w:val="0"/>
    </w:pPr>
    <w:rPr>
      <w:rFonts w:ascii="Gill Sans MT" w:eastAsia="Times New Roman" w:hAnsi="Gill Sans MT" w:cs="Gill Sans MT"/>
      <w:color w:val="000000"/>
      <w:sz w:val="24"/>
      <w:szCs w:val="24"/>
    </w:rPr>
  </w:style>
  <w:style w:type="paragraph" w:styleId="NormalIndent">
    <w:name w:val="Normal Indent"/>
    <w:basedOn w:val="Normal"/>
    <w:uiPriority w:val="99"/>
    <w:rsid w:val="006D2BE5"/>
    <w:pPr>
      <w:ind w:left="720"/>
    </w:pPr>
  </w:style>
  <w:style w:type="table" w:customStyle="1" w:styleId="TableGrid1">
    <w:name w:val="Table Grid1"/>
    <w:uiPriority w:val="99"/>
    <w:rsid w:val="00C1398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58248E"/>
    <w:rPr>
      <w:rFonts w:cs="Times New Roman"/>
      <w:color w:val="800080"/>
      <w:u w:val="single"/>
    </w:rPr>
  </w:style>
  <w:style w:type="paragraph" w:styleId="NoSpacing">
    <w:name w:val="No Spacing"/>
    <w:uiPriority w:val="99"/>
    <w:qFormat/>
    <w:rsid w:val="00531867"/>
    <w:rPr>
      <w:rFonts w:ascii="Times New Roman" w:eastAsia="Times New Roman" w:hAnsi="Times New Roman"/>
      <w:sz w:val="24"/>
      <w:szCs w:val="24"/>
    </w:rPr>
  </w:style>
  <w:style w:type="paragraph" w:styleId="BodyText2">
    <w:name w:val="Body Text 2"/>
    <w:basedOn w:val="Normal"/>
    <w:link w:val="BodyText2Char"/>
    <w:uiPriority w:val="99"/>
    <w:rsid w:val="00A43F71"/>
    <w:pPr>
      <w:spacing w:after="120" w:line="480" w:lineRule="auto"/>
    </w:pPr>
  </w:style>
  <w:style w:type="character" w:customStyle="1" w:styleId="BodyText2Char">
    <w:name w:val="Body Text 2 Char"/>
    <w:basedOn w:val="DefaultParagraphFont"/>
    <w:link w:val="BodyText2"/>
    <w:uiPriority w:val="99"/>
    <w:locked/>
    <w:rsid w:val="00A43F71"/>
    <w:rPr>
      <w:rFonts w:cs="Times New Roman"/>
      <w:color w:val="000000"/>
      <w:sz w:val="21"/>
      <w:szCs w:val="21"/>
      <w:lang w:eastAsia="en-US"/>
    </w:rPr>
  </w:style>
  <w:style w:type="paragraph" w:customStyle="1" w:styleId="inlinenormal">
    <w:name w:val="inlinenormal"/>
    <w:basedOn w:val="Normal"/>
    <w:rsid w:val="00A43F71"/>
    <w:pPr>
      <w:autoSpaceDN w:val="0"/>
      <w:spacing w:before="120" w:after="60" w:line="264" w:lineRule="auto"/>
    </w:pPr>
    <w:rPr>
      <w:rFonts w:eastAsia="Times New Roman" w:cs="Arial"/>
      <w:color w:val="auto"/>
      <w:sz w:val="24"/>
      <w:szCs w:val="24"/>
      <w:lang w:eastAsia="en-GB"/>
    </w:rPr>
  </w:style>
  <w:style w:type="numbering" w:customStyle="1" w:styleId="PwCListNumbers1">
    <w:name w:val="PwC List Numbers 1"/>
    <w:rsid w:val="004C4D37"/>
    <w:pPr>
      <w:numPr>
        <w:numId w:val="2"/>
      </w:numPr>
    </w:pPr>
  </w:style>
  <w:style w:type="numbering" w:customStyle="1" w:styleId="PwCListBullets1">
    <w:name w:val="PwC List Bullets 1"/>
    <w:rsid w:val="004C4D37"/>
    <w:pPr>
      <w:numPr>
        <w:numId w:val="1"/>
      </w:numPr>
    </w:pPr>
  </w:style>
  <w:style w:type="table" w:styleId="MediumGrid2-Accent5">
    <w:name w:val="Medium Grid 2 Accent 5"/>
    <w:basedOn w:val="TableNormal"/>
    <w:uiPriority w:val="68"/>
    <w:rsid w:val="0076201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4">
    <w:name w:val="Light Grid Accent 4"/>
    <w:basedOn w:val="TableNormal"/>
    <w:uiPriority w:val="62"/>
    <w:rsid w:val="0076201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List1-Accent4">
    <w:name w:val="Medium List 1 Accent 4"/>
    <w:basedOn w:val="TableNormal"/>
    <w:uiPriority w:val="65"/>
    <w:rsid w:val="0076201A"/>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6">
    <w:name w:val="Medium Shading 1 Accent 6"/>
    <w:basedOn w:val="TableNormal"/>
    <w:uiPriority w:val="63"/>
    <w:rsid w:val="00A407A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F06E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4">
    <w:name w:val="Light Shading Accent 4"/>
    <w:basedOn w:val="TableNormal"/>
    <w:uiPriority w:val="60"/>
    <w:rsid w:val="0006709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6">
    <w:name w:val="Light List Accent 6"/>
    <w:basedOn w:val="TableNormal"/>
    <w:uiPriority w:val="61"/>
    <w:rsid w:val="00D25D2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12">
    <w:name w:val="Medium Shading 1 - Accent 12"/>
    <w:basedOn w:val="TableNormal"/>
    <w:uiPriority w:val="63"/>
    <w:rsid w:val="0045209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8B6BC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Table3-Accent51">
    <w:name w:val="List Table 3 - Accent 51"/>
    <w:basedOn w:val="TableNormal"/>
    <w:uiPriority w:val="48"/>
    <w:rsid w:val="00B93EE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4-Accent51">
    <w:name w:val="List Table 4 - Accent 51"/>
    <w:basedOn w:val="TableNormal"/>
    <w:uiPriority w:val="49"/>
    <w:rsid w:val="00373F8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701F5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23">
    <w:name w:val="Pa23"/>
    <w:basedOn w:val="Normal"/>
    <w:next w:val="Normal"/>
    <w:uiPriority w:val="99"/>
    <w:rsid w:val="00C13C79"/>
    <w:pPr>
      <w:autoSpaceDE w:val="0"/>
      <w:autoSpaceDN w:val="0"/>
      <w:adjustRightInd w:val="0"/>
      <w:spacing w:after="0" w:line="201" w:lineRule="atLeast"/>
    </w:pPr>
    <w:rPr>
      <w:rFonts w:ascii="FS Lola" w:eastAsiaTheme="minorHAnsi" w:hAnsi="FS Lola" w:cstheme="minorBidi"/>
      <w:color w:val="auto"/>
      <w:sz w:val="24"/>
      <w:szCs w:val="24"/>
    </w:rPr>
  </w:style>
  <w:style w:type="paragraph" w:styleId="EndnoteText">
    <w:name w:val="endnote text"/>
    <w:basedOn w:val="Normal"/>
    <w:link w:val="EndnoteTextChar"/>
    <w:uiPriority w:val="99"/>
    <w:semiHidden/>
    <w:unhideWhenUsed/>
    <w:locked/>
    <w:rsid w:val="00292A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2A4B"/>
    <w:rPr>
      <w:color w:val="000000"/>
      <w:lang w:eastAsia="en-US"/>
    </w:rPr>
  </w:style>
  <w:style w:type="character" w:styleId="EndnoteReference">
    <w:name w:val="endnote reference"/>
    <w:basedOn w:val="DefaultParagraphFont"/>
    <w:uiPriority w:val="99"/>
    <w:semiHidden/>
    <w:unhideWhenUsed/>
    <w:locked/>
    <w:rsid w:val="00292A4B"/>
    <w:rPr>
      <w:vertAlign w:val="superscript"/>
    </w:rPr>
  </w:style>
  <w:style w:type="paragraph" w:styleId="Revision">
    <w:name w:val="Revision"/>
    <w:hidden/>
    <w:uiPriority w:val="99"/>
    <w:semiHidden/>
    <w:rsid w:val="00FC32F1"/>
    <w:rPr>
      <w:color w:val="000000"/>
      <w:sz w:val="21"/>
      <w:szCs w:val="21"/>
      <w:lang w:eastAsia="en-US"/>
    </w:rPr>
  </w:style>
  <w:style w:type="paragraph" w:customStyle="1" w:styleId="Normal1">
    <w:name w:val="Normal1"/>
    <w:rsid w:val="00203BAD"/>
    <w:pPr>
      <w:spacing w:line="276" w:lineRule="auto"/>
    </w:pPr>
    <w:rPr>
      <w:rFonts w:cs="Arial"/>
      <w:color w:val="000000"/>
      <w:sz w:val="22"/>
      <w:szCs w:val="22"/>
    </w:rPr>
  </w:style>
  <w:style w:type="paragraph" w:customStyle="1" w:styleId="Body">
    <w:name w:val="Body"/>
    <w:rsid w:val="00360B9A"/>
    <w:pPr>
      <w:pBdr>
        <w:top w:val="nil"/>
        <w:left w:val="nil"/>
        <w:bottom w:val="nil"/>
        <w:right w:val="nil"/>
        <w:between w:val="nil"/>
        <w:bar w:val="nil"/>
      </w:pBdr>
      <w:spacing w:after="240" w:line="240" w:lineRule="atLeast"/>
    </w:pPr>
    <w:rPr>
      <w:rFonts w:eastAsia="Arial Unicode MS" w:cs="Arial Unicode MS"/>
      <w:color w:val="000000"/>
      <w:sz w:val="21"/>
      <w:szCs w:val="21"/>
      <w:u w:color="000000"/>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08678">
      <w:bodyDiv w:val="1"/>
      <w:marLeft w:val="0"/>
      <w:marRight w:val="0"/>
      <w:marTop w:val="0"/>
      <w:marBottom w:val="0"/>
      <w:divBdr>
        <w:top w:val="none" w:sz="0" w:space="0" w:color="auto"/>
        <w:left w:val="none" w:sz="0" w:space="0" w:color="auto"/>
        <w:bottom w:val="none" w:sz="0" w:space="0" w:color="auto"/>
        <w:right w:val="none" w:sz="0" w:space="0" w:color="auto"/>
      </w:divBdr>
      <w:divsChild>
        <w:div w:id="1316300809">
          <w:marLeft w:val="0"/>
          <w:marRight w:val="0"/>
          <w:marTop w:val="0"/>
          <w:marBottom w:val="0"/>
          <w:divBdr>
            <w:top w:val="none" w:sz="0" w:space="0" w:color="auto"/>
            <w:left w:val="none" w:sz="0" w:space="0" w:color="auto"/>
            <w:bottom w:val="none" w:sz="0" w:space="0" w:color="auto"/>
            <w:right w:val="none" w:sz="0" w:space="0" w:color="auto"/>
          </w:divBdr>
        </w:div>
      </w:divsChild>
    </w:div>
    <w:div w:id="269435640">
      <w:bodyDiv w:val="1"/>
      <w:marLeft w:val="0"/>
      <w:marRight w:val="0"/>
      <w:marTop w:val="0"/>
      <w:marBottom w:val="0"/>
      <w:divBdr>
        <w:top w:val="none" w:sz="0" w:space="0" w:color="auto"/>
        <w:left w:val="none" w:sz="0" w:space="0" w:color="auto"/>
        <w:bottom w:val="none" w:sz="0" w:space="0" w:color="auto"/>
        <w:right w:val="none" w:sz="0" w:space="0" w:color="auto"/>
      </w:divBdr>
    </w:div>
    <w:div w:id="270548224">
      <w:bodyDiv w:val="1"/>
      <w:marLeft w:val="0"/>
      <w:marRight w:val="0"/>
      <w:marTop w:val="0"/>
      <w:marBottom w:val="0"/>
      <w:divBdr>
        <w:top w:val="none" w:sz="0" w:space="0" w:color="auto"/>
        <w:left w:val="none" w:sz="0" w:space="0" w:color="auto"/>
        <w:bottom w:val="none" w:sz="0" w:space="0" w:color="auto"/>
        <w:right w:val="none" w:sz="0" w:space="0" w:color="auto"/>
      </w:divBdr>
    </w:div>
    <w:div w:id="353502115">
      <w:bodyDiv w:val="1"/>
      <w:marLeft w:val="0"/>
      <w:marRight w:val="0"/>
      <w:marTop w:val="0"/>
      <w:marBottom w:val="0"/>
      <w:divBdr>
        <w:top w:val="none" w:sz="0" w:space="0" w:color="auto"/>
        <w:left w:val="none" w:sz="0" w:space="0" w:color="auto"/>
        <w:bottom w:val="none" w:sz="0" w:space="0" w:color="auto"/>
        <w:right w:val="none" w:sz="0" w:space="0" w:color="auto"/>
      </w:divBdr>
    </w:div>
    <w:div w:id="463279622">
      <w:bodyDiv w:val="1"/>
      <w:marLeft w:val="0"/>
      <w:marRight w:val="0"/>
      <w:marTop w:val="0"/>
      <w:marBottom w:val="0"/>
      <w:divBdr>
        <w:top w:val="none" w:sz="0" w:space="0" w:color="auto"/>
        <w:left w:val="none" w:sz="0" w:space="0" w:color="auto"/>
        <w:bottom w:val="none" w:sz="0" w:space="0" w:color="auto"/>
        <w:right w:val="none" w:sz="0" w:space="0" w:color="auto"/>
      </w:divBdr>
    </w:div>
    <w:div w:id="491986895">
      <w:bodyDiv w:val="1"/>
      <w:marLeft w:val="0"/>
      <w:marRight w:val="0"/>
      <w:marTop w:val="0"/>
      <w:marBottom w:val="0"/>
      <w:divBdr>
        <w:top w:val="none" w:sz="0" w:space="0" w:color="auto"/>
        <w:left w:val="none" w:sz="0" w:space="0" w:color="auto"/>
        <w:bottom w:val="none" w:sz="0" w:space="0" w:color="auto"/>
        <w:right w:val="none" w:sz="0" w:space="0" w:color="auto"/>
      </w:divBdr>
    </w:div>
    <w:div w:id="715854231">
      <w:bodyDiv w:val="1"/>
      <w:marLeft w:val="0"/>
      <w:marRight w:val="0"/>
      <w:marTop w:val="0"/>
      <w:marBottom w:val="0"/>
      <w:divBdr>
        <w:top w:val="none" w:sz="0" w:space="0" w:color="auto"/>
        <w:left w:val="none" w:sz="0" w:space="0" w:color="auto"/>
        <w:bottom w:val="none" w:sz="0" w:space="0" w:color="auto"/>
        <w:right w:val="none" w:sz="0" w:space="0" w:color="auto"/>
      </w:divBdr>
    </w:div>
    <w:div w:id="717826902">
      <w:bodyDiv w:val="1"/>
      <w:marLeft w:val="0"/>
      <w:marRight w:val="0"/>
      <w:marTop w:val="0"/>
      <w:marBottom w:val="0"/>
      <w:divBdr>
        <w:top w:val="none" w:sz="0" w:space="0" w:color="auto"/>
        <w:left w:val="none" w:sz="0" w:space="0" w:color="auto"/>
        <w:bottom w:val="none" w:sz="0" w:space="0" w:color="auto"/>
        <w:right w:val="none" w:sz="0" w:space="0" w:color="auto"/>
      </w:divBdr>
    </w:div>
    <w:div w:id="822038815">
      <w:bodyDiv w:val="1"/>
      <w:marLeft w:val="0"/>
      <w:marRight w:val="0"/>
      <w:marTop w:val="0"/>
      <w:marBottom w:val="0"/>
      <w:divBdr>
        <w:top w:val="none" w:sz="0" w:space="0" w:color="auto"/>
        <w:left w:val="none" w:sz="0" w:space="0" w:color="auto"/>
        <w:bottom w:val="none" w:sz="0" w:space="0" w:color="auto"/>
        <w:right w:val="none" w:sz="0" w:space="0" w:color="auto"/>
      </w:divBdr>
    </w:div>
    <w:div w:id="843979928">
      <w:bodyDiv w:val="1"/>
      <w:marLeft w:val="0"/>
      <w:marRight w:val="0"/>
      <w:marTop w:val="0"/>
      <w:marBottom w:val="0"/>
      <w:divBdr>
        <w:top w:val="none" w:sz="0" w:space="0" w:color="auto"/>
        <w:left w:val="none" w:sz="0" w:space="0" w:color="auto"/>
        <w:bottom w:val="none" w:sz="0" w:space="0" w:color="auto"/>
        <w:right w:val="none" w:sz="0" w:space="0" w:color="auto"/>
      </w:divBdr>
    </w:div>
    <w:div w:id="865948267">
      <w:bodyDiv w:val="1"/>
      <w:marLeft w:val="0"/>
      <w:marRight w:val="0"/>
      <w:marTop w:val="0"/>
      <w:marBottom w:val="0"/>
      <w:divBdr>
        <w:top w:val="none" w:sz="0" w:space="0" w:color="auto"/>
        <w:left w:val="none" w:sz="0" w:space="0" w:color="auto"/>
        <w:bottom w:val="none" w:sz="0" w:space="0" w:color="auto"/>
        <w:right w:val="none" w:sz="0" w:space="0" w:color="auto"/>
      </w:divBdr>
    </w:div>
    <w:div w:id="1016731464">
      <w:bodyDiv w:val="1"/>
      <w:marLeft w:val="0"/>
      <w:marRight w:val="0"/>
      <w:marTop w:val="0"/>
      <w:marBottom w:val="0"/>
      <w:divBdr>
        <w:top w:val="none" w:sz="0" w:space="0" w:color="auto"/>
        <w:left w:val="none" w:sz="0" w:space="0" w:color="auto"/>
        <w:bottom w:val="none" w:sz="0" w:space="0" w:color="auto"/>
        <w:right w:val="none" w:sz="0" w:space="0" w:color="auto"/>
      </w:divBdr>
    </w:div>
    <w:div w:id="1042287717">
      <w:bodyDiv w:val="1"/>
      <w:marLeft w:val="0"/>
      <w:marRight w:val="0"/>
      <w:marTop w:val="0"/>
      <w:marBottom w:val="0"/>
      <w:divBdr>
        <w:top w:val="none" w:sz="0" w:space="0" w:color="auto"/>
        <w:left w:val="none" w:sz="0" w:space="0" w:color="auto"/>
        <w:bottom w:val="none" w:sz="0" w:space="0" w:color="auto"/>
        <w:right w:val="none" w:sz="0" w:space="0" w:color="auto"/>
      </w:divBdr>
    </w:div>
    <w:div w:id="1046416147">
      <w:marLeft w:val="0"/>
      <w:marRight w:val="0"/>
      <w:marTop w:val="0"/>
      <w:marBottom w:val="0"/>
      <w:divBdr>
        <w:top w:val="none" w:sz="0" w:space="0" w:color="auto"/>
        <w:left w:val="none" w:sz="0" w:space="0" w:color="auto"/>
        <w:bottom w:val="none" w:sz="0" w:space="0" w:color="auto"/>
        <w:right w:val="none" w:sz="0" w:space="0" w:color="auto"/>
      </w:divBdr>
    </w:div>
    <w:div w:id="104641614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46416155">
      <w:marLeft w:val="0"/>
      <w:marRight w:val="0"/>
      <w:marTop w:val="0"/>
      <w:marBottom w:val="0"/>
      <w:divBdr>
        <w:top w:val="none" w:sz="0" w:space="0" w:color="auto"/>
        <w:left w:val="none" w:sz="0" w:space="0" w:color="auto"/>
        <w:bottom w:val="none" w:sz="0" w:space="0" w:color="auto"/>
        <w:right w:val="none" w:sz="0" w:space="0" w:color="auto"/>
      </w:divBdr>
    </w:div>
    <w:div w:id="1046416157">
      <w:marLeft w:val="0"/>
      <w:marRight w:val="0"/>
      <w:marTop w:val="0"/>
      <w:marBottom w:val="0"/>
      <w:divBdr>
        <w:top w:val="none" w:sz="0" w:space="0" w:color="auto"/>
        <w:left w:val="none" w:sz="0" w:space="0" w:color="auto"/>
        <w:bottom w:val="none" w:sz="0" w:space="0" w:color="auto"/>
        <w:right w:val="none" w:sz="0" w:space="0" w:color="auto"/>
      </w:divBdr>
    </w:div>
    <w:div w:id="1046416160">
      <w:marLeft w:val="0"/>
      <w:marRight w:val="0"/>
      <w:marTop w:val="0"/>
      <w:marBottom w:val="0"/>
      <w:divBdr>
        <w:top w:val="none" w:sz="0" w:space="0" w:color="auto"/>
        <w:left w:val="none" w:sz="0" w:space="0" w:color="auto"/>
        <w:bottom w:val="none" w:sz="0" w:space="0" w:color="auto"/>
        <w:right w:val="none" w:sz="0" w:space="0" w:color="auto"/>
      </w:divBdr>
    </w:div>
    <w:div w:id="1046416161">
      <w:marLeft w:val="0"/>
      <w:marRight w:val="0"/>
      <w:marTop w:val="0"/>
      <w:marBottom w:val="0"/>
      <w:divBdr>
        <w:top w:val="none" w:sz="0" w:space="0" w:color="auto"/>
        <w:left w:val="none" w:sz="0" w:space="0" w:color="auto"/>
        <w:bottom w:val="none" w:sz="0" w:space="0" w:color="auto"/>
        <w:right w:val="none" w:sz="0" w:space="0" w:color="auto"/>
      </w:divBdr>
    </w:div>
    <w:div w:id="1046416162">
      <w:marLeft w:val="0"/>
      <w:marRight w:val="0"/>
      <w:marTop w:val="0"/>
      <w:marBottom w:val="0"/>
      <w:divBdr>
        <w:top w:val="none" w:sz="0" w:space="0" w:color="auto"/>
        <w:left w:val="none" w:sz="0" w:space="0" w:color="auto"/>
        <w:bottom w:val="none" w:sz="0" w:space="0" w:color="auto"/>
        <w:right w:val="none" w:sz="0" w:space="0" w:color="auto"/>
      </w:divBdr>
    </w:div>
    <w:div w:id="1046416163">
      <w:marLeft w:val="0"/>
      <w:marRight w:val="0"/>
      <w:marTop w:val="0"/>
      <w:marBottom w:val="0"/>
      <w:divBdr>
        <w:top w:val="none" w:sz="0" w:space="0" w:color="auto"/>
        <w:left w:val="none" w:sz="0" w:space="0" w:color="auto"/>
        <w:bottom w:val="none" w:sz="0" w:space="0" w:color="auto"/>
        <w:right w:val="none" w:sz="0" w:space="0" w:color="auto"/>
      </w:divBdr>
      <w:divsChild>
        <w:div w:id="1046416165">
          <w:marLeft w:val="0"/>
          <w:marRight w:val="0"/>
          <w:marTop w:val="0"/>
          <w:marBottom w:val="0"/>
          <w:divBdr>
            <w:top w:val="none" w:sz="0" w:space="0" w:color="auto"/>
            <w:left w:val="none" w:sz="0" w:space="0" w:color="auto"/>
            <w:bottom w:val="none" w:sz="0" w:space="0" w:color="auto"/>
            <w:right w:val="none" w:sz="0" w:space="0" w:color="auto"/>
          </w:divBdr>
          <w:divsChild>
            <w:div w:id="1046416169">
              <w:marLeft w:val="0"/>
              <w:marRight w:val="0"/>
              <w:marTop w:val="0"/>
              <w:marBottom w:val="0"/>
              <w:divBdr>
                <w:top w:val="none" w:sz="0" w:space="0" w:color="auto"/>
                <w:left w:val="none" w:sz="0" w:space="0" w:color="auto"/>
                <w:bottom w:val="none" w:sz="0" w:space="0" w:color="auto"/>
                <w:right w:val="none" w:sz="0" w:space="0" w:color="auto"/>
              </w:divBdr>
              <w:divsChild>
                <w:div w:id="1046416156">
                  <w:marLeft w:val="0"/>
                  <w:marRight w:val="0"/>
                  <w:marTop w:val="0"/>
                  <w:marBottom w:val="0"/>
                  <w:divBdr>
                    <w:top w:val="none" w:sz="0" w:space="0" w:color="auto"/>
                    <w:left w:val="none" w:sz="0" w:space="0" w:color="auto"/>
                    <w:bottom w:val="none" w:sz="0" w:space="0" w:color="auto"/>
                    <w:right w:val="none" w:sz="0" w:space="0" w:color="auto"/>
                  </w:divBdr>
                  <w:divsChild>
                    <w:div w:id="1046416198">
                      <w:marLeft w:val="0"/>
                      <w:marRight w:val="0"/>
                      <w:marTop w:val="0"/>
                      <w:marBottom w:val="0"/>
                      <w:divBdr>
                        <w:top w:val="none" w:sz="0" w:space="0" w:color="auto"/>
                        <w:left w:val="none" w:sz="0" w:space="0" w:color="auto"/>
                        <w:bottom w:val="none" w:sz="0" w:space="0" w:color="auto"/>
                        <w:right w:val="none" w:sz="0" w:space="0" w:color="auto"/>
                      </w:divBdr>
                      <w:divsChild>
                        <w:div w:id="10464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16164">
      <w:marLeft w:val="0"/>
      <w:marRight w:val="0"/>
      <w:marTop w:val="0"/>
      <w:marBottom w:val="0"/>
      <w:divBdr>
        <w:top w:val="none" w:sz="0" w:space="0" w:color="auto"/>
        <w:left w:val="none" w:sz="0" w:space="0" w:color="auto"/>
        <w:bottom w:val="none" w:sz="0" w:space="0" w:color="auto"/>
        <w:right w:val="none" w:sz="0" w:space="0" w:color="auto"/>
      </w:divBdr>
    </w:div>
    <w:div w:id="1046416170">
      <w:marLeft w:val="0"/>
      <w:marRight w:val="0"/>
      <w:marTop w:val="0"/>
      <w:marBottom w:val="0"/>
      <w:divBdr>
        <w:top w:val="none" w:sz="0" w:space="0" w:color="auto"/>
        <w:left w:val="none" w:sz="0" w:space="0" w:color="auto"/>
        <w:bottom w:val="none" w:sz="0" w:space="0" w:color="auto"/>
        <w:right w:val="none" w:sz="0" w:space="0" w:color="auto"/>
      </w:divBdr>
      <w:divsChild>
        <w:div w:id="1046416148">
          <w:marLeft w:val="0"/>
          <w:marRight w:val="0"/>
          <w:marTop w:val="0"/>
          <w:marBottom w:val="0"/>
          <w:divBdr>
            <w:top w:val="none" w:sz="0" w:space="0" w:color="auto"/>
            <w:left w:val="none" w:sz="0" w:space="0" w:color="auto"/>
            <w:bottom w:val="none" w:sz="0" w:space="0" w:color="auto"/>
            <w:right w:val="none" w:sz="0" w:space="0" w:color="auto"/>
          </w:divBdr>
          <w:divsChild>
            <w:div w:id="1046416151">
              <w:marLeft w:val="0"/>
              <w:marRight w:val="0"/>
              <w:marTop w:val="0"/>
              <w:marBottom w:val="0"/>
              <w:divBdr>
                <w:top w:val="none" w:sz="0" w:space="0" w:color="auto"/>
                <w:left w:val="none" w:sz="0" w:space="0" w:color="auto"/>
                <w:bottom w:val="none" w:sz="0" w:space="0" w:color="auto"/>
                <w:right w:val="none" w:sz="0" w:space="0" w:color="auto"/>
              </w:divBdr>
              <w:divsChild>
                <w:div w:id="1046416205">
                  <w:marLeft w:val="0"/>
                  <w:marRight w:val="0"/>
                  <w:marTop w:val="53"/>
                  <w:marBottom w:val="53"/>
                  <w:divBdr>
                    <w:top w:val="single" w:sz="6" w:space="0" w:color="FFFFFF"/>
                    <w:left w:val="single" w:sz="6" w:space="0" w:color="FFFFFF"/>
                    <w:bottom w:val="single" w:sz="6" w:space="0" w:color="FFFFFF"/>
                    <w:right w:val="single" w:sz="6" w:space="0" w:color="FFFFFF"/>
                  </w:divBdr>
                  <w:divsChild>
                    <w:div w:id="1046416206">
                      <w:marLeft w:val="0"/>
                      <w:marRight w:val="0"/>
                      <w:marTop w:val="0"/>
                      <w:marBottom w:val="0"/>
                      <w:divBdr>
                        <w:top w:val="none" w:sz="0" w:space="0" w:color="auto"/>
                        <w:left w:val="none" w:sz="0" w:space="0" w:color="auto"/>
                        <w:bottom w:val="single" w:sz="6" w:space="7" w:color="999999"/>
                        <w:right w:val="none" w:sz="0" w:space="0" w:color="auto"/>
                      </w:divBdr>
                      <w:divsChild>
                        <w:div w:id="1046416208">
                          <w:marLeft w:val="0"/>
                          <w:marRight w:val="0"/>
                          <w:marTop w:val="0"/>
                          <w:marBottom w:val="240"/>
                          <w:divBdr>
                            <w:top w:val="none" w:sz="0" w:space="0" w:color="auto"/>
                            <w:left w:val="none" w:sz="0" w:space="0" w:color="auto"/>
                            <w:bottom w:val="none" w:sz="0" w:space="0" w:color="auto"/>
                            <w:right w:val="none" w:sz="0" w:space="0" w:color="auto"/>
                          </w:divBdr>
                          <w:divsChild>
                            <w:div w:id="10464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71">
      <w:marLeft w:val="0"/>
      <w:marRight w:val="0"/>
      <w:marTop w:val="0"/>
      <w:marBottom w:val="0"/>
      <w:divBdr>
        <w:top w:val="none" w:sz="0" w:space="0" w:color="auto"/>
        <w:left w:val="none" w:sz="0" w:space="0" w:color="auto"/>
        <w:bottom w:val="none" w:sz="0" w:space="0" w:color="auto"/>
        <w:right w:val="none" w:sz="0" w:space="0" w:color="auto"/>
      </w:divBdr>
    </w:div>
    <w:div w:id="1046416172">
      <w:marLeft w:val="0"/>
      <w:marRight w:val="0"/>
      <w:marTop w:val="0"/>
      <w:marBottom w:val="0"/>
      <w:divBdr>
        <w:top w:val="none" w:sz="0" w:space="0" w:color="auto"/>
        <w:left w:val="none" w:sz="0" w:space="0" w:color="auto"/>
        <w:bottom w:val="none" w:sz="0" w:space="0" w:color="auto"/>
        <w:right w:val="none" w:sz="0" w:space="0" w:color="auto"/>
      </w:divBdr>
      <w:divsChild>
        <w:div w:id="1046416189">
          <w:marLeft w:val="0"/>
          <w:marRight w:val="0"/>
          <w:marTop w:val="0"/>
          <w:marBottom w:val="0"/>
          <w:divBdr>
            <w:top w:val="none" w:sz="0" w:space="0" w:color="auto"/>
            <w:left w:val="none" w:sz="0" w:space="0" w:color="auto"/>
            <w:bottom w:val="none" w:sz="0" w:space="0" w:color="auto"/>
            <w:right w:val="none" w:sz="0" w:space="0" w:color="auto"/>
          </w:divBdr>
          <w:divsChild>
            <w:div w:id="1046416185">
              <w:marLeft w:val="0"/>
              <w:marRight w:val="0"/>
              <w:marTop w:val="0"/>
              <w:marBottom w:val="0"/>
              <w:divBdr>
                <w:top w:val="none" w:sz="0" w:space="0" w:color="auto"/>
                <w:left w:val="none" w:sz="0" w:space="0" w:color="auto"/>
                <w:bottom w:val="none" w:sz="0" w:space="0" w:color="auto"/>
                <w:right w:val="none" w:sz="0" w:space="0" w:color="auto"/>
              </w:divBdr>
              <w:divsChild>
                <w:div w:id="1046416178">
                  <w:marLeft w:val="0"/>
                  <w:marRight w:val="0"/>
                  <w:marTop w:val="0"/>
                  <w:marBottom w:val="0"/>
                  <w:divBdr>
                    <w:top w:val="none" w:sz="0" w:space="0" w:color="auto"/>
                    <w:left w:val="none" w:sz="0" w:space="0" w:color="auto"/>
                    <w:bottom w:val="none" w:sz="0" w:space="0" w:color="auto"/>
                    <w:right w:val="none" w:sz="0" w:space="0" w:color="auto"/>
                  </w:divBdr>
                  <w:divsChild>
                    <w:div w:id="1046416188">
                      <w:marLeft w:val="0"/>
                      <w:marRight w:val="0"/>
                      <w:marTop w:val="0"/>
                      <w:marBottom w:val="0"/>
                      <w:divBdr>
                        <w:top w:val="none" w:sz="0" w:space="0" w:color="auto"/>
                        <w:left w:val="none" w:sz="0" w:space="0" w:color="auto"/>
                        <w:bottom w:val="none" w:sz="0" w:space="0" w:color="auto"/>
                        <w:right w:val="none" w:sz="0" w:space="0" w:color="auto"/>
                      </w:divBdr>
                      <w:divsChild>
                        <w:div w:id="1046416158">
                          <w:marLeft w:val="0"/>
                          <w:marRight w:val="0"/>
                          <w:marTop w:val="0"/>
                          <w:marBottom w:val="0"/>
                          <w:divBdr>
                            <w:top w:val="none" w:sz="0" w:space="0" w:color="auto"/>
                            <w:left w:val="none" w:sz="0" w:space="0" w:color="auto"/>
                            <w:bottom w:val="none" w:sz="0" w:space="0" w:color="auto"/>
                            <w:right w:val="none" w:sz="0" w:space="0" w:color="auto"/>
                          </w:divBdr>
                          <w:divsChild>
                            <w:div w:id="10464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75">
      <w:marLeft w:val="0"/>
      <w:marRight w:val="0"/>
      <w:marTop w:val="0"/>
      <w:marBottom w:val="0"/>
      <w:divBdr>
        <w:top w:val="none" w:sz="0" w:space="0" w:color="auto"/>
        <w:left w:val="none" w:sz="0" w:space="0" w:color="auto"/>
        <w:bottom w:val="none" w:sz="0" w:space="0" w:color="auto"/>
        <w:right w:val="none" w:sz="0" w:space="0" w:color="auto"/>
      </w:divBdr>
    </w:div>
    <w:div w:id="1046416177">
      <w:marLeft w:val="0"/>
      <w:marRight w:val="0"/>
      <w:marTop w:val="0"/>
      <w:marBottom w:val="0"/>
      <w:divBdr>
        <w:top w:val="none" w:sz="0" w:space="0" w:color="auto"/>
        <w:left w:val="none" w:sz="0" w:space="0" w:color="auto"/>
        <w:bottom w:val="none" w:sz="0" w:space="0" w:color="auto"/>
        <w:right w:val="none" w:sz="0" w:space="0" w:color="auto"/>
      </w:divBdr>
      <w:divsChild>
        <w:div w:id="1046416168">
          <w:marLeft w:val="0"/>
          <w:marRight w:val="0"/>
          <w:marTop w:val="0"/>
          <w:marBottom w:val="0"/>
          <w:divBdr>
            <w:top w:val="none" w:sz="0" w:space="0" w:color="auto"/>
            <w:left w:val="none" w:sz="0" w:space="0" w:color="auto"/>
            <w:bottom w:val="none" w:sz="0" w:space="0" w:color="auto"/>
            <w:right w:val="none" w:sz="0" w:space="0" w:color="auto"/>
          </w:divBdr>
          <w:divsChild>
            <w:div w:id="1046416191">
              <w:marLeft w:val="0"/>
              <w:marRight w:val="0"/>
              <w:marTop w:val="0"/>
              <w:marBottom w:val="0"/>
              <w:divBdr>
                <w:top w:val="none" w:sz="0" w:space="0" w:color="auto"/>
                <w:left w:val="none" w:sz="0" w:space="0" w:color="auto"/>
                <w:bottom w:val="none" w:sz="0" w:space="0" w:color="auto"/>
                <w:right w:val="none" w:sz="0" w:space="0" w:color="auto"/>
              </w:divBdr>
              <w:divsChild>
                <w:div w:id="1046416174">
                  <w:marLeft w:val="0"/>
                  <w:marRight w:val="0"/>
                  <w:marTop w:val="53"/>
                  <w:marBottom w:val="53"/>
                  <w:divBdr>
                    <w:top w:val="single" w:sz="6" w:space="0" w:color="FFFFFF"/>
                    <w:left w:val="single" w:sz="6" w:space="0" w:color="FFFFFF"/>
                    <w:bottom w:val="single" w:sz="6" w:space="0" w:color="FFFFFF"/>
                    <w:right w:val="single" w:sz="6" w:space="0" w:color="FFFFFF"/>
                  </w:divBdr>
                  <w:divsChild>
                    <w:div w:id="1046416195">
                      <w:marLeft w:val="0"/>
                      <w:marRight w:val="0"/>
                      <w:marTop w:val="0"/>
                      <w:marBottom w:val="0"/>
                      <w:divBdr>
                        <w:top w:val="none" w:sz="0" w:space="0" w:color="auto"/>
                        <w:left w:val="none" w:sz="0" w:space="0" w:color="auto"/>
                        <w:bottom w:val="single" w:sz="6" w:space="7" w:color="999999"/>
                        <w:right w:val="none" w:sz="0" w:space="0" w:color="auto"/>
                      </w:divBdr>
                      <w:divsChild>
                        <w:div w:id="1046416184">
                          <w:marLeft w:val="0"/>
                          <w:marRight w:val="0"/>
                          <w:marTop w:val="0"/>
                          <w:marBottom w:val="0"/>
                          <w:divBdr>
                            <w:top w:val="none" w:sz="0" w:space="0" w:color="auto"/>
                            <w:left w:val="none" w:sz="0" w:space="0" w:color="auto"/>
                            <w:bottom w:val="none" w:sz="0" w:space="0" w:color="auto"/>
                            <w:right w:val="none" w:sz="0" w:space="0" w:color="auto"/>
                          </w:divBdr>
                          <w:divsChild>
                            <w:div w:id="10464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82">
      <w:marLeft w:val="0"/>
      <w:marRight w:val="0"/>
      <w:marTop w:val="0"/>
      <w:marBottom w:val="0"/>
      <w:divBdr>
        <w:top w:val="none" w:sz="0" w:space="0" w:color="auto"/>
        <w:left w:val="none" w:sz="0" w:space="0" w:color="auto"/>
        <w:bottom w:val="none" w:sz="0" w:space="0" w:color="auto"/>
        <w:right w:val="none" w:sz="0" w:space="0" w:color="auto"/>
      </w:divBdr>
      <w:divsChild>
        <w:div w:id="1046416202">
          <w:marLeft w:val="0"/>
          <w:marRight w:val="0"/>
          <w:marTop w:val="0"/>
          <w:marBottom w:val="0"/>
          <w:divBdr>
            <w:top w:val="none" w:sz="0" w:space="0" w:color="auto"/>
            <w:left w:val="none" w:sz="0" w:space="0" w:color="auto"/>
            <w:bottom w:val="none" w:sz="0" w:space="0" w:color="auto"/>
            <w:right w:val="none" w:sz="0" w:space="0" w:color="auto"/>
          </w:divBdr>
          <w:divsChild>
            <w:div w:id="1046416159">
              <w:marLeft w:val="0"/>
              <w:marRight w:val="0"/>
              <w:marTop w:val="0"/>
              <w:marBottom w:val="0"/>
              <w:divBdr>
                <w:top w:val="none" w:sz="0" w:space="0" w:color="auto"/>
                <w:left w:val="none" w:sz="0" w:space="0" w:color="auto"/>
                <w:bottom w:val="none" w:sz="0" w:space="0" w:color="auto"/>
                <w:right w:val="none" w:sz="0" w:space="0" w:color="auto"/>
              </w:divBdr>
              <w:divsChild>
                <w:div w:id="1046416194">
                  <w:marLeft w:val="0"/>
                  <w:marRight w:val="0"/>
                  <w:marTop w:val="0"/>
                  <w:marBottom w:val="0"/>
                  <w:divBdr>
                    <w:top w:val="none" w:sz="0" w:space="0" w:color="auto"/>
                    <w:left w:val="none" w:sz="0" w:space="0" w:color="auto"/>
                    <w:bottom w:val="none" w:sz="0" w:space="0" w:color="auto"/>
                    <w:right w:val="none" w:sz="0" w:space="0" w:color="auto"/>
                  </w:divBdr>
                  <w:divsChild>
                    <w:div w:id="1046416152">
                      <w:marLeft w:val="0"/>
                      <w:marRight w:val="0"/>
                      <w:marTop w:val="0"/>
                      <w:marBottom w:val="0"/>
                      <w:divBdr>
                        <w:top w:val="none" w:sz="0" w:space="0" w:color="auto"/>
                        <w:left w:val="none" w:sz="0" w:space="0" w:color="auto"/>
                        <w:bottom w:val="none" w:sz="0" w:space="0" w:color="auto"/>
                        <w:right w:val="none" w:sz="0" w:space="0" w:color="auto"/>
                      </w:divBdr>
                      <w:divsChild>
                        <w:div w:id="1046416187">
                          <w:marLeft w:val="0"/>
                          <w:marRight w:val="0"/>
                          <w:marTop w:val="0"/>
                          <w:marBottom w:val="0"/>
                          <w:divBdr>
                            <w:top w:val="none" w:sz="0" w:space="0" w:color="auto"/>
                            <w:left w:val="none" w:sz="0" w:space="0" w:color="auto"/>
                            <w:bottom w:val="none" w:sz="0" w:space="0" w:color="auto"/>
                            <w:right w:val="none" w:sz="0" w:space="0" w:color="auto"/>
                          </w:divBdr>
                          <w:divsChild>
                            <w:div w:id="10464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83">
      <w:marLeft w:val="0"/>
      <w:marRight w:val="0"/>
      <w:marTop w:val="0"/>
      <w:marBottom w:val="0"/>
      <w:divBdr>
        <w:top w:val="none" w:sz="0" w:space="0" w:color="auto"/>
        <w:left w:val="none" w:sz="0" w:space="0" w:color="auto"/>
        <w:bottom w:val="none" w:sz="0" w:space="0" w:color="auto"/>
        <w:right w:val="none" w:sz="0" w:space="0" w:color="auto"/>
      </w:divBdr>
    </w:div>
    <w:div w:id="1046416193">
      <w:marLeft w:val="0"/>
      <w:marRight w:val="0"/>
      <w:marTop w:val="0"/>
      <w:marBottom w:val="0"/>
      <w:divBdr>
        <w:top w:val="none" w:sz="0" w:space="0" w:color="auto"/>
        <w:left w:val="none" w:sz="0" w:space="0" w:color="auto"/>
        <w:bottom w:val="none" w:sz="0" w:space="0" w:color="auto"/>
        <w:right w:val="none" w:sz="0" w:space="0" w:color="auto"/>
      </w:divBdr>
    </w:div>
    <w:div w:id="1046416197">
      <w:marLeft w:val="0"/>
      <w:marRight w:val="0"/>
      <w:marTop w:val="0"/>
      <w:marBottom w:val="0"/>
      <w:divBdr>
        <w:top w:val="none" w:sz="0" w:space="0" w:color="auto"/>
        <w:left w:val="none" w:sz="0" w:space="0" w:color="auto"/>
        <w:bottom w:val="none" w:sz="0" w:space="0" w:color="auto"/>
        <w:right w:val="none" w:sz="0" w:space="0" w:color="auto"/>
      </w:divBdr>
      <w:divsChild>
        <w:div w:id="1046416192">
          <w:marLeft w:val="0"/>
          <w:marRight w:val="0"/>
          <w:marTop w:val="0"/>
          <w:marBottom w:val="0"/>
          <w:divBdr>
            <w:top w:val="none" w:sz="0" w:space="0" w:color="auto"/>
            <w:left w:val="none" w:sz="0" w:space="0" w:color="auto"/>
            <w:bottom w:val="none" w:sz="0" w:space="0" w:color="auto"/>
            <w:right w:val="none" w:sz="0" w:space="0" w:color="auto"/>
          </w:divBdr>
          <w:divsChild>
            <w:div w:id="1046416153">
              <w:marLeft w:val="0"/>
              <w:marRight w:val="0"/>
              <w:marTop w:val="0"/>
              <w:marBottom w:val="0"/>
              <w:divBdr>
                <w:top w:val="none" w:sz="0" w:space="0" w:color="auto"/>
                <w:left w:val="none" w:sz="0" w:space="0" w:color="auto"/>
                <w:bottom w:val="none" w:sz="0" w:space="0" w:color="auto"/>
                <w:right w:val="none" w:sz="0" w:space="0" w:color="auto"/>
              </w:divBdr>
              <w:divsChild>
                <w:div w:id="1046416200">
                  <w:marLeft w:val="0"/>
                  <w:marRight w:val="0"/>
                  <w:marTop w:val="0"/>
                  <w:marBottom w:val="0"/>
                  <w:divBdr>
                    <w:top w:val="none" w:sz="0" w:space="0" w:color="auto"/>
                    <w:left w:val="none" w:sz="0" w:space="0" w:color="auto"/>
                    <w:bottom w:val="none" w:sz="0" w:space="0" w:color="auto"/>
                    <w:right w:val="none" w:sz="0" w:space="0" w:color="auto"/>
                  </w:divBdr>
                  <w:divsChild>
                    <w:div w:id="1046416181">
                      <w:marLeft w:val="0"/>
                      <w:marRight w:val="0"/>
                      <w:marTop w:val="0"/>
                      <w:marBottom w:val="0"/>
                      <w:divBdr>
                        <w:top w:val="none" w:sz="0" w:space="0" w:color="auto"/>
                        <w:left w:val="none" w:sz="0" w:space="0" w:color="auto"/>
                        <w:bottom w:val="none" w:sz="0" w:space="0" w:color="auto"/>
                        <w:right w:val="none" w:sz="0" w:space="0" w:color="auto"/>
                      </w:divBdr>
                      <w:divsChild>
                        <w:div w:id="1046416176">
                          <w:marLeft w:val="0"/>
                          <w:marRight w:val="0"/>
                          <w:marTop w:val="0"/>
                          <w:marBottom w:val="0"/>
                          <w:divBdr>
                            <w:top w:val="none" w:sz="0" w:space="0" w:color="auto"/>
                            <w:left w:val="none" w:sz="0" w:space="0" w:color="auto"/>
                            <w:bottom w:val="none" w:sz="0" w:space="0" w:color="auto"/>
                            <w:right w:val="none" w:sz="0" w:space="0" w:color="auto"/>
                          </w:divBdr>
                          <w:divsChild>
                            <w:div w:id="10464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201">
      <w:marLeft w:val="0"/>
      <w:marRight w:val="0"/>
      <w:marTop w:val="0"/>
      <w:marBottom w:val="0"/>
      <w:divBdr>
        <w:top w:val="none" w:sz="0" w:space="0" w:color="auto"/>
        <w:left w:val="none" w:sz="0" w:space="0" w:color="auto"/>
        <w:bottom w:val="none" w:sz="0" w:space="0" w:color="auto"/>
        <w:right w:val="none" w:sz="0" w:space="0" w:color="auto"/>
      </w:divBdr>
    </w:div>
    <w:div w:id="1046416207">
      <w:marLeft w:val="0"/>
      <w:marRight w:val="0"/>
      <w:marTop w:val="0"/>
      <w:marBottom w:val="0"/>
      <w:divBdr>
        <w:top w:val="none" w:sz="0" w:space="0" w:color="auto"/>
        <w:left w:val="none" w:sz="0" w:space="0" w:color="auto"/>
        <w:bottom w:val="none" w:sz="0" w:space="0" w:color="auto"/>
        <w:right w:val="none" w:sz="0" w:space="0" w:color="auto"/>
      </w:divBdr>
      <w:divsChild>
        <w:div w:id="1046416167">
          <w:marLeft w:val="0"/>
          <w:marRight w:val="0"/>
          <w:marTop w:val="0"/>
          <w:marBottom w:val="0"/>
          <w:divBdr>
            <w:top w:val="none" w:sz="0" w:space="0" w:color="auto"/>
            <w:left w:val="none" w:sz="0" w:space="0" w:color="auto"/>
            <w:bottom w:val="none" w:sz="0" w:space="0" w:color="auto"/>
            <w:right w:val="none" w:sz="0" w:space="0" w:color="auto"/>
          </w:divBdr>
          <w:divsChild>
            <w:div w:id="1046416186">
              <w:marLeft w:val="0"/>
              <w:marRight w:val="0"/>
              <w:marTop w:val="0"/>
              <w:marBottom w:val="0"/>
              <w:divBdr>
                <w:top w:val="none" w:sz="0" w:space="0" w:color="auto"/>
                <w:left w:val="none" w:sz="0" w:space="0" w:color="auto"/>
                <w:bottom w:val="none" w:sz="0" w:space="0" w:color="auto"/>
                <w:right w:val="none" w:sz="0" w:space="0" w:color="auto"/>
              </w:divBdr>
              <w:divsChild>
                <w:div w:id="1046416204">
                  <w:marLeft w:val="0"/>
                  <w:marRight w:val="0"/>
                  <w:marTop w:val="53"/>
                  <w:marBottom w:val="53"/>
                  <w:divBdr>
                    <w:top w:val="single" w:sz="6" w:space="0" w:color="FFFFFF"/>
                    <w:left w:val="single" w:sz="6" w:space="0" w:color="FFFFFF"/>
                    <w:bottom w:val="single" w:sz="6" w:space="0" w:color="FFFFFF"/>
                    <w:right w:val="single" w:sz="6" w:space="0" w:color="FFFFFF"/>
                  </w:divBdr>
                  <w:divsChild>
                    <w:div w:id="1046416166">
                      <w:marLeft w:val="0"/>
                      <w:marRight w:val="0"/>
                      <w:marTop w:val="0"/>
                      <w:marBottom w:val="0"/>
                      <w:divBdr>
                        <w:top w:val="none" w:sz="0" w:space="0" w:color="auto"/>
                        <w:left w:val="none" w:sz="0" w:space="0" w:color="auto"/>
                        <w:bottom w:val="single" w:sz="6" w:space="7" w:color="999999"/>
                        <w:right w:val="none" w:sz="0" w:space="0" w:color="auto"/>
                      </w:divBdr>
                      <w:divsChild>
                        <w:div w:id="1046416150">
                          <w:marLeft w:val="0"/>
                          <w:marRight w:val="0"/>
                          <w:marTop w:val="0"/>
                          <w:marBottom w:val="240"/>
                          <w:divBdr>
                            <w:top w:val="none" w:sz="0" w:space="0" w:color="auto"/>
                            <w:left w:val="none" w:sz="0" w:space="0" w:color="auto"/>
                            <w:bottom w:val="none" w:sz="0" w:space="0" w:color="auto"/>
                            <w:right w:val="none" w:sz="0" w:space="0" w:color="auto"/>
                          </w:divBdr>
                          <w:divsChild>
                            <w:div w:id="10464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209">
      <w:marLeft w:val="0"/>
      <w:marRight w:val="0"/>
      <w:marTop w:val="0"/>
      <w:marBottom w:val="0"/>
      <w:divBdr>
        <w:top w:val="none" w:sz="0" w:space="0" w:color="auto"/>
        <w:left w:val="none" w:sz="0" w:space="0" w:color="auto"/>
        <w:bottom w:val="none" w:sz="0" w:space="0" w:color="auto"/>
        <w:right w:val="none" w:sz="0" w:space="0" w:color="auto"/>
      </w:divBdr>
    </w:div>
    <w:div w:id="1048337214">
      <w:bodyDiv w:val="1"/>
      <w:marLeft w:val="0"/>
      <w:marRight w:val="0"/>
      <w:marTop w:val="0"/>
      <w:marBottom w:val="0"/>
      <w:divBdr>
        <w:top w:val="none" w:sz="0" w:space="0" w:color="auto"/>
        <w:left w:val="none" w:sz="0" w:space="0" w:color="auto"/>
        <w:bottom w:val="none" w:sz="0" w:space="0" w:color="auto"/>
        <w:right w:val="none" w:sz="0" w:space="0" w:color="auto"/>
      </w:divBdr>
    </w:div>
    <w:div w:id="1059016551">
      <w:bodyDiv w:val="1"/>
      <w:marLeft w:val="0"/>
      <w:marRight w:val="0"/>
      <w:marTop w:val="0"/>
      <w:marBottom w:val="0"/>
      <w:divBdr>
        <w:top w:val="none" w:sz="0" w:space="0" w:color="auto"/>
        <w:left w:val="none" w:sz="0" w:space="0" w:color="auto"/>
        <w:bottom w:val="none" w:sz="0" w:space="0" w:color="auto"/>
        <w:right w:val="none" w:sz="0" w:space="0" w:color="auto"/>
      </w:divBdr>
      <w:divsChild>
        <w:div w:id="1504513894">
          <w:marLeft w:val="0"/>
          <w:marRight w:val="0"/>
          <w:marTop w:val="0"/>
          <w:marBottom w:val="0"/>
          <w:divBdr>
            <w:top w:val="none" w:sz="0" w:space="0" w:color="auto"/>
            <w:left w:val="none" w:sz="0" w:space="0" w:color="auto"/>
            <w:bottom w:val="none" w:sz="0" w:space="0" w:color="auto"/>
            <w:right w:val="none" w:sz="0" w:space="0" w:color="auto"/>
          </w:divBdr>
        </w:div>
      </w:divsChild>
    </w:div>
    <w:div w:id="1063912654">
      <w:bodyDiv w:val="1"/>
      <w:marLeft w:val="0"/>
      <w:marRight w:val="0"/>
      <w:marTop w:val="0"/>
      <w:marBottom w:val="0"/>
      <w:divBdr>
        <w:top w:val="none" w:sz="0" w:space="0" w:color="auto"/>
        <w:left w:val="none" w:sz="0" w:space="0" w:color="auto"/>
        <w:bottom w:val="none" w:sz="0" w:space="0" w:color="auto"/>
        <w:right w:val="none" w:sz="0" w:space="0" w:color="auto"/>
      </w:divBdr>
    </w:div>
    <w:div w:id="1092318067">
      <w:bodyDiv w:val="1"/>
      <w:marLeft w:val="0"/>
      <w:marRight w:val="0"/>
      <w:marTop w:val="0"/>
      <w:marBottom w:val="0"/>
      <w:divBdr>
        <w:top w:val="none" w:sz="0" w:space="0" w:color="auto"/>
        <w:left w:val="none" w:sz="0" w:space="0" w:color="auto"/>
        <w:bottom w:val="none" w:sz="0" w:space="0" w:color="auto"/>
        <w:right w:val="none" w:sz="0" w:space="0" w:color="auto"/>
      </w:divBdr>
    </w:div>
    <w:div w:id="1100492859">
      <w:bodyDiv w:val="1"/>
      <w:marLeft w:val="0"/>
      <w:marRight w:val="0"/>
      <w:marTop w:val="0"/>
      <w:marBottom w:val="0"/>
      <w:divBdr>
        <w:top w:val="none" w:sz="0" w:space="0" w:color="auto"/>
        <w:left w:val="none" w:sz="0" w:space="0" w:color="auto"/>
        <w:bottom w:val="none" w:sz="0" w:space="0" w:color="auto"/>
        <w:right w:val="none" w:sz="0" w:space="0" w:color="auto"/>
      </w:divBdr>
    </w:div>
    <w:div w:id="1149446435">
      <w:bodyDiv w:val="1"/>
      <w:marLeft w:val="0"/>
      <w:marRight w:val="0"/>
      <w:marTop w:val="0"/>
      <w:marBottom w:val="0"/>
      <w:divBdr>
        <w:top w:val="none" w:sz="0" w:space="0" w:color="auto"/>
        <w:left w:val="none" w:sz="0" w:space="0" w:color="auto"/>
        <w:bottom w:val="none" w:sz="0" w:space="0" w:color="auto"/>
        <w:right w:val="none" w:sz="0" w:space="0" w:color="auto"/>
      </w:divBdr>
    </w:div>
    <w:div w:id="1224291377">
      <w:bodyDiv w:val="1"/>
      <w:marLeft w:val="0"/>
      <w:marRight w:val="0"/>
      <w:marTop w:val="0"/>
      <w:marBottom w:val="0"/>
      <w:divBdr>
        <w:top w:val="none" w:sz="0" w:space="0" w:color="auto"/>
        <w:left w:val="none" w:sz="0" w:space="0" w:color="auto"/>
        <w:bottom w:val="none" w:sz="0" w:space="0" w:color="auto"/>
        <w:right w:val="none" w:sz="0" w:space="0" w:color="auto"/>
      </w:divBdr>
    </w:div>
    <w:div w:id="1238783034">
      <w:bodyDiv w:val="1"/>
      <w:marLeft w:val="0"/>
      <w:marRight w:val="0"/>
      <w:marTop w:val="0"/>
      <w:marBottom w:val="0"/>
      <w:divBdr>
        <w:top w:val="none" w:sz="0" w:space="0" w:color="auto"/>
        <w:left w:val="none" w:sz="0" w:space="0" w:color="auto"/>
        <w:bottom w:val="none" w:sz="0" w:space="0" w:color="auto"/>
        <w:right w:val="none" w:sz="0" w:space="0" w:color="auto"/>
      </w:divBdr>
    </w:div>
    <w:div w:id="1256404321">
      <w:bodyDiv w:val="1"/>
      <w:marLeft w:val="0"/>
      <w:marRight w:val="0"/>
      <w:marTop w:val="0"/>
      <w:marBottom w:val="0"/>
      <w:divBdr>
        <w:top w:val="none" w:sz="0" w:space="0" w:color="auto"/>
        <w:left w:val="none" w:sz="0" w:space="0" w:color="auto"/>
        <w:bottom w:val="none" w:sz="0" w:space="0" w:color="auto"/>
        <w:right w:val="none" w:sz="0" w:space="0" w:color="auto"/>
      </w:divBdr>
    </w:div>
    <w:div w:id="1257714823">
      <w:bodyDiv w:val="1"/>
      <w:marLeft w:val="0"/>
      <w:marRight w:val="0"/>
      <w:marTop w:val="0"/>
      <w:marBottom w:val="0"/>
      <w:divBdr>
        <w:top w:val="none" w:sz="0" w:space="0" w:color="auto"/>
        <w:left w:val="none" w:sz="0" w:space="0" w:color="auto"/>
        <w:bottom w:val="none" w:sz="0" w:space="0" w:color="auto"/>
        <w:right w:val="none" w:sz="0" w:space="0" w:color="auto"/>
      </w:divBdr>
    </w:div>
    <w:div w:id="1312447740">
      <w:bodyDiv w:val="1"/>
      <w:marLeft w:val="0"/>
      <w:marRight w:val="0"/>
      <w:marTop w:val="0"/>
      <w:marBottom w:val="0"/>
      <w:divBdr>
        <w:top w:val="none" w:sz="0" w:space="0" w:color="auto"/>
        <w:left w:val="none" w:sz="0" w:space="0" w:color="auto"/>
        <w:bottom w:val="none" w:sz="0" w:space="0" w:color="auto"/>
        <w:right w:val="none" w:sz="0" w:space="0" w:color="auto"/>
      </w:divBdr>
      <w:divsChild>
        <w:div w:id="1898544025">
          <w:marLeft w:val="0"/>
          <w:marRight w:val="0"/>
          <w:marTop w:val="0"/>
          <w:marBottom w:val="0"/>
          <w:divBdr>
            <w:top w:val="none" w:sz="0" w:space="0" w:color="auto"/>
            <w:left w:val="none" w:sz="0" w:space="0" w:color="auto"/>
            <w:bottom w:val="none" w:sz="0" w:space="0" w:color="auto"/>
            <w:right w:val="none" w:sz="0" w:space="0" w:color="auto"/>
          </w:divBdr>
          <w:divsChild>
            <w:div w:id="1715083662">
              <w:marLeft w:val="0"/>
              <w:marRight w:val="0"/>
              <w:marTop w:val="0"/>
              <w:marBottom w:val="0"/>
              <w:divBdr>
                <w:top w:val="none" w:sz="0" w:space="0" w:color="auto"/>
                <w:left w:val="none" w:sz="0" w:space="0" w:color="auto"/>
                <w:bottom w:val="none" w:sz="0" w:space="0" w:color="auto"/>
                <w:right w:val="none" w:sz="0" w:space="0" w:color="auto"/>
              </w:divBdr>
              <w:divsChild>
                <w:div w:id="1047681516">
                  <w:marLeft w:val="0"/>
                  <w:marRight w:val="0"/>
                  <w:marTop w:val="0"/>
                  <w:marBottom w:val="0"/>
                  <w:divBdr>
                    <w:top w:val="none" w:sz="0" w:space="0" w:color="auto"/>
                    <w:left w:val="none" w:sz="0" w:space="0" w:color="auto"/>
                    <w:bottom w:val="none" w:sz="0" w:space="0" w:color="auto"/>
                    <w:right w:val="none" w:sz="0" w:space="0" w:color="auto"/>
                  </w:divBdr>
                  <w:divsChild>
                    <w:div w:id="343166813">
                      <w:marLeft w:val="0"/>
                      <w:marRight w:val="0"/>
                      <w:marTop w:val="0"/>
                      <w:marBottom w:val="0"/>
                      <w:divBdr>
                        <w:top w:val="none" w:sz="0" w:space="0" w:color="auto"/>
                        <w:left w:val="none" w:sz="0" w:space="0" w:color="auto"/>
                        <w:bottom w:val="none" w:sz="0" w:space="0" w:color="auto"/>
                        <w:right w:val="none" w:sz="0" w:space="0" w:color="auto"/>
                      </w:divBdr>
                      <w:divsChild>
                        <w:div w:id="177276102">
                          <w:marLeft w:val="0"/>
                          <w:marRight w:val="0"/>
                          <w:marTop w:val="0"/>
                          <w:marBottom w:val="0"/>
                          <w:divBdr>
                            <w:top w:val="none" w:sz="0" w:space="0" w:color="auto"/>
                            <w:left w:val="none" w:sz="0" w:space="0" w:color="auto"/>
                            <w:bottom w:val="none" w:sz="0" w:space="0" w:color="auto"/>
                            <w:right w:val="none" w:sz="0" w:space="0" w:color="auto"/>
                          </w:divBdr>
                        </w:div>
                        <w:div w:id="6036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597748">
      <w:bodyDiv w:val="1"/>
      <w:marLeft w:val="0"/>
      <w:marRight w:val="0"/>
      <w:marTop w:val="0"/>
      <w:marBottom w:val="0"/>
      <w:divBdr>
        <w:top w:val="none" w:sz="0" w:space="0" w:color="auto"/>
        <w:left w:val="none" w:sz="0" w:space="0" w:color="auto"/>
        <w:bottom w:val="none" w:sz="0" w:space="0" w:color="auto"/>
        <w:right w:val="none" w:sz="0" w:space="0" w:color="auto"/>
      </w:divBdr>
    </w:div>
    <w:div w:id="1615406781">
      <w:bodyDiv w:val="1"/>
      <w:marLeft w:val="0"/>
      <w:marRight w:val="0"/>
      <w:marTop w:val="0"/>
      <w:marBottom w:val="0"/>
      <w:divBdr>
        <w:top w:val="none" w:sz="0" w:space="0" w:color="auto"/>
        <w:left w:val="none" w:sz="0" w:space="0" w:color="auto"/>
        <w:bottom w:val="none" w:sz="0" w:space="0" w:color="auto"/>
        <w:right w:val="none" w:sz="0" w:space="0" w:color="auto"/>
      </w:divBdr>
      <w:divsChild>
        <w:div w:id="458500104">
          <w:marLeft w:val="0"/>
          <w:marRight w:val="0"/>
          <w:marTop w:val="0"/>
          <w:marBottom w:val="0"/>
          <w:divBdr>
            <w:top w:val="none" w:sz="0" w:space="0" w:color="auto"/>
            <w:left w:val="none" w:sz="0" w:space="0" w:color="auto"/>
            <w:bottom w:val="none" w:sz="0" w:space="0" w:color="auto"/>
            <w:right w:val="none" w:sz="0" w:space="0" w:color="auto"/>
          </w:divBdr>
        </w:div>
      </w:divsChild>
    </w:div>
    <w:div w:id="1615821684">
      <w:bodyDiv w:val="1"/>
      <w:marLeft w:val="0"/>
      <w:marRight w:val="0"/>
      <w:marTop w:val="0"/>
      <w:marBottom w:val="0"/>
      <w:divBdr>
        <w:top w:val="none" w:sz="0" w:space="0" w:color="auto"/>
        <w:left w:val="none" w:sz="0" w:space="0" w:color="auto"/>
        <w:bottom w:val="none" w:sz="0" w:space="0" w:color="auto"/>
        <w:right w:val="none" w:sz="0" w:space="0" w:color="auto"/>
      </w:divBdr>
      <w:divsChild>
        <w:div w:id="2060980067">
          <w:marLeft w:val="0"/>
          <w:marRight w:val="0"/>
          <w:marTop w:val="0"/>
          <w:marBottom w:val="0"/>
          <w:divBdr>
            <w:top w:val="none" w:sz="0" w:space="0" w:color="auto"/>
            <w:left w:val="none" w:sz="0" w:space="0" w:color="auto"/>
            <w:bottom w:val="none" w:sz="0" w:space="0" w:color="auto"/>
            <w:right w:val="none" w:sz="0" w:space="0" w:color="auto"/>
          </w:divBdr>
          <w:divsChild>
            <w:div w:id="1769353316">
              <w:marLeft w:val="0"/>
              <w:marRight w:val="0"/>
              <w:marTop w:val="0"/>
              <w:marBottom w:val="0"/>
              <w:divBdr>
                <w:top w:val="none" w:sz="0" w:space="0" w:color="auto"/>
                <w:left w:val="none" w:sz="0" w:space="0" w:color="auto"/>
                <w:bottom w:val="none" w:sz="0" w:space="0" w:color="auto"/>
                <w:right w:val="none" w:sz="0" w:space="0" w:color="auto"/>
              </w:divBdr>
              <w:divsChild>
                <w:div w:id="1094397377">
                  <w:marLeft w:val="0"/>
                  <w:marRight w:val="0"/>
                  <w:marTop w:val="0"/>
                  <w:marBottom w:val="0"/>
                  <w:divBdr>
                    <w:top w:val="none" w:sz="0" w:space="0" w:color="auto"/>
                    <w:left w:val="none" w:sz="0" w:space="0" w:color="auto"/>
                    <w:bottom w:val="none" w:sz="0" w:space="0" w:color="auto"/>
                    <w:right w:val="none" w:sz="0" w:space="0" w:color="auto"/>
                  </w:divBdr>
                  <w:divsChild>
                    <w:div w:id="626394894">
                      <w:marLeft w:val="0"/>
                      <w:marRight w:val="0"/>
                      <w:marTop w:val="0"/>
                      <w:marBottom w:val="0"/>
                      <w:divBdr>
                        <w:top w:val="none" w:sz="0" w:space="0" w:color="auto"/>
                        <w:left w:val="none" w:sz="0" w:space="0" w:color="auto"/>
                        <w:bottom w:val="none" w:sz="0" w:space="0" w:color="auto"/>
                        <w:right w:val="none" w:sz="0" w:space="0" w:color="auto"/>
                      </w:divBdr>
                      <w:divsChild>
                        <w:div w:id="431053146">
                          <w:marLeft w:val="0"/>
                          <w:marRight w:val="0"/>
                          <w:marTop w:val="0"/>
                          <w:marBottom w:val="0"/>
                          <w:divBdr>
                            <w:top w:val="none" w:sz="0" w:space="0" w:color="auto"/>
                            <w:left w:val="none" w:sz="0" w:space="0" w:color="auto"/>
                            <w:bottom w:val="none" w:sz="0" w:space="0" w:color="auto"/>
                            <w:right w:val="none" w:sz="0" w:space="0" w:color="auto"/>
                          </w:divBdr>
                        </w:div>
                        <w:div w:id="17640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81513">
      <w:bodyDiv w:val="1"/>
      <w:marLeft w:val="0"/>
      <w:marRight w:val="0"/>
      <w:marTop w:val="0"/>
      <w:marBottom w:val="0"/>
      <w:divBdr>
        <w:top w:val="none" w:sz="0" w:space="0" w:color="auto"/>
        <w:left w:val="none" w:sz="0" w:space="0" w:color="auto"/>
        <w:bottom w:val="none" w:sz="0" w:space="0" w:color="auto"/>
        <w:right w:val="none" w:sz="0" w:space="0" w:color="auto"/>
      </w:divBdr>
      <w:divsChild>
        <w:div w:id="769200962">
          <w:marLeft w:val="0"/>
          <w:marRight w:val="0"/>
          <w:marTop w:val="0"/>
          <w:marBottom w:val="0"/>
          <w:divBdr>
            <w:top w:val="none" w:sz="0" w:space="0" w:color="auto"/>
            <w:left w:val="none" w:sz="0" w:space="0" w:color="auto"/>
            <w:bottom w:val="none" w:sz="0" w:space="0" w:color="auto"/>
            <w:right w:val="none" w:sz="0" w:space="0" w:color="auto"/>
          </w:divBdr>
        </w:div>
      </w:divsChild>
    </w:div>
    <w:div w:id="1728525128">
      <w:bodyDiv w:val="1"/>
      <w:marLeft w:val="0"/>
      <w:marRight w:val="0"/>
      <w:marTop w:val="0"/>
      <w:marBottom w:val="0"/>
      <w:divBdr>
        <w:top w:val="none" w:sz="0" w:space="0" w:color="auto"/>
        <w:left w:val="none" w:sz="0" w:space="0" w:color="auto"/>
        <w:bottom w:val="none" w:sz="0" w:space="0" w:color="auto"/>
        <w:right w:val="none" w:sz="0" w:space="0" w:color="auto"/>
      </w:divBdr>
    </w:div>
    <w:div w:id="1736584809">
      <w:bodyDiv w:val="1"/>
      <w:marLeft w:val="0"/>
      <w:marRight w:val="0"/>
      <w:marTop w:val="0"/>
      <w:marBottom w:val="0"/>
      <w:divBdr>
        <w:top w:val="none" w:sz="0" w:space="0" w:color="auto"/>
        <w:left w:val="none" w:sz="0" w:space="0" w:color="auto"/>
        <w:bottom w:val="none" w:sz="0" w:space="0" w:color="auto"/>
        <w:right w:val="none" w:sz="0" w:space="0" w:color="auto"/>
      </w:divBdr>
    </w:div>
    <w:div w:id="1860118778">
      <w:bodyDiv w:val="1"/>
      <w:marLeft w:val="0"/>
      <w:marRight w:val="0"/>
      <w:marTop w:val="0"/>
      <w:marBottom w:val="0"/>
      <w:divBdr>
        <w:top w:val="none" w:sz="0" w:space="0" w:color="auto"/>
        <w:left w:val="none" w:sz="0" w:space="0" w:color="auto"/>
        <w:bottom w:val="none" w:sz="0" w:space="0" w:color="auto"/>
        <w:right w:val="none" w:sz="0" w:space="0" w:color="auto"/>
      </w:divBdr>
    </w:div>
    <w:div w:id="1862547086">
      <w:bodyDiv w:val="1"/>
      <w:marLeft w:val="0"/>
      <w:marRight w:val="0"/>
      <w:marTop w:val="0"/>
      <w:marBottom w:val="0"/>
      <w:divBdr>
        <w:top w:val="none" w:sz="0" w:space="0" w:color="auto"/>
        <w:left w:val="none" w:sz="0" w:space="0" w:color="auto"/>
        <w:bottom w:val="none" w:sz="0" w:space="0" w:color="auto"/>
        <w:right w:val="none" w:sz="0" w:space="0" w:color="auto"/>
      </w:divBdr>
    </w:div>
    <w:div w:id="1929776979">
      <w:bodyDiv w:val="1"/>
      <w:marLeft w:val="0"/>
      <w:marRight w:val="0"/>
      <w:marTop w:val="0"/>
      <w:marBottom w:val="0"/>
      <w:divBdr>
        <w:top w:val="none" w:sz="0" w:space="0" w:color="auto"/>
        <w:left w:val="none" w:sz="0" w:space="0" w:color="auto"/>
        <w:bottom w:val="none" w:sz="0" w:space="0" w:color="auto"/>
        <w:right w:val="none" w:sz="0" w:space="0" w:color="auto"/>
      </w:divBdr>
    </w:div>
    <w:div w:id="1973944452">
      <w:bodyDiv w:val="1"/>
      <w:marLeft w:val="0"/>
      <w:marRight w:val="0"/>
      <w:marTop w:val="0"/>
      <w:marBottom w:val="0"/>
      <w:divBdr>
        <w:top w:val="none" w:sz="0" w:space="0" w:color="auto"/>
        <w:left w:val="none" w:sz="0" w:space="0" w:color="auto"/>
        <w:bottom w:val="none" w:sz="0" w:space="0" w:color="auto"/>
        <w:right w:val="none" w:sz="0" w:space="0" w:color="auto"/>
      </w:divBdr>
    </w:div>
    <w:div w:id="2077043691">
      <w:bodyDiv w:val="1"/>
      <w:marLeft w:val="0"/>
      <w:marRight w:val="0"/>
      <w:marTop w:val="0"/>
      <w:marBottom w:val="0"/>
      <w:divBdr>
        <w:top w:val="none" w:sz="0" w:space="0" w:color="auto"/>
        <w:left w:val="none" w:sz="0" w:space="0" w:color="auto"/>
        <w:bottom w:val="none" w:sz="0" w:space="0" w:color="auto"/>
        <w:right w:val="none" w:sz="0" w:space="0" w:color="auto"/>
      </w:divBdr>
    </w:div>
    <w:div w:id="214311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chart" Target="charts/chart4.xml"/><Relationship Id="rId39" Type="http://schemas.openxmlformats.org/officeDocument/2006/relationships/header" Target="header14.xml"/><Relationship Id="rId21" Type="http://schemas.openxmlformats.org/officeDocument/2006/relationships/image" Target="media/image5.jpeg"/><Relationship Id="rId34" Type="http://schemas.openxmlformats.org/officeDocument/2006/relationships/header" Target="header9.xml"/><Relationship Id="rId42" Type="http://schemas.openxmlformats.org/officeDocument/2006/relationships/header" Target="header17.xml"/><Relationship Id="rId47" Type="http://schemas.openxmlformats.org/officeDocument/2006/relationships/footer" Target="footer4.xml"/><Relationship Id="rId50" Type="http://schemas.openxmlformats.org/officeDocument/2006/relationships/header" Target="header2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torbay.gov.uk/DemocraticServices/uuCoverPage.aspx?bcr=1" TargetMode="External"/><Relationship Id="rId25" Type="http://schemas.openxmlformats.org/officeDocument/2006/relationships/chart" Target="charts/chart3.xml"/><Relationship Id="rId33" Type="http://schemas.openxmlformats.org/officeDocument/2006/relationships/header" Target="header8.xml"/><Relationship Id="rId38" Type="http://schemas.openxmlformats.org/officeDocument/2006/relationships/header" Target="header13.xml"/><Relationship Id="rId46"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yperlink" Target="http://www.torbay.gov.uk/council/finance/statement-of-accounts/" TargetMode="External"/><Relationship Id="rId20" Type="http://schemas.openxmlformats.org/officeDocument/2006/relationships/image" Target="media/image4.jpeg"/><Relationship Id="rId29" Type="http://schemas.openxmlformats.org/officeDocument/2006/relationships/header" Target="header5.xml"/><Relationship Id="rId41" Type="http://schemas.openxmlformats.org/officeDocument/2006/relationships/header" Target="header1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hyperlink" Target="http://www.frc.org.uk/auditorsresponsibilities" TargetMode="Externa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hyperlink" Target="http://www.torbay.gov.uk/council/finance/statement-of-accounts/" TargetMode="External"/><Relationship Id="rId23" Type="http://schemas.openxmlformats.org/officeDocument/2006/relationships/chart" Target="charts/chart1.xml"/><Relationship Id="rId28" Type="http://schemas.openxmlformats.org/officeDocument/2006/relationships/header" Target="header4.xml"/><Relationship Id="rId36" Type="http://schemas.openxmlformats.org/officeDocument/2006/relationships/header" Target="header11.xml"/><Relationship Id="rId49"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header" Target="header19.xml"/><Relationship Id="rId52"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hyperlink" Target="http://www.torbay.gov.uk/DemocraticServices/ieListMeetings.aspx?CId=458&amp;info=1" TargetMode="External"/><Relationship Id="rId8" Type="http://schemas.openxmlformats.org/officeDocument/2006/relationships/image" Target="media/image1.emf"/><Relationship Id="rId51" Type="http://schemas.openxmlformats.org/officeDocument/2006/relationships/header" Target="header2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oleObject" Target="file:///\\corp\dfs\corpdata\Data\ACCOUNTS\Corporate%20and%20Strategy%20Team\Martin's%20Team\2018%2019\Budget%20Monitoring\Flash\Copy%20of%20Flash%20Report%20%20mth%206%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Torbay Council Revenue Support Grant</a:t>
            </a:r>
          </a:p>
        </c:rich>
      </c:tx>
      <c:overlay val="0"/>
    </c:title>
    <c:autoTitleDeleted val="0"/>
    <c:plotArea>
      <c:layout/>
      <c:barChart>
        <c:barDir val="col"/>
        <c:grouping val="clustered"/>
        <c:varyColors val="0"/>
        <c:ser>
          <c:idx val="0"/>
          <c:order val="0"/>
          <c:tx>
            <c:strRef>
              <c:f>Sheet1!$B$1</c:f>
              <c:strCache>
                <c:ptCount val="1"/>
                <c:pt idx="0">
                  <c:v>Revenue Support Grant</c:v>
                </c:pt>
              </c:strCache>
            </c:strRef>
          </c:tx>
          <c:invertIfNegative val="0"/>
          <c:cat>
            <c:strRef>
              <c:f>Sheet1!$A$2:$A$6</c:f>
              <c:strCache>
                <c:ptCount val="5"/>
                <c:pt idx="0">
                  <c:v>2015/2016</c:v>
                </c:pt>
                <c:pt idx="1">
                  <c:v>2016/2017</c:v>
                </c:pt>
                <c:pt idx="2">
                  <c:v>2017/2018</c:v>
                </c:pt>
                <c:pt idx="3">
                  <c:v>2018/2019</c:v>
                </c:pt>
                <c:pt idx="4">
                  <c:v>2019/2020</c:v>
                </c:pt>
              </c:strCache>
            </c:strRef>
          </c:cat>
          <c:val>
            <c:numRef>
              <c:f>Sheet1!$B$2:$B$6</c:f>
              <c:numCache>
                <c:formatCode>_-"£"* #,##0_-;\-"£"* #,##0_-;_-"£"* "-"??_-;_-@_-</c:formatCode>
                <c:ptCount val="5"/>
                <c:pt idx="0">
                  <c:v>25.8</c:v>
                </c:pt>
                <c:pt idx="1">
                  <c:v>20</c:v>
                </c:pt>
                <c:pt idx="2">
                  <c:v>14.2</c:v>
                </c:pt>
                <c:pt idx="3">
                  <c:v>10.3</c:v>
                </c:pt>
                <c:pt idx="4">
                  <c:v>6.4</c:v>
                </c:pt>
              </c:numCache>
            </c:numRef>
          </c:val>
        </c:ser>
        <c:dLbls>
          <c:showLegendKey val="0"/>
          <c:showVal val="0"/>
          <c:showCatName val="0"/>
          <c:showSerName val="0"/>
          <c:showPercent val="0"/>
          <c:showBubbleSize val="0"/>
        </c:dLbls>
        <c:gapWidth val="150"/>
        <c:axId val="583685992"/>
        <c:axId val="583686776"/>
      </c:barChart>
      <c:catAx>
        <c:axId val="583685992"/>
        <c:scaling>
          <c:orientation val="minMax"/>
        </c:scaling>
        <c:delete val="0"/>
        <c:axPos val="b"/>
        <c:numFmt formatCode="General" sourceLinked="0"/>
        <c:majorTickMark val="out"/>
        <c:minorTickMark val="none"/>
        <c:tickLblPos val="nextTo"/>
        <c:crossAx val="583686776"/>
        <c:crosses val="autoZero"/>
        <c:auto val="1"/>
        <c:lblAlgn val="ctr"/>
        <c:lblOffset val="100"/>
        <c:noMultiLvlLbl val="0"/>
      </c:catAx>
      <c:valAx>
        <c:axId val="583686776"/>
        <c:scaling>
          <c:orientation val="minMax"/>
        </c:scaling>
        <c:delete val="0"/>
        <c:axPos val="l"/>
        <c:majorGridlines/>
        <c:title>
          <c:tx>
            <c:rich>
              <a:bodyPr rot="0" vert="horz"/>
              <a:lstStyle/>
              <a:p>
                <a:pPr>
                  <a:defRPr/>
                </a:pPr>
                <a:r>
                  <a:rPr lang="en-GB"/>
                  <a:t>£m</a:t>
                </a:r>
              </a:p>
            </c:rich>
          </c:tx>
          <c:overlay val="0"/>
        </c:title>
        <c:numFmt formatCode="_-&quot;£&quot;* #,##0_-;\-&quot;£&quot;* #,##0_-;_-&quot;£&quot;* &quot;-&quot;??_-;_-@_-" sourceLinked="1"/>
        <c:majorTickMark val="out"/>
        <c:minorTickMark val="none"/>
        <c:tickLblPos val="nextTo"/>
        <c:crossAx val="5836859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baseline="0">
                <a:solidFill>
                  <a:sysClr val="windowText" lastClr="000000"/>
                </a:solidFill>
              </a:rPr>
              <a:t>Torbay Funding 2018/19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Funding 2018/19</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3"/>
              <c:layout>
                <c:manualLayout>
                  <c:x val="7.8555904666860965E-2"/>
                  <c:y val="4.4806821516099118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200" baseline="0"/>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Council Tax</c:v>
                </c:pt>
                <c:pt idx="1">
                  <c:v>RSG</c:v>
                </c:pt>
                <c:pt idx="2">
                  <c:v>NNDR</c:v>
                </c:pt>
                <c:pt idx="3">
                  <c:v>Other</c:v>
                </c:pt>
              </c:strCache>
            </c:strRef>
          </c:cat>
          <c:val>
            <c:numRef>
              <c:f>Sheet1!$B$2:$B$5</c:f>
              <c:numCache>
                <c:formatCode>0%</c:formatCode>
                <c:ptCount val="4"/>
                <c:pt idx="0">
                  <c:v>0.59</c:v>
                </c:pt>
                <c:pt idx="1">
                  <c:v>0</c:v>
                </c:pt>
                <c:pt idx="2">
                  <c:v>0.38</c:v>
                </c:pt>
                <c:pt idx="3">
                  <c:v>0.03</c:v>
                </c:pt>
              </c:numCache>
            </c:numRef>
          </c:val>
        </c:ser>
        <c:dLbls>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lumMod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aseline="0">
                <a:solidFill>
                  <a:sysClr val="windowText" lastClr="000000"/>
                </a:solidFill>
              </a:rPr>
              <a:t>Net Expenditure 2018/19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926198972369467E-2"/>
          <c:y val="0.31707285659924478"/>
          <c:w val="0.82238751305196023"/>
          <c:h val="0.680530525835637"/>
        </c:manualLayout>
      </c:layout>
      <c:pie3DChart>
        <c:varyColors val="1"/>
        <c:ser>
          <c:idx val="0"/>
          <c:order val="0"/>
          <c:tx>
            <c:strRef>
              <c:f>Sheet1!$B$1</c:f>
              <c:strCache>
                <c:ptCount val="1"/>
                <c:pt idx="0">
                  <c:v>Total Net Expenditure 2018/19</c:v>
                </c:pt>
              </c:strCache>
            </c:strRef>
          </c:tx>
          <c:explosion val="29"/>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0"/>
              <c:layout>
                <c:manualLayout>
                  <c:x val="-2.4648323426139464E-2"/>
                  <c:y val="-2.2342806458650492E-2"/>
                </c:manualLayout>
              </c:layout>
              <c:spPr>
                <a:noFill/>
                <a:ln>
                  <a:noFill/>
                </a:ln>
                <a:effectLst/>
              </c:spPr>
              <c:txPr>
                <a:bodyPr/>
                <a:lstStyle/>
                <a:p>
                  <a:pPr>
                    <a:defRPr sz="800" baseline="0"/>
                  </a:pPr>
                  <a:endParaRPr lang="en-US"/>
                </a:p>
              </c:txPr>
              <c:showLegendKey val="0"/>
              <c:showVal val="0"/>
              <c:showCatName val="1"/>
              <c:showSerName val="0"/>
              <c:showPercent val="0"/>
              <c:showBubbleSize val="0"/>
              <c:extLst>
                <c:ext xmlns:c15="http://schemas.microsoft.com/office/drawing/2012/chart" uri="{CE6537A1-D6FC-4f65-9D91-7224C49458BB}"/>
              </c:extLst>
            </c:dLbl>
            <c:dLbl>
              <c:idx val="1"/>
              <c:layout>
                <c:manualLayout>
                  <c:x val="0.17015205001901787"/>
                  <c:y val="-8.7631814134805815E-3"/>
                </c:manualLayout>
              </c:layout>
              <c:spPr>
                <a:noFill/>
                <a:ln>
                  <a:noFill/>
                </a:ln>
                <a:effectLst/>
              </c:spPr>
              <c:txPr>
                <a:bodyPr/>
                <a:lstStyle/>
                <a:p>
                  <a:pPr>
                    <a:defRPr sz="800" baseline="0"/>
                  </a:pPr>
                  <a:endParaRPr lang="en-US"/>
                </a:p>
              </c:txPr>
              <c:showLegendKey val="0"/>
              <c:showVal val="0"/>
              <c:showCatName val="1"/>
              <c:showSerName val="0"/>
              <c:showPercent val="0"/>
              <c:showBubbleSize val="0"/>
              <c:extLst>
                <c:ext xmlns:c15="http://schemas.microsoft.com/office/drawing/2012/chart" uri="{CE6537A1-D6FC-4f65-9D91-7224C49458BB}"/>
              </c:extLst>
            </c:dLbl>
            <c:dLbl>
              <c:idx val="2"/>
              <c:layout>
                <c:manualLayout>
                  <c:x val="-2.1588008284185719E-2"/>
                  <c:y val="0.10484943724304555"/>
                </c:manualLayout>
              </c:layout>
              <c:showLegendKey val="0"/>
              <c:showVal val="0"/>
              <c:showCatName val="1"/>
              <c:showSerName val="0"/>
              <c:showPercent val="0"/>
              <c:showBubbleSize val="0"/>
              <c:extLst>
                <c:ext xmlns:c15="http://schemas.microsoft.com/office/drawing/2012/chart" uri="{CE6537A1-D6FC-4f65-9D91-7224C49458BB}"/>
              </c:extLst>
            </c:dLbl>
            <c:dLbl>
              <c:idx val="3"/>
              <c:layout>
                <c:manualLayout>
                  <c:x val="1.4326338574817301E-2"/>
                  <c:y val="1.4221664388768741E-2"/>
                </c:manualLayout>
              </c:layout>
              <c:spPr>
                <a:noFill/>
                <a:ln>
                  <a:noFill/>
                </a:ln>
                <a:effectLst/>
              </c:spPr>
              <c:txPr>
                <a:bodyPr/>
                <a:lstStyle/>
                <a:p>
                  <a:pPr>
                    <a:defRPr sz="800" baseline="0"/>
                  </a:pPr>
                  <a:endParaRPr lang="en-US"/>
                </a:p>
              </c:txPr>
              <c:showLegendKey val="0"/>
              <c:showVal val="0"/>
              <c:showCatName val="1"/>
              <c:showSerName val="0"/>
              <c:showPercent val="0"/>
              <c:showBubbleSize val="0"/>
              <c:extLst>
                <c:ext xmlns:c15="http://schemas.microsoft.com/office/drawing/2012/chart" uri="{CE6537A1-D6FC-4f65-9D91-7224C49458BB}"/>
              </c:extLst>
            </c:dLbl>
            <c:dLbl>
              <c:idx val="4"/>
              <c:layout>
                <c:manualLayout>
                  <c:x val="4.9053526924463867E-2"/>
                  <c:y val="7.7842582221020551E-3"/>
                </c:manualLayout>
              </c:layout>
              <c:spPr>
                <a:noFill/>
                <a:ln>
                  <a:noFill/>
                </a:ln>
                <a:effectLst/>
              </c:spPr>
              <c:txPr>
                <a:bodyPr/>
                <a:lstStyle/>
                <a:p>
                  <a:pPr>
                    <a:defRPr sz="800" baseline="0"/>
                  </a:pPr>
                  <a:endParaRPr lang="en-US"/>
                </a:p>
              </c:txPr>
              <c:showLegendKey val="0"/>
              <c:showVal val="0"/>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1200" baseline="0"/>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Sheet1!$A$2:$A$6</c:f>
              <c:strCache>
                <c:ptCount val="5"/>
                <c:pt idx="0">
                  <c:v>Adult Social Care</c:v>
                </c:pt>
                <c:pt idx="1">
                  <c:v>Childrens' Services</c:v>
                </c:pt>
                <c:pt idx="2">
                  <c:v>Place</c:v>
                </c:pt>
                <c:pt idx="3">
                  <c:v>Corporate Services &amp; Finance</c:v>
                </c:pt>
                <c:pt idx="4">
                  <c:v>Public Health</c:v>
                </c:pt>
              </c:strCache>
            </c:strRef>
          </c:cat>
          <c:val>
            <c:numRef>
              <c:f>Sheet1!$B$2:$B$6</c:f>
              <c:numCache>
                <c:formatCode>General</c:formatCode>
                <c:ptCount val="5"/>
                <c:pt idx="0">
                  <c:v>40.200000000000003</c:v>
                </c:pt>
                <c:pt idx="1">
                  <c:v>31.9</c:v>
                </c:pt>
                <c:pt idx="2">
                  <c:v>22</c:v>
                </c:pt>
                <c:pt idx="3">
                  <c:v>8.5</c:v>
                </c:pt>
                <c:pt idx="4">
                  <c:v>9.4</c:v>
                </c:pt>
              </c:numCache>
            </c:numRef>
          </c:val>
        </c:ser>
        <c:dLbls>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lumMod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a:t>Revenue Budget Variance - Year End 2018/19 £000's</a:t>
            </a:r>
          </a:p>
        </c:rich>
      </c:tx>
      <c:layout>
        <c:manualLayout>
          <c:xMode val="edge"/>
          <c:yMode val="edge"/>
          <c:x val="0.19293808174828"/>
          <c:y val="1.714215746296069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1516182468723835"/>
          <c:y val="0.13473473473473474"/>
          <c:w val="0.74046669052924652"/>
          <c:h val="0.66452625854200664"/>
        </c:manualLayout>
      </c:layout>
      <c:barChart>
        <c:barDir val="bar"/>
        <c:grouping val="clustered"/>
        <c:varyColors val="0"/>
        <c:ser>
          <c:idx val="0"/>
          <c:order val="0"/>
          <c:tx>
            <c:strRef>
              <c:f>'Ignore WP'!$A$2</c:f>
              <c:strCache>
                <c:ptCount val="1"/>
                <c:pt idx="0">
                  <c:v>Joint Commissioning</c:v>
                </c:pt>
              </c:strCache>
            </c:strRef>
          </c:tx>
          <c:spPr>
            <a:solidFill>
              <a:schemeClr val="accent1">
                <a:alpha val="85000"/>
              </a:schemeClr>
            </a:solidFill>
            <a:ln w="9525" cap="flat" cmpd="sng" algn="ctr">
              <a:solidFill>
                <a:schemeClr val="lt1">
                  <a:alpha val="50000"/>
                </a:schemeClr>
              </a:solidFill>
              <a:round/>
            </a:ln>
            <a:effectLst/>
          </c:spPr>
          <c:invertIfNegative val="0"/>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'Ignore WP'!$B$1:$K$1</c:f>
              <c:strCache>
                <c:ptCount val="10"/>
                <c:pt idx="0">
                  <c:v>Public Health</c:v>
                </c:pt>
                <c:pt idx="1">
                  <c:v>Childrens</c:v>
                </c:pt>
                <c:pt idx="2">
                  <c:v>Adult Social Care</c:v>
                </c:pt>
                <c:pt idx="3">
                  <c:v>Finance</c:v>
                </c:pt>
                <c:pt idx="4">
                  <c:v>Business Services</c:v>
                </c:pt>
                <c:pt idx="5">
                  <c:v>Planning &amp; Transport</c:v>
                </c:pt>
                <c:pt idx="6">
                  <c:v>Investment Property</c:v>
                </c:pt>
                <c:pt idx="7">
                  <c:v>Customer Services</c:v>
                </c:pt>
                <c:pt idx="8">
                  <c:v>Commercial Services</c:v>
                </c:pt>
                <c:pt idx="9">
                  <c:v>Community Services</c:v>
                </c:pt>
              </c:strCache>
            </c:strRef>
          </c:cat>
          <c:val>
            <c:numRef>
              <c:f>'Ignore WP'!$B$2:$K$2</c:f>
              <c:numCache>
                <c:formatCode>_-* #,##0_-;\-* #,##0_-;_-* "-"??_-;_-@_-</c:formatCode>
                <c:ptCount val="10"/>
                <c:pt idx="0" formatCode="General">
                  <c:v>-62</c:v>
                </c:pt>
                <c:pt idx="1">
                  <c:v>5022</c:v>
                </c:pt>
                <c:pt idx="2" formatCode="General">
                  <c:v>-235</c:v>
                </c:pt>
              </c:numCache>
            </c:numRef>
          </c:val>
        </c:ser>
        <c:ser>
          <c:idx val="1"/>
          <c:order val="1"/>
          <c:tx>
            <c:strRef>
              <c:f>'Ignore WP'!$A$3</c:f>
              <c:strCache>
                <c:ptCount val="1"/>
                <c:pt idx="0">
                  <c:v>Place</c:v>
                </c:pt>
              </c:strCache>
            </c:strRef>
          </c:tx>
          <c:spPr>
            <a:solidFill>
              <a:schemeClr val="accent2"/>
            </a:solidFill>
            <a:ln w="9525" cap="flat" cmpd="sng" algn="ctr">
              <a:solidFill>
                <a:schemeClr val="lt1">
                  <a:alpha val="50000"/>
                </a:schemeClr>
              </a:solidFill>
              <a:round/>
            </a:ln>
            <a:effectLst/>
          </c:spPr>
          <c:invertIfNegative val="0"/>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'Ignore WP'!$B$1:$K$1</c:f>
              <c:strCache>
                <c:ptCount val="10"/>
                <c:pt idx="0">
                  <c:v>Public Health</c:v>
                </c:pt>
                <c:pt idx="1">
                  <c:v>Childrens</c:v>
                </c:pt>
                <c:pt idx="2">
                  <c:v>Adult Social Care</c:v>
                </c:pt>
                <c:pt idx="3">
                  <c:v>Finance</c:v>
                </c:pt>
                <c:pt idx="4">
                  <c:v>Business Services</c:v>
                </c:pt>
                <c:pt idx="5">
                  <c:v>Planning &amp; Transport</c:v>
                </c:pt>
                <c:pt idx="6">
                  <c:v>Investment Property</c:v>
                </c:pt>
                <c:pt idx="7">
                  <c:v>Customer Services</c:v>
                </c:pt>
                <c:pt idx="8">
                  <c:v>Commercial Services</c:v>
                </c:pt>
                <c:pt idx="9">
                  <c:v>Community Services</c:v>
                </c:pt>
              </c:strCache>
            </c:strRef>
          </c:cat>
          <c:val>
            <c:numRef>
              <c:f>'Ignore WP'!$B$3:$K$3</c:f>
              <c:numCache>
                <c:formatCode>General</c:formatCode>
                <c:ptCount val="10"/>
                <c:pt idx="4">
                  <c:v>-725</c:v>
                </c:pt>
                <c:pt idx="5">
                  <c:v>242</c:v>
                </c:pt>
              </c:numCache>
            </c:numRef>
          </c:val>
        </c:ser>
        <c:ser>
          <c:idx val="2"/>
          <c:order val="2"/>
          <c:tx>
            <c:strRef>
              <c:f>'Ignore WP'!$A$4</c:f>
              <c:strCache>
                <c:ptCount val="1"/>
                <c:pt idx="0">
                  <c:v>Finance</c:v>
                </c:pt>
              </c:strCache>
            </c:strRef>
          </c:tx>
          <c:spPr>
            <a:solidFill>
              <a:schemeClr val="accent3">
                <a:alpha val="85000"/>
              </a:schemeClr>
            </a:solidFill>
            <a:ln w="9525" cap="flat" cmpd="sng" algn="ctr">
              <a:solidFill>
                <a:schemeClr val="lt1">
                  <a:alpha val="50000"/>
                </a:schemeClr>
              </a:solidFill>
              <a:round/>
            </a:ln>
            <a:effectLst/>
          </c:spPr>
          <c:invertIfNegative val="0"/>
          <c:dPt>
            <c:idx val="4"/>
            <c:invertIfNegative val="0"/>
            <c:bubble3D val="0"/>
            <c:spPr>
              <a:solidFill>
                <a:schemeClr val="accent2"/>
              </a:solidFill>
              <a:ln w="9525" cap="flat" cmpd="sng" algn="ctr">
                <a:solidFill>
                  <a:schemeClr val="lt1">
                    <a:alpha val="50000"/>
                  </a:schemeClr>
                </a:solidFill>
                <a:round/>
              </a:ln>
              <a:effectLst/>
            </c:spPr>
          </c:dPt>
          <c:dLbls>
            <c:spPr>
              <a:solidFill>
                <a:schemeClr val="tx1"/>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'Ignore WP'!$B$1:$K$1</c:f>
              <c:strCache>
                <c:ptCount val="10"/>
                <c:pt idx="0">
                  <c:v>Public Health</c:v>
                </c:pt>
                <c:pt idx="1">
                  <c:v>Childrens</c:v>
                </c:pt>
                <c:pt idx="2">
                  <c:v>Adult Social Care</c:v>
                </c:pt>
                <c:pt idx="3">
                  <c:v>Finance</c:v>
                </c:pt>
                <c:pt idx="4">
                  <c:v>Business Services</c:v>
                </c:pt>
                <c:pt idx="5">
                  <c:v>Planning &amp; Transport</c:v>
                </c:pt>
                <c:pt idx="6">
                  <c:v>Investment Property</c:v>
                </c:pt>
                <c:pt idx="7">
                  <c:v>Customer Services</c:v>
                </c:pt>
                <c:pt idx="8">
                  <c:v>Commercial Services</c:v>
                </c:pt>
                <c:pt idx="9">
                  <c:v>Community Services</c:v>
                </c:pt>
              </c:strCache>
            </c:strRef>
          </c:cat>
          <c:val>
            <c:numRef>
              <c:f>'Ignore WP'!$B$4:$K$4</c:f>
              <c:numCache>
                <c:formatCode>General</c:formatCode>
                <c:ptCount val="10"/>
                <c:pt idx="3">
                  <c:v>-2023</c:v>
                </c:pt>
              </c:numCache>
            </c:numRef>
          </c:val>
        </c:ser>
        <c:ser>
          <c:idx val="3"/>
          <c:order val="3"/>
          <c:tx>
            <c:strRef>
              <c:f>'Ignore WP'!$A$5</c:f>
              <c:strCache>
                <c:ptCount val="1"/>
                <c:pt idx="0">
                  <c:v>Corporate Services</c:v>
                </c:pt>
              </c:strCache>
            </c:strRef>
          </c:tx>
          <c:spPr>
            <a:solidFill>
              <a:schemeClr val="accent4">
                <a:alpha val="85000"/>
              </a:schemeClr>
            </a:solidFill>
            <a:ln w="9525" cap="flat" cmpd="sng" algn="ctr">
              <a:solidFill>
                <a:schemeClr val="lt1">
                  <a:alpha val="50000"/>
                </a:schemeClr>
              </a:solidFill>
              <a:round/>
            </a:ln>
            <a:effectLst/>
          </c:spPr>
          <c:invertIfNegative val="0"/>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'Ignore WP'!$B$1:$K$1</c:f>
              <c:strCache>
                <c:ptCount val="10"/>
                <c:pt idx="0">
                  <c:v>Public Health</c:v>
                </c:pt>
                <c:pt idx="1">
                  <c:v>Childrens</c:v>
                </c:pt>
                <c:pt idx="2">
                  <c:v>Adult Social Care</c:v>
                </c:pt>
                <c:pt idx="3">
                  <c:v>Finance</c:v>
                </c:pt>
                <c:pt idx="4">
                  <c:v>Business Services</c:v>
                </c:pt>
                <c:pt idx="5">
                  <c:v>Planning &amp; Transport</c:v>
                </c:pt>
                <c:pt idx="6">
                  <c:v>Investment Property</c:v>
                </c:pt>
                <c:pt idx="7">
                  <c:v>Customer Services</c:v>
                </c:pt>
                <c:pt idx="8">
                  <c:v>Commercial Services</c:v>
                </c:pt>
                <c:pt idx="9">
                  <c:v>Community Services</c:v>
                </c:pt>
              </c:strCache>
            </c:strRef>
          </c:cat>
          <c:val>
            <c:numRef>
              <c:f>'Ignore WP'!$B$5:$K$5</c:f>
              <c:numCache>
                <c:formatCode>General</c:formatCode>
                <c:ptCount val="10"/>
                <c:pt idx="6">
                  <c:v>-288</c:v>
                </c:pt>
                <c:pt idx="7">
                  <c:v>370</c:v>
                </c:pt>
                <c:pt idx="8">
                  <c:v>-76</c:v>
                </c:pt>
                <c:pt idx="9">
                  <c:v>-152</c:v>
                </c:pt>
              </c:numCache>
            </c:numRef>
          </c:val>
        </c:ser>
        <c:dLbls>
          <c:dLblPos val="inEnd"/>
          <c:showLegendKey val="0"/>
          <c:showVal val="1"/>
          <c:showCatName val="0"/>
          <c:showSerName val="0"/>
          <c:showPercent val="0"/>
          <c:showBubbleSize val="0"/>
        </c:dLbls>
        <c:gapWidth val="65"/>
        <c:axId val="583688736"/>
        <c:axId val="583691088"/>
      </c:barChart>
      <c:catAx>
        <c:axId val="583688736"/>
        <c:scaling>
          <c:orientation val="minMax"/>
        </c:scaling>
        <c:delete val="0"/>
        <c:axPos val="l"/>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n-US"/>
          </a:p>
        </c:txPr>
        <c:crossAx val="583691088"/>
        <c:crosses val="autoZero"/>
        <c:auto val="1"/>
        <c:lblAlgn val="ctr"/>
        <c:lblOffset val="100"/>
        <c:noMultiLvlLbl val="0"/>
      </c:catAx>
      <c:valAx>
        <c:axId val="5836910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836887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rgbClr val="ECECEC"/>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B66B3E-D5D4-4858-AD3B-6FEDA7DDC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88</Pages>
  <Words>49202</Words>
  <Characters>280452</Characters>
  <Application>Microsoft Office Word</Application>
  <DocSecurity>0</DocSecurity>
  <Lines>2337</Lines>
  <Paragraphs>657</Paragraphs>
  <ScaleCrop>false</ScaleCrop>
  <HeadingPairs>
    <vt:vector size="2" baseType="variant">
      <vt:variant>
        <vt:lpstr>Title</vt:lpstr>
      </vt:variant>
      <vt:variant>
        <vt:i4>1</vt:i4>
      </vt:variant>
    </vt:vector>
  </HeadingPairs>
  <TitlesOfParts>
    <vt:vector size="1" baseType="lpstr">
      <vt:lpstr>Example Financial Statements and Notes to the Accounts for Local Authorities 2010/11</vt:lpstr>
    </vt:vector>
  </TitlesOfParts>
  <Company>PricewaterhouseCoopers</Company>
  <LinksUpToDate>false</LinksUpToDate>
  <CharactersWithSpaces>328997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Financial Statements and Notes to the Accounts for Local Authorities 2010/11</dc:title>
  <dc:creator>Sheen</dc:creator>
  <cp:lastModifiedBy>Weymouth, Maria</cp:lastModifiedBy>
  <cp:revision>2</cp:revision>
  <cp:lastPrinted>2019-05-31T16:22:00Z</cp:lastPrinted>
  <dcterms:created xsi:type="dcterms:W3CDTF">2019-10-07T08:50:00Z</dcterms:created>
  <dcterms:modified xsi:type="dcterms:W3CDTF">2019-10-07T08:50:00Z</dcterms:modified>
</cp:coreProperties>
</file>