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32183" w14:textId="77777777" w:rsidR="00C13178" w:rsidRDefault="008A601B">
      <w:bookmarkStart w:id="0" w:name="_GoBack"/>
      <w:bookmarkEnd w:id="0"/>
      <w:r>
        <w:rPr>
          <w:noProof/>
          <w:lang w:val="en-GB" w:eastAsia="en-GB"/>
        </w:rPr>
        <w:drawing>
          <wp:inline distT="0" distB="0" distL="0" distR="0" wp14:anchorId="4D3321ED" wp14:editId="4AFF37A0">
            <wp:extent cx="3456002" cy="792000"/>
            <wp:effectExtent l="0" t="0" r="0" b="8255"/>
            <wp:docPr id="65536" name="dblink6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36" name="dblink65536"/>
                    <pic:cNvPicPr/>
                  </pic:nvPicPr>
                  <pic:blipFill>
                    <a:blip r:embed="rId12">
                      <a:extLst>
                        <a:ext uri="{28A0092B-C50C-407E-A947-70E740481C1C}">
                          <a14:useLocalDpi xmlns:a14="http://schemas.microsoft.com/office/drawing/2010/main" val="0"/>
                        </a:ext>
                      </a:extLst>
                    </a:blip>
                    <a:stretch>
                      <a:fillRect/>
                    </a:stretch>
                  </pic:blipFill>
                  <pic:spPr>
                    <a:xfrm>
                      <a:off x="0" y="0"/>
                      <a:ext cx="3456002" cy="792000"/>
                    </a:xfrm>
                    <a:prstGeom prst="rect">
                      <a:avLst/>
                    </a:prstGeom>
                  </pic:spPr>
                </pic:pic>
              </a:graphicData>
            </a:graphic>
          </wp:inline>
        </w:drawing>
      </w:r>
    </w:p>
    <w:p w14:paraId="4D332184" w14:textId="77777777" w:rsidR="00C13178" w:rsidRDefault="00C13178">
      <w:pPr>
        <w:rPr>
          <w:rFonts w:cs="Arial"/>
          <w:szCs w:val="22"/>
        </w:rPr>
      </w:pPr>
    </w:p>
    <w:p w14:paraId="4D332185" w14:textId="5DB16818" w:rsidR="00C13178" w:rsidRDefault="008A601B">
      <w:pPr>
        <w:rPr>
          <w:rFonts w:cs="Arial"/>
          <w:b/>
          <w:szCs w:val="22"/>
        </w:rPr>
      </w:pPr>
      <w:r>
        <w:rPr>
          <w:rFonts w:cs="Arial"/>
          <w:b/>
          <w:szCs w:val="22"/>
        </w:rPr>
        <w:t>Barton Hill Academy Admi</w:t>
      </w:r>
      <w:r w:rsidR="000619CA">
        <w:rPr>
          <w:rFonts w:cs="Arial"/>
          <w:b/>
          <w:szCs w:val="22"/>
        </w:rPr>
        <w:t>ssions Arrangements for School</w:t>
      </w:r>
      <w:r>
        <w:rPr>
          <w:rFonts w:cs="Arial"/>
          <w:b/>
          <w:szCs w:val="22"/>
        </w:rPr>
        <w:t xml:space="preserve"> Year 201</w:t>
      </w:r>
      <w:r w:rsidR="00A91583">
        <w:rPr>
          <w:rFonts w:cs="Arial"/>
          <w:b/>
          <w:szCs w:val="22"/>
        </w:rPr>
        <w:t>9-20</w:t>
      </w:r>
    </w:p>
    <w:p w14:paraId="4D332186" w14:textId="77777777" w:rsidR="00C13178" w:rsidRDefault="00C13178"/>
    <w:p w14:paraId="4D332187" w14:textId="77777777" w:rsidR="00C13178" w:rsidRDefault="008A601B">
      <w:r>
        <w:t>Academies Enterprise Trust is the Admissions Authority for the Academy.</w:t>
      </w:r>
    </w:p>
    <w:p w14:paraId="4D332188" w14:textId="77777777" w:rsidR="00C13178" w:rsidRDefault="00C13178"/>
    <w:p w14:paraId="4D332189" w14:textId="77777777" w:rsidR="00C13178" w:rsidRDefault="008A601B">
      <w:r>
        <w:t xml:space="preserve">These arrangements are established in accordance with Annex 1 of the Academy’s Supplemental Funding Agreement. </w:t>
      </w:r>
    </w:p>
    <w:p w14:paraId="4D33218A" w14:textId="77777777" w:rsidR="00C13178" w:rsidRDefault="00C13178"/>
    <w:p w14:paraId="4D33218B" w14:textId="77777777" w:rsidR="00C13178" w:rsidRDefault="008A601B">
      <w:pPr>
        <w:keepNext/>
        <w:rPr>
          <w:b/>
          <w:i/>
          <w:u w:val="single"/>
        </w:rPr>
      </w:pPr>
      <w:r>
        <w:rPr>
          <w:b/>
          <w:i/>
          <w:u w:val="single"/>
        </w:rPr>
        <w:t>Admission Number</w:t>
      </w:r>
    </w:p>
    <w:p w14:paraId="4D33218C" w14:textId="77777777" w:rsidR="00C13178" w:rsidRDefault="00C13178">
      <w:pPr>
        <w:keepNext/>
      </w:pPr>
    </w:p>
    <w:p w14:paraId="4D33218D" w14:textId="77777777" w:rsidR="00C13178" w:rsidRDefault="008A601B">
      <w:r>
        <w:t>Barton Hill Academy has an agreed Published Admission Number (PAN) of 90 for entry into Reception.  The Academy will accordingly admit at least 90 pupils in the relevant age group each year if sufficient applications are received.  All applications will be admitted if 90 or fewer apply.</w:t>
      </w:r>
    </w:p>
    <w:p w14:paraId="4D33218E" w14:textId="77777777" w:rsidR="00C13178" w:rsidRDefault="00C13178"/>
    <w:p w14:paraId="4D33218F" w14:textId="01E20C7A" w:rsidR="00C13178" w:rsidRDefault="000619CA">
      <w:pPr>
        <w:keepNext/>
        <w:rPr>
          <w:b/>
          <w:i/>
          <w:u w:val="single"/>
        </w:rPr>
      </w:pPr>
      <w:r>
        <w:rPr>
          <w:b/>
          <w:i/>
          <w:u w:val="single"/>
        </w:rPr>
        <w:t>Children with</w:t>
      </w:r>
      <w:r w:rsidR="008A601B">
        <w:rPr>
          <w:b/>
          <w:bCs/>
          <w:i/>
          <w:iCs/>
          <w:u w:val="single"/>
        </w:rPr>
        <w:t xml:space="preserve"> an Education, Health and Care Plan</w:t>
      </w:r>
    </w:p>
    <w:p w14:paraId="4D332190" w14:textId="77777777" w:rsidR="00C13178" w:rsidRDefault="00C13178">
      <w:pPr>
        <w:keepNext/>
        <w:rPr>
          <w:b/>
        </w:rPr>
      </w:pPr>
    </w:p>
    <w:p w14:paraId="4D332194" w14:textId="09DAE34D" w:rsidR="00C13178" w:rsidRDefault="000619CA" w:rsidP="007E6632">
      <w:r>
        <w:t xml:space="preserve">Any child with </w:t>
      </w:r>
      <w:r w:rsidR="008A601B">
        <w:t>an Education, Health and Care Plan (“EHC”) is required to be admitted.  This gives such children overall priority for admission to the named academy.  This is not an over-subscription criterion.</w:t>
      </w:r>
    </w:p>
    <w:p w14:paraId="4D332196" w14:textId="77777777" w:rsidR="00C13178" w:rsidRDefault="00C13178"/>
    <w:p w14:paraId="21ED856F" w14:textId="700D2F28" w:rsidR="00D8349E" w:rsidRPr="003B4182" w:rsidRDefault="008A601B" w:rsidP="00D8349E">
      <w:pPr>
        <w:keepNext/>
      </w:pPr>
      <w:r>
        <w:rPr>
          <w:b/>
          <w:i/>
          <w:u w:val="single"/>
        </w:rPr>
        <w:t>Over-subscription Criteria</w:t>
      </w:r>
    </w:p>
    <w:p w14:paraId="3024BE41" w14:textId="77777777" w:rsidR="00D8349E" w:rsidRPr="003B4182" w:rsidRDefault="00D8349E" w:rsidP="00D8349E">
      <w:pPr>
        <w:jc w:val="both"/>
        <w:rPr>
          <w:szCs w:val="22"/>
        </w:rPr>
      </w:pPr>
    </w:p>
    <w:p w14:paraId="0CA38FAB" w14:textId="77777777" w:rsidR="00D8349E" w:rsidRDefault="00D8349E" w:rsidP="00D8349E">
      <w:pPr>
        <w:numPr>
          <w:ilvl w:val="0"/>
          <w:numId w:val="4"/>
        </w:numPr>
        <w:jc w:val="both"/>
        <w:rPr>
          <w:szCs w:val="22"/>
        </w:rPr>
      </w:pPr>
      <w:r w:rsidRPr="008C2856">
        <w:rPr>
          <w:szCs w:val="22"/>
        </w:rPr>
        <w:t>Looked after children or children w</w:t>
      </w:r>
      <w:r>
        <w:rPr>
          <w:szCs w:val="22"/>
        </w:rPr>
        <w:t>ho were previously looked after.</w:t>
      </w:r>
    </w:p>
    <w:p w14:paraId="1E33A340" w14:textId="7D73609D" w:rsidR="00A91583" w:rsidRDefault="00D8349E" w:rsidP="00D8349E">
      <w:pPr>
        <w:numPr>
          <w:ilvl w:val="0"/>
          <w:numId w:val="4"/>
        </w:numPr>
        <w:jc w:val="both"/>
        <w:rPr>
          <w:szCs w:val="22"/>
        </w:rPr>
      </w:pPr>
      <w:r w:rsidRPr="008C2856">
        <w:rPr>
          <w:szCs w:val="22"/>
        </w:rPr>
        <w:t xml:space="preserve">Children who will have a sibling </w:t>
      </w:r>
      <w:r w:rsidR="008500A0">
        <w:rPr>
          <w:szCs w:val="22"/>
        </w:rPr>
        <w:t>attending the school at the date</w:t>
      </w:r>
      <w:r w:rsidRPr="008C2856">
        <w:rPr>
          <w:szCs w:val="22"/>
        </w:rPr>
        <w:t xml:space="preserve"> of application. </w:t>
      </w:r>
    </w:p>
    <w:p w14:paraId="5DEFA438" w14:textId="3510D628" w:rsidR="00A91583" w:rsidRPr="00A91583" w:rsidRDefault="00A91583" w:rsidP="00A91583">
      <w:pPr>
        <w:numPr>
          <w:ilvl w:val="0"/>
          <w:numId w:val="4"/>
        </w:numPr>
        <w:jc w:val="both"/>
        <w:rPr>
          <w:szCs w:val="22"/>
        </w:rPr>
      </w:pPr>
      <w:r w:rsidRPr="00A91583">
        <w:rPr>
          <w:rFonts w:eastAsia="Times New Roman" w:cs="Arial"/>
          <w:color w:val="222222"/>
          <w:szCs w:val="22"/>
          <w:shd w:val="clear" w:color="auto" w:fill="FFFFFF"/>
        </w:rPr>
        <w:t>C</w:t>
      </w:r>
      <w:r>
        <w:rPr>
          <w:rFonts w:eastAsia="Times New Roman" w:cs="Arial"/>
          <w:color w:val="222222"/>
          <w:szCs w:val="22"/>
          <w:shd w:val="clear" w:color="auto" w:fill="FFFFFF"/>
        </w:rPr>
        <w:t>hildren who attend Barton Hill Nursery</w:t>
      </w:r>
      <w:r w:rsidR="008500A0">
        <w:rPr>
          <w:rFonts w:eastAsia="Times New Roman" w:cs="Arial"/>
          <w:color w:val="222222"/>
          <w:szCs w:val="22"/>
          <w:shd w:val="clear" w:color="auto" w:fill="FFFFFF"/>
        </w:rPr>
        <w:t xml:space="preserve"> for a minimum of</w:t>
      </w:r>
      <w:r w:rsidR="007E6632">
        <w:rPr>
          <w:rFonts w:eastAsia="Times New Roman" w:cs="Arial"/>
          <w:color w:val="222222"/>
          <w:szCs w:val="22"/>
          <w:shd w:val="clear" w:color="auto" w:fill="FFFFFF"/>
        </w:rPr>
        <w:t xml:space="preserve"> half a term</w:t>
      </w:r>
      <w:r w:rsidR="008500A0">
        <w:rPr>
          <w:rFonts w:eastAsia="Times New Roman" w:cs="Arial"/>
          <w:color w:val="222222"/>
          <w:szCs w:val="22"/>
          <w:shd w:val="clear" w:color="auto" w:fill="FFFFFF"/>
        </w:rPr>
        <w:t xml:space="preserve"> at the date of application</w:t>
      </w:r>
      <w:r w:rsidR="001F6011">
        <w:rPr>
          <w:rFonts w:eastAsia="Times New Roman" w:cs="Arial"/>
          <w:color w:val="222222"/>
          <w:szCs w:val="22"/>
          <w:shd w:val="clear" w:color="auto" w:fill="FFFFFF"/>
        </w:rPr>
        <w:t>.</w:t>
      </w:r>
    </w:p>
    <w:p w14:paraId="0879B513" w14:textId="77777777" w:rsidR="00D8349E" w:rsidRPr="003B4182" w:rsidRDefault="00D8349E" w:rsidP="00D8349E">
      <w:pPr>
        <w:numPr>
          <w:ilvl w:val="0"/>
          <w:numId w:val="3"/>
        </w:numPr>
        <w:jc w:val="both"/>
        <w:rPr>
          <w:szCs w:val="22"/>
        </w:rPr>
      </w:pPr>
      <w:r w:rsidRPr="003B4182">
        <w:rPr>
          <w:szCs w:val="22"/>
        </w:rPr>
        <w:t>Other children.</w:t>
      </w:r>
    </w:p>
    <w:p w14:paraId="0523A915" w14:textId="77777777" w:rsidR="008500A0" w:rsidRPr="003B4182" w:rsidRDefault="008500A0" w:rsidP="00D8349E">
      <w:pPr>
        <w:rPr>
          <w:rFonts w:cs="Arial"/>
          <w:szCs w:val="22"/>
        </w:rPr>
      </w:pPr>
    </w:p>
    <w:p w14:paraId="16143C81" w14:textId="12083A07" w:rsidR="00D8349E" w:rsidRPr="00E71034" w:rsidRDefault="00D8349E" w:rsidP="001F6011">
      <w:r w:rsidRPr="003B4182">
        <w:rPr>
          <w:rFonts w:cs="Arial"/>
          <w:szCs w:val="22"/>
        </w:rPr>
        <w:t xml:space="preserve">Where there are more applications than places available in a particular category, those living closest to the school will have priority for any places available (i.e. the shorter the distance the higher the priority). Measurements are taken using the </w:t>
      </w:r>
      <w:r w:rsidR="007E6632">
        <w:rPr>
          <w:rFonts w:cs="Arial"/>
          <w:szCs w:val="22"/>
        </w:rPr>
        <w:t>school’s mapping system.</w:t>
      </w:r>
      <w:r w:rsidRPr="003B4182">
        <w:rPr>
          <w:rFonts w:cs="Arial"/>
          <w:szCs w:val="22"/>
        </w:rPr>
        <w:t xml:space="preserve"> </w:t>
      </w:r>
    </w:p>
    <w:p w14:paraId="2161DC5C" w14:textId="77777777" w:rsidR="00D8349E" w:rsidRDefault="00D8349E" w:rsidP="00D8349E">
      <w:pPr>
        <w:rPr>
          <w:rFonts w:cs="Arial"/>
          <w:szCs w:val="22"/>
        </w:rPr>
      </w:pPr>
    </w:p>
    <w:p w14:paraId="424F7171" w14:textId="77777777" w:rsidR="00D8349E" w:rsidRDefault="00D8349E" w:rsidP="00D8349E">
      <w:pPr>
        <w:rPr>
          <w:rFonts w:cs="Arial"/>
          <w:szCs w:val="22"/>
        </w:rPr>
      </w:pPr>
      <w:r>
        <w:rPr>
          <w:rFonts w:cs="Arial"/>
          <w:szCs w:val="22"/>
        </w:rPr>
        <w:t>Definitions (for both current and future years)</w:t>
      </w:r>
    </w:p>
    <w:p w14:paraId="7CBFC27B" w14:textId="77777777" w:rsidR="00D8349E" w:rsidRDefault="00D8349E" w:rsidP="00D8349E">
      <w:pPr>
        <w:rPr>
          <w:rFonts w:cs="Arial"/>
          <w:szCs w:val="22"/>
        </w:rPr>
      </w:pPr>
      <w:r>
        <w:rPr>
          <w:rFonts w:cs="Arial"/>
          <w:szCs w:val="22"/>
        </w:rPr>
        <w:t>Sibling: children who live as brother or sister in the same house, including natural brothers or sisters, adopted siblings, stepbrothers or sisters and foster brothers and sisters.</w:t>
      </w:r>
    </w:p>
    <w:p w14:paraId="6394DEFE" w14:textId="77777777" w:rsidR="00D8349E" w:rsidRDefault="00D8349E" w:rsidP="00D8349E">
      <w:pPr>
        <w:rPr>
          <w:rFonts w:cs="Arial"/>
          <w:szCs w:val="22"/>
        </w:rPr>
      </w:pPr>
    </w:p>
    <w:p w14:paraId="613BAF48" w14:textId="77777777" w:rsidR="00D8349E" w:rsidRDefault="00D8349E" w:rsidP="00D8349E">
      <w:pPr>
        <w:rPr>
          <w:rFonts w:cs="Arial"/>
          <w:szCs w:val="22"/>
        </w:rPr>
      </w:pPr>
      <w:r>
        <w:rPr>
          <w:rFonts w:cs="Arial"/>
          <w:szCs w:val="22"/>
        </w:rPr>
        <w:t>Home address: address of the person with parental responsibility for the child and with whom the child lives for 80% of the week, at the time of application. Where a child resides through shared custody, the address will be with the parent who receives/is eligible for child benefit.</w:t>
      </w:r>
    </w:p>
    <w:p w14:paraId="435BC9D6" w14:textId="77777777" w:rsidR="00D8349E" w:rsidRDefault="00D8349E">
      <w:pPr>
        <w:shd w:val="clear" w:color="auto" w:fill="FFFFFF"/>
        <w:jc w:val="both"/>
        <w:rPr>
          <w:rFonts w:eastAsia="Times New Roman" w:cs="Arial"/>
          <w:lang w:eastAsia="en-GB"/>
        </w:rPr>
      </w:pPr>
    </w:p>
    <w:p w14:paraId="44FFBC74" w14:textId="77777777" w:rsidR="00D8349E" w:rsidRDefault="00D8349E">
      <w:pPr>
        <w:shd w:val="clear" w:color="auto" w:fill="FFFFFF"/>
        <w:jc w:val="both"/>
        <w:rPr>
          <w:rFonts w:eastAsia="Times New Roman" w:cs="Arial"/>
          <w:lang w:eastAsia="en-GB"/>
        </w:rPr>
      </w:pPr>
    </w:p>
    <w:p w14:paraId="4D3321A4" w14:textId="77777777" w:rsidR="00C13178" w:rsidRDefault="00C13178"/>
    <w:p w14:paraId="4D3321A5" w14:textId="77777777" w:rsidR="00C13178" w:rsidRDefault="008A601B">
      <w:pPr>
        <w:keepNext/>
        <w:autoSpaceDE w:val="0"/>
        <w:autoSpaceDN w:val="0"/>
        <w:adjustRightInd w:val="0"/>
        <w:jc w:val="both"/>
        <w:rPr>
          <w:rFonts w:cs="Arial"/>
          <w:b/>
          <w:bCs/>
          <w:i/>
          <w:u w:val="single"/>
        </w:rPr>
      </w:pPr>
      <w:r>
        <w:rPr>
          <w:rFonts w:cs="Arial"/>
          <w:b/>
          <w:bCs/>
          <w:i/>
          <w:u w:val="single"/>
        </w:rPr>
        <w:t>Operation of waiting lists</w:t>
      </w:r>
    </w:p>
    <w:p w14:paraId="4D3321A6" w14:textId="77777777" w:rsidR="00C13178" w:rsidRDefault="00C13178">
      <w:pPr>
        <w:keepNext/>
        <w:autoSpaceDE w:val="0"/>
        <w:autoSpaceDN w:val="0"/>
        <w:adjustRightInd w:val="0"/>
        <w:jc w:val="both"/>
        <w:rPr>
          <w:rFonts w:cs="Arial"/>
          <w:b/>
          <w:bCs/>
        </w:rPr>
      </w:pPr>
    </w:p>
    <w:p w14:paraId="4D3321A7" w14:textId="77777777" w:rsidR="00C13178" w:rsidRDefault="008A601B">
      <w:pPr>
        <w:autoSpaceDE w:val="0"/>
        <w:autoSpaceDN w:val="0"/>
        <w:adjustRightInd w:val="0"/>
        <w:jc w:val="both"/>
        <w:rPr>
          <w:rFonts w:cs="Arial"/>
        </w:rPr>
      </w:pPr>
      <w:r>
        <w:rPr>
          <w:rFonts w:cs="Arial"/>
        </w:rPr>
        <w:t xml:space="preserve">Subject to any provisions regarding waiting lists in the coordinated admission scheme, the Academy will operate a waiting list. Where in any year the Academy receives more applications for places than there are places available, a waiting list will operate until the end of the first school term. This will be maintained by the Academy and it will be open to any </w:t>
      </w:r>
      <w:r>
        <w:rPr>
          <w:rFonts w:cs="Arial"/>
        </w:rPr>
        <w:lastRenderedPageBreak/>
        <w:t>parent to ask for his or her child’s name to be placed on the waiting list, following an unsuccessful application.  Places from the waiting list will be offered in the priority order set out above, not in order of the date applications are made.</w:t>
      </w:r>
    </w:p>
    <w:p w14:paraId="4D3321A8" w14:textId="77777777" w:rsidR="00C13178" w:rsidRDefault="00C13178">
      <w:pPr>
        <w:widowControl w:val="0"/>
        <w:autoSpaceDE w:val="0"/>
        <w:autoSpaceDN w:val="0"/>
        <w:adjustRightInd w:val="0"/>
        <w:jc w:val="both"/>
        <w:rPr>
          <w:rFonts w:cs="Arial"/>
        </w:rPr>
      </w:pPr>
    </w:p>
    <w:p w14:paraId="4D3321A9" w14:textId="77777777" w:rsidR="00C13178" w:rsidRDefault="008A601B">
      <w:pPr>
        <w:keepNext/>
        <w:autoSpaceDE w:val="0"/>
        <w:autoSpaceDN w:val="0"/>
        <w:adjustRightInd w:val="0"/>
        <w:jc w:val="both"/>
        <w:rPr>
          <w:rFonts w:cs="Arial"/>
          <w:b/>
          <w:i/>
          <w:u w:val="single"/>
        </w:rPr>
      </w:pPr>
      <w:r>
        <w:rPr>
          <w:rFonts w:cs="Arial"/>
          <w:b/>
          <w:i/>
          <w:u w:val="single"/>
        </w:rPr>
        <w:t>Late applications</w:t>
      </w:r>
    </w:p>
    <w:p w14:paraId="4D3321AA" w14:textId="77777777" w:rsidR="00C13178" w:rsidRDefault="00C13178">
      <w:pPr>
        <w:keepNext/>
        <w:autoSpaceDE w:val="0"/>
        <w:autoSpaceDN w:val="0"/>
        <w:adjustRightInd w:val="0"/>
        <w:jc w:val="both"/>
        <w:rPr>
          <w:rFonts w:cs="Arial"/>
          <w:b/>
        </w:rPr>
      </w:pPr>
    </w:p>
    <w:tbl>
      <w:tblPr>
        <w:tblW w:w="0" w:type="auto"/>
        <w:tblLook w:val="04A0" w:firstRow="1" w:lastRow="0" w:firstColumn="1" w:lastColumn="0" w:noHBand="0" w:noVBand="1"/>
      </w:tblPr>
      <w:tblGrid>
        <w:gridCol w:w="9180"/>
      </w:tblGrid>
      <w:tr w:rsidR="004C0F4C" w:rsidRPr="00B207A5" w14:paraId="65DC4F97" w14:textId="77777777" w:rsidTr="004C0F4C">
        <w:tc>
          <w:tcPr>
            <w:tcW w:w="9180" w:type="dxa"/>
          </w:tcPr>
          <w:p w14:paraId="3D7C552C" w14:textId="30EEC150" w:rsidR="004C0F4C" w:rsidRPr="00B207A5" w:rsidRDefault="004C0F4C" w:rsidP="004C0F4C">
            <w:pPr>
              <w:jc w:val="both"/>
              <w:rPr>
                <w:rFonts w:cs="Arial"/>
                <w:b/>
                <w:szCs w:val="22"/>
                <w:lang w:val="en-GB"/>
              </w:rPr>
            </w:pPr>
            <w:r w:rsidRPr="00B207A5">
              <w:rPr>
                <w:rFonts w:cs="Arial"/>
                <w:szCs w:val="22"/>
                <w:lang w:val="en-GB"/>
              </w:rPr>
              <w:t>These are defined as applications that have been received after the closing</w:t>
            </w:r>
            <w:r>
              <w:rPr>
                <w:rFonts w:cs="Arial"/>
                <w:szCs w:val="22"/>
                <w:lang w:val="en-GB"/>
              </w:rPr>
              <w:t xml:space="preserve"> </w:t>
            </w:r>
            <w:r w:rsidRPr="00B207A5">
              <w:rPr>
                <w:rFonts w:cs="Arial"/>
                <w:szCs w:val="22"/>
                <w:lang w:val="en-GB"/>
              </w:rPr>
              <w:t>date, 15 January and before the fir</w:t>
            </w:r>
            <w:r>
              <w:rPr>
                <w:rFonts w:cs="Arial"/>
                <w:szCs w:val="22"/>
                <w:lang w:val="en-GB"/>
              </w:rPr>
              <w:t>st day of term in September 2019</w:t>
            </w:r>
            <w:r w:rsidRPr="00B207A5">
              <w:rPr>
                <w:rFonts w:cs="Arial"/>
                <w:szCs w:val="22"/>
                <w:lang w:val="en-GB"/>
              </w:rPr>
              <w:t xml:space="preserve"> and have not been considered in the initial round and not offered a place on the Allocation Day.</w:t>
            </w:r>
          </w:p>
        </w:tc>
      </w:tr>
      <w:tr w:rsidR="004C0F4C" w:rsidRPr="00B207A5" w14:paraId="4FC6B10E" w14:textId="77777777" w:rsidTr="004C0F4C">
        <w:tc>
          <w:tcPr>
            <w:tcW w:w="9180" w:type="dxa"/>
          </w:tcPr>
          <w:p w14:paraId="4FE643DF" w14:textId="77777777" w:rsidR="004C0F4C" w:rsidRPr="00B207A5" w:rsidRDefault="004C0F4C" w:rsidP="007C028C">
            <w:pPr>
              <w:jc w:val="both"/>
              <w:rPr>
                <w:rFonts w:cs="Arial"/>
                <w:szCs w:val="22"/>
                <w:lang w:val="en-GB"/>
              </w:rPr>
            </w:pPr>
          </w:p>
        </w:tc>
      </w:tr>
      <w:tr w:rsidR="004C0F4C" w:rsidRPr="00B207A5" w14:paraId="0B51EC19" w14:textId="77777777" w:rsidTr="004C0F4C">
        <w:tc>
          <w:tcPr>
            <w:tcW w:w="9180" w:type="dxa"/>
          </w:tcPr>
          <w:p w14:paraId="14834745" w14:textId="0D0586FB" w:rsidR="004C0F4C" w:rsidRPr="00B207A5" w:rsidRDefault="004C0F4C" w:rsidP="007C028C">
            <w:pPr>
              <w:jc w:val="both"/>
              <w:rPr>
                <w:rFonts w:cs="Arial"/>
                <w:szCs w:val="22"/>
                <w:lang w:val="en-GB"/>
              </w:rPr>
            </w:pPr>
            <w:r w:rsidRPr="00B207A5">
              <w:rPr>
                <w:rFonts w:cs="Arial"/>
                <w:szCs w:val="22"/>
                <w:lang w:val="en-GB"/>
              </w:rPr>
              <w:t>Late applicants are entitled to express three ranked preferences.  They should do this on a common application form</w:t>
            </w:r>
            <w:r>
              <w:rPr>
                <w:rFonts w:cs="Arial"/>
                <w:szCs w:val="22"/>
                <w:lang w:val="en-GB"/>
              </w:rPr>
              <w:t>,</w:t>
            </w:r>
            <w:r w:rsidRPr="00B207A5">
              <w:rPr>
                <w:rFonts w:cs="Arial"/>
                <w:szCs w:val="22"/>
                <w:lang w:val="en-GB"/>
              </w:rPr>
              <w:t xml:space="preserve"> which will be available electronically or on paper.  A brochure will be available for parents to read giving information about the application process.</w:t>
            </w:r>
          </w:p>
        </w:tc>
      </w:tr>
      <w:tr w:rsidR="004C0F4C" w:rsidRPr="00B207A5" w14:paraId="563C5719" w14:textId="77777777" w:rsidTr="004C0F4C">
        <w:tc>
          <w:tcPr>
            <w:tcW w:w="9180" w:type="dxa"/>
          </w:tcPr>
          <w:p w14:paraId="60DB403D" w14:textId="77777777" w:rsidR="004C0F4C" w:rsidRPr="00B207A5" w:rsidRDefault="004C0F4C" w:rsidP="007C028C">
            <w:pPr>
              <w:jc w:val="both"/>
              <w:rPr>
                <w:rFonts w:cs="Arial"/>
                <w:szCs w:val="22"/>
                <w:lang w:val="en-GB"/>
              </w:rPr>
            </w:pPr>
          </w:p>
        </w:tc>
      </w:tr>
      <w:tr w:rsidR="004C0F4C" w:rsidRPr="00B207A5" w14:paraId="150BCC40" w14:textId="77777777" w:rsidTr="004C0F4C">
        <w:tc>
          <w:tcPr>
            <w:tcW w:w="9180" w:type="dxa"/>
          </w:tcPr>
          <w:p w14:paraId="63E64C59" w14:textId="77777777" w:rsidR="004C0F4C" w:rsidRPr="00B207A5" w:rsidRDefault="004C0F4C" w:rsidP="007C028C">
            <w:pPr>
              <w:jc w:val="both"/>
              <w:rPr>
                <w:rFonts w:cs="Arial"/>
                <w:szCs w:val="22"/>
                <w:lang w:val="en-GB"/>
              </w:rPr>
            </w:pPr>
            <w:r w:rsidRPr="00B207A5">
              <w:rPr>
                <w:rFonts w:cs="Arial"/>
                <w:szCs w:val="22"/>
                <w:lang w:val="en-GB"/>
              </w:rPr>
              <w:t>Admitting authorities will rank late applications as soon as practical and inform the LA.  Decisions on late applications and requests for changes of preference recei</w:t>
            </w:r>
            <w:r>
              <w:rPr>
                <w:rFonts w:cs="Arial"/>
                <w:szCs w:val="22"/>
                <w:lang w:val="en-GB"/>
              </w:rPr>
              <w:t>ved by the round 2 deadline of 3</w:t>
            </w:r>
            <w:r w:rsidRPr="00B207A5">
              <w:rPr>
                <w:rFonts w:cs="Arial"/>
                <w:szCs w:val="22"/>
                <w:lang w:val="en-GB"/>
              </w:rPr>
              <w:t xml:space="preserve"> May will be</w:t>
            </w:r>
            <w:r>
              <w:rPr>
                <w:rFonts w:cs="Arial"/>
                <w:szCs w:val="22"/>
                <w:lang w:val="en-GB"/>
              </w:rPr>
              <w:t xml:space="preserve"> notified to parents on 17 May 2019</w:t>
            </w:r>
            <w:r w:rsidRPr="00B207A5">
              <w:rPr>
                <w:rFonts w:cs="Arial"/>
                <w:szCs w:val="22"/>
                <w:lang w:val="en-GB"/>
              </w:rPr>
              <w:t xml:space="preserve"> after admission authorities have confirmed that all the places that have been allocated have been accepted.  Through liaison with the admitting authorities named on the application form the LA will ensure that the applicant has been allocated a school place but does not hold more than one offer.  The place offered will be at the highest ranked school on the Common Application Form that can offer a place.  Applications received after t</w:t>
            </w:r>
            <w:r>
              <w:rPr>
                <w:rFonts w:cs="Arial"/>
                <w:szCs w:val="22"/>
                <w:lang w:val="en-GB"/>
              </w:rPr>
              <w:t>he second</w:t>
            </w:r>
            <w:r w:rsidRPr="00B207A5">
              <w:rPr>
                <w:rFonts w:cs="Arial"/>
                <w:szCs w:val="22"/>
                <w:lang w:val="en-GB"/>
              </w:rPr>
              <w:t xml:space="preserve"> round will be processed as they are received, referred to admission authorities where appropriate and a place offered as soon as possible. All applications received after the initial deadline of 15 January and before the deadline for round 2 will be treated equally, along with any changes of preference following the allocation day. After that, applications will be prioritised in order of receipt.</w:t>
            </w:r>
            <w:r>
              <w:rPr>
                <w:rFonts w:cs="Arial"/>
                <w:szCs w:val="22"/>
                <w:lang w:val="en-GB"/>
              </w:rPr>
              <w:t xml:space="preserve"> If a vacancy only arises after the day of receipt, all applications current on the date the vacancy arises will be ranked against the admission criteria for the school to determine who is offered the place.</w:t>
            </w:r>
          </w:p>
        </w:tc>
      </w:tr>
    </w:tbl>
    <w:p w14:paraId="09E2AC82" w14:textId="77777777" w:rsidR="00E441D8" w:rsidRDefault="00E441D8">
      <w:pPr>
        <w:autoSpaceDE w:val="0"/>
        <w:autoSpaceDN w:val="0"/>
        <w:adjustRightInd w:val="0"/>
        <w:jc w:val="both"/>
        <w:rPr>
          <w:rFonts w:cs="Arial"/>
        </w:rPr>
      </w:pPr>
    </w:p>
    <w:p w14:paraId="10DF79F0" w14:textId="77777777" w:rsidR="00804BEA" w:rsidRDefault="00804BEA" w:rsidP="00804BEA">
      <w:pPr>
        <w:rPr>
          <w:rFonts w:ascii="Times" w:eastAsia="Times New Roman" w:hAnsi="Times" w:cs="Times New Roman"/>
          <w:szCs w:val="22"/>
        </w:rPr>
      </w:pPr>
      <w:r>
        <w:rPr>
          <w:rFonts w:eastAsia="Times New Roman" w:cs="Arial"/>
          <w:b/>
          <w:bCs/>
          <w:i/>
          <w:iCs/>
          <w:szCs w:val="22"/>
          <w:u w:val="single"/>
          <w:shd w:val="clear" w:color="auto" w:fill="FFFFFF"/>
        </w:rPr>
        <w:t>Admission Outside of the Normal Age Group</w:t>
      </w:r>
    </w:p>
    <w:p w14:paraId="6855A7FA" w14:textId="77777777" w:rsidR="00804BEA" w:rsidRDefault="00804BEA" w:rsidP="00804BEA">
      <w:pPr>
        <w:shd w:val="clear" w:color="auto" w:fill="FFFFFF"/>
        <w:jc w:val="both"/>
        <w:rPr>
          <w:rFonts w:cs="Arial"/>
          <w:szCs w:val="22"/>
        </w:rPr>
      </w:pPr>
    </w:p>
    <w:p w14:paraId="391A2013" w14:textId="77777777" w:rsidR="00804BEA" w:rsidRDefault="00804BEA" w:rsidP="00804BEA">
      <w:pPr>
        <w:shd w:val="clear" w:color="auto" w:fill="FFFFFF"/>
        <w:jc w:val="both"/>
        <w:rPr>
          <w:rFonts w:cs="Arial"/>
          <w:szCs w:val="22"/>
        </w:rPr>
      </w:pPr>
      <w:r>
        <w:rPr>
          <w:rFonts w:cs="Arial"/>
          <w:szCs w:val="22"/>
        </w:rPr>
        <w:t>Parents may seek to apply for their child’s admission to school outside of their normal age group, for example if the child is exceptionally gifted and talented or has experienced problems such as ill health. In addition, the parents of summer born children may choose not to send their child to school until the September following their fifth birthday and may request that they are admitted outside of their normal age group to Reception rather than Year 1.</w:t>
      </w:r>
    </w:p>
    <w:p w14:paraId="3A4D5537" w14:textId="77777777" w:rsidR="00804BEA" w:rsidRDefault="00804BEA" w:rsidP="00804BEA">
      <w:pPr>
        <w:shd w:val="clear" w:color="auto" w:fill="FFFFFF"/>
        <w:jc w:val="both"/>
        <w:rPr>
          <w:rFonts w:cs="Arial"/>
          <w:szCs w:val="22"/>
        </w:rPr>
      </w:pPr>
      <w:r>
        <w:rPr>
          <w:rFonts w:cs="Arial"/>
          <w:szCs w:val="22"/>
        </w:rPr>
        <w:t> </w:t>
      </w:r>
    </w:p>
    <w:p w14:paraId="045839C6" w14:textId="5B767072" w:rsidR="00E441D8" w:rsidRDefault="00804BEA" w:rsidP="00804BEA">
      <w:pPr>
        <w:shd w:val="clear" w:color="auto" w:fill="FFFFFF"/>
        <w:jc w:val="both"/>
        <w:rPr>
          <w:rFonts w:cs="Arial"/>
          <w:szCs w:val="22"/>
        </w:rPr>
      </w:pPr>
      <w:r>
        <w:rPr>
          <w:rFonts w:cs="Arial"/>
          <w:szCs w:val="22"/>
        </w:rPr>
        <w:t xml:space="preserve">These parents will need to make an application alongside children applying at the normal age which should explain why it is in the child’s best interest to be admitted outside of their normal age which may include information such as professional evidence as to why this is the case and why an exception should be made in the case of the child. A decision as to whether this is an appropriate course of action will be made by The Trust (AET) as the admissions authority, who will take into account the circumstances of the case and views of the </w:t>
      </w:r>
      <w:r w:rsidRPr="00EA270D">
        <w:rPr>
          <w:rFonts w:cs="Arial"/>
          <w:szCs w:val="22"/>
        </w:rPr>
        <w:t>Headteacher</w:t>
      </w:r>
      <w:r>
        <w:rPr>
          <w:rFonts w:cs="Arial"/>
          <w:szCs w:val="22"/>
        </w:rPr>
        <w:t>.  Parents do not have the right to insist that their child is admitted to a particular year group.</w:t>
      </w:r>
    </w:p>
    <w:p w14:paraId="60A6EC04" w14:textId="77777777" w:rsidR="007E6632" w:rsidRDefault="007E6632" w:rsidP="00804BEA">
      <w:pPr>
        <w:shd w:val="clear" w:color="auto" w:fill="FFFFFF"/>
        <w:jc w:val="both"/>
        <w:rPr>
          <w:rFonts w:cs="Arial"/>
          <w:szCs w:val="22"/>
        </w:rPr>
      </w:pPr>
    </w:p>
    <w:p w14:paraId="7EB94E9C" w14:textId="54FA1858" w:rsidR="007E6632" w:rsidRPr="00804BEA" w:rsidRDefault="007E6632" w:rsidP="00804BEA">
      <w:pPr>
        <w:shd w:val="clear" w:color="auto" w:fill="FFFFFF"/>
        <w:jc w:val="both"/>
        <w:rPr>
          <w:rFonts w:cs="Arial"/>
          <w:szCs w:val="22"/>
        </w:rPr>
      </w:pPr>
      <w:r>
        <w:rPr>
          <w:rFonts w:cs="Arial"/>
          <w:szCs w:val="22"/>
        </w:rPr>
        <w:t>Parents may also seek to apply for a deferred admission, ie. where a child can start later than the beginning of the autumn term and up to the term following their 5</w:t>
      </w:r>
      <w:r w:rsidRPr="007E6632">
        <w:rPr>
          <w:rFonts w:cs="Arial"/>
          <w:szCs w:val="22"/>
          <w:vertAlign w:val="superscript"/>
        </w:rPr>
        <w:t>th</w:t>
      </w:r>
      <w:r>
        <w:rPr>
          <w:rFonts w:cs="Arial"/>
          <w:szCs w:val="22"/>
        </w:rPr>
        <w:t xml:space="preserve"> birthday.</w:t>
      </w:r>
    </w:p>
    <w:p w14:paraId="4D3321AC" w14:textId="77777777" w:rsidR="00C13178" w:rsidRDefault="00C13178">
      <w:pPr>
        <w:widowControl w:val="0"/>
        <w:autoSpaceDE w:val="0"/>
        <w:autoSpaceDN w:val="0"/>
        <w:adjustRightInd w:val="0"/>
        <w:jc w:val="both"/>
        <w:rPr>
          <w:rFonts w:cs="Arial"/>
          <w:b/>
        </w:rPr>
      </w:pPr>
    </w:p>
    <w:p w14:paraId="4D3321AD" w14:textId="77777777" w:rsidR="00C13178" w:rsidRDefault="008A601B">
      <w:pPr>
        <w:keepNext/>
        <w:rPr>
          <w:rFonts w:cs="Arial"/>
          <w:b/>
          <w:i/>
          <w:u w:val="single"/>
        </w:rPr>
      </w:pPr>
      <w:r>
        <w:rPr>
          <w:rFonts w:cs="Arial"/>
          <w:b/>
          <w:i/>
          <w:u w:val="single"/>
        </w:rPr>
        <w:t>In Year Admissions</w:t>
      </w:r>
    </w:p>
    <w:p w14:paraId="4D3321AE" w14:textId="77777777" w:rsidR="00C13178" w:rsidRDefault="00C13178">
      <w:pPr>
        <w:keepNext/>
        <w:rPr>
          <w:rFonts w:cs="Arial"/>
        </w:rPr>
      </w:pPr>
    </w:p>
    <w:p w14:paraId="4D3321AF" w14:textId="77777777" w:rsidR="00C13178" w:rsidRDefault="008A601B">
      <w:pPr>
        <w:rPr>
          <w:rFonts w:cs="Arial"/>
        </w:rPr>
      </w:pPr>
      <w:r>
        <w:rPr>
          <w:rFonts w:cs="Arial"/>
        </w:rPr>
        <w:t xml:space="preserve">The Academy will co-ordinate their own in year admissions and an application made outside the normal admissions round (in-year admissions) should be made directly to the Academy.  Parents/carers can apply for a place for their child at any time and to any school.  On receipt </w:t>
      </w:r>
      <w:r>
        <w:rPr>
          <w:rFonts w:cs="Arial"/>
        </w:rPr>
        <w:lastRenderedPageBreak/>
        <w:t>of an in-year application, the school will notify the Local Authority of both the application and its outcome, to allow the Local Authority to keep up to date with figures on the availability of schools places within their authority.</w:t>
      </w:r>
    </w:p>
    <w:p w14:paraId="4D3321B0" w14:textId="77777777" w:rsidR="00C13178" w:rsidRDefault="00C13178">
      <w:pPr>
        <w:rPr>
          <w:rFonts w:cs="Arial"/>
        </w:rPr>
      </w:pPr>
    </w:p>
    <w:p w14:paraId="4D3321B1" w14:textId="77777777" w:rsidR="00C13178" w:rsidRDefault="008A601B">
      <w:pPr>
        <w:keepNext/>
        <w:rPr>
          <w:rFonts w:cs="Arial"/>
          <w:b/>
          <w:i/>
          <w:u w:val="single"/>
        </w:rPr>
      </w:pPr>
      <w:r>
        <w:rPr>
          <w:rFonts w:cs="Arial"/>
          <w:b/>
          <w:i/>
          <w:u w:val="single"/>
        </w:rPr>
        <w:t>Fair Access Protocols</w:t>
      </w:r>
    </w:p>
    <w:p w14:paraId="4D3321B2" w14:textId="77777777" w:rsidR="00C13178" w:rsidRDefault="00C13178">
      <w:pPr>
        <w:keepNext/>
        <w:rPr>
          <w:rFonts w:cs="Arial"/>
          <w:b/>
          <w:i/>
        </w:rPr>
      </w:pPr>
    </w:p>
    <w:p w14:paraId="4D3321B3" w14:textId="77777777" w:rsidR="00C13178" w:rsidRDefault="008A601B">
      <w:pPr>
        <w:rPr>
          <w:rFonts w:cs="Arial"/>
        </w:rPr>
      </w:pPr>
      <w:r>
        <w:rPr>
          <w:rFonts w:cs="Arial"/>
        </w:rPr>
        <w:t>The Academy works in accordance with the in-year Fair Access Protocols held by the Local Authority; should a vulnerable child within the protocols require a place at the Academy, they will take precedence over any child on the waiting list.</w:t>
      </w:r>
    </w:p>
    <w:p w14:paraId="4D3321B4" w14:textId="77777777" w:rsidR="00C13178" w:rsidRDefault="00C13178">
      <w:pPr>
        <w:rPr>
          <w:rFonts w:cs="Arial"/>
        </w:rPr>
      </w:pPr>
    </w:p>
    <w:p w14:paraId="4D3321B5" w14:textId="77777777" w:rsidR="00C13178" w:rsidRDefault="008A601B">
      <w:pPr>
        <w:keepNext/>
        <w:rPr>
          <w:rFonts w:cs="Arial"/>
          <w:b/>
          <w:i/>
          <w:u w:val="single"/>
          <w:lang w:val="en-GB"/>
        </w:rPr>
      </w:pPr>
      <w:r>
        <w:rPr>
          <w:rFonts w:cs="Arial"/>
          <w:b/>
          <w:i/>
          <w:u w:val="single"/>
          <w:lang w:val="en-GB"/>
        </w:rPr>
        <w:t>Tie breaker</w:t>
      </w:r>
    </w:p>
    <w:p w14:paraId="4D3321B6" w14:textId="77777777" w:rsidR="00C13178" w:rsidRDefault="00C13178">
      <w:pPr>
        <w:keepNext/>
        <w:rPr>
          <w:rFonts w:cs="Arial"/>
          <w:b/>
          <w:lang w:val="en-GB"/>
        </w:rPr>
      </w:pPr>
    </w:p>
    <w:p w14:paraId="4D3321B7" w14:textId="46B45273" w:rsidR="00C13178" w:rsidRDefault="008A601B">
      <w:pPr>
        <w:rPr>
          <w:rFonts w:cs="Arial"/>
        </w:rPr>
      </w:pPr>
      <w:r>
        <w:rPr>
          <w:rFonts w:cs="Arial"/>
        </w:rPr>
        <w:t>If it is necessary to use a tie-breaker to distinguish between two or more applications, a distance criterion will be used. We will give priority to the applicants who live nearest to the school as measured by</w:t>
      </w:r>
      <w:r w:rsidR="001F6011">
        <w:rPr>
          <w:rFonts w:cs="Arial"/>
        </w:rPr>
        <w:t xml:space="preserve"> the Council’s electronic mapping system.</w:t>
      </w:r>
      <w:r>
        <w:rPr>
          <w:rFonts w:cs="Arial"/>
        </w:rPr>
        <w:t xml:space="preserve"> </w:t>
      </w:r>
    </w:p>
    <w:p w14:paraId="4D3321B8" w14:textId="77777777" w:rsidR="00C13178" w:rsidRDefault="00C13178">
      <w:pPr>
        <w:widowControl w:val="0"/>
        <w:autoSpaceDE w:val="0"/>
        <w:autoSpaceDN w:val="0"/>
        <w:adjustRightInd w:val="0"/>
        <w:snapToGrid w:val="0"/>
        <w:rPr>
          <w:rFonts w:eastAsia="Times New Roman" w:cs="Arial"/>
          <w:lang w:eastAsia="en-GB"/>
        </w:rPr>
      </w:pPr>
    </w:p>
    <w:p w14:paraId="4D3321B9" w14:textId="77777777" w:rsidR="00C13178" w:rsidRDefault="008A601B">
      <w:pPr>
        <w:keepNext/>
        <w:rPr>
          <w:rFonts w:cs="Arial"/>
          <w:b/>
          <w:i/>
          <w:u w:val="single"/>
        </w:rPr>
      </w:pPr>
      <w:r>
        <w:rPr>
          <w:rFonts w:cs="Arial"/>
          <w:b/>
          <w:i/>
          <w:u w:val="single"/>
        </w:rPr>
        <w:t>Appeals</w:t>
      </w:r>
    </w:p>
    <w:p w14:paraId="4D3321BA" w14:textId="77777777" w:rsidR="00C13178" w:rsidRDefault="00C13178">
      <w:pPr>
        <w:keepNext/>
        <w:rPr>
          <w:rFonts w:cs="Arial"/>
        </w:rPr>
      </w:pPr>
    </w:p>
    <w:p w14:paraId="4D3321BB" w14:textId="77777777" w:rsidR="00C13178" w:rsidRDefault="008A601B">
      <w:pPr>
        <w:ind w:right="-346"/>
        <w:rPr>
          <w:rFonts w:cs="Arial"/>
        </w:rPr>
      </w:pPr>
      <w:r>
        <w:rPr>
          <w:rFonts w:cs="Arial"/>
        </w:rPr>
        <w:t xml:space="preserve">Academies Enterprise Trust as the Admission Authority delegates the responsibility for appeals back to the Academy/Local Authority.  Parents who wish to appeal the decision of the admissions authority to refuse their child a place at your Academy may apply in writing to the Academy where appeals will be heard by an independent panel. </w:t>
      </w:r>
    </w:p>
    <w:p w14:paraId="4D3321BC" w14:textId="77777777" w:rsidR="00C13178" w:rsidRDefault="00C13178"/>
    <w:p w14:paraId="4D3321BD" w14:textId="77777777" w:rsidR="00C13178" w:rsidRDefault="008A601B">
      <w:pPr>
        <w:keepNext/>
      </w:pPr>
      <w:r>
        <w:t>The Academy can be contacted at the following address:</w:t>
      </w:r>
    </w:p>
    <w:p w14:paraId="4D3321BE" w14:textId="77777777" w:rsidR="00C13178" w:rsidRDefault="00C13178">
      <w:pPr>
        <w:keepNext/>
      </w:pPr>
    </w:p>
    <w:p w14:paraId="4D3321BF" w14:textId="630510AA" w:rsidR="00C13178" w:rsidRDefault="000619CA">
      <w:pPr>
        <w:keepNext/>
        <w:rPr>
          <w:lang w:val="en-GB"/>
        </w:rPr>
      </w:pPr>
      <w:r>
        <w:rPr>
          <w:lang w:val="en-GB"/>
        </w:rPr>
        <w:t>Mrs Jane Young, Principal</w:t>
      </w:r>
    </w:p>
    <w:p w14:paraId="4D3321C0" w14:textId="77777777" w:rsidR="00C13178" w:rsidRDefault="008A601B">
      <w:pPr>
        <w:keepNext/>
        <w:rPr>
          <w:lang w:val="en-GB"/>
        </w:rPr>
      </w:pPr>
      <w:r>
        <w:rPr>
          <w:lang w:val="en-GB"/>
        </w:rPr>
        <w:t>Barton Hill Academy</w:t>
      </w:r>
    </w:p>
    <w:p w14:paraId="4D3321C1" w14:textId="77777777" w:rsidR="00C13178" w:rsidRDefault="008A601B">
      <w:pPr>
        <w:keepNext/>
        <w:rPr>
          <w:lang w:val="en-GB"/>
        </w:rPr>
      </w:pPr>
      <w:r>
        <w:rPr>
          <w:lang w:val="en-GB"/>
        </w:rPr>
        <w:t>Barton Hill Road</w:t>
      </w:r>
    </w:p>
    <w:p w14:paraId="4D3321C2" w14:textId="77777777" w:rsidR="00C13178" w:rsidRDefault="008A601B">
      <w:pPr>
        <w:keepNext/>
        <w:rPr>
          <w:lang w:val="en-GB"/>
        </w:rPr>
      </w:pPr>
      <w:r>
        <w:rPr>
          <w:lang w:val="en-GB"/>
        </w:rPr>
        <w:t>Torquay</w:t>
      </w:r>
    </w:p>
    <w:p w14:paraId="4D3321C3" w14:textId="77777777" w:rsidR="00C13178" w:rsidRDefault="008A601B">
      <w:pPr>
        <w:keepNext/>
        <w:rPr>
          <w:lang w:val="en-GB"/>
        </w:rPr>
      </w:pPr>
      <w:r>
        <w:rPr>
          <w:lang w:val="en-GB"/>
        </w:rPr>
        <w:t>Devon</w:t>
      </w:r>
    </w:p>
    <w:p w14:paraId="4D3321C4" w14:textId="77777777" w:rsidR="00C13178" w:rsidRDefault="008A601B">
      <w:pPr>
        <w:keepNext/>
        <w:rPr>
          <w:lang w:val="en-GB"/>
        </w:rPr>
      </w:pPr>
      <w:r>
        <w:rPr>
          <w:lang w:val="en-GB"/>
        </w:rPr>
        <w:t>TQ2 8JA</w:t>
      </w:r>
    </w:p>
    <w:p w14:paraId="4D3321C5" w14:textId="77777777" w:rsidR="00C13178" w:rsidRDefault="00C13178">
      <w:pPr>
        <w:keepNext/>
        <w:rPr>
          <w:lang w:val="en-GB"/>
        </w:rPr>
      </w:pPr>
    </w:p>
    <w:p w14:paraId="4D3321C6" w14:textId="77777777" w:rsidR="00C13178" w:rsidRDefault="008A601B">
      <w:pPr>
        <w:keepNext/>
        <w:rPr>
          <w:lang w:val="en-GB"/>
        </w:rPr>
      </w:pPr>
      <w:r>
        <w:rPr>
          <w:lang w:val="en-GB"/>
        </w:rPr>
        <w:t>Tel:</w:t>
      </w:r>
      <w:r>
        <w:rPr>
          <w:lang w:val="en-GB"/>
        </w:rPr>
        <w:tab/>
        <w:t>01803 327 161</w:t>
      </w:r>
    </w:p>
    <w:p w14:paraId="4D3321C7" w14:textId="77777777" w:rsidR="00C13178" w:rsidRDefault="008A601B">
      <w:pPr>
        <w:rPr>
          <w:lang w:val="en-GB"/>
        </w:rPr>
      </w:pPr>
      <w:r>
        <w:rPr>
          <w:lang w:val="en-GB"/>
        </w:rPr>
        <w:t>Fax:</w:t>
      </w:r>
      <w:r>
        <w:rPr>
          <w:lang w:val="en-GB"/>
        </w:rPr>
        <w:tab/>
        <w:t>01803 322181</w:t>
      </w:r>
    </w:p>
    <w:p w14:paraId="4D3321C8" w14:textId="77777777" w:rsidR="00C13178" w:rsidRDefault="00C13178"/>
    <w:p w14:paraId="4D3321C9" w14:textId="77777777" w:rsidR="00C13178" w:rsidRDefault="008A601B">
      <w:pPr>
        <w:keepNext/>
        <w:rPr>
          <w:b/>
        </w:rPr>
      </w:pPr>
      <w:r>
        <w:rPr>
          <w:b/>
        </w:rPr>
        <w:t>Nursery</w:t>
      </w:r>
    </w:p>
    <w:p w14:paraId="4D3321CA" w14:textId="77777777" w:rsidR="00C13178" w:rsidRDefault="00C13178">
      <w:pPr>
        <w:keepNext/>
        <w:rPr>
          <w:b/>
        </w:rPr>
      </w:pPr>
    </w:p>
    <w:p w14:paraId="4D3321CB" w14:textId="77777777" w:rsidR="00C13178" w:rsidRDefault="008A601B">
      <w:pPr>
        <w:keepNext/>
        <w:rPr>
          <w:b/>
          <w:i/>
          <w:u w:val="single"/>
        </w:rPr>
      </w:pPr>
      <w:r>
        <w:rPr>
          <w:b/>
          <w:i/>
          <w:u w:val="single"/>
        </w:rPr>
        <w:t>Admission Number</w:t>
      </w:r>
    </w:p>
    <w:p w14:paraId="4D3321CC" w14:textId="77777777" w:rsidR="00C13178" w:rsidRDefault="00C13178">
      <w:pPr>
        <w:keepNext/>
      </w:pPr>
    </w:p>
    <w:p w14:paraId="4D3321CD" w14:textId="48DB6921" w:rsidR="00C13178" w:rsidRDefault="008A601B">
      <w:r>
        <w:t>Barton Hill Academy has an agreed Published Admission Number (PAN) of 34 for entry into nursery, based on two sessions per day.  All applications will be admitted if 34 or fewer apply.  There is no appeal process for nursery places.</w:t>
      </w:r>
    </w:p>
    <w:p w14:paraId="4D3321CE" w14:textId="77777777" w:rsidR="00C13178" w:rsidRDefault="00C13178">
      <w:pPr>
        <w:rPr>
          <w:rFonts w:cs="Arial"/>
          <w:b/>
        </w:rPr>
      </w:pPr>
    </w:p>
    <w:p w14:paraId="4D3321CF" w14:textId="77777777" w:rsidR="00C13178" w:rsidRDefault="008A601B">
      <w:pPr>
        <w:rPr>
          <w:rFonts w:cs="Arial"/>
        </w:rPr>
      </w:pPr>
      <w:r>
        <w:rPr>
          <w:rFonts w:cs="Arial"/>
        </w:rPr>
        <w:t>For further information on the application for nursery places and the oversubscription criteria please contact the Academy.</w:t>
      </w:r>
    </w:p>
    <w:p w14:paraId="4D3321D0" w14:textId="77777777" w:rsidR="00C13178" w:rsidRDefault="00C13178">
      <w:pPr>
        <w:rPr>
          <w:rFonts w:cs="Arial"/>
        </w:rPr>
      </w:pPr>
    </w:p>
    <w:p w14:paraId="4D3321D1" w14:textId="77777777" w:rsidR="00C13178" w:rsidRDefault="008A601B">
      <w:pPr>
        <w:keepNext/>
        <w:rPr>
          <w:rFonts w:cs="Arial"/>
          <w:b/>
          <w:i/>
          <w:u w:val="single"/>
        </w:rPr>
      </w:pPr>
      <w:r>
        <w:rPr>
          <w:rFonts w:cs="Arial"/>
          <w:b/>
          <w:i/>
          <w:u w:val="single"/>
        </w:rPr>
        <w:t>Definitions</w:t>
      </w:r>
    </w:p>
    <w:p w14:paraId="4D3321D2" w14:textId="77777777" w:rsidR="00C13178" w:rsidRDefault="00C13178">
      <w:pPr>
        <w:keepNext/>
        <w:rPr>
          <w:rFonts w:cs="Arial"/>
        </w:rPr>
      </w:pPr>
    </w:p>
    <w:p w14:paraId="4D3321D3" w14:textId="77777777" w:rsidR="00C13178" w:rsidRDefault="008A601B">
      <w:pPr>
        <w:jc w:val="both"/>
        <w:rPr>
          <w:rFonts w:cs="Arial"/>
          <w:szCs w:val="22"/>
        </w:rPr>
      </w:pPr>
      <w:r>
        <w:rPr>
          <w:rFonts w:cs="Arial"/>
          <w:szCs w:val="22"/>
        </w:rPr>
        <w:t xml:space="preserve">A </w:t>
      </w:r>
      <w:r>
        <w:rPr>
          <w:rFonts w:cs="Arial"/>
          <w:b/>
          <w:szCs w:val="22"/>
        </w:rPr>
        <w:t>sibling</w:t>
      </w:r>
      <w:r>
        <w:rPr>
          <w:rFonts w:cs="Arial"/>
          <w:szCs w:val="22"/>
        </w:rPr>
        <w:t xml:space="preserve"> is defined as a child who has a brother, sister, adopted brother or sister or stepbrother or stepsister living in the same family unit in the same family household and address who attends the Academy in any year group excluding the final year.  Biological siblings who attend the Academy in any year group excluding the final year will also be treated as siblings irrespective of place of residence.  Children residing in the same household as part of an extended family, such as cousins, will not be treated as siblings.</w:t>
      </w:r>
    </w:p>
    <w:p w14:paraId="4D3321D9" w14:textId="77777777" w:rsidR="00C13178" w:rsidRDefault="00C13178">
      <w:pPr>
        <w:jc w:val="both"/>
        <w:rPr>
          <w:rFonts w:cs="Arial"/>
          <w:szCs w:val="22"/>
        </w:rPr>
      </w:pPr>
    </w:p>
    <w:p w14:paraId="4D3321DA" w14:textId="77777777" w:rsidR="00C13178" w:rsidRDefault="008A601B">
      <w:pPr>
        <w:keepNext/>
        <w:rPr>
          <w:rFonts w:cs="Arial"/>
          <w:b/>
        </w:rPr>
      </w:pPr>
      <w:r>
        <w:rPr>
          <w:rFonts w:cs="Arial"/>
          <w:b/>
        </w:rPr>
        <w:lastRenderedPageBreak/>
        <w:t>Looked after child</w:t>
      </w:r>
    </w:p>
    <w:p w14:paraId="4D3321DB" w14:textId="77777777" w:rsidR="00C13178" w:rsidRDefault="00C13178">
      <w:pPr>
        <w:keepNext/>
        <w:rPr>
          <w:rFonts w:cs="Arial"/>
          <w:b/>
        </w:rPr>
      </w:pPr>
    </w:p>
    <w:p w14:paraId="656F5C3F" w14:textId="77777777" w:rsidR="000619CA" w:rsidRDefault="000619CA" w:rsidP="000619CA">
      <w:pPr>
        <w:pStyle w:val="Default"/>
        <w:rPr>
          <w:sz w:val="22"/>
          <w:szCs w:val="22"/>
        </w:rPr>
      </w:pPr>
      <w:r>
        <w:rPr>
          <w:rStyle w:val="Emphasis"/>
          <w:i w:val="0"/>
          <w:sz w:val="22"/>
          <w:szCs w:val="22"/>
        </w:rPr>
        <w:t xml:space="preserve">A </w:t>
      </w:r>
      <w:r>
        <w:rPr>
          <w:sz w:val="22"/>
          <w:szCs w:val="22"/>
        </w:rPr>
        <w:t xml:space="preserve">'looked after child' (1) or a child who was previously looked after but immediately after being looked after became subject to an adoption (2)  child arrangements order (3)  or special guardianship order (4).  </w:t>
      </w:r>
    </w:p>
    <w:p w14:paraId="7C32BB5E" w14:textId="77777777" w:rsidR="000619CA" w:rsidRDefault="000619CA" w:rsidP="000619CA">
      <w:pPr>
        <w:pStyle w:val="Default"/>
        <w:rPr>
          <w:sz w:val="22"/>
          <w:szCs w:val="22"/>
        </w:rPr>
      </w:pPr>
    </w:p>
    <w:p w14:paraId="414B0739" w14:textId="77777777" w:rsidR="000619CA" w:rsidRDefault="000619CA" w:rsidP="000619CA">
      <w:pPr>
        <w:pStyle w:val="ListParagraph"/>
        <w:numPr>
          <w:ilvl w:val="0"/>
          <w:numId w:val="2"/>
        </w:numPr>
        <w:rPr>
          <w:rFonts w:cs="Arial"/>
          <w:szCs w:val="22"/>
        </w:rPr>
      </w:pPr>
      <w:r>
        <w:rPr>
          <w:rFonts w:cs="Arial"/>
        </w:rPr>
        <w:t>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w:t>
      </w:r>
    </w:p>
    <w:p w14:paraId="7660FC22" w14:textId="77777777" w:rsidR="000619CA" w:rsidRDefault="000619CA" w:rsidP="000619CA">
      <w:pPr>
        <w:rPr>
          <w:rFonts w:cs="Arial"/>
        </w:rPr>
      </w:pPr>
    </w:p>
    <w:p w14:paraId="01B589CF" w14:textId="77777777" w:rsidR="000619CA" w:rsidRDefault="000619CA" w:rsidP="000619CA">
      <w:pPr>
        <w:pStyle w:val="ListParagraph"/>
        <w:numPr>
          <w:ilvl w:val="0"/>
          <w:numId w:val="2"/>
        </w:numPr>
        <w:rPr>
          <w:rFonts w:cs="Arial"/>
        </w:rPr>
      </w:pPr>
      <w:r>
        <w:rPr>
          <w:rFonts w:cs="Arial"/>
        </w:rPr>
        <w:t>This includes children who were adopted under the Adoption Act 1976 (see section 12 adoption orders) and children who were adopted under the Adoption and Children Act 2002 (see section 46 adoption orders).</w:t>
      </w:r>
    </w:p>
    <w:p w14:paraId="2C747B94" w14:textId="77777777" w:rsidR="000619CA" w:rsidRDefault="000619CA" w:rsidP="000619CA">
      <w:pPr>
        <w:rPr>
          <w:rFonts w:cs="Arial"/>
        </w:rPr>
      </w:pPr>
    </w:p>
    <w:p w14:paraId="0BB5AB25" w14:textId="77777777" w:rsidR="000619CA" w:rsidRDefault="000619CA" w:rsidP="000619CA">
      <w:pPr>
        <w:pStyle w:val="ListParagraph"/>
        <w:numPr>
          <w:ilvl w:val="0"/>
          <w:numId w:val="2"/>
        </w:numPr>
        <w:rPr>
          <w:rFonts w:cs="Arial"/>
        </w:rPr>
      </w:pPr>
      <w:r>
        <w:rPr>
          <w:rFonts w:cs="Arial"/>
        </w:rPr>
        <w:t>Under the provisions of s.14 of the Children and Families Act 2014, which amend section 8 of the Children Act 1989, residence orders have now been replaced by child arrangements orders.</w:t>
      </w:r>
    </w:p>
    <w:p w14:paraId="537374C5" w14:textId="77777777" w:rsidR="000619CA" w:rsidRDefault="000619CA" w:rsidP="000619CA">
      <w:pPr>
        <w:rPr>
          <w:rFonts w:cs="Arial"/>
        </w:rPr>
      </w:pPr>
    </w:p>
    <w:p w14:paraId="0F538A9A" w14:textId="77777777" w:rsidR="000619CA" w:rsidRDefault="000619CA" w:rsidP="000619CA">
      <w:pPr>
        <w:pStyle w:val="ListParagraph"/>
        <w:numPr>
          <w:ilvl w:val="0"/>
          <w:numId w:val="2"/>
        </w:numPr>
        <w:rPr>
          <w:rFonts w:cs="Arial"/>
        </w:rPr>
      </w:pPr>
      <w:r>
        <w:rPr>
          <w:rFonts w:cs="Arial"/>
        </w:rPr>
        <w:t xml:space="preserve">See Section 14A of the Children Act 1989 which defines a ‘special guardianship order’ as an order appointing one or more individuals to be a child’s special guardian (or special guardians).  </w:t>
      </w:r>
    </w:p>
    <w:p w14:paraId="4D3321DD" w14:textId="77777777" w:rsidR="00C13178" w:rsidRDefault="00C13178">
      <w:pPr>
        <w:rPr>
          <w:lang w:eastAsia="en-GB"/>
        </w:rPr>
      </w:pPr>
    </w:p>
    <w:p w14:paraId="4D3321DE" w14:textId="77777777" w:rsidR="00C13178" w:rsidRDefault="008A601B">
      <w:pPr>
        <w:keepNext/>
        <w:rPr>
          <w:rFonts w:cs="Arial"/>
          <w:b/>
        </w:rPr>
      </w:pPr>
      <w:r>
        <w:rPr>
          <w:rFonts w:cs="Arial"/>
          <w:b/>
        </w:rPr>
        <w:t>Adoption Order</w:t>
      </w:r>
    </w:p>
    <w:p w14:paraId="4D3321DF" w14:textId="77777777" w:rsidR="00C13178" w:rsidRDefault="00C13178">
      <w:pPr>
        <w:keepNext/>
        <w:rPr>
          <w:rFonts w:cs="Arial"/>
        </w:rPr>
      </w:pPr>
    </w:p>
    <w:p w14:paraId="4D3321E0" w14:textId="77777777" w:rsidR="00C13178" w:rsidRDefault="008A601B">
      <w:pPr>
        <w:rPr>
          <w:rFonts w:cs="Arial"/>
        </w:rPr>
      </w:pPr>
      <w:r>
        <w:rPr>
          <w:rFonts w:cs="Arial"/>
        </w:rPr>
        <w:t xml:space="preserve">An adoption order is an order under Section 46 of the Adoption and Children Act 2002.  </w:t>
      </w:r>
    </w:p>
    <w:p w14:paraId="4D3321E1" w14:textId="77777777" w:rsidR="00C13178" w:rsidRDefault="00C13178">
      <w:pPr>
        <w:rPr>
          <w:rFonts w:cs="Arial"/>
        </w:rPr>
      </w:pPr>
    </w:p>
    <w:p w14:paraId="4D3321E2" w14:textId="1C413BE8" w:rsidR="00C13178" w:rsidRDefault="001F6011">
      <w:pPr>
        <w:keepNext/>
        <w:rPr>
          <w:rFonts w:cs="Arial"/>
          <w:b/>
        </w:rPr>
      </w:pPr>
      <w:r>
        <w:rPr>
          <w:rFonts w:cs="Arial"/>
          <w:b/>
        </w:rPr>
        <w:t>Child Arrangements</w:t>
      </w:r>
      <w:r w:rsidR="008A601B">
        <w:rPr>
          <w:rFonts w:cs="Arial"/>
          <w:b/>
        </w:rPr>
        <w:t xml:space="preserve"> Order</w:t>
      </w:r>
    </w:p>
    <w:p w14:paraId="4D3321E3" w14:textId="77777777" w:rsidR="00C13178" w:rsidRDefault="00C13178">
      <w:pPr>
        <w:keepNext/>
        <w:rPr>
          <w:rFonts w:cs="Arial"/>
        </w:rPr>
      </w:pPr>
    </w:p>
    <w:p w14:paraId="4D3321E4" w14:textId="1D4F07C0" w:rsidR="00C13178" w:rsidRDefault="001F6011">
      <w:pPr>
        <w:rPr>
          <w:rFonts w:cs="Arial"/>
        </w:rPr>
      </w:pPr>
      <w:r>
        <w:rPr>
          <w:rFonts w:cs="Arial"/>
        </w:rPr>
        <w:t>A Child Arrangements O</w:t>
      </w:r>
      <w:r w:rsidR="008A601B">
        <w:rPr>
          <w:rFonts w:cs="Arial"/>
        </w:rPr>
        <w:t xml:space="preserve">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w:t>
      </w:r>
    </w:p>
    <w:p w14:paraId="4D3321E5" w14:textId="77777777" w:rsidR="00C13178" w:rsidRDefault="00C13178">
      <w:pPr>
        <w:rPr>
          <w:rFonts w:cs="Arial"/>
        </w:rPr>
      </w:pPr>
    </w:p>
    <w:p w14:paraId="3DF40DA1" w14:textId="56BD4C73" w:rsidR="008500A0" w:rsidRDefault="008500A0">
      <w:pPr>
        <w:rPr>
          <w:rFonts w:cs="Arial"/>
          <w:b/>
        </w:rPr>
      </w:pPr>
      <w:r>
        <w:rPr>
          <w:rFonts w:cs="Arial"/>
          <w:b/>
        </w:rPr>
        <w:t>Date of Application</w:t>
      </w:r>
    </w:p>
    <w:p w14:paraId="44196C8B" w14:textId="77777777" w:rsidR="008500A0" w:rsidRDefault="008500A0" w:rsidP="008500A0">
      <w:pPr>
        <w:rPr>
          <w:rFonts w:cs="Arial"/>
          <w:b/>
        </w:rPr>
      </w:pPr>
    </w:p>
    <w:p w14:paraId="56BB9F52" w14:textId="48FCE824" w:rsidR="008500A0" w:rsidRDefault="008500A0">
      <w:pPr>
        <w:rPr>
          <w:rFonts w:cs="Arial"/>
        </w:rPr>
      </w:pPr>
      <w:r>
        <w:rPr>
          <w:rFonts w:eastAsia="Times New Roman" w:cs="Arial"/>
          <w:szCs w:val="22"/>
          <w:shd w:val="clear" w:color="auto" w:fill="FFFFFF"/>
          <w:lang w:val="en-GB"/>
        </w:rPr>
        <w:t xml:space="preserve">The date of application is </w:t>
      </w:r>
      <w:r w:rsidRPr="008500A0">
        <w:rPr>
          <w:rFonts w:eastAsia="Times New Roman" w:cs="Arial"/>
          <w:szCs w:val="22"/>
          <w:shd w:val="clear" w:color="auto" w:fill="FFFFFF"/>
          <w:lang w:val="en-GB"/>
        </w:rPr>
        <w:t>the closing date for on-time applications to reception; the cut-off date for any subsequent admission round for late applications; and the date the application is received by the school for any in year applications.</w:t>
      </w:r>
    </w:p>
    <w:p w14:paraId="76DBF1B7" w14:textId="77777777" w:rsidR="008500A0" w:rsidRDefault="008500A0">
      <w:pPr>
        <w:rPr>
          <w:rFonts w:cs="Arial"/>
        </w:rPr>
      </w:pPr>
    </w:p>
    <w:p w14:paraId="4D3321E6" w14:textId="77777777" w:rsidR="00C13178" w:rsidRDefault="008A601B">
      <w:pPr>
        <w:keepNext/>
        <w:autoSpaceDE w:val="0"/>
        <w:autoSpaceDN w:val="0"/>
        <w:adjustRightInd w:val="0"/>
        <w:snapToGrid w:val="0"/>
        <w:rPr>
          <w:rFonts w:eastAsia="Times New Roman" w:cs="Arial"/>
          <w:b/>
          <w:lang w:eastAsia="en-GB"/>
        </w:rPr>
      </w:pPr>
      <w:r>
        <w:rPr>
          <w:rFonts w:eastAsia="Times New Roman" w:cs="Arial"/>
          <w:b/>
          <w:lang w:eastAsia="en-GB"/>
        </w:rPr>
        <w:t>Residence/resident</w:t>
      </w:r>
    </w:p>
    <w:p w14:paraId="4D3321E7" w14:textId="77777777" w:rsidR="00C13178" w:rsidRDefault="00C13178">
      <w:pPr>
        <w:keepNext/>
        <w:autoSpaceDE w:val="0"/>
        <w:autoSpaceDN w:val="0"/>
        <w:adjustRightInd w:val="0"/>
        <w:snapToGrid w:val="0"/>
        <w:rPr>
          <w:rFonts w:eastAsia="Times New Roman" w:cs="Arial"/>
          <w:lang w:eastAsia="en-GB"/>
        </w:rPr>
      </w:pPr>
    </w:p>
    <w:p w14:paraId="4D3321E8" w14:textId="77777777" w:rsidR="00C13178" w:rsidRDefault="008A601B">
      <w:pPr>
        <w:ind w:right="57"/>
        <w:rPr>
          <w:rFonts w:eastAsia="Calibri" w:cs="Arial"/>
        </w:rPr>
      </w:pPr>
      <w:r>
        <w:rPr>
          <w:rFonts w:eastAsia="Calibri" w:cs="Arial"/>
        </w:rPr>
        <w:t>Residence</w:t>
      </w:r>
      <w:r>
        <w:rPr>
          <w:rFonts w:eastAsia="Calibri" w:cs="Arial"/>
          <w:spacing w:val="-9"/>
        </w:rPr>
        <w:t xml:space="preserve"> </w:t>
      </w:r>
      <w:r>
        <w:rPr>
          <w:rFonts w:eastAsia="Calibri" w:cs="Arial"/>
        </w:rPr>
        <w:t>is defined</w:t>
      </w:r>
      <w:r>
        <w:rPr>
          <w:rFonts w:eastAsia="Calibri" w:cs="Arial"/>
          <w:spacing w:val="-7"/>
        </w:rPr>
        <w:t xml:space="preserve"> </w:t>
      </w:r>
      <w:r>
        <w:rPr>
          <w:rFonts w:eastAsia="Calibri" w:cs="Arial"/>
        </w:rPr>
        <w:t>as the</w:t>
      </w:r>
      <w:r>
        <w:rPr>
          <w:rFonts w:eastAsia="Calibri" w:cs="Arial"/>
          <w:spacing w:val="-3"/>
        </w:rPr>
        <w:t xml:space="preserve"> </w:t>
      </w:r>
      <w:r>
        <w:rPr>
          <w:rFonts w:eastAsia="Calibri" w:cs="Arial"/>
        </w:rPr>
        <w:t>normal</w:t>
      </w:r>
      <w:r>
        <w:rPr>
          <w:rFonts w:eastAsia="Calibri" w:cs="Arial"/>
          <w:spacing w:val="-6"/>
        </w:rPr>
        <w:t xml:space="preserve"> </w:t>
      </w:r>
      <w:r>
        <w:rPr>
          <w:rFonts w:eastAsia="Calibri" w:cs="Arial"/>
        </w:rPr>
        <w:t>family</w:t>
      </w:r>
      <w:r>
        <w:rPr>
          <w:rFonts w:eastAsia="Calibri" w:cs="Arial"/>
          <w:spacing w:val="-5"/>
        </w:rPr>
        <w:t xml:space="preserve"> </w:t>
      </w:r>
      <w:r>
        <w:rPr>
          <w:rFonts w:eastAsia="Calibri" w:cs="Arial"/>
        </w:rPr>
        <w:t>address</w:t>
      </w:r>
      <w:r>
        <w:rPr>
          <w:rFonts w:eastAsia="Calibri" w:cs="Arial"/>
          <w:spacing w:val="-7"/>
        </w:rPr>
        <w:t xml:space="preserve"> </w:t>
      </w:r>
      <w:r>
        <w:rPr>
          <w:rFonts w:eastAsia="Calibri" w:cs="Arial"/>
        </w:rPr>
        <w:t>where</w:t>
      </w:r>
      <w:r>
        <w:rPr>
          <w:rFonts w:eastAsia="Calibri" w:cs="Arial"/>
          <w:spacing w:val="-6"/>
        </w:rPr>
        <w:t xml:space="preserve"> </w:t>
      </w:r>
      <w:r>
        <w:rPr>
          <w:rFonts w:eastAsia="Calibri" w:cs="Arial"/>
        </w:rPr>
        <w:t>the</w:t>
      </w:r>
      <w:r>
        <w:rPr>
          <w:rFonts w:eastAsia="Calibri" w:cs="Arial"/>
          <w:spacing w:val="-3"/>
        </w:rPr>
        <w:t xml:space="preserve"> </w:t>
      </w:r>
      <w:r>
        <w:rPr>
          <w:rFonts w:eastAsia="Calibri" w:cs="Arial"/>
        </w:rPr>
        <w:t>child</w:t>
      </w:r>
      <w:r>
        <w:rPr>
          <w:rFonts w:eastAsia="Calibri" w:cs="Arial"/>
          <w:spacing w:val="-4"/>
        </w:rPr>
        <w:t xml:space="preserve"> </w:t>
      </w:r>
      <w:r>
        <w:rPr>
          <w:rFonts w:eastAsia="Calibri" w:cs="Arial"/>
        </w:rPr>
        <w:t>resides.</w:t>
      </w:r>
      <w:r>
        <w:rPr>
          <w:rFonts w:eastAsia="Calibri" w:cs="Arial"/>
          <w:spacing w:val="43"/>
        </w:rPr>
        <w:t xml:space="preserve"> </w:t>
      </w:r>
      <w:r>
        <w:rPr>
          <w:rFonts w:eastAsia="Calibri" w:cs="Arial"/>
        </w:rPr>
        <w:t>The</w:t>
      </w:r>
      <w:r>
        <w:rPr>
          <w:rFonts w:eastAsia="Calibri" w:cs="Arial"/>
          <w:spacing w:val="-3"/>
        </w:rPr>
        <w:t xml:space="preserve"> </w:t>
      </w:r>
      <w:r>
        <w:rPr>
          <w:rFonts w:eastAsia="Calibri" w:cs="Arial"/>
        </w:rPr>
        <w:t>qualifications date</w:t>
      </w:r>
      <w:r>
        <w:rPr>
          <w:rFonts w:eastAsia="Calibri" w:cs="Arial"/>
          <w:spacing w:val="-4"/>
        </w:rPr>
        <w:t xml:space="preserve"> </w:t>
      </w:r>
      <w:r>
        <w:rPr>
          <w:rFonts w:eastAsia="Calibri" w:cs="Arial"/>
        </w:rPr>
        <w:t>is the</w:t>
      </w:r>
      <w:r>
        <w:rPr>
          <w:rFonts w:eastAsia="Calibri" w:cs="Arial"/>
          <w:spacing w:val="-3"/>
        </w:rPr>
        <w:t xml:space="preserve"> </w:t>
      </w:r>
      <w:r>
        <w:rPr>
          <w:rFonts w:eastAsia="Calibri" w:cs="Arial"/>
        </w:rPr>
        <w:t>closing</w:t>
      </w:r>
      <w:r>
        <w:rPr>
          <w:rFonts w:eastAsia="Calibri" w:cs="Arial"/>
          <w:spacing w:val="-6"/>
        </w:rPr>
        <w:t xml:space="preserve"> </w:t>
      </w:r>
      <w:r>
        <w:rPr>
          <w:rFonts w:eastAsia="Calibri" w:cs="Arial"/>
        </w:rPr>
        <w:t>date</w:t>
      </w:r>
      <w:r>
        <w:rPr>
          <w:rFonts w:eastAsia="Calibri" w:cs="Arial"/>
          <w:spacing w:val="-4"/>
        </w:rPr>
        <w:t xml:space="preserve"> </w:t>
      </w:r>
      <w:r>
        <w:rPr>
          <w:rFonts w:eastAsia="Calibri" w:cs="Arial"/>
        </w:rPr>
        <w:t>for</w:t>
      </w:r>
      <w:r>
        <w:rPr>
          <w:rFonts w:eastAsia="Calibri" w:cs="Arial"/>
          <w:spacing w:val="-3"/>
        </w:rPr>
        <w:t xml:space="preserve"> </w:t>
      </w:r>
      <w:r>
        <w:rPr>
          <w:rFonts w:eastAsia="Calibri" w:cs="Arial"/>
        </w:rPr>
        <w:t>applications</w:t>
      </w:r>
      <w:r>
        <w:rPr>
          <w:rFonts w:eastAsia="Calibri" w:cs="Arial"/>
          <w:spacing w:val="-11"/>
        </w:rPr>
        <w:t xml:space="preserve"> </w:t>
      </w:r>
      <w:r>
        <w:rPr>
          <w:rFonts w:eastAsia="Calibri" w:cs="Arial"/>
        </w:rPr>
        <w:t>under</w:t>
      </w:r>
      <w:r>
        <w:rPr>
          <w:rFonts w:eastAsia="Calibri" w:cs="Arial"/>
          <w:spacing w:val="-5"/>
        </w:rPr>
        <w:t xml:space="preserve"> </w:t>
      </w:r>
      <w:r>
        <w:rPr>
          <w:rFonts w:eastAsia="Calibri" w:cs="Arial"/>
        </w:rPr>
        <w:t>the</w:t>
      </w:r>
      <w:r>
        <w:rPr>
          <w:rFonts w:eastAsia="Calibri" w:cs="Arial"/>
          <w:spacing w:val="-3"/>
        </w:rPr>
        <w:t xml:space="preserve"> </w:t>
      </w:r>
      <w:r>
        <w:rPr>
          <w:rFonts w:eastAsia="Calibri" w:cs="Arial"/>
        </w:rPr>
        <w:t>co-ordinated</w:t>
      </w:r>
      <w:r>
        <w:rPr>
          <w:rFonts w:eastAsia="Calibri" w:cs="Arial"/>
          <w:spacing w:val="-12"/>
        </w:rPr>
        <w:t xml:space="preserve"> </w:t>
      </w:r>
      <w:r>
        <w:rPr>
          <w:rFonts w:eastAsia="Calibri" w:cs="Arial"/>
        </w:rPr>
        <w:t>admissions</w:t>
      </w:r>
      <w:r>
        <w:rPr>
          <w:rFonts w:eastAsia="Calibri" w:cs="Arial"/>
          <w:spacing w:val="-10"/>
        </w:rPr>
        <w:t xml:space="preserve"> </w:t>
      </w:r>
      <w:r>
        <w:rPr>
          <w:rFonts w:eastAsia="Calibri" w:cs="Arial"/>
        </w:rPr>
        <w:t>scheme</w:t>
      </w:r>
      <w:r>
        <w:rPr>
          <w:rFonts w:eastAsia="Calibri" w:cs="Arial"/>
          <w:spacing w:val="-7"/>
        </w:rPr>
        <w:t xml:space="preserve"> </w:t>
      </w:r>
      <w:r>
        <w:rPr>
          <w:rFonts w:eastAsia="Calibri" w:cs="Arial"/>
        </w:rPr>
        <w:t>(where families</w:t>
      </w:r>
      <w:r>
        <w:rPr>
          <w:rFonts w:eastAsia="Calibri" w:cs="Arial"/>
          <w:spacing w:val="-7"/>
        </w:rPr>
        <w:t xml:space="preserve"> </w:t>
      </w:r>
      <w:r>
        <w:rPr>
          <w:rFonts w:eastAsia="Calibri" w:cs="Arial"/>
        </w:rPr>
        <w:t>change</w:t>
      </w:r>
      <w:r>
        <w:rPr>
          <w:rFonts w:eastAsia="Calibri" w:cs="Arial"/>
          <w:spacing w:val="-6"/>
        </w:rPr>
        <w:t xml:space="preserve"> </w:t>
      </w:r>
      <w:r>
        <w:rPr>
          <w:rFonts w:eastAsia="Calibri" w:cs="Arial"/>
        </w:rPr>
        <w:t>normal</w:t>
      </w:r>
      <w:r>
        <w:rPr>
          <w:rFonts w:eastAsia="Calibri" w:cs="Arial"/>
          <w:spacing w:val="-6"/>
        </w:rPr>
        <w:t xml:space="preserve"> </w:t>
      </w:r>
      <w:r>
        <w:rPr>
          <w:rFonts w:eastAsia="Calibri" w:cs="Arial"/>
        </w:rPr>
        <w:t>address</w:t>
      </w:r>
      <w:r>
        <w:rPr>
          <w:rFonts w:eastAsia="Calibri" w:cs="Arial"/>
          <w:spacing w:val="-7"/>
        </w:rPr>
        <w:t xml:space="preserve"> </w:t>
      </w:r>
      <w:r>
        <w:rPr>
          <w:rFonts w:eastAsia="Calibri" w:cs="Arial"/>
        </w:rPr>
        <w:t>after</w:t>
      </w:r>
      <w:r>
        <w:rPr>
          <w:rFonts w:eastAsia="Calibri" w:cs="Arial"/>
          <w:spacing w:val="-4"/>
        </w:rPr>
        <w:t xml:space="preserve"> </w:t>
      </w:r>
      <w:r>
        <w:rPr>
          <w:rFonts w:eastAsia="Calibri" w:cs="Arial"/>
        </w:rPr>
        <w:t>the</w:t>
      </w:r>
      <w:r>
        <w:rPr>
          <w:rFonts w:eastAsia="Calibri" w:cs="Arial"/>
          <w:spacing w:val="-3"/>
        </w:rPr>
        <w:t xml:space="preserve"> </w:t>
      </w:r>
      <w:r>
        <w:rPr>
          <w:rFonts w:eastAsia="Calibri" w:cs="Arial"/>
        </w:rPr>
        <w:t>closing</w:t>
      </w:r>
      <w:r>
        <w:rPr>
          <w:rFonts w:eastAsia="Calibri" w:cs="Arial"/>
          <w:spacing w:val="-6"/>
        </w:rPr>
        <w:t xml:space="preserve"> </w:t>
      </w:r>
      <w:r>
        <w:rPr>
          <w:rFonts w:eastAsia="Calibri" w:cs="Arial"/>
        </w:rPr>
        <w:t>date</w:t>
      </w:r>
      <w:r>
        <w:rPr>
          <w:rFonts w:eastAsia="Calibri" w:cs="Arial"/>
          <w:spacing w:val="-4"/>
        </w:rPr>
        <w:t xml:space="preserve"> </w:t>
      </w:r>
      <w:r>
        <w:rPr>
          <w:rFonts w:eastAsia="Calibri" w:cs="Arial"/>
        </w:rPr>
        <w:t>but</w:t>
      </w:r>
      <w:r>
        <w:rPr>
          <w:rFonts w:eastAsia="Calibri" w:cs="Arial"/>
          <w:spacing w:val="-3"/>
        </w:rPr>
        <w:t xml:space="preserve"> </w:t>
      </w:r>
      <w:r>
        <w:rPr>
          <w:rFonts w:eastAsia="Calibri" w:cs="Arial"/>
        </w:rPr>
        <w:t>before</w:t>
      </w:r>
      <w:r>
        <w:rPr>
          <w:rFonts w:eastAsia="Calibri" w:cs="Arial"/>
          <w:spacing w:val="-6"/>
        </w:rPr>
        <w:t xml:space="preserve"> </w:t>
      </w:r>
      <w:r>
        <w:rPr>
          <w:rFonts w:eastAsia="Calibri" w:cs="Arial"/>
        </w:rPr>
        <w:t>the</w:t>
      </w:r>
      <w:r>
        <w:rPr>
          <w:rFonts w:eastAsia="Calibri" w:cs="Arial"/>
          <w:spacing w:val="-3"/>
        </w:rPr>
        <w:t xml:space="preserve"> </w:t>
      </w:r>
      <w:r>
        <w:rPr>
          <w:rFonts w:eastAsia="Calibri" w:cs="Arial"/>
        </w:rPr>
        <w:t>allocation</w:t>
      </w:r>
      <w:r>
        <w:rPr>
          <w:rFonts w:eastAsia="Calibri" w:cs="Arial"/>
          <w:spacing w:val="-9"/>
        </w:rPr>
        <w:t xml:space="preserve"> </w:t>
      </w:r>
      <w:r>
        <w:rPr>
          <w:rFonts w:eastAsia="Calibri" w:cs="Arial"/>
        </w:rPr>
        <w:t>process</w:t>
      </w:r>
      <w:r>
        <w:rPr>
          <w:rFonts w:eastAsia="Calibri" w:cs="Arial"/>
          <w:spacing w:val="-7"/>
        </w:rPr>
        <w:t xml:space="preserve"> </w:t>
      </w:r>
      <w:r>
        <w:rPr>
          <w:rFonts w:eastAsia="Calibri" w:cs="Arial"/>
        </w:rPr>
        <w:t>has finished</w:t>
      </w:r>
      <w:r>
        <w:rPr>
          <w:rFonts w:eastAsia="Calibri" w:cs="Arial"/>
          <w:spacing w:val="-7"/>
        </w:rPr>
        <w:t xml:space="preserve"> </w:t>
      </w:r>
      <w:r>
        <w:rPr>
          <w:rFonts w:eastAsia="Calibri" w:cs="Arial"/>
        </w:rPr>
        <w:t>this</w:t>
      </w:r>
      <w:r>
        <w:rPr>
          <w:rFonts w:eastAsia="Calibri" w:cs="Arial"/>
          <w:spacing w:val="-3"/>
        </w:rPr>
        <w:t xml:space="preserve"> </w:t>
      </w:r>
      <w:r>
        <w:rPr>
          <w:rFonts w:eastAsia="Calibri" w:cs="Arial"/>
        </w:rPr>
        <w:t>can</w:t>
      </w:r>
      <w:r>
        <w:rPr>
          <w:rFonts w:eastAsia="Calibri" w:cs="Arial"/>
          <w:spacing w:val="-3"/>
        </w:rPr>
        <w:t xml:space="preserve"> </w:t>
      </w:r>
      <w:r>
        <w:rPr>
          <w:rFonts w:eastAsia="Calibri" w:cs="Arial"/>
        </w:rPr>
        <w:t>be</w:t>
      </w:r>
      <w:r>
        <w:rPr>
          <w:rFonts w:eastAsia="Calibri" w:cs="Arial"/>
          <w:spacing w:val="-2"/>
        </w:rPr>
        <w:t xml:space="preserve"> </w:t>
      </w:r>
      <w:r>
        <w:rPr>
          <w:rFonts w:eastAsia="Calibri" w:cs="Arial"/>
        </w:rPr>
        <w:t>considered</w:t>
      </w:r>
      <w:r>
        <w:rPr>
          <w:rFonts w:eastAsia="Calibri" w:cs="Arial"/>
          <w:spacing w:val="-10"/>
        </w:rPr>
        <w:t xml:space="preserve"> </w:t>
      </w:r>
      <w:r>
        <w:rPr>
          <w:rFonts w:eastAsia="Calibri" w:cs="Arial"/>
        </w:rPr>
        <w:t>under</w:t>
      </w:r>
      <w:r>
        <w:rPr>
          <w:rFonts w:eastAsia="Calibri" w:cs="Arial"/>
          <w:spacing w:val="-5"/>
        </w:rPr>
        <w:t xml:space="preserve"> </w:t>
      </w:r>
      <w:r>
        <w:rPr>
          <w:rFonts w:eastAsia="Calibri" w:cs="Arial"/>
        </w:rPr>
        <w:t>the</w:t>
      </w:r>
      <w:r>
        <w:rPr>
          <w:rFonts w:eastAsia="Calibri" w:cs="Arial"/>
          <w:spacing w:val="-3"/>
        </w:rPr>
        <w:t xml:space="preserve"> </w:t>
      </w:r>
      <w:r>
        <w:rPr>
          <w:rFonts w:eastAsia="Calibri" w:cs="Arial"/>
        </w:rPr>
        <w:t>review</w:t>
      </w:r>
      <w:r>
        <w:rPr>
          <w:rFonts w:eastAsia="Calibri" w:cs="Arial"/>
          <w:spacing w:val="-6"/>
        </w:rPr>
        <w:t xml:space="preserve"> </w:t>
      </w:r>
      <w:r>
        <w:rPr>
          <w:rFonts w:eastAsia="Calibri" w:cs="Arial"/>
        </w:rPr>
        <w:t>procedure).</w:t>
      </w:r>
      <w:r>
        <w:rPr>
          <w:rFonts w:eastAsia="Calibri" w:cs="Arial"/>
          <w:spacing w:val="39"/>
        </w:rPr>
        <w:t xml:space="preserve"> </w:t>
      </w:r>
      <w:r>
        <w:rPr>
          <w:rFonts w:eastAsia="Calibri" w:cs="Arial"/>
        </w:rPr>
        <w:t>Where</w:t>
      </w:r>
      <w:r>
        <w:rPr>
          <w:rFonts w:eastAsia="Calibri" w:cs="Arial"/>
          <w:spacing w:val="-6"/>
        </w:rPr>
        <w:t xml:space="preserve"> </w:t>
      </w:r>
      <w:r>
        <w:rPr>
          <w:rFonts w:eastAsia="Calibri" w:cs="Arial"/>
        </w:rPr>
        <w:t>parents</w:t>
      </w:r>
      <w:r>
        <w:rPr>
          <w:rFonts w:eastAsia="Calibri" w:cs="Arial"/>
          <w:spacing w:val="-7"/>
        </w:rPr>
        <w:t xml:space="preserve"> </w:t>
      </w:r>
      <w:r>
        <w:rPr>
          <w:rFonts w:eastAsia="Calibri" w:cs="Arial"/>
        </w:rPr>
        <w:t>live</w:t>
      </w:r>
      <w:r>
        <w:rPr>
          <w:rFonts w:eastAsia="Calibri" w:cs="Arial"/>
          <w:spacing w:val="-3"/>
        </w:rPr>
        <w:t xml:space="preserve"> </w:t>
      </w:r>
      <w:r>
        <w:rPr>
          <w:rFonts w:eastAsia="Calibri" w:cs="Arial"/>
        </w:rPr>
        <w:t>at</w:t>
      </w:r>
      <w:r>
        <w:rPr>
          <w:rFonts w:eastAsia="Calibri" w:cs="Arial"/>
          <w:spacing w:val="-2"/>
        </w:rPr>
        <w:t xml:space="preserve"> </w:t>
      </w:r>
      <w:r>
        <w:rPr>
          <w:rFonts w:eastAsia="Calibri" w:cs="Arial"/>
        </w:rPr>
        <w:t>separate addresses</w:t>
      </w:r>
      <w:r>
        <w:rPr>
          <w:rFonts w:eastAsia="Calibri" w:cs="Arial"/>
          <w:spacing w:val="-9"/>
        </w:rPr>
        <w:t xml:space="preserve"> </w:t>
      </w:r>
      <w:r>
        <w:rPr>
          <w:rFonts w:eastAsia="Calibri" w:cs="Arial"/>
        </w:rPr>
        <w:t>and have</w:t>
      </w:r>
      <w:r>
        <w:rPr>
          <w:rFonts w:eastAsia="Calibri" w:cs="Arial"/>
          <w:spacing w:val="-4"/>
        </w:rPr>
        <w:t xml:space="preserve"> </w:t>
      </w:r>
      <w:r>
        <w:rPr>
          <w:rFonts w:eastAsia="Calibri" w:cs="Arial"/>
        </w:rPr>
        <w:t>joint</w:t>
      </w:r>
      <w:r>
        <w:rPr>
          <w:rFonts w:eastAsia="Calibri" w:cs="Arial"/>
          <w:spacing w:val="-4"/>
        </w:rPr>
        <w:t xml:space="preserve"> </w:t>
      </w:r>
      <w:r>
        <w:rPr>
          <w:rFonts w:eastAsia="Calibri" w:cs="Arial"/>
        </w:rPr>
        <w:t>custody,</w:t>
      </w:r>
      <w:r>
        <w:rPr>
          <w:rFonts w:eastAsia="Calibri" w:cs="Arial"/>
          <w:spacing w:val="-8"/>
        </w:rPr>
        <w:t xml:space="preserve"> </w:t>
      </w:r>
      <w:r>
        <w:rPr>
          <w:rFonts w:eastAsia="Calibri" w:cs="Arial"/>
        </w:rPr>
        <w:t>the</w:t>
      </w:r>
      <w:r>
        <w:rPr>
          <w:rFonts w:eastAsia="Calibri" w:cs="Arial"/>
          <w:spacing w:val="-3"/>
        </w:rPr>
        <w:t xml:space="preserve"> </w:t>
      </w:r>
      <w:r>
        <w:rPr>
          <w:rFonts w:eastAsia="Calibri" w:cs="Arial"/>
        </w:rPr>
        <w:t>address</w:t>
      </w:r>
      <w:r>
        <w:rPr>
          <w:rFonts w:eastAsia="Calibri" w:cs="Arial"/>
          <w:spacing w:val="-7"/>
        </w:rPr>
        <w:t xml:space="preserve"> </w:t>
      </w:r>
      <w:r>
        <w:rPr>
          <w:rFonts w:eastAsia="Calibri" w:cs="Arial"/>
        </w:rPr>
        <w:t>used</w:t>
      </w:r>
      <w:r>
        <w:rPr>
          <w:rFonts w:eastAsia="Calibri" w:cs="Arial"/>
          <w:spacing w:val="-4"/>
        </w:rPr>
        <w:t xml:space="preserve"> </w:t>
      </w:r>
      <w:r>
        <w:rPr>
          <w:rFonts w:eastAsia="Calibri" w:cs="Arial"/>
        </w:rPr>
        <w:t>will</w:t>
      </w:r>
      <w:r>
        <w:rPr>
          <w:rFonts w:eastAsia="Calibri" w:cs="Arial"/>
          <w:spacing w:val="-3"/>
        </w:rPr>
        <w:t xml:space="preserve"> </w:t>
      </w:r>
      <w:r>
        <w:rPr>
          <w:rFonts w:eastAsia="Calibri" w:cs="Arial"/>
        </w:rPr>
        <w:t>be</w:t>
      </w:r>
      <w:r>
        <w:rPr>
          <w:rFonts w:eastAsia="Calibri" w:cs="Arial"/>
          <w:spacing w:val="-2"/>
        </w:rPr>
        <w:t xml:space="preserve"> </w:t>
      </w:r>
      <w:r>
        <w:rPr>
          <w:rFonts w:eastAsia="Calibri" w:cs="Arial"/>
        </w:rPr>
        <w:t>the</w:t>
      </w:r>
      <w:r>
        <w:rPr>
          <w:rFonts w:eastAsia="Calibri" w:cs="Arial"/>
          <w:spacing w:val="-3"/>
        </w:rPr>
        <w:t xml:space="preserve"> </w:t>
      </w:r>
      <w:r>
        <w:rPr>
          <w:rFonts w:eastAsia="Calibri" w:cs="Arial"/>
        </w:rPr>
        <w:t>one</w:t>
      </w:r>
      <w:r>
        <w:rPr>
          <w:rFonts w:eastAsia="Calibri" w:cs="Arial"/>
          <w:spacing w:val="-3"/>
        </w:rPr>
        <w:t xml:space="preserve"> </w:t>
      </w:r>
      <w:r>
        <w:rPr>
          <w:rFonts w:eastAsia="Calibri" w:cs="Arial"/>
        </w:rPr>
        <w:t>where</w:t>
      </w:r>
      <w:r>
        <w:rPr>
          <w:rFonts w:eastAsia="Calibri" w:cs="Arial"/>
          <w:spacing w:val="-6"/>
        </w:rPr>
        <w:t xml:space="preserve"> </w:t>
      </w:r>
      <w:r>
        <w:rPr>
          <w:rFonts w:eastAsia="Calibri" w:cs="Arial"/>
        </w:rPr>
        <w:t>the</w:t>
      </w:r>
      <w:r>
        <w:rPr>
          <w:rFonts w:eastAsia="Calibri" w:cs="Arial"/>
          <w:spacing w:val="-3"/>
        </w:rPr>
        <w:t xml:space="preserve"> </w:t>
      </w:r>
      <w:r>
        <w:rPr>
          <w:rFonts w:eastAsia="Calibri" w:cs="Arial"/>
        </w:rPr>
        <w:t>child</w:t>
      </w:r>
      <w:r>
        <w:rPr>
          <w:rFonts w:eastAsia="Calibri" w:cs="Arial"/>
          <w:spacing w:val="-4"/>
        </w:rPr>
        <w:t xml:space="preserve"> </w:t>
      </w:r>
      <w:r>
        <w:rPr>
          <w:rFonts w:eastAsia="Calibri" w:cs="Arial"/>
          <w:w w:val="99"/>
        </w:rPr>
        <w:t>spends the</w:t>
      </w:r>
      <w:r>
        <w:rPr>
          <w:rFonts w:eastAsia="Calibri" w:cs="Arial"/>
        </w:rPr>
        <w:t xml:space="preserve"> main</w:t>
      </w:r>
      <w:r>
        <w:rPr>
          <w:rFonts w:eastAsia="Calibri" w:cs="Arial"/>
          <w:spacing w:val="-4"/>
        </w:rPr>
        <w:t xml:space="preserve"> </w:t>
      </w:r>
      <w:r>
        <w:rPr>
          <w:rFonts w:eastAsia="Calibri" w:cs="Arial"/>
        </w:rPr>
        <w:t>part</w:t>
      </w:r>
      <w:r>
        <w:rPr>
          <w:rFonts w:eastAsia="Calibri" w:cs="Arial"/>
          <w:spacing w:val="-4"/>
        </w:rPr>
        <w:t xml:space="preserve"> </w:t>
      </w:r>
      <w:r>
        <w:rPr>
          <w:rFonts w:eastAsia="Calibri" w:cs="Arial"/>
        </w:rPr>
        <w:t>of the</w:t>
      </w:r>
      <w:r>
        <w:rPr>
          <w:rFonts w:eastAsia="Calibri" w:cs="Arial"/>
          <w:spacing w:val="-3"/>
        </w:rPr>
        <w:t xml:space="preserve"> </w:t>
      </w:r>
      <w:r>
        <w:rPr>
          <w:rFonts w:eastAsia="Calibri" w:cs="Arial"/>
        </w:rPr>
        <w:t>school</w:t>
      </w:r>
      <w:r>
        <w:rPr>
          <w:rFonts w:eastAsia="Calibri" w:cs="Arial"/>
          <w:spacing w:val="-6"/>
        </w:rPr>
        <w:t xml:space="preserve"> </w:t>
      </w:r>
      <w:r>
        <w:rPr>
          <w:rFonts w:eastAsia="Calibri" w:cs="Arial"/>
        </w:rPr>
        <w:t>week</w:t>
      </w:r>
      <w:r>
        <w:rPr>
          <w:rFonts w:eastAsia="Calibri" w:cs="Arial"/>
          <w:spacing w:val="-5"/>
        </w:rPr>
        <w:t xml:space="preserve"> </w:t>
      </w:r>
      <w:r>
        <w:rPr>
          <w:rFonts w:eastAsia="Calibri" w:cs="Arial"/>
        </w:rPr>
        <w:t>(i.e.</w:t>
      </w:r>
      <w:r>
        <w:rPr>
          <w:rFonts w:eastAsia="Calibri" w:cs="Arial"/>
          <w:spacing w:val="-3"/>
        </w:rPr>
        <w:t xml:space="preserve"> </w:t>
      </w:r>
      <w:r>
        <w:rPr>
          <w:rFonts w:eastAsia="Calibri" w:cs="Arial"/>
        </w:rPr>
        <w:t>Sunday</w:t>
      </w:r>
      <w:r>
        <w:rPr>
          <w:rFonts w:eastAsia="Calibri" w:cs="Arial"/>
          <w:spacing w:val="-7"/>
        </w:rPr>
        <w:t xml:space="preserve"> </w:t>
      </w:r>
      <w:r>
        <w:rPr>
          <w:rFonts w:eastAsia="Calibri" w:cs="Arial"/>
        </w:rPr>
        <w:t>night</w:t>
      </w:r>
      <w:r>
        <w:rPr>
          <w:rFonts w:eastAsia="Calibri" w:cs="Arial"/>
          <w:spacing w:val="-5"/>
        </w:rPr>
        <w:t xml:space="preserve"> </w:t>
      </w:r>
      <w:r>
        <w:rPr>
          <w:rFonts w:eastAsia="Calibri" w:cs="Arial"/>
        </w:rPr>
        <w:t>to</w:t>
      </w:r>
      <w:r>
        <w:rPr>
          <w:rFonts w:eastAsia="Calibri" w:cs="Arial"/>
          <w:spacing w:val="-2"/>
        </w:rPr>
        <w:t xml:space="preserve"> </w:t>
      </w:r>
      <w:r>
        <w:rPr>
          <w:rFonts w:eastAsia="Calibri" w:cs="Arial"/>
        </w:rPr>
        <w:t>Thursday</w:t>
      </w:r>
      <w:r>
        <w:rPr>
          <w:rFonts w:eastAsia="Calibri" w:cs="Arial"/>
          <w:spacing w:val="-8"/>
        </w:rPr>
        <w:t xml:space="preserve"> </w:t>
      </w:r>
      <w:r>
        <w:rPr>
          <w:rFonts w:eastAsia="Calibri" w:cs="Arial"/>
        </w:rPr>
        <w:t>night</w:t>
      </w:r>
      <w:r>
        <w:rPr>
          <w:rFonts w:eastAsia="Calibri" w:cs="Arial"/>
          <w:spacing w:val="-5"/>
        </w:rPr>
        <w:t xml:space="preserve"> </w:t>
      </w:r>
      <w:r>
        <w:rPr>
          <w:rFonts w:eastAsia="Calibri" w:cs="Arial"/>
        </w:rPr>
        <w:t>inclusive).</w:t>
      </w:r>
      <w:r>
        <w:rPr>
          <w:rFonts w:eastAsia="Calibri" w:cs="Arial"/>
          <w:spacing w:val="41"/>
        </w:rPr>
        <w:t xml:space="preserve"> </w:t>
      </w:r>
      <w:r>
        <w:rPr>
          <w:rFonts w:eastAsia="Calibri" w:cs="Arial"/>
        </w:rPr>
        <w:t>Childcare arrangements</w:t>
      </w:r>
      <w:r>
        <w:rPr>
          <w:rFonts w:eastAsia="Calibri" w:cs="Arial"/>
          <w:spacing w:val="-13"/>
        </w:rPr>
        <w:t xml:space="preserve"> </w:t>
      </w:r>
      <w:r>
        <w:rPr>
          <w:rFonts w:eastAsia="Calibri" w:cs="Arial"/>
        </w:rPr>
        <w:t>involving</w:t>
      </w:r>
      <w:r>
        <w:rPr>
          <w:rFonts w:eastAsia="Calibri" w:cs="Arial"/>
          <w:spacing w:val="-8"/>
        </w:rPr>
        <w:t xml:space="preserve"> </w:t>
      </w:r>
      <w:r>
        <w:rPr>
          <w:rFonts w:eastAsia="Calibri" w:cs="Arial"/>
        </w:rPr>
        <w:t>relatives’</w:t>
      </w:r>
      <w:r>
        <w:rPr>
          <w:rFonts w:eastAsia="Calibri" w:cs="Arial"/>
          <w:spacing w:val="-8"/>
        </w:rPr>
        <w:t xml:space="preserve"> </w:t>
      </w:r>
      <w:r>
        <w:rPr>
          <w:rFonts w:eastAsia="Calibri" w:cs="Arial"/>
        </w:rPr>
        <w:t>addresses</w:t>
      </w:r>
      <w:r>
        <w:rPr>
          <w:rFonts w:eastAsia="Calibri" w:cs="Arial"/>
          <w:spacing w:val="-9"/>
        </w:rPr>
        <w:t xml:space="preserve"> </w:t>
      </w:r>
      <w:r>
        <w:rPr>
          <w:rFonts w:eastAsia="Calibri" w:cs="Arial"/>
        </w:rPr>
        <w:t>do not</w:t>
      </w:r>
      <w:r>
        <w:rPr>
          <w:rFonts w:eastAsia="Calibri" w:cs="Arial"/>
          <w:spacing w:val="-3"/>
        </w:rPr>
        <w:t xml:space="preserve"> </w:t>
      </w:r>
      <w:r>
        <w:rPr>
          <w:rFonts w:eastAsia="Calibri" w:cs="Arial"/>
        </w:rPr>
        <w:t>qualify</w:t>
      </w:r>
      <w:r>
        <w:rPr>
          <w:rFonts w:eastAsia="Calibri" w:cs="Arial"/>
          <w:spacing w:val="-6"/>
        </w:rPr>
        <w:t xml:space="preserve"> </w:t>
      </w:r>
      <w:r>
        <w:rPr>
          <w:rFonts w:eastAsia="Calibri" w:cs="Arial"/>
        </w:rPr>
        <w:t>as normal</w:t>
      </w:r>
      <w:r>
        <w:rPr>
          <w:rFonts w:eastAsia="Calibri" w:cs="Arial"/>
          <w:spacing w:val="-6"/>
        </w:rPr>
        <w:t xml:space="preserve"> </w:t>
      </w:r>
      <w:r>
        <w:rPr>
          <w:rFonts w:eastAsia="Calibri" w:cs="Arial"/>
        </w:rPr>
        <w:t>family</w:t>
      </w:r>
      <w:r>
        <w:rPr>
          <w:rFonts w:eastAsia="Calibri" w:cs="Arial"/>
          <w:spacing w:val="-5"/>
        </w:rPr>
        <w:t xml:space="preserve"> </w:t>
      </w:r>
      <w:r>
        <w:rPr>
          <w:rFonts w:eastAsia="Calibri" w:cs="Arial"/>
        </w:rPr>
        <w:t>addresses</w:t>
      </w:r>
      <w:r>
        <w:rPr>
          <w:rFonts w:eastAsia="Calibri" w:cs="Arial"/>
          <w:spacing w:val="-9"/>
        </w:rPr>
        <w:t xml:space="preserve"> </w:t>
      </w:r>
      <w:r>
        <w:rPr>
          <w:rFonts w:eastAsia="Calibri" w:cs="Arial"/>
        </w:rPr>
        <w:t>for this</w:t>
      </w:r>
      <w:r>
        <w:rPr>
          <w:rFonts w:eastAsia="Calibri" w:cs="Arial"/>
          <w:spacing w:val="-3"/>
        </w:rPr>
        <w:t xml:space="preserve"> </w:t>
      </w:r>
      <w:r>
        <w:rPr>
          <w:rFonts w:eastAsia="Calibri" w:cs="Arial"/>
        </w:rPr>
        <w:t>purpose</w:t>
      </w:r>
      <w:r>
        <w:rPr>
          <w:rFonts w:eastAsia="Calibri" w:cs="Arial"/>
          <w:spacing w:val="-7"/>
        </w:rPr>
        <w:t xml:space="preserve"> </w:t>
      </w:r>
      <w:r>
        <w:rPr>
          <w:rFonts w:eastAsia="Calibri" w:cs="Arial"/>
        </w:rPr>
        <w:t>unless</w:t>
      </w:r>
      <w:r>
        <w:rPr>
          <w:rFonts w:eastAsia="Calibri" w:cs="Arial"/>
          <w:spacing w:val="-6"/>
        </w:rPr>
        <w:t xml:space="preserve"> </w:t>
      </w:r>
      <w:r>
        <w:rPr>
          <w:rFonts w:eastAsia="Calibri" w:cs="Arial"/>
        </w:rPr>
        <w:t>there</w:t>
      </w:r>
      <w:r>
        <w:rPr>
          <w:rFonts w:eastAsia="Calibri" w:cs="Arial"/>
          <w:spacing w:val="-5"/>
        </w:rPr>
        <w:t xml:space="preserve"> </w:t>
      </w:r>
      <w:r>
        <w:rPr>
          <w:rFonts w:eastAsia="Calibri" w:cs="Arial"/>
        </w:rPr>
        <w:t>is a court</w:t>
      </w:r>
      <w:r>
        <w:rPr>
          <w:rFonts w:eastAsia="Calibri" w:cs="Arial"/>
          <w:spacing w:val="-5"/>
        </w:rPr>
        <w:t xml:space="preserve"> </w:t>
      </w:r>
      <w:r>
        <w:rPr>
          <w:rFonts w:eastAsia="Calibri" w:cs="Arial"/>
        </w:rPr>
        <w:t>Residence</w:t>
      </w:r>
      <w:r>
        <w:rPr>
          <w:rFonts w:eastAsia="Calibri" w:cs="Arial"/>
          <w:spacing w:val="-9"/>
        </w:rPr>
        <w:t xml:space="preserve"> </w:t>
      </w:r>
      <w:r>
        <w:rPr>
          <w:rFonts w:eastAsia="Calibri" w:cs="Arial"/>
        </w:rPr>
        <w:t>Order</w:t>
      </w:r>
      <w:r>
        <w:rPr>
          <w:rFonts w:eastAsia="Calibri" w:cs="Arial"/>
          <w:spacing w:val="-5"/>
        </w:rPr>
        <w:t xml:space="preserve"> </w:t>
      </w:r>
      <w:r>
        <w:rPr>
          <w:rFonts w:eastAsia="Calibri" w:cs="Arial"/>
        </w:rPr>
        <w:t>in place.</w:t>
      </w:r>
    </w:p>
    <w:p w14:paraId="4D3321E9" w14:textId="77777777" w:rsidR="00C13178" w:rsidRDefault="00C13178">
      <w:pPr>
        <w:rPr>
          <w:rFonts w:cs="Arial"/>
        </w:rPr>
      </w:pPr>
    </w:p>
    <w:p w14:paraId="4D3321EC" w14:textId="40E01D7A" w:rsidR="00C13178" w:rsidRDefault="00C13178">
      <w:pPr>
        <w:autoSpaceDE w:val="0"/>
        <w:autoSpaceDN w:val="0"/>
        <w:adjustRightInd w:val="0"/>
        <w:snapToGrid w:val="0"/>
        <w:rPr>
          <w:rFonts w:cs="Arial"/>
        </w:rPr>
      </w:pPr>
    </w:p>
    <w:sectPr w:rsidR="00C13178">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5CCC5" w14:textId="77777777" w:rsidR="001F6011" w:rsidRDefault="001F6011">
      <w:r>
        <w:separator/>
      </w:r>
    </w:p>
  </w:endnote>
  <w:endnote w:type="continuationSeparator" w:id="0">
    <w:p w14:paraId="0C2D4300" w14:textId="77777777" w:rsidR="001F6011" w:rsidRDefault="001F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698000"/>
      <w:docPartObj>
        <w:docPartGallery w:val="Page Numbers (Bottom of Page)"/>
        <w:docPartUnique/>
      </w:docPartObj>
    </w:sdtPr>
    <w:sdtEndPr>
      <w:rPr>
        <w:rFonts w:cs="Arial"/>
        <w:noProof/>
        <w:sz w:val="20"/>
        <w:szCs w:val="22"/>
      </w:rPr>
    </w:sdtEndPr>
    <w:sdtContent>
      <w:p w14:paraId="4D3321F3" w14:textId="77777777" w:rsidR="001F6011" w:rsidRDefault="001F6011">
        <w:pPr>
          <w:pStyle w:val="Footer"/>
          <w:jc w:val="center"/>
          <w:rPr>
            <w:rFonts w:cs="Arial"/>
            <w:sz w:val="20"/>
            <w:szCs w:val="22"/>
          </w:rPr>
        </w:pPr>
        <w:r>
          <w:rPr>
            <w:rFonts w:cs="Arial"/>
            <w:sz w:val="20"/>
            <w:szCs w:val="22"/>
          </w:rPr>
          <w:fldChar w:fldCharType="begin"/>
        </w:r>
        <w:r>
          <w:rPr>
            <w:rFonts w:cs="Arial"/>
            <w:sz w:val="20"/>
            <w:szCs w:val="22"/>
          </w:rPr>
          <w:instrText xml:space="preserve"> PAGE   \* MERGEFORMAT </w:instrText>
        </w:r>
        <w:r>
          <w:rPr>
            <w:rFonts w:cs="Arial"/>
            <w:sz w:val="20"/>
            <w:szCs w:val="22"/>
          </w:rPr>
          <w:fldChar w:fldCharType="separate"/>
        </w:r>
        <w:r w:rsidR="00E21601">
          <w:rPr>
            <w:rFonts w:cs="Arial"/>
            <w:noProof/>
            <w:sz w:val="20"/>
            <w:szCs w:val="22"/>
          </w:rPr>
          <w:t>1</w:t>
        </w:r>
        <w:r>
          <w:rPr>
            <w:rFonts w:cs="Arial"/>
            <w:noProof/>
            <w:sz w:val="20"/>
            <w:szCs w:val="22"/>
          </w:rPr>
          <w:fldChar w:fldCharType="end"/>
        </w:r>
      </w:p>
    </w:sdtContent>
  </w:sdt>
  <w:p w14:paraId="4D3321F4" w14:textId="77777777" w:rsidR="001F6011" w:rsidRDefault="001F6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57476" w14:textId="77777777" w:rsidR="001F6011" w:rsidRDefault="001F6011">
      <w:r>
        <w:separator/>
      </w:r>
    </w:p>
  </w:footnote>
  <w:footnote w:type="continuationSeparator" w:id="0">
    <w:p w14:paraId="707E5C06" w14:textId="77777777" w:rsidR="001F6011" w:rsidRDefault="001F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09714"/>
    </w:sdtPr>
    <w:sdtEndPr/>
    <w:sdtContent>
      <w:p w14:paraId="4D3321F9" w14:textId="77777777" w:rsidR="001F6011" w:rsidRDefault="00E21601"/>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976371"/>
    </w:sdtPr>
    <w:sdtEndPr/>
    <w:sdtContent>
      <w:p w14:paraId="4D3321FB" w14:textId="77777777" w:rsidR="001F6011" w:rsidRDefault="00E21601"/>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734594"/>
    </w:sdtPr>
    <w:sdtEndPr/>
    <w:sdtContent>
      <w:p w14:paraId="4D3321FE" w14:textId="77777777" w:rsidR="001F6011" w:rsidRDefault="00E21601"/>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329A8"/>
    <w:multiLevelType w:val="multilevel"/>
    <w:tmpl w:val="494C588E"/>
    <w:lvl w:ilvl="0">
      <w:start w:val="1"/>
      <w:numFmt w:val="decimal"/>
      <w:lvlText w:val="%1."/>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2" w15:restartNumberingAfterBreak="0">
    <w:nsid w:val="61C57F20"/>
    <w:multiLevelType w:val="hybridMultilevel"/>
    <w:tmpl w:val="27BEF0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6875854"/>
    <w:multiLevelType w:val="hybridMultilevel"/>
    <w:tmpl w:val="E3CCC6E0"/>
    <w:lvl w:ilvl="0" w:tplc="0409000F">
      <w:start w:val="1"/>
      <w:numFmt w:val="decimal"/>
      <w:lvlText w:val="%1."/>
      <w:lvlJc w:val="left"/>
      <w:pPr>
        <w:tabs>
          <w:tab w:val="num" w:pos="360"/>
        </w:tabs>
        <w:ind w:left="360" w:hanging="360"/>
      </w:pPr>
    </w:lvl>
    <w:lvl w:ilvl="1" w:tplc="2DF2029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78"/>
    <w:rsid w:val="000113D7"/>
    <w:rsid w:val="00032089"/>
    <w:rsid w:val="000619CA"/>
    <w:rsid w:val="001F6011"/>
    <w:rsid w:val="002044DB"/>
    <w:rsid w:val="002B1208"/>
    <w:rsid w:val="004C0F4C"/>
    <w:rsid w:val="00762294"/>
    <w:rsid w:val="007E6632"/>
    <w:rsid w:val="00804BEA"/>
    <w:rsid w:val="008500A0"/>
    <w:rsid w:val="0088504E"/>
    <w:rsid w:val="008A601B"/>
    <w:rsid w:val="009028F8"/>
    <w:rsid w:val="00A91583"/>
    <w:rsid w:val="00B37DD3"/>
    <w:rsid w:val="00BA11A3"/>
    <w:rsid w:val="00C13178"/>
    <w:rsid w:val="00CB3C6B"/>
    <w:rsid w:val="00D8349E"/>
    <w:rsid w:val="00E21601"/>
    <w:rsid w:val="00E441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32183"/>
  <w15:docId w15:val="{C9CD921F-4676-4A97-9A0F-0C43BB35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heme="minorEastAsia" w:hAnsi="Arial"/>
      <w:szCs w:val="24"/>
      <w:lang w:val="en-US"/>
    </w:rPr>
  </w:style>
  <w:style w:type="paragraph" w:styleId="Heading3">
    <w:name w:val="heading 3"/>
    <w:basedOn w:val="Normal"/>
    <w:next w:val="Normal"/>
    <w:link w:val="Heading3Char"/>
    <w:qFormat/>
    <w:rsid w:val="00D8349E"/>
    <w:pPr>
      <w:keepNext/>
      <w:widowControl w:val="0"/>
      <w:outlineLvl w:val="2"/>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770" w:hanging="770"/>
    </w:pPr>
    <w:rPr>
      <w:rFonts w:eastAsia="Times New Roman" w:cs="Times New Roman"/>
      <w:lang w:val="en-GB"/>
    </w:rPr>
  </w:style>
  <w:style w:type="character" w:customStyle="1" w:styleId="BodyTextIndent2Char">
    <w:name w:val="Body Text Indent 2 Char"/>
    <w:basedOn w:val="DefaultParagraphFont"/>
    <w:link w:val="BodyTextIndent2"/>
    <w:rPr>
      <w:rFonts w:ascii="Arial" w:eastAsia="Times New Roman" w:hAnsi="Arial" w:cs="Times New Roman"/>
      <w:szCs w:val="24"/>
    </w:rPr>
  </w:style>
  <w:style w:type="paragraph" w:styleId="ListParagraph">
    <w:name w:val="List Paragraph"/>
    <w:basedOn w:val="Normal"/>
    <w:uiPriority w:val="34"/>
    <w:qFormat/>
    <w:pPr>
      <w:ind w:left="720"/>
      <w:contextualSpacing/>
    </w:pPr>
    <w:rPr>
      <w:lang w:val="en-GB"/>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heme="minorEastAsia"/>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heme="minorEastAsia"/>
      <w:sz w:val="24"/>
      <w:szCs w:val="24"/>
      <w:lang w:val="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eastAsiaTheme="minorEastAsia"/>
      <w:sz w:val="24"/>
      <w:szCs w:val="24"/>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Theme="minorEastAsia"/>
      <w:sz w:val="24"/>
      <w:szCs w:val="24"/>
      <w:lang w:val="en-US"/>
    </w:rPr>
  </w:style>
  <w:style w:type="paragraph" w:customStyle="1" w:styleId="Numbered">
    <w:name w:val="Numbered"/>
    <w:basedOn w:val="Normal"/>
    <w:uiPriority w:val="99"/>
    <w:pPr>
      <w:widowControl w:val="0"/>
      <w:overflowPunct w:val="0"/>
      <w:autoSpaceDE w:val="0"/>
      <w:autoSpaceDN w:val="0"/>
      <w:adjustRightInd w:val="0"/>
      <w:spacing w:after="240"/>
      <w:textAlignment w:val="baseline"/>
    </w:pPr>
    <w:rPr>
      <w:rFonts w:eastAsia="Times New Roman" w:cs="Times New Roman"/>
      <w:sz w:val="24"/>
      <w:szCs w:val="20"/>
    </w:rPr>
  </w:style>
  <w:style w:type="character" w:styleId="Strong">
    <w:name w:val="Strong"/>
    <w:basedOn w:val="DefaultParagraphFont"/>
    <w:uiPriority w:val="22"/>
    <w:qFormat/>
    <w:rPr>
      <w:b/>
      <w:bCs/>
    </w:rPr>
  </w:style>
  <w:style w:type="paragraph" w:customStyle="1" w:styleId="Bullet">
    <w:name w:val="Bullet"/>
    <w:basedOn w:val="Normal"/>
    <w:next w:val="Normal"/>
    <w:pPr>
      <w:tabs>
        <w:tab w:val="left" w:pos="992"/>
        <w:tab w:val="left" w:pos="2835"/>
        <w:tab w:val="left" w:pos="3969"/>
        <w:tab w:val="left" w:pos="6237"/>
        <w:tab w:val="left" w:pos="7661"/>
      </w:tabs>
      <w:spacing w:after="120"/>
    </w:pPr>
    <w:rPr>
      <w:rFonts w:eastAsia="MS ??" w:cs="Times New Roman"/>
      <w:szCs w:val="20"/>
    </w:rPr>
  </w:style>
  <w:style w:type="paragraph" w:customStyle="1" w:styleId="Default">
    <w:name w:val="Default"/>
    <w:rsid w:val="008A601B"/>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Emphasis">
    <w:name w:val="Emphasis"/>
    <w:basedOn w:val="DefaultParagraphFont"/>
    <w:uiPriority w:val="20"/>
    <w:qFormat/>
    <w:rsid w:val="008A601B"/>
    <w:rPr>
      <w:i/>
      <w:iCs/>
    </w:rPr>
  </w:style>
  <w:style w:type="character" w:customStyle="1" w:styleId="Heading3Char">
    <w:name w:val="Heading 3 Char"/>
    <w:basedOn w:val="DefaultParagraphFont"/>
    <w:link w:val="Heading3"/>
    <w:rsid w:val="00D8349E"/>
    <w:rPr>
      <w:rFonts w:ascii="Times New Roman" w:eastAsia="Times New Roman" w:hAnsi="Times New Roman" w:cs="Times New Roman"/>
      <w:b/>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4175">
      <w:bodyDiv w:val="1"/>
      <w:marLeft w:val="0"/>
      <w:marRight w:val="0"/>
      <w:marTop w:val="0"/>
      <w:marBottom w:val="0"/>
      <w:divBdr>
        <w:top w:val="none" w:sz="0" w:space="0" w:color="auto"/>
        <w:left w:val="none" w:sz="0" w:space="0" w:color="auto"/>
        <w:bottom w:val="none" w:sz="0" w:space="0" w:color="auto"/>
        <w:right w:val="none" w:sz="0" w:space="0" w:color="auto"/>
      </w:divBdr>
    </w:div>
    <w:div w:id="224998422">
      <w:bodyDiv w:val="1"/>
      <w:marLeft w:val="0"/>
      <w:marRight w:val="0"/>
      <w:marTop w:val="0"/>
      <w:marBottom w:val="0"/>
      <w:divBdr>
        <w:top w:val="none" w:sz="0" w:space="0" w:color="auto"/>
        <w:left w:val="none" w:sz="0" w:space="0" w:color="auto"/>
        <w:bottom w:val="none" w:sz="0" w:space="0" w:color="auto"/>
        <w:right w:val="none" w:sz="0" w:space="0" w:color="auto"/>
      </w:divBdr>
    </w:div>
    <w:div w:id="353311423">
      <w:bodyDiv w:val="1"/>
      <w:marLeft w:val="0"/>
      <w:marRight w:val="0"/>
      <w:marTop w:val="0"/>
      <w:marBottom w:val="0"/>
      <w:divBdr>
        <w:top w:val="none" w:sz="0" w:space="0" w:color="auto"/>
        <w:left w:val="none" w:sz="0" w:space="0" w:color="auto"/>
        <w:bottom w:val="none" w:sz="0" w:space="0" w:color="auto"/>
        <w:right w:val="none" w:sz="0" w:space="0" w:color="auto"/>
      </w:divBdr>
    </w:div>
    <w:div w:id="3649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ictionary xmlns="http://schemas.business-integrity.com/dealbuilder/2006/dictionary" SavedByVersion="4.5.3501.0" MinimumVersion="4.4.0.0"/>
</file>

<file path=customXml/item2.xml><?xml version="1.0" encoding="utf-8"?>
<ct:contentTypeSchema xmlns:ct="http://schemas.microsoft.com/office/2006/metadata/contentType" xmlns:ma="http://schemas.microsoft.com/office/2006/metadata/properties/metaAttributes" ct:_="" ma:_="" ma:contentTypeName="Document" ma:contentTypeID="0x0101004B24721D424C654388784EBFEE27B336" ma:contentTypeVersion="2" ma:contentTypeDescription="Create a new document." ma:contentTypeScope="" ma:versionID="6c7838d76093559ccc35b9a43304fc9a">
  <xsd:schema xmlns:xsd="http://www.w3.org/2001/XMLSchema" xmlns:xs="http://www.w3.org/2001/XMLSchema" xmlns:p="http://schemas.microsoft.com/office/2006/metadata/properties" xmlns:ns2="b3c60e58-5e4a-4d14-813b-b450bf663305" targetNamespace="http://schemas.microsoft.com/office/2006/metadata/properties" ma:root="true" ma:fieldsID="74c4394b07a8d9665f87032f6c315fb8" ns2:_="">
    <xsd:import namespace="b3c60e58-5e4a-4d14-813b-b450bf663305"/>
    <xsd:element name="properties">
      <xsd:complexType>
        <xsd:sequence>
          <xsd:element name="documentManagement">
            <xsd:complexType>
              <xsd:all>
                <xsd:element ref="ns2:CE_x0020_Document_x0020_ID" minOccurs="0"/>
                <xsd:element ref="ns2: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60e58-5e4a-4d14-813b-b450bf663305" elementFormDefault="qualified">
    <xsd:import namespace="http://schemas.microsoft.com/office/2006/documentManagement/types"/>
    <xsd:import namespace="http://schemas.microsoft.com/office/infopath/2007/PartnerControls"/>
    <xsd:element name="CE_x0020_Document_x0020_ID" ma:index="8" nillable="true" ma:displayName="CE Document ID" ma:internalName="CE_x0020_Document_x0020_ID">
      <xsd:simpleType>
        <xsd:restriction base="dms:Unknown"/>
      </xsd:simpleType>
    </xsd:element>
    <xsd:element name="Signed" ma:index="9" nillable="true" ma:displayName="Signed" ma:default="0" ma:internalName="Sign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igned xmlns="b3c60e58-5e4a-4d14-813b-b450bf663305">false</Signed>
    <CE_x0020_Document_x0020_ID xmlns="b3c60e58-5e4a-4d14-813b-b450bf663305">6390</CE_x0020_Document_x0020_ID>
  </documentManagement>
</p:properties>
</file>

<file path=customXml/item5.xml><?xml version="1.0" encoding="utf-8"?>
<Session xmlns="http://schemas.business-integrity.com/dealbuilder/2006/answers">
  <Variable Name="contractreference" Relevant="false">
    <Value>2014-POL16-000042</Value>
  </Variable>
  <Variable Name="msowebpartpage_postbacksource" Known="false" Relevant="false"/>
  <Variable Name="msotlpn_selectedwpid" Known="false" Relevant="false"/>
  <Variable Name="msotlpn_view" Relevant="false">
    <Value>0</Value>
  </Variable>
  <Variable Name="msotlpn_showsettings" Relevant="false">
    <Value>False</Value>
  </Variable>
  <Variable Name="msogallery_selectedlibrary" Known="false" Relevant="false"/>
  <Variable Name="msogallery_filterstring" Known="false" Relevant="false"/>
  <Variable Name="msotlpn_button" Relevant="false">
    <Value>none</Value>
  </Variable>
  <Variable Name="msospwebpartmanager_displaymodename" Relevant="false">
    <Value>Browse</Value>
  </Variable>
  <Variable Name="msospwebpartmanager_exitingdesignmode" Relevant="false">
    <Value>false</Value>
  </Variable>
  <Variable Name="__eventtarget" Known="false" Relevant="false"/>
  <Variable Name="__eventargument" Known="false" Relevant="false"/>
  <Variable Name="msowebpartpage_shared" Known="false" Relevant="false"/>
  <Variable Name="msolayout_layoutchanges" Known="false" Relevant="false"/>
  <Variable Name="msolayout_indesignmode" Known="false" Relevant="false"/>
  <Variable Name="msospwebpartmanager_olddisplaymodename" Relevant="false">
    <Value>Browse</Value>
  </Variable>
  <Variable Name="msospwebpartmanager_startwebparteditingname" Relevant="false">
    <Value>false</Value>
  </Variable>
  <Variable Name="msospwebpartmanager_endwebpartediting" Relevant="false">
    <Value>false</Value>
  </Variable>
  <Variable Name="_maintainworkspacescrollposition" Relevant="false">
    <Value>93</Value>
  </Variable>
  <Variable Name="__requestdigest" Relevant="false">
    <Value>0x1A55A0DEF6191315BCE2D267F7C83C24B8C16BC0BC2020636498D9F1A1691EFBC84846FA74795399A5706827850998C3B6198954EADD17CBBD6601D27FD4847A,10 Nov 2014 16:00:37 -0000</Value>
  </Variable>
  <Variable Name="__scrollpositionx" Relevant="false">
    <Value>0</Value>
  </Variable>
  <Variable Name="__scrollpositiony" Relevant="false">
    <Value>0</Value>
  </Variable>
  <Variable Name="launchdivaction" Known="false" Relevant="false"/>
  <Variable Name="pan">
    <Value>90</Value>
  </Variable>
  <Variable Name="__sptext1" Known="false" Relevant="false"/>
  <Variable Name="__sptext2" Known="false" Relevant="false"/>
  <Variable Name="nurserypan">
    <Value>34</Value>
  </Variable>
  <Variable Name="oscamendyn">
    <Value>false</Value>
  </Variable>
  <Variable Name="notificationname">
    <Value>Barton Hill Academy</Value>
  </Variable>
  <Variable Name="notificationname2">
    <Value>Barton Hill Academy</Value>
  </Variable>
  <Variable Name="nurpan">
    <Value>false</Value>
  </Variable>
  <Variable Name="nursery">
    <Value>true</Value>
  </Variable>
  <Variable Name="pan16">
    <Value>false</Value>
  </Variable>
  <Variable Name="user">
    <Value>bartonhill@aet.com</Value>
  </Variable>
  <Parameter Name="db_profile_reference">
    <Value>CESP</Value>
  </Parameter>
  <Parameter Name="db_profile_description">
    <Value/>
  </Parameter>
  <Parameter Name="db_alert_compulsory_stop">
    <Value>false</Value>
  </Parameter>
  <Parameter Name="db_alert_popup">
    <Value>false</Value>
  </Parameter>
  <Parameter Name="db_alert_variable_highlight">
    <Value>none</Value>
  </Parameter>
  <Parameter Name="db_completeness_display">
    <Value>incomplete</Value>
  </Parameter>
  <Parameter Name="db_completeness_format">
    <Value>number</Value>
  </Parameter>
  <Parameter Name="db_completeness_threshold">
    <Value>-1</Value>
  </Parameter>
  <Parameter Name="db_disable_when_unknown_compulsory">
    <Value>true</Value>
  </Parameter>
  <Parameter Name="db_disable_when_unknown_noncompulsory">
    <Value>true</Value>
  </Parameter>
  <Parameter Name="db_disabled">
    <Value>ghosted</Value>
  </Parameter>
  <Parameter Name="db_display_all_comments">
    <Value>false</Value>
  </Parameter>
  <Parameter Name="db_documentview_blur_content_frequency">
    <Value>0</Value>
  </Parameter>
  <Parameter Name="db_documentview_display_excluded_text">
    <Value>false</Value>
  </Parameter>
  <Parameter Name="db_documentview_display_excluded_text_config_clientside">
    <Value>true</Value>
  </Parameter>
  <Parameter Name="db_documentview_display_hidden_symbols">
    <Value>false</Value>
  </Parameter>
  <Parameter Name="db_documentview_display_included_brackets">
    <Value>false</Value>
  </Parameter>
  <Parameter Name="db_documentview_display_initial_guidance">
    <Value>false</Value>
  </Parameter>
  <Parameter Name="db_documentview_enable_onclick_dynamic_text">
    <Value>true</Value>
  </Parameter>
  <Parameter Name="db_documentview_enable_question_occurrences">
    <Value>true</Value>
  </Parameter>
  <Parameter Name="db_documentview_highlight_dynamic_text">
    <Value>false</Value>
  </Parameter>
  <Parameter Name="db_documentview_highlight_dynamic_text_config_clientside">
    <Value>true</Value>
  </Parameter>
  <Parameter Name="db_documentview_outlinelevel1_format">
    <Value>digit</Value>
  </Parameter>
  <Parameter Name="db_documentview_outlinelevel1_text">
    <Value>1</Value>
  </Parameter>
  <Parameter Name="db_documentview_outlinelevel2_format">
    <Value>digit</Value>
  </Parameter>
  <Parameter Name="db_documentview_outlinelevel2_text">
    <Value>1.2</Value>
  </Parameter>
  <Parameter Name="db_documentview_outlinelevel3_format">
    <Value>digit</Value>
  </Parameter>
  <Parameter Name="db_documentview_outlinelevel3_text">
    <Value>1.2.3</Value>
  </Parameter>
  <Parameter Name="db_documentview_outlinelevel4_format">
    <Value>lowerletter</Value>
  </Parameter>
  <Parameter Name="db_documentview_outlinelevel4_text">
    <Value>(4)</Value>
  </Parameter>
  <Parameter Name="db_documentview_outlinelevel5_format">
    <Value>lowerroman</Value>
  </Parameter>
  <Parameter Name="db_documentview_outlinelevel5_text">
    <Value>(5)</Value>
  </Parameter>
  <Parameter Name="db_documentview_outlinelevel6_format">
    <Value>digit</Value>
  </Parameter>
  <Parameter Name="db_documentview_outlinelevel6_text">
    <Value>(6)</Value>
  </Parameter>
  <Parameter Name="db_documentview_outlinelevel7_format">
    <Value>upperletter</Value>
  </Parameter>
  <Parameter Name="db_documentview_outlinelevel7_text">
    <Value>(7)</Value>
  </Parameter>
  <Parameter Name="db_documentview_outlinelevel8_format">
    <Value>upperroman</Value>
  </Parameter>
  <Parameter Name="db_documentview_outlinelevel8_text">
    <Value>(8)</Value>
  </Parameter>
  <Parameter Name="db_documentview_outlinelevel9_format">
    <Value>digit</Value>
  </Parameter>
  <Parameter Name="db_documentview_outlinelevel9_text">
    <Value>(9)</Value>
  </Parameter>
  <Parameter Name="db_documentview_questionnaire_width">
    <Value>350</Value>
  </Parameter>
  <Parameter Name="db_documentview_select_dynamic_text">
    <Value>true</Value>
  </Parameter>
  <Parameter Name="db_documentview_select_dynamic_text_config_clientside">
    <Value>false</Value>
  </Parameter>
  <Parameter Name="db_enable_upward_dependency">
    <Value>false</Value>
  </Parameter>
  <Parameter Name="db_enforce_compulsory">
    <Value>true</Value>
  </Parameter>
  <Parameter Name="db_focus_variable_onload">
    <Value>true</Value>
  </Parameter>
  <Parameter Name="db_implied_alttext">
    <Value>...</Value>
  </Parameter>
  <Parameter Name="db_implied_boolean_layout">
    <Value>vertical</Value>
  </Parameter>
  <Parameter Name="db_implied_buttonlist_layout">
    <Value>vertical</Value>
  </Parameter>
  <Parameter Name="db_implied_commit">
    <Value>false</Value>
  </Parameter>
  <Parameter Name="db_implied_defer">
    <Value>false</Value>
  </Parameter>
  <Parameter Name="db_implied_documentview">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repeat_unbounded">
    <Value>insert</Value>
  </Parameter>
  <Parameter Name="db_implied_sure">
    <Value>true</Value>
  </Parameter>
  <Parameter Name="db_locale_input">
    <Value>english_uk</Value>
  </Parameter>
  <Parameter Name="db_locale_output">
    <Value>english_usa</Value>
  </Parameter>
  <Parameter Name="db_next_button_on_last_page">
    <Value>enabled</Value>
  </Parameter>
  <Parameter Name="db_output_answer_templates"/>
  <Parameter Name="db_output_document_format">
    <Value>docx</Value>
  </Parameter>
  <Parameter Name="db_output_documents_zipped">
    <Value>true</Value>
  </Parameter>
  <Parameter Name="db_output_evaluate_attach">
    <Value>true</Value>
  </Parameter>
  <Parameter Name="db_output_evaluate_expression">
    <Value>true</Value>
  </Parameter>
  <Parameter Name="db_output_field_brackets">
    <Value>{}</Value>
  </Parameter>
  <Parameter Name="db_output_include_answers">
    <Value>true</Value>
  </Parameter>
  <Parameter Name="db_output_include_markup_definitions">
    <Value>false</Value>
  </Parameter>
  <Parameter Name="db_output_include_properties">
    <Value>false</Value>
  </Parameter>
  <Parameter Name="db_output_invoke_macro">
    <Value/>
  </Parameter>
  <Parameter Name="db_output_map_unresolved">
    <Value>unresolved</Value>
  </Parameter>
  <Parameter Name="db_output_notes">
    <Value>none</Value>
  </Parameter>
  <Parameter Name="db_output_smart_spacing">
    <Value>true</Value>
  </Parameter>
  <Parameter Name="db_output_span_brackets">
    <Value>[]</Value>
  </Parameter>
  <Parameter Name="db_output_update_fields">
    <Value>false</Value>
  </Parameter>
  <Parameter Name="db_questionnaire_complete_save">
    <Value>false</Value>
  </Parameter>
  <Parameter Name="db_show_comment">
    <Value>false</Value>
  </Parameter>
  <Parameter Name="db_show_committed">
    <Value>false</Value>
  </Parameter>
  <Parameter Name="db_show_committed_style">
    <Value/>
  </Parameter>
  <Parameter Name="db_show_guidance">
    <Value>true</Value>
  </Parameter>
  <Parameter Name="db_show_irrelevant">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94189219-bf46-488e-9d80-14db1fd84ae8</Value>
  </Parameter>
  <Parameter Name="db_template_reference">
    <Value>1200710</Value>
  </Parameter>
  <Parameter Name="db_template_version">
    <Value>2.01</Value>
  </Parameter>
  <Parameter Name="db_trace">
    <Value>false</Value>
  </Parameter>
  <Parameter Name="db_transaction_basedon_reference">
    <Value/>
  </Parameter>
  <Parameter Name="db_transaction_external_label">
    <Value>2014-POL16-000042</Value>
  </Parameter>
  <Parameter Name="db_transaction_id">
    <Value>8341</Value>
  </Parameter>
  <Parameter Name="db_transient">
    <Value>true</Value>
  </Parameter>
  <Parameter Name="db_validate_popup">
    <Value>true</Value>
  </Parameter>
  <Parameter Name="db_visited_pages">
    <Value>1</Value>
    <Value>1</Value>
    <Value>1</Value>
    <Value>1</Value>
  </Parameter>
</Session>
</file>

<file path=customXml/itemProps1.xml><?xml version="1.0" encoding="utf-8"?>
<ds:datastoreItem xmlns:ds="http://schemas.openxmlformats.org/officeDocument/2006/customXml" ds:itemID="{146EAC04-A178-44DD-8972-CCF7F1B0A6AC}">
  <ds:schemaRefs>
    <ds:schemaRef ds:uri="http://schemas.business-integrity.com/dealbuilder/2006/dictionary"/>
  </ds:schemaRefs>
</ds:datastoreItem>
</file>

<file path=customXml/itemProps2.xml><?xml version="1.0" encoding="utf-8"?>
<ds:datastoreItem xmlns:ds="http://schemas.openxmlformats.org/officeDocument/2006/customXml" ds:itemID="{792BC44E-5B27-4E56-BABD-FAEADBACB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60e58-5e4a-4d14-813b-b450bf663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F911E-7E61-4CB3-BF49-C662C134F935}">
  <ds:schemaRefs>
    <ds:schemaRef ds:uri="http://schemas.microsoft.com/sharepoint/v3/contenttype/forms"/>
  </ds:schemaRefs>
</ds:datastoreItem>
</file>

<file path=customXml/itemProps4.xml><?xml version="1.0" encoding="utf-8"?>
<ds:datastoreItem xmlns:ds="http://schemas.openxmlformats.org/officeDocument/2006/customXml" ds:itemID="{FC8DCE18-54EC-455B-AF3F-E0C7C3281710}">
  <ds:schemaRefs>
    <ds:schemaRef ds:uri="b3c60e58-5e4a-4d14-813b-b450bf663305"/>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F3ACC50-39FB-4623-BD00-7FA341B000A6}">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9230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Admissions Policy 2016-17 Barton Hill Academy</vt:lpstr>
    </vt:vector>
  </TitlesOfParts>
  <Company>Hewlett-Packard</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2016-17 Barton Hill Academy</dc:title>
  <dc:creator>Emery, Ian (LNG-LON)</dc:creator>
  <cp:lastModifiedBy>Harwood, Tricia</cp:lastModifiedBy>
  <cp:revision>2</cp:revision>
  <cp:lastPrinted>2014-12-08T15:36:00Z</cp:lastPrinted>
  <dcterms:created xsi:type="dcterms:W3CDTF">2018-05-04T14:29:00Z</dcterms:created>
  <dcterms:modified xsi:type="dcterms:W3CDTF">2018-05-04T14:29:00Z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6390</vt:lpwstr>
  </property>
  <property fmtid="{D5CDD505-2E9C-101B-9397-08002B2CF9AE}" pid="3" name="ContentTypeId">
    <vt:lpwstr>0x0101004B24721D424C654388784EBFEE27B336</vt:lpwstr>
  </property>
</Properties>
</file>