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7026" w14:textId="5CAE929A" w:rsidR="00D3019C" w:rsidRDefault="00D3019C" w:rsidP="00D3019C">
      <w:pPr>
        <w:widowControl w:val="0"/>
        <w:autoSpaceDE w:val="0"/>
        <w:autoSpaceDN w:val="0"/>
        <w:adjustRightInd w:val="0"/>
        <w:spacing w:after="240" w:line="360" w:lineRule="auto"/>
        <w:outlineLvl w:val="0"/>
        <w:rPr>
          <w:rFonts w:ascii="Arial" w:hAnsi="Arial" w:cs="Arial"/>
          <w:b/>
          <w:bCs/>
          <w:color w:val="000000" w:themeColor="text1"/>
        </w:rPr>
      </w:pPr>
      <w:r>
        <w:rPr>
          <w:rFonts w:ascii="Arial" w:hAnsi="Arial" w:cs="Arial"/>
          <w:b/>
          <w:bCs/>
          <w:color w:val="000000" w:themeColor="text1"/>
        </w:rPr>
        <w:t xml:space="preserve">Questions for Clarification </w:t>
      </w:r>
      <w:proofErr w:type="spellStart"/>
      <w:r w:rsidR="00C5347F">
        <w:rPr>
          <w:rFonts w:ascii="Arial" w:hAnsi="Arial" w:cs="Arial"/>
          <w:b/>
          <w:bCs/>
          <w:color w:val="000000" w:themeColor="text1"/>
        </w:rPr>
        <w:t>Brixham</w:t>
      </w:r>
      <w:proofErr w:type="spellEnd"/>
      <w:r w:rsidR="00C5347F">
        <w:rPr>
          <w:rFonts w:ascii="Arial" w:hAnsi="Arial" w:cs="Arial"/>
          <w:b/>
          <w:bCs/>
          <w:color w:val="000000" w:themeColor="text1"/>
        </w:rPr>
        <w:t xml:space="preserve"> Peninsula Neighbourhood Plan. </w:t>
      </w:r>
    </w:p>
    <w:p w14:paraId="5B683D5E" w14:textId="440DDD25" w:rsidR="00D3019C" w:rsidRDefault="00D3019C" w:rsidP="00D3019C">
      <w:pPr>
        <w:widowControl w:val="0"/>
        <w:autoSpaceDE w:val="0"/>
        <w:autoSpaceDN w:val="0"/>
        <w:adjustRightInd w:val="0"/>
        <w:spacing w:after="240" w:line="360" w:lineRule="auto"/>
        <w:outlineLvl w:val="0"/>
        <w:rPr>
          <w:rFonts w:ascii="Arial" w:hAnsi="Arial" w:cs="Arial"/>
          <w:b/>
          <w:bCs/>
          <w:color w:val="000000" w:themeColor="text1"/>
        </w:rPr>
      </w:pPr>
      <w:r>
        <w:rPr>
          <w:rFonts w:ascii="Arial" w:hAnsi="Arial" w:cs="Arial"/>
          <w:b/>
          <w:bCs/>
          <w:color w:val="000000" w:themeColor="text1"/>
        </w:rPr>
        <w:t xml:space="preserve">I am Deborah McCann, the independent examiner of the </w:t>
      </w:r>
      <w:proofErr w:type="spellStart"/>
      <w:r w:rsidR="00F31B5D">
        <w:rPr>
          <w:rFonts w:ascii="Arial" w:hAnsi="Arial" w:cs="Arial"/>
          <w:b/>
          <w:bCs/>
          <w:color w:val="000000" w:themeColor="text1"/>
        </w:rPr>
        <w:t>Brixham</w:t>
      </w:r>
      <w:proofErr w:type="spellEnd"/>
      <w:r w:rsidR="00F31B5D">
        <w:rPr>
          <w:rFonts w:ascii="Arial" w:hAnsi="Arial" w:cs="Arial"/>
          <w:b/>
          <w:bCs/>
          <w:color w:val="000000" w:themeColor="text1"/>
        </w:rPr>
        <w:t xml:space="preserve"> Peninsula Neighbourhood</w:t>
      </w:r>
      <w:r>
        <w:rPr>
          <w:rFonts w:ascii="Arial" w:hAnsi="Arial" w:cs="Arial"/>
          <w:b/>
          <w:bCs/>
          <w:color w:val="000000" w:themeColor="text1"/>
        </w:rPr>
        <w:t xml:space="preserve"> Plan.  I seek clarification on the following policies</w:t>
      </w:r>
      <w:r w:rsidR="00CF1145">
        <w:rPr>
          <w:rFonts w:ascii="Arial" w:hAnsi="Arial" w:cs="Arial"/>
          <w:b/>
          <w:bCs/>
          <w:color w:val="000000" w:themeColor="text1"/>
        </w:rPr>
        <w:t>/supporting information</w:t>
      </w:r>
      <w:r>
        <w:rPr>
          <w:rFonts w:ascii="Arial" w:hAnsi="Arial" w:cs="Arial"/>
          <w:b/>
          <w:bCs/>
          <w:color w:val="000000" w:themeColor="text1"/>
        </w:rPr>
        <w:t>. These questions are directed</w:t>
      </w:r>
      <w:r w:rsidR="00F31B5D">
        <w:rPr>
          <w:rFonts w:ascii="Arial" w:hAnsi="Arial" w:cs="Arial"/>
          <w:b/>
          <w:bCs/>
          <w:color w:val="000000" w:themeColor="text1"/>
        </w:rPr>
        <w:t xml:space="preserve"> to the Neighbourhood Plan Forum</w:t>
      </w:r>
      <w:r>
        <w:rPr>
          <w:rFonts w:ascii="Arial" w:hAnsi="Arial" w:cs="Arial"/>
          <w:b/>
          <w:bCs/>
          <w:color w:val="000000" w:themeColor="text1"/>
        </w:rPr>
        <w:t xml:space="preserve">. </w:t>
      </w:r>
    </w:p>
    <w:p w14:paraId="41F85EC8" w14:textId="77777777" w:rsidR="001A0C40" w:rsidRPr="001A0C40" w:rsidRDefault="00ED0B66" w:rsidP="00F31B5D">
      <w:pPr>
        <w:pStyle w:val="ListParagraph"/>
        <w:numPr>
          <w:ilvl w:val="0"/>
          <w:numId w:val="4"/>
        </w:numPr>
      </w:pPr>
      <w:r w:rsidRPr="001A0C40">
        <w:rPr>
          <w:b/>
        </w:rPr>
        <w:t>Allocated Sites</w:t>
      </w:r>
    </w:p>
    <w:p w14:paraId="490717A3" w14:textId="7058FF9C" w:rsidR="009E6DBB" w:rsidRDefault="00ED0B66" w:rsidP="001A0C40">
      <w:r>
        <w:t xml:space="preserve"> H3</w:t>
      </w:r>
      <w:r w:rsidR="00267292">
        <w:t>-</w:t>
      </w:r>
      <w:r>
        <w:t>10</w:t>
      </w:r>
    </w:p>
    <w:p w14:paraId="3022B5E9" w14:textId="77777777" w:rsidR="00ED0B66" w:rsidRDefault="00ED0B66">
      <w:r>
        <w:t>Waterside Quarry (10)</w:t>
      </w:r>
    </w:p>
    <w:p w14:paraId="3EA9827D" w14:textId="77777777" w:rsidR="00ED0B66" w:rsidRDefault="00ED0B66" w:rsidP="00ED0B66">
      <w:r>
        <w:t xml:space="preserve">I have received numerous representations, including an objection from </w:t>
      </w:r>
      <w:proofErr w:type="spellStart"/>
      <w:r>
        <w:t>Torbay</w:t>
      </w:r>
      <w:proofErr w:type="spellEnd"/>
      <w:r>
        <w:t xml:space="preserve"> Council in connection with the above allocation. I would like clarification on the following points:</w:t>
      </w:r>
    </w:p>
    <w:p w14:paraId="07FFBCE5" w14:textId="62E9B612" w:rsidR="007F3594" w:rsidRDefault="007F3594" w:rsidP="00ED0B66">
      <w:pPr>
        <w:pStyle w:val="ListParagraph"/>
        <w:numPr>
          <w:ilvl w:val="0"/>
          <w:numId w:val="2"/>
        </w:numPr>
      </w:pPr>
      <w:r>
        <w:t>Size of site and</w:t>
      </w:r>
      <w:r w:rsidR="00CF1145">
        <w:t xml:space="preserve"> its</w:t>
      </w:r>
      <w:r>
        <w:t xml:space="preserve"> boundary.</w:t>
      </w:r>
    </w:p>
    <w:p w14:paraId="476AF18B" w14:textId="48BC6DD1" w:rsidR="0099654D" w:rsidRDefault="00F31B5D" w:rsidP="00F93B90">
      <w:pPr>
        <w:pStyle w:val="ListParagraph"/>
        <w:numPr>
          <w:ilvl w:val="0"/>
          <w:numId w:val="2"/>
        </w:numPr>
      </w:pPr>
      <w:r>
        <w:t>Whether or not</w:t>
      </w:r>
      <w:r w:rsidR="007F3594">
        <w:t xml:space="preserve"> the site</w:t>
      </w:r>
      <w:r>
        <w:t xml:space="preserve"> is</w:t>
      </w:r>
      <w:r w:rsidR="007F3594">
        <w:t xml:space="preserve"> part of an Urban Landscape Protection Area. </w:t>
      </w:r>
    </w:p>
    <w:p w14:paraId="7FCDC549" w14:textId="77777777" w:rsidR="00F31B5D" w:rsidRDefault="00F31B5D" w:rsidP="00F93B90">
      <w:pPr>
        <w:pStyle w:val="ListParagraph"/>
        <w:numPr>
          <w:ilvl w:val="0"/>
          <w:numId w:val="2"/>
        </w:numPr>
      </w:pPr>
      <w:r>
        <w:t>Is access to the site achievable and deliverable?</w:t>
      </w:r>
    </w:p>
    <w:p w14:paraId="777B3C39" w14:textId="0792CA4D" w:rsidR="00F75C9F" w:rsidRDefault="007F3594" w:rsidP="00F31B5D">
      <w:pPr>
        <w:pStyle w:val="ListParagraph"/>
        <w:numPr>
          <w:ilvl w:val="0"/>
          <w:numId w:val="2"/>
        </w:numPr>
      </w:pPr>
      <w:r>
        <w:t>Ecology.</w:t>
      </w:r>
      <w:r w:rsidR="0068573E">
        <w:t xml:space="preserve"> </w:t>
      </w:r>
      <w:r w:rsidR="00F75C9F">
        <w:t>The BPNP is supported by a Habitats Regulations Assessment (HRA) which indicated that there would be no likely significant effect on the South Hams Special Area of Conservation (SAC) as a result of the housing allocation at the Waterside Quarry site. This was on the premise that the Waterside Quarry site was not used by greater horseshoe bats (</w:t>
      </w:r>
      <w:proofErr w:type="spellStart"/>
      <w:r w:rsidR="00F75C9F">
        <w:t>Rhinolophus</w:t>
      </w:r>
      <w:proofErr w:type="spellEnd"/>
      <w:r w:rsidR="00F75C9F">
        <w:t xml:space="preserve"> </w:t>
      </w:r>
      <w:proofErr w:type="spellStart"/>
      <w:r w:rsidR="00F75C9F">
        <w:t>ferrumequinum</w:t>
      </w:r>
      <w:proofErr w:type="spellEnd"/>
      <w:r w:rsidR="00F75C9F">
        <w:t>).</w:t>
      </w:r>
      <w:r w:rsidR="00F31B5D">
        <w:t xml:space="preserve"> </w:t>
      </w:r>
      <w:proofErr w:type="spellStart"/>
      <w:r w:rsidR="00F31B5D">
        <w:t>Torbay</w:t>
      </w:r>
      <w:proofErr w:type="spellEnd"/>
      <w:r w:rsidR="00F31B5D">
        <w:t xml:space="preserve"> Council contest this view:</w:t>
      </w:r>
    </w:p>
    <w:p w14:paraId="56313B63" w14:textId="77777777" w:rsidR="00F31B5D" w:rsidRDefault="00F31B5D" w:rsidP="00F31B5D">
      <w:r>
        <w:t>“</w:t>
      </w:r>
      <w:r w:rsidR="005E11CA" w:rsidRPr="005E11CA">
        <w:t xml:space="preserve">We would contest that the conclusion of no potential effect on GHB reached by </w:t>
      </w:r>
      <w:proofErr w:type="spellStart"/>
      <w:r w:rsidR="005E11CA" w:rsidRPr="005E11CA">
        <w:t>Aecom</w:t>
      </w:r>
      <w:proofErr w:type="spellEnd"/>
      <w:r w:rsidR="005E11CA" w:rsidRPr="005E11CA">
        <w:t xml:space="preserve"> for Waterside Quarry is not based on all of the available information, as the Green Ecology records do not appear to have been considered. We would recommend that this site allocation is assessed again, with a presumption that the site is used by GHB and </w:t>
      </w:r>
      <w:proofErr w:type="spellStart"/>
      <w:r w:rsidR="005E11CA" w:rsidRPr="005E11CA">
        <w:t>recognising</w:t>
      </w:r>
      <w:proofErr w:type="spellEnd"/>
      <w:r w:rsidR="005E11CA" w:rsidRPr="005E11CA">
        <w:t xml:space="preserve"> the presence of a GHB roost immediately adjacent, before determining whether or not a significant effect on GHB (and subsequently the South Hams SAC) is likely for Waterside Quarry</w:t>
      </w:r>
      <w:r>
        <w:t>”.</w:t>
      </w:r>
    </w:p>
    <w:p w14:paraId="3AFAC461" w14:textId="322A5BEF" w:rsidR="00CF1145" w:rsidRDefault="00CF1145" w:rsidP="00F31B5D">
      <w:r>
        <w:t>Please clarify the BPNP’s position on this conflicting information.</w:t>
      </w:r>
    </w:p>
    <w:p w14:paraId="717C6F4C" w14:textId="39C02A6B" w:rsidR="0099654D" w:rsidRDefault="0099654D" w:rsidP="00F31B5D">
      <w:r>
        <w:t>H3-12</w:t>
      </w:r>
    </w:p>
    <w:p w14:paraId="42494A2A" w14:textId="3BA35174" w:rsidR="0099654D" w:rsidRDefault="0099654D" w:rsidP="0099654D">
      <w:r>
        <w:t>St Mary’s /Old Dairy (25)</w:t>
      </w:r>
    </w:p>
    <w:p w14:paraId="18DFF1BC" w14:textId="1C282277" w:rsidR="00267292" w:rsidRDefault="0099654D" w:rsidP="00267292">
      <w:r>
        <w:t>I have receiv</w:t>
      </w:r>
      <w:r w:rsidR="00F94FA6">
        <w:t xml:space="preserve">ed representation that the allocation has been reduced in </w:t>
      </w:r>
      <w:proofErr w:type="spellStart"/>
      <w:r w:rsidR="00F94FA6">
        <w:t>site</w:t>
      </w:r>
      <w:proofErr w:type="spellEnd"/>
      <w:r w:rsidR="00F94FA6">
        <w:t xml:space="preserve"> from the one identified in the </w:t>
      </w:r>
      <w:proofErr w:type="gramStart"/>
      <w:r w:rsidR="00F94FA6">
        <w:t>previous</w:t>
      </w:r>
      <w:proofErr w:type="gramEnd"/>
      <w:r w:rsidR="00F94FA6">
        <w:t xml:space="preserve"> </w:t>
      </w:r>
      <w:proofErr w:type="spellStart"/>
      <w:r w:rsidR="00F94FA6">
        <w:t>Torbay</w:t>
      </w:r>
      <w:proofErr w:type="spellEnd"/>
      <w:r w:rsidR="00F94FA6">
        <w:t xml:space="preserve"> Local Plan but that the site yield has not been reduced proportionally. Please clarify why?</w:t>
      </w:r>
    </w:p>
    <w:p w14:paraId="5EC5B223" w14:textId="614FC699" w:rsidR="00267292" w:rsidRDefault="00267292" w:rsidP="00267292">
      <w:r>
        <w:t>H3- 13</w:t>
      </w:r>
    </w:p>
    <w:p w14:paraId="41DDE353" w14:textId="1729776B" w:rsidR="00267292" w:rsidRDefault="00267292" w:rsidP="00267292">
      <w:r>
        <w:t>St. Kilda (12)</w:t>
      </w:r>
    </w:p>
    <w:p w14:paraId="7866B48D" w14:textId="41B916A5" w:rsidR="00267292" w:rsidRDefault="00267292" w:rsidP="00267292">
      <w:r>
        <w:t>I have received representation regarding the Flood</w:t>
      </w:r>
      <w:r w:rsidR="00F31B5D">
        <w:t xml:space="preserve"> Risk relating to this site. How has this been taken into consideration when assessing the deliverability and yield of the site?</w:t>
      </w:r>
    </w:p>
    <w:p w14:paraId="4CD36EE7" w14:textId="74A67CF3" w:rsidR="00267292" w:rsidRDefault="0099654D" w:rsidP="00267292">
      <w:r>
        <w:t>Please clarify the differing yields identified in the AECOM report -7 and the BNP 12.</w:t>
      </w:r>
    </w:p>
    <w:p w14:paraId="028BC5B0" w14:textId="1FC14E93" w:rsidR="00267292" w:rsidRDefault="00563E47" w:rsidP="0099654D">
      <w:r w:rsidRPr="004B4CCE">
        <w:t>H3</w:t>
      </w:r>
      <w:r w:rsidR="00267292" w:rsidRPr="004B4CCE">
        <w:t>-1</w:t>
      </w:r>
      <w:r w:rsidR="0099654D" w:rsidRPr="004B4CCE">
        <w:t>BNor</w:t>
      </w:r>
      <w:r w:rsidR="00267292" w:rsidRPr="004B4CCE">
        <w:t>thcliffe Hotel (15)</w:t>
      </w:r>
    </w:p>
    <w:p w14:paraId="35791ED2" w14:textId="73BD41DE" w:rsidR="004B4CCE" w:rsidRPr="004B4CCE" w:rsidRDefault="004B4CCE" w:rsidP="0099654D">
      <w:r>
        <w:t>Please clarify whether or not this site is subject to a Tree Preservation Order and if so the impact this has on the yield.</w:t>
      </w:r>
    </w:p>
    <w:p w14:paraId="3E94D3B1" w14:textId="77777777" w:rsidR="004B4CCE" w:rsidRDefault="004B4CCE" w:rsidP="00267292"/>
    <w:p w14:paraId="195606FB" w14:textId="545A35AC" w:rsidR="00563E47" w:rsidRDefault="00563E47" w:rsidP="00267292">
      <w:r>
        <w:t>H3-15</w:t>
      </w:r>
    </w:p>
    <w:p w14:paraId="14567885" w14:textId="11AB0C47" w:rsidR="00563E47" w:rsidRDefault="00563E47" w:rsidP="00267292">
      <w:proofErr w:type="spellStart"/>
      <w:r>
        <w:t>Torbay</w:t>
      </w:r>
      <w:proofErr w:type="spellEnd"/>
      <w:r>
        <w:t xml:space="preserve"> Trading Estate</w:t>
      </w:r>
    </w:p>
    <w:p w14:paraId="23C9D988" w14:textId="324B3C23" w:rsidR="00563E47" w:rsidRDefault="00F31B5D" w:rsidP="00267292">
      <w:r>
        <w:t>Can th</w:t>
      </w:r>
      <w:r w:rsidR="00563E47">
        <w:t>e</w:t>
      </w:r>
      <w:r>
        <w:t xml:space="preserve"> </w:t>
      </w:r>
      <w:r w:rsidR="00563E47">
        <w:t>site achieve both 200sqm of employment and 15 dwellings?</w:t>
      </w:r>
    </w:p>
    <w:p w14:paraId="580684C6" w14:textId="300B36A9" w:rsidR="00563E47" w:rsidRPr="00F31B5D" w:rsidRDefault="00563E47" w:rsidP="00267292">
      <w:pPr>
        <w:rPr>
          <w:b/>
        </w:rPr>
      </w:pPr>
      <w:r w:rsidRPr="00F31B5D">
        <w:rPr>
          <w:b/>
        </w:rPr>
        <w:t>H3-18</w:t>
      </w:r>
    </w:p>
    <w:p w14:paraId="393CC670" w14:textId="64C4F1FB" w:rsidR="00563E47" w:rsidRPr="00F31B5D" w:rsidRDefault="00563E47" w:rsidP="00267292">
      <w:pPr>
        <w:rPr>
          <w:b/>
        </w:rPr>
      </w:pPr>
      <w:r w:rsidRPr="00F31B5D">
        <w:rPr>
          <w:b/>
        </w:rPr>
        <w:t>Former Jewson Site (20)</w:t>
      </w:r>
    </w:p>
    <w:p w14:paraId="728406DE" w14:textId="3361DB6E" w:rsidR="00563E47" w:rsidRDefault="00563E47" w:rsidP="00267292">
      <w:r>
        <w:t>Please clarify why this site has been included when it was not included in the Housing Site Assessment.</w:t>
      </w:r>
    </w:p>
    <w:p w14:paraId="5BFD34E5" w14:textId="4DFF4B3F" w:rsidR="0099654D" w:rsidRDefault="00F31B5D" w:rsidP="00267292">
      <w:proofErr w:type="spellStart"/>
      <w:r>
        <w:t>Torbay</w:t>
      </w:r>
      <w:proofErr w:type="spellEnd"/>
      <w:r>
        <w:t xml:space="preserve"> Council object to the loss of employment land which would result from this allocation. How does the NPF address this objection?</w:t>
      </w:r>
    </w:p>
    <w:p w14:paraId="52AF00FE" w14:textId="7C51FF84" w:rsidR="00F94FA6" w:rsidRDefault="00563E47" w:rsidP="00267292">
      <w:r>
        <w:t xml:space="preserve">How has the fact that part of the site lies within a flood risk area been taken into consideration when looking at the </w:t>
      </w:r>
      <w:r w:rsidR="00F31B5D">
        <w:t>yield of 20 units from the site?</w:t>
      </w:r>
    </w:p>
    <w:p w14:paraId="1EC5F6B4" w14:textId="31BE45C8" w:rsidR="00F94FA6" w:rsidRPr="001A0C40" w:rsidRDefault="00F94FA6" w:rsidP="001A0C40">
      <w:pPr>
        <w:pStyle w:val="ListParagraph"/>
        <w:numPr>
          <w:ilvl w:val="0"/>
          <w:numId w:val="4"/>
        </w:numPr>
        <w:rPr>
          <w:b/>
        </w:rPr>
      </w:pPr>
      <w:r w:rsidRPr="001A0C40">
        <w:rPr>
          <w:b/>
        </w:rPr>
        <w:t>Local green Spaces</w:t>
      </w:r>
    </w:p>
    <w:p w14:paraId="0AED183C" w14:textId="27FEAF12" w:rsidR="00F94FA6" w:rsidRPr="00F31B5D" w:rsidRDefault="00F31B5D" w:rsidP="00267292">
      <w:r>
        <w:t>Pl</w:t>
      </w:r>
      <w:r w:rsidR="002939AF">
        <w:t>ease confirm</w:t>
      </w:r>
      <w:r w:rsidR="00F94FA6" w:rsidRPr="00F31B5D">
        <w:t xml:space="preserve"> whether or not the owners of the proposed Local Green Spaces have been consulted and whether or not any objections have been received other than TDA objections.</w:t>
      </w:r>
    </w:p>
    <w:p w14:paraId="4EF440C3" w14:textId="1712E8DE" w:rsidR="00F94FA6" w:rsidRPr="00044705" w:rsidRDefault="00F94FA6" w:rsidP="00267292">
      <w:pPr>
        <w:rPr>
          <w:b/>
        </w:rPr>
      </w:pPr>
      <w:r w:rsidRPr="00044705">
        <w:rPr>
          <w:b/>
        </w:rPr>
        <w:t xml:space="preserve">Berry Head </w:t>
      </w:r>
    </w:p>
    <w:p w14:paraId="63D70F24" w14:textId="0586BE1E" w:rsidR="00A95B5E" w:rsidRDefault="001A0C40" w:rsidP="00267292">
      <w:r>
        <w:t>Please</w:t>
      </w:r>
      <w:r w:rsidR="0068573E">
        <w:t xml:space="preserve"> clarify why part of the </w:t>
      </w:r>
      <w:proofErr w:type="spellStart"/>
      <w:r w:rsidR="0068573E">
        <w:t>Landscove</w:t>
      </w:r>
      <w:proofErr w:type="spellEnd"/>
      <w:r w:rsidR="0068573E">
        <w:t xml:space="preserve"> Holiday Park has </w:t>
      </w:r>
      <w:proofErr w:type="spellStart"/>
      <w:r w:rsidR="0068573E">
        <w:t>bee</w:t>
      </w:r>
      <w:proofErr w:type="spellEnd"/>
      <w:r w:rsidR="0068573E">
        <w:t xml:space="preserve"> included in the proposed designation.</w:t>
      </w:r>
    </w:p>
    <w:p w14:paraId="1E159D58" w14:textId="3E6A2E9D" w:rsidR="00CF1145" w:rsidRPr="00044705" w:rsidRDefault="00CF1145" w:rsidP="00267292">
      <w:pPr>
        <w:rPr>
          <w:b/>
        </w:rPr>
      </w:pPr>
      <w:proofErr w:type="spellStart"/>
      <w:r w:rsidRPr="00044705">
        <w:rPr>
          <w:b/>
        </w:rPr>
        <w:t>C</w:t>
      </w:r>
      <w:r w:rsidR="00044705" w:rsidRPr="00044705">
        <w:rPr>
          <w:b/>
        </w:rPr>
        <w:t>h</w:t>
      </w:r>
      <w:r w:rsidRPr="00044705">
        <w:rPr>
          <w:b/>
        </w:rPr>
        <w:t>urston</w:t>
      </w:r>
      <w:proofErr w:type="spellEnd"/>
      <w:r w:rsidRPr="00044705">
        <w:rPr>
          <w:b/>
        </w:rPr>
        <w:t xml:space="preserve"> Golf Course</w:t>
      </w:r>
    </w:p>
    <w:p w14:paraId="4387C983" w14:textId="44E2F111" w:rsidR="001A0C40" w:rsidRPr="00F31B5D" w:rsidRDefault="001A0C40" w:rsidP="00267292">
      <w:r>
        <w:t xml:space="preserve">Please clarify how </w:t>
      </w:r>
      <w:proofErr w:type="spellStart"/>
      <w:r>
        <w:t>Churston</w:t>
      </w:r>
      <w:proofErr w:type="spellEnd"/>
      <w:r>
        <w:t xml:space="preserve"> Golf Course meets the NPPF tests for designation as a Local Green Space. </w:t>
      </w:r>
    </w:p>
    <w:p w14:paraId="4C6CC925" w14:textId="71246F62" w:rsidR="00A95B5E" w:rsidRPr="002939AF" w:rsidRDefault="001A0C40" w:rsidP="00267292">
      <w:pPr>
        <w:rPr>
          <w:b/>
        </w:rPr>
      </w:pPr>
      <w:r>
        <w:rPr>
          <w:b/>
        </w:rPr>
        <w:t xml:space="preserve">      </w:t>
      </w:r>
      <w:proofErr w:type="gramStart"/>
      <w:r>
        <w:rPr>
          <w:b/>
        </w:rPr>
        <w:t>3.</w:t>
      </w:r>
      <w:r w:rsidR="002939AF" w:rsidRPr="002939AF">
        <w:rPr>
          <w:b/>
        </w:rPr>
        <w:t>Strategic</w:t>
      </w:r>
      <w:proofErr w:type="gramEnd"/>
      <w:r w:rsidR="002939AF" w:rsidRPr="002939AF">
        <w:rPr>
          <w:b/>
        </w:rPr>
        <w:t xml:space="preserve"> Environmental Assessment (SEA)</w:t>
      </w:r>
    </w:p>
    <w:p w14:paraId="046D6DF5" w14:textId="2420A17A" w:rsidR="00A95B5E" w:rsidRPr="00F31B5D" w:rsidRDefault="00A95B5E" w:rsidP="00267292">
      <w:r w:rsidRPr="00F31B5D">
        <w:t>Please clarify why the update of the AECOM report for</w:t>
      </w:r>
      <w:r w:rsidR="002939AF">
        <w:t xml:space="preserve"> the Regulation 16</w:t>
      </w:r>
      <w:r w:rsidRPr="00F31B5D">
        <w:t xml:space="preserve"> submission did not cover all the issues raised in the </w:t>
      </w:r>
      <w:proofErr w:type="spellStart"/>
      <w:r w:rsidRPr="00F31B5D">
        <w:t>Torbay</w:t>
      </w:r>
      <w:proofErr w:type="spellEnd"/>
      <w:r w:rsidRPr="00F31B5D">
        <w:t xml:space="preserve"> Council response to the Regulation 14 SEA report.</w:t>
      </w:r>
    </w:p>
    <w:p w14:paraId="3301D6B7" w14:textId="14957655" w:rsidR="005E11CA" w:rsidRPr="002939AF" w:rsidRDefault="001A0C40" w:rsidP="00267292">
      <w:pPr>
        <w:rPr>
          <w:b/>
        </w:rPr>
      </w:pPr>
      <w:r>
        <w:rPr>
          <w:b/>
        </w:rPr>
        <w:t xml:space="preserve">     </w:t>
      </w:r>
      <w:proofErr w:type="gramStart"/>
      <w:r>
        <w:rPr>
          <w:b/>
        </w:rPr>
        <w:t>4.</w:t>
      </w:r>
      <w:r w:rsidR="002939AF" w:rsidRPr="002939AF">
        <w:rPr>
          <w:b/>
        </w:rPr>
        <w:t>Habitat</w:t>
      </w:r>
      <w:proofErr w:type="gramEnd"/>
      <w:r w:rsidR="002939AF" w:rsidRPr="002939AF">
        <w:rPr>
          <w:b/>
        </w:rPr>
        <w:t xml:space="preserve"> Regulation Assessment (</w:t>
      </w:r>
      <w:r w:rsidR="005E11CA" w:rsidRPr="002939AF">
        <w:rPr>
          <w:b/>
        </w:rPr>
        <w:t>HRA</w:t>
      </w:r>
      <w:r w:rsidR="002939AF" w:rsidRPr="002939AF">
        <w:rPr>
          <w:b/>
        </w:rPr>
        <w:t>)</w:t>
      </w:r>
    </w:p>
    <w:p w14:paraId="1D352903" w14:textId="7AD2E471" w:rsidR="005E11CA" w:rsidRDefault="005E11CA" w:rsidP="005E11CA">
      <w:r w:rsidRPr="00F31B5D">
        <w:t>Please clarify why the update of the AECOM report for</w:t>
      </w:r>
      <w:r w:rsidR="0068573E">
        <w:t xml:space="preserve"> the Regulation 16</w:t>
      </w:r>
      <w:r w:rsidRPr="00F31B5D">
        <w:t xml:space="preserve"> submission did not cover all the issues raised in the </w:t>
      </w:r>
      <w:proofErr w:type="spellStart"/>
      <w:r w:rsidRPr="00F31B5D">
        <w:t>Torbay</w:t>
      </w:r>
      <w:proofErr w:type="spellEnd"/>
      <w:r w:rsidRPr="00F31B5D">
        <w:t xml:space="preserve"> Council response to the Regulation 14 SEA report.</w:t>
      </w:r>
    </w:p>
    <w:p w14:paraId="3F5AB399" w14:textId="0D8724A5" w:rsidR="0068573E" w:rsidRPr="001A0C40" w:rsidRDefault="001A0C40" w:rsidP="0068573E">
      <w:pPr>
        <w:rPr>
          <w:b/>
        </w:rPr>
      </w:pPr>
      <w:r>
        <w:rPr>
          <w:b/>
        </w:rPr>
        <w:t xml:space="preserve">    </w:t>
      </w:r>
      <w:proofErr w:type="gramStart"/>
      <w:r w:rsidRPr="001A0C40">
        <w:rPr>
          <w:b/>
        </w:rPr>
        <w:t>5.</w:t>
      </w:r>
      <w:r w:rsidR="0068573E" w:rsidRPr="001A0C40">
        <w:rPr>
          <w:b/>
        </w:rPr>
        <w:t>The</w:t>
      </w:r>
      <w:proofErr w:type="gramEnd"/>
      <w:r w:rsidR="0068573E" w:rsidRPr="001A0C40">
        <w:rPr>
          <w:b/>
        </w:rPr>
        <w:t xml:space="preserve"> Garden House, Berry Head, </w:t>
      </w:r>
      <w:proofErr w:type="spellStart"/>
      <w:r w:rsidR="0068573E" w:rsidRPr="001A0C40">
        <w:rPr>
          <w:b/>
        </w:rPr>
        <w:t>Brixham</w:t>
      </w:r>
      <w:proofErr w:type="spellEnd"/>
      <w:r w:rsidR="0068573E" w:rsidRPr="001A0C40">
        <w:rPr>
          <w:b/>
        </w:rPr>
        <w:t>, TQ59UH</w:t>
      </w:r>
    </w:p>
    <w:p w14:paraId="4374B0D2" w14:textId="517C9434" w:rsidR="0068573E" w:rsidRPr="00F31B5D" w:rsidRDefault="002D4389" w:rsidP="005E11CA">
      <w:r>
        <w:t>I have received representation that on</w:t>
      </w:r>
      <w:r w:rsidR="0068573E">
        <w:t xml:space="preserve"> page 6 of the Policy Plans document the Plan of Berry Head has a boundary line that </w:t>
      </w:r>
      <w:r>
        <w:t>divides</w:t>
      </w:r>
      <w:r w:rsidR="0068573E">
        <w:t xml:space="preserve"> land, within</w:t>
      </w:r>
      <w:r>
        <w:t xml:space="preserve"> a single ownership</w:t>
      </w:r>
      <w:r w:rsidR="0068573E">
        <w:t>, into two parts. Please clarify the reason for this</w:t>
      </w:r>
      <w:r>
        <w:t>.</w:t>
      </w:r>
      <w:r w:rsidR="0068573E">
        <w:t xml:space="preserve"> </w:t>
      </w:r>
    </w:p>
    <w:p w14:paraId="6E89F275" w14:textId="77777777" w:rsidR="004B4CCE" w:rsidRDefault="004B4CCE" w:rsidP="0068573E">
      <w:pPr>
        <w:spacing w:after="0" w:line="240" w:lineRule="auto"/>
        <w:rPr>
          <w:rFonts w:ascii="Arial" w:eastAsia="Times New Roman" w:hAnsi="Arial" w:cs="Arial"/>
          <w:i w:val="0"/>
          <w:iCs w:val="0"/>
          <w:color w:val="500050"/>
          <w:sz w:val="17"/>
          <w:szCs w:val="17"/>
          <w:shd w:val="clear" w:color="auto" w:fill="FFFFFF"/>
          <w:lang w:val="en-GB" w:eastAsia="en-GB"/>
        </w:rPr>
      </w:pPr>
    </w:p>
    <w:p w14:paraId="2B6B9278" w14:textId="77777777" w:rsidR="004B4CCE" w:rsidRDefault="004B4CCE" w:rsidP="0068573E">
      <w:pPr>
        <w:spacing w:after="0" w:line="240" w:lineRule="auto"/>
        <w:rPr>
          <w:rFonts w:ascii="Arial" w:eastAsia="Times New Roman" w:hAnsi="Arial" w:cs="Arial"/>
          <w:i w:val="0"/>
          <w:iCs w:val="0"/>
          <w:color w:val="500050"/>
          <w:sz w:val="17"/>
          <w:szCs w:val="17"/>
          <w:shd w:val="clear" w:color="auto" w:fill="FFFFFF"/>
          <w:lang w:val="en-GB" w:eastAsia="en-GB"/>
        </w:rPr>
      </w:pPr>
    </w:p>
    <w:p w14:paraId="58DEC714" w14:textId="77777777" w:rsidR="004B4CCE" w:rsidRDefault="004B4CCE" w:rsidP="0068573E">
      <w:pPr>
        <w:spacing w:after="0" w:line="240" w:lineRule="auto"/>
        <w:rPr>
          <w:rFonts w:ascii="Arial" w:eastAsia="Times New Roman" w:hAnsi="Arial" w:cs="Arial"/>
          <w:i w:val="0"/>
          <w:iCs w:val="0"/>
          <w:color w:val="500050"/>
          <w:sz w:val="17"/>
          <w:szCs w:val="17"/>
          <w:shd w:val="clear" w:color="auto" w:fill="FFFFFF"/>
          <w:lang w:val="en-GB" w:eastAsia="en-GB"/>
        </w:rPr>
      </w:pPr>
    </w:p>
    <w:p w14:paraId="75884106" w14:textId="77777777" w:rsidR="004B4CCE" w:rsidRDefault="004B4CCE" w:rsidP="0068573E">
      <w:pPr>
        <w:spacing w:after="0" w:line="240" w:lineRule="auto"/>
        <w:rPr>
          <w:rFonts w:ascii="Arial" w:eastAsia="Times New Roman" w:hAnsi="Arial" w:cs="Arial"/>
          <w:i w:val="0"/>
          <w:iCs w:val="0"/>
          <w:color w:val="500050"/>
          <w:sz w:val="17"/>
          <w:szCs w:val="17"/>
          <w:shd w:val="clear" w:color="auto" w:fill="FFFFFF"/>
          <w:lang w:val="en-GB" w:eastAsia="en-GB"/>
        </w:rPr>
      </w:pPr>
    </w:p>
    <w:p w14:paraId="6515CE5C" w14:textId="77777777" w:rsidR="0068573E" w:rsidRDefault="0068573E" w:rsidP="0068573E">
      <w:pPr>
        <w:spacing w:after="0" w:line="240" w:lineRule="auto"/>
        <w:rPr>
          <w:rFonts w:ascii="Arial" w:eastAsia="Times New Roman" w:hAnsi="Arial" w:cs="Arial"/>
          <w:i w:val="0"/>
          <w:iCs w:val="0"/>
          <w:color w:val="500050"/>
          <w:sz w:val="17"/>
          <w:szCs w:val="17"/>
          <w:shd w:val="clear" w:color="auto" w:fill="FFFFFF"/>
          <w:lang w:val="en-GB" w:eastAsia="en-GB"/>
        </w:rPr>
      </w:pPr>
      <w:r w:rsidRPr="0068573E">
        <w:rPr>
          <w:rFonts w:ascii="Arial" w:eastAsia="Times New Roman" w:hAnsi="Arial" w:cs="Arial"/>
          <w:i w:val="0"/>
          <w:iCs w:val="0"/>
          <w:color w:val="500050"/>
          <w:sz w:val="17"/>
          <w:szCs w:val="17"/>
          <w:shd w:val="clear" w:color="auto" w:fill="FFFFFF"/>
          <w:lang w:val="en-GB" w:eastAsia="en-GB"/>
        </w:rPr>
        <w:t>Deborah McCann BSc MRICS MRTPI Dip Arch Con Dip LD</w:t>
      </w:r>
      <w:r w:rsidRPr="0068573E">
        <w:rPr>
          <w:rFonts w:ascii="Arial" w:eastAsia="Times New Roman" w:hAnsi="Arial" w:cs="Arial"/>
          <w:i w:val="0"/>
          <w:iCs w:val="0"/>
          <w:color w:val="500050"/>
          <w:sz w:val="17"/>
          <w:szCs w:val="17"/>
          <w:lang w:val="en-GB" w:eastAsia="en-GB"/>
        </w:rPr>
        <w:br/>
      </w:r>
      <w:r w:rsidRPr="0068573E">
        <w:rPr>
          <w:rFonts w:ascii="Arial" w:eastAsia="Times New Roman" w:hAnsi="Arial" w:cs="Arial"/>
          <w:i w:val="0"/>
          <w:iCs w:val="0"/>
          <w:color w:val="500050"/>
          <w:sz w:val="17"/>
          <w:szCs w:val="17"/>
          <w:shd w:val="clear" w:color="auto" w:fill="FFFFFF"/>
          <w:lang w:val="en-GB" w:eastAsia="en-GB"/>
        </w:rPr>
        <w:t>Planning Consultant</w:t>
      </w:r>
      <w:r w:rsidRPr="0068573E">
        <w:rPr>
          <w:rFonts w:ascii="Arial" w:eastAsia="Times New Roman" w:hAnsi="Arial" w:cs="Arial"/>
          <w:i w:val="0"/>
          <w:iCs w:val="0"/>
          <w:color w:val="500050"/>
          <w:sz w:val="17"/>
          <w:szCs w:val="17"/>
          <w:lang w:val="en-GB" w:eastAsia="en-GB"/>
        </w:rPr>
        <w:br/>
      </w:r>
      <w:r w:rsidRPr="0068573E">
        <w:rPr>
          <w:rFonts w:ascii="Arial" w:eastAsia="Times New Roman" w:hAnsi="Arial" w:cs="Arial"/>
          <w:i w:val="0"/>
          <w:iCs w:val="0"/>
          <w:color w:val="500050"/>
          <w:sz w:val="17"/>
          <w:szCs w:val="17"/>
          <w:shd w:val="clear" w:color="auto" w:fill="FFFFFF"/>
          <w:lang w:val="en-GB" w:eastAsia="en-GB"/>
        </w:rPr>
        <w:t>CEDR accredited mediator</w:t>
      </w:r>
    </w:p>
    <w:p w14:paraId="109A9403" w14:textId="152D02D8" w:rsidR="0068573E" w:rsidRPr="0068573E" w:rsidRDefault="0068573E" w:rsidP="0068573E">
      <w:pPr>
        <w:spacing w:after="0" w:line="240" w:lineRule="auto"/>
        <w:rPr>
          <w:rFonts w:ascii="Times New Roman" w:eastAsia="Times New Roman" w:hAnsi="Times New Roman" w:cs="Times New Roman"/>
          <w:i w:val="0"/>
          <w:iCs w:val="0"/>
          <w:sz w:val="24"/>
          <w:szCs w:val="24"/>
          <w:lang w:val="en-GB" w:eastAsia="en-GB"/>
        </w:rPr>
      </w:pPr>
      <w:r>
        <w:rPr>
          <w:rFonts w:ascii="Arial" w:eastAsia="Times New Roman" w:hAnsi="Arial" w:cs="Arial"/>
          <w:i w:val="0"/>
          <w:iCs w:val="0"/>
          <w:color w:val="500050"/>
          <w:sz w:val="17"/>
          <w:szCs w:val="17"/>
          <w:shd w:val="clear" w:color="auto" w:fill="FFFFFF"/>
          <w:lang w:val="en-GB" w:eastAsia="en-GB"/>
        </w:rPr>
        <w:t>NPIERS Examiner</w:t>
      </w:r>
    </w:p>
    <w:p w14:paraId="01CD862D" w14:textId="77777777" w:rsidR="00ED0B66" w:rsidRDefault="00ED0B66">
      <w:bookmarkStart w:id="0" w:name="_GoBack"/>
      <w:bookmarkEnd w:id="0"/>
    </w:p>
    <w:sectPr w:rsidR="00ED0B66" w:rsidSect="00CF470A">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E290" w14:textId="77777777" w:rsidR="008C2468" w:rsidRDefault="008C2468" w:rsidP="00F31B5D">
      <w:pPr>
        <w:spacing w:after="0" w:line="240" w:lineRule="auto"/>
      </w:pPr>
      <w:r>
        <w:separator/>
      </w:r>
    </w:p>
  </w:endnote>
  <w:endnote w:type="continuationSeparator" w:id="0">
    <w:p w14:paraId="4DE8704A" w14:textId="77777777" w:rsidR="008C2468" w:rsidRDefault="008C2468" w:rsidP="00F3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66B5A" w14:textId="77777777" w:rsidR="00F31B5D" w:rsidRDefault="00F31B5D" w:rsidP="00376F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092A4" w14:textId="77777777" w:rsidR="00F31B5D" w:rsidRDefault="00F31B5D" w:rsidP="00F31B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B80B" w14:textId="77777777" w:rsidR="00F31B5D" w:rsidRDefault="00F31B5D" w:rsidP="00376F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AB6">
      <w:rPr>
        <w:rStyle w:val="PageNumber"/>
        <w:noProof/>
      </w:rPr>
      <w:t>1</w:t>
    </w:r>
    <w:r>
      <w:rPr>
        <w:rStyle w:val="PageNumber"/>
      </w:rPr>
      <w:fldChar w:fldCharType="end"/>
    </w:r>
  </w:p>
  <w:p w14:paraId="66EEB67D" w14:textId="77777777" w:rsidR="00F31B5D" w:rsidRDefault="00F31B5D" w:rsidP="00F31B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A3E6" w14:textId="77777777" w:rsidR="008C2468" w:rsidRDefault="008C2468" w:rsidP="00F31B5D">
      <w:pPr>
        <w:spacing w:after="0" w:line="240" w:lineRule="auto"/>
      </w:pPr>
      <w:r>
        <w:separator/>
      </w:r>
    </w:p>
  </w:footnote>
  <w:footnote w:type="continuationSeparator" w:id="0">
    <w:p w14:paraId="206E12DC" w14:textId="77777777" w:rsidR="008C2468" w:rsidRDefault="008C2468" w:rsidP="00F3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CB9"/>
    <w:multiLevelType w:val="hybridMultilevel"/>
    <w:tmpl w:val="540E1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51600"/>
    <w:multiLevelType w:val="hybridMultilevel"/>
    <w:tmpl w:val="8BE0A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24515"/>
    <w:multiLevelType w:val="hybridMultilevel"/>
    <w:tmpl w:val="F4CC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D6B4C"/>
    <w:multiLevelType w:val="hybridMultilevel"/>
    <w:tmpl w:val="2AE4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A2"/>
    <w:rsid w:val="00044705"/>
    <w:rsid w:val="00074AB6"/>
    <w:rsid w:val="00141C02"/>
    <w:rsid w:val="001A0C40"/>
    <w:rsid w:val="00267292"/>
    <w:rsid w:val="002939AF"/>
    <w:rsid w:val="002D4389"/>
    <w:rsid w:val="0039007A"/>
    <w:rsid w:val="004743A2"/>
    <w:rsid w:val="004B4CCE"/>
    <w:rsid w:val="00563E47"/>
    <w:rsid w:val="005E11CA"/>
    <w:rsid w:val="0068573E"/>
    <w:rsid w:val="006A2AD2"/>
    <w:rsid w:val="006E6CE1"/>
    <w:rsid w:val="007F3594"/>
    <w:rsid w:val="008C2468"/>
    <w:rsid w:val="0099654D"/>
    <w:rsid w:val="00A95B5E"/>
    <w:rsid w:val="00C5347F"/>
    <w:rsid w:val="00CF1145"/>
    <w:rsid w:val="00CF470A"/>
    <w:rsid w:val="00D3019C"/>
    <w:rsid w:val="00ED0B66"/>
    <w:rsid w:val="00F31B5D"/>
    <w:rsid w:val="00F52915"/>
    <w:rsid w:val="00F75C9F"/>
    <w:rsid w:val="00F9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0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9C"/>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66"/>
    <w:pPr>
      <w:ind w:left="720"/>
      <w:contextualSpacing/>
    </w:pPr>
  </w:style>
  <w:style w:type="paragraph" w:styleId="Footer">
    <w:name w:val="footer"/>
    <w:basedOn w:val="Normal"/>
    <w:link w:val="FooterChar"/>
    <w:uiPriority w:val="99"/>
    <w:unhideWhenUsed/>
    <w:rsid w:val="00F31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5D"/>
    <w:rPr>
      <w:rFonts w:eastAsiaTheme="minorEastAsia"/>
      <w:i/>
      <w:iCs/>
      <w:sz w:val="20"/>
      <w:szCs w:val="20"/>
    </w:rPr>
  </w:style>
  <w:style w:type="character" w:styleId="PageNumber">
    <w:name w:val="page number"/>
    <w:basedOn w:val="DefaultParagraphFont"/>
    <w:uiPriority w:val="99"/>
    <w:semiHidden/>
    <w:unhideWhenUsed/>
    <w:rsid w:val="00F3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5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Brooks, Tracy</cp:lastModifiedBy>
  <cp:revision>3</cp:revision>
  <dcterms:created xsi:type="dcterms:W3CDTF">2018-06-01T09:57:00Z</dcterms:created>
  <dcterms:modified xsi:type="dcterms:W3CDTF">2018-06-01T09:58:00Z</dcterms:modified>
</cp:coreProperties>
</file>