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bookmarkStart w:id="0" w:name="_GoBack"/>
      <w:bookmarkEnd w:id="0"/>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F96675">
        <w:rPr>
          <w:rFonts w:ascii="Arial" w:hAnsi="Arial" w:cs="Arial"/>
          <w:b/>
          <w:snapToGrid/>
          <w:sz w:val="24"/>
          <w:szCs w:val="24"/>
          <w:lang w:val="en-GB"/>
        </w:rPr>
        <w:t>17181788</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F96675">
        <w:rPr>
          <w:rFonts w:ascii="Arial" w:hAnsi="Arial" w:cs="Arial"/>
          <w:b/>
          <w:snapToGrid/>
          <w:sz w:val="24"/>
          <w:szCs w:val="24"/>
          <w:lang w:val="en-GB"/>
        </w:rPr>
        <w:t>1 March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664EB1">
        <w:rPr>
          <w:rFonts w:ascii="Arial" w:hAnsi="Arial" w:cs="Arial"/>
          <w:b/>
          <w:snapToGrid/>
          <w:sz w:val="24"/>
          <w:szCs w:val="24"/>
          <w:lang w:val="en-GB"/>
        </w:rPr>
        <w:t>2 May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597007" w:rsidRDefault="00F96675" w:rsidP="00F96675">
      <w:pPr>
        <w:widowControl/>
        <w:tabs>
          <w:tab w:val="left" w:pos="567"/>
        </w:tabs>
        <w:autoSpaceDE w:val="0"/>
        <w:autoSpaceDN w:val="0"/>
        <w:adjustRightInd w:val="0"/>
        <w:rPr>
          <w:rFonts w:ascii="Arial" w:hAnsi="Arial" w:cs="Arial"/>
          <w:b/>
          <w:sz w:val="24"/>
          <w:szCs w:val="24"/>
        </w:rPr>
      </w:pPr>
      <w:r>
        <w:rPr>
          <w:rFonts w:ascii="Arial" w:hAnsi="Arial" w:cs="Arial"/>
          <w:b/>
          <w:sz w:val="24"/>
          <w:szCs w:val="24"/>
        </w:rPr>
        <w:br/>
      </w:r>
    </w:p>
    <w:p w:rsidR="00F96675" w:rsidRDefault="00F96675" w:rsidP="00F96675">
      <w:pPr>
        <w:pStyle w:val="PlainText"/>
        <w:ind w:left="567" w:hanging="567"/>
        <w:rPr>
          <w:rFonts w:eastAsia="Times New Roman"/>
          <w:b/>
          <w:color w:val="auto"/>
        </w:rPr>
      </w:pPr>
      <w:r w:rsidRPr="00F96675">
        <w:rPr>
          <w:rFonts w:eastAsia="Times New Roman"/>
          <w:b/>
          <w:color w:val="auto"/>
        </w:rPr>
        <w:t xml:space="preserve">1. </w:t>
      </w:r>
      <w:r>
        <w:rPr>
          <w:rFonts w:eastAsia="Times New Roman"/>
          <w:b/>
          <w:color w:val="auto"/>
        </w:rPr>
        <w:tab/>
      </w:r>
      <w:r w:rsidRPr="00F96675">
        <w:rPr>
          <w:rFonts w:eastAsia="Times New Roman"/>
          <w:b/>
          <w:color w:val="auto"/>
        </w:rPr>
        <w:t>What is the average cost of an annual local resident parking permit within your council?</w:t>
      </w:r>
    </w:p>
    <w:p w:rsidR="00F96675" w:rsidRDefault="00F96675" w:rsidP="00F96675">
      <w:pPr>
        <w:pStyle w:val="PlainText"/>
        <w:ind w:left="567" w:hanging="567"/>
        <w:rPr>
          <w:rFonts w:eastAsia="Times New Roman"/>
          <w:b/>
          <w:color w:val="auto"/>
        </w:rPr>
      </w:pPr>
    </w:p>
    <w:p w:rsidR="00F96675" w:rsidRPr="00F96675" w:rsidRDefault="0067746E" w:rsidP="00F96675">
      <w:pPr>
        <w:pStyle w:val="PlainText"/>
        <w:ind w:left="567"/>
        <w:rPr>
          <w:rFonts w:eastAsia="Times New Roman"/>
          <w:color w:val="auto"/>
        </w:rPr>
      </w:pPr>
      <w:r w:rsidRPr="0067746E">
        <w:rPr>
          <w:rFonts w:eastAsia="Times New Roman"/>
          <w:color w:val="auto"/>
        </w:rPr>
        <w:t>Average cost</w:t>
      </w:r>
      <w:r>
        <w:rPr>
          <w:rFonts w:eastAsia="Times New Roman"/>
          <w:color w:val="auto"/>
        </w:rPr>
        <w:t xml:space="preserve"> </w:t>
      </w:r>
      <w:r w:rsidR="00853C1C">
        <w:rPr>
          <w:rFonts w:eastAsia="Times New Roman"/>
          <w:color w:val="auto"/>
        </w:rPr>
        <w:t>£30 other than where residents have requested a scheme or have requested to</w:t>
      </w:r>
      <w:r w:rsidR="003E1BA6">
        <w:rPr>
          <w:rFonts w:eastAsia="Times New Roman"/>
          <w:color w:val="auto"/>
        </w:rPr>
        <w:t xml:space="preserve"> be added to an existing scheme.</w:t>
      </w:r>
    </w:p>
    <w:p w:rsidR="00F96675" w:rsidRPr="00F96675" w:rsidRDefault="00F96675" w:rsidP="00F96675">
      <w:pPr>
        <w:pStyle w:val="PlainText"/>
        <w:ind w:left="567" w:hanging="567"/>
        <w:rPr>
          <w:rFonts w:eastAsia="Times New Roman"/>
          <w:b/>
          <w:color w:val="auto"/>
        </w:rPr>
      </w:pPr>
    </w:p>
    <w:p w:rsidR="00F96675" w:rsidRDefault="00F96675" w:rsidP="00F96675">
      <w:pPr>
        <w:pStyle w:val="PlainText"/>
        <w:ind w:left="567" w:hanging="567"/>
        <w:rPr>
          <w:rFonts w:eastAsia="Times New Roman"/>
          <w:color w:val="auto"/>
        </w:rPr>
      </w:pPr>
      <w:r w:rsidRPr="00F96675">
        <w:rPr>
          <w:rFonts w:eastAsia="Times New Roman"/>
          <w:b/>
          <w:color w:val="auto"/>
        </w:rPr>
        <w:t xml:space="preserve">2. </w:t>
      </w:r>
      <w:r>
        <w:rPr>
          <w:rFonts w:eastAsia="Times New Roman"/>
          <w:b/>
          <w:color w:val="auto"/>
        </w:rPr>
        <w:tab/>
      </w:r>
      <w:r w:rsidRPr="00F96675">
        <w:rPr>
          <w:rFonts w:eastAsia="Times New Roman"/>
          <w:b/>
          <w:color w:val="auto"/>
        </w:rPr>
        <w:t>How many local resident parking permits did you issue within the following timeframe: 1st January 2017 – 31st December 2017</w:t>
      </w:r>
      <w:r>
        <w:rPr>
          <w:rFonts w:eastAsia="Times New Roman"/>
          <w:b/>
          <w:color w:val="auto"/>
        </w:rPr>
        <w:br/>
      </w:r>
      <w:r>
        <w:rPr>
          <w:rFonts w:eastAsia="Times New Roman"/>
          <w:b/>
          <w:color w:val="auto"/>
        </w:rPr>
        <w:br/>
      </w:r>
      <w:r w:rsidR="00664EB1">
        <w:rPr>
          <w:rFonts w:eastAsia="Times New Roman"/>
          <w:color w:val="auto"/>
        </w:rPr>
        <w:t xml:space="preserve">Information was previously held however, due to a change in IT systems, we were unable to extract this </w:t>
      </w:r>
      <w:proofErr w:type="gramStart"/>
      <w:r w:rsidR="00664EB1">
        <w:rPr>
          <w:rFonts w:eastAsia="Times New Roman"/>
          <w:color w:val="auto"/>
        </w:rPr>
        <w:t>data.</w:t>
      </w:r>
      <w:proofErr w:type="gramEnd"/>
    </w:p>
    <w:p w:rsidR="008C7B3D" w:rsidRPr="00F96675" w:rsidRDefault="008C7B3D" w:rsidP="00F96675">
      <w:pPr>
        <w:pStyle w:val="PlainText"/>
        <w:ind w:left="567" w:hanging="567"/>
        <w:rPr>
          <w:rFonts w:eastAsia="Times New Roman"/>
          <w:b/>
          <w:color w:val="auto"/>
        </w:rPr>
      </w:pPr>
    </w:p>
    <w:p w:rsidR="008C7B3D" w:rsidRDefault="00F96675" w:rsidP="00F96675">
      <w:pPr>
        <w:pStyle w:val="PlainText"/>
        <w:ind w:left="567" w:hanging="567"/>
        <w:rPr>
          <w:rFonts w:eastAsia="Times New Roman"/>
          <w:b/>
          <w:color w:val="auto"/>
        </w:rPr>
      </w:pPr>
      <w:r w:rsidRPr="00F96675">
        <w:rPr>
          <w:rFonts w:eastAsia="Times New Roman"/>
          <w:b/>
          <w:color w:val="auto"/>
        </w:rPr>
        <w:t xml:space="preserve">3. </w:t>
      </w:r>
      <w:r>
        <w:rPr>
          <w:rFonts w:eastAsia="Times New Roman"/>
          <w:b/>
          <w:color w:val="auto"/>
        </w:rPr>
        <w:tab/>
      </w:r>
      <w:r w:rsidRPr="00F96675">
        <w:rPr>
          <w:rFonts w:eastAsia="Times New Roman"/>
          <w:b/>
          <w:color w:val="auto"/>
        </w:rPr>
        <w:t>Please provide the cost of an annual local resident parking permit over the last five years, including how the price has changed each year</w:t>
      </w:r>
      <w:r>
        <w:rPr>
          <w:rFonts w:eastAsia="Times New Roman"/>
          <w:b/>
          <w:color w:val="auto"/>
        </w:rPr>
        <w:br/>
      </w:r>
    </w:p>
    <w:p w:rsidR="0067746E" w:rsidRPr="008C7B3D" w:rsidRDefault="0067746E" w:rsidP="00667CAB">
      <w:pPr>
        <w:pStyle w:val="PlainText"/>
        <w:ind w:left="567"/>
        <w:rPr>
          <w:rFonts w:eastAsia="Times New Roman"/>
          <w:color w:val="auto"/>
        </w:rPr>
      </w:pPr>
    </w:p>
    <w:tbl>
      <w:tblPr>
        <w:tblStyle w:val="TableGrid"/>
        <w:tblW w:w="0" w:type="auto"/>
        <w:tblInd w:w="567" w:type="dxa"/>
        <w:tblLook w:val="04A0" w:firstRow="1" w:lastRow="0" w:firstColumn="1" w:lastColumn="0" w:noHBand="0" w:noVBand="1"/>
      </w:tblPr>
      <w:tblGrid>
        <w:gridCol w:w="2385"/>
        <w:gridCol w:w="2385"/>
      </w:tblGrid>
      <w:tr w:rsidR="0067746E" w:rsidRPr="00F96675" w:rsidTr="00DC5BF6">
        <w:trPr>
          <w:trHeight w:val="255"/>
        </w:trPr>
        <w:tc>
          <w:tcPr>
            <w:tcW w:w="2385" w:type="dxa"/>
          </w:tcPr>
          <w:p w:rsidR="0067746E" w:rsidRPr="00F96675" w:rsidRDefault="0067746E" w:rsidP="00E36A63">
            <w:pPr>
              <w:pStyle w:val="PlainText"/>
              <w:rPr>
                <w:rFonts w:eastAsia="Times New Roman"/>
                <w:b/>
                <w:color w:val="auto"/>
              </w:rPr>
            </w:pPr>
            <w:r w:rsidRPr="00F96675">
              <w:rPr>
                <w:rFonts w:eastAsia="Times New Roman"/>
                <w:b/>
                <w:color w:val="auto"/>
              </w:rPr>
              <w:t>Year</w:t>
            </w:r>
          </w:p>
        </w:tc>
        <w:tc>
          <w:tcPr>
            <w:tcW w:w="2385" w:type="dxa"/>
          </w:tcPr>
          <w:p w:rsidR="0067746E" w:rsidRPr="00F96675" w:rsidRDefault="0067746E" w:rsidP="00E36A63">
            <w:pPr>
              <w:pStyle w:val="PlainText"/>
              <w:rPr>
                <w:rFonts w:eastAsia="Times New Roman"/>
                <w:color w:val="auto"/>
              </w:rPr>
            </w:pPr>
          </w:p>
        </w:tc>
      </w:tr>
      <w:tr w:rsidR="0067746E" w:rsidRPr="00F96675" w:rsidTr="00DC5BF6">
        <w:trPr>
          <w:trHeight w:val="255"/>
        </w:trPr>
        <w:tc>
          <w:tcPr>
            <w:tcW w:w="2385" w:type="dxa"/>
          </w:tcPr>
          <w:p w:rsidR="0067746E" w:rsidRPr="0067746E" w:rsidRDefault="0067746E" w:rsidP="00E36A63">
            <w:pPr>
              <w:pStyle w:val="PlainText"/>
              <w:rPr>
                <w:rFonts w:eastAsia="Times New Roman"/>
                <w:b/>
                <w:color w:val="auto"/>
              </w:rPr>
            </w:pPr>
            <w:r w:rsidRPr="0067746E">
              <w:rPr>
                <w:rFonts w:eastAsia="Times New Roman"/>
                <w:b/>
                <w:color w:val="auto"/>
              </w:rPr>
              <w:t>2013/14</w:t>
            </w:r>
          </w:p>
        </w:tc>
        <w:tc>
          <w:tcPr>
            <w:tcW w:w="2385" w:type="dxa"/>
          </w:tcPr>
          <w:p w:rsidR="0067746E" w:rsidRPr="00F96675" w:rsidRDefault="0067746E" w:rsidP="00E36A63">
            <w:pPr>
              <w:pStyle w:val="PlainText"/>
              <w:rPr>
                <w:rFonts w:eastAsia="Times New Roman"/>
                <w:color w:val="auto"/>
              </w:rPr>
            </w:pPr>
            <w:r>
              <w:rPr>
                <w:rFonts w:eastAsia="Times New Roman"/>
                <w:color w:val="auto"/>
              </w:rPr>
              <w:t>£30</w:t>
            </w:r>
          </w:p>
        </w:tc>
      </w:tr>
      <w:tr w:rsidR="0067746E" w:rsidRPr="00F96675" w:rsidTr="00DC5BF6">
        <w:trPr>
          <w:trHeight w:val="255"/>
        </w:trPr>
        <w:tc>
          <w:tcPr>
            <w:tcW w:w="2385" w:type="dxa"/>
          </w:tcPr>
          <w:p w:rsidR="0067746E" w:rsidRPr="0067746E" w:rsidRDefault="0067746E" w:rsidP="00E36A63">
            <w:pPr>
              <w:pStyle w:val="PlainText"/>
              <w:rPr>
                <w:rFonts w:eastAsia="Times New Roman"/>
                <w:b/>
                <w:color w:val="auto"/>
              </w:rPr>
            </w:pPr>
            <w:r w:rsidRPr="0067746E">
              <w:rPr>
                <w:rFonts w:eastAsia="Times New Roman"/>
                <w:b/>
                <w:color w:val="auto"/>
              </w:rPr>
              <w:t>2014/15</w:t>
            </w:r>
          </w:p>
        </w:tc>
        <w:tc>
          <w:tcPr>
            <w:tcW w:w="2385" w:type="dxa"/>
          </w:tcPr>
          <w:p w:rsidR="0067746E" w:rsidRPr="00F96675" w:rsidRDefault="0067746E" w:rsidP="00E36A63">
            <w:pPr>
              <w:pStyle w:val="PlainText"/>
              <w:rPr>
                <w:rFonts w:eastAsia="Times New Roman"/>
                <w:color w:val="auto"/>
              </w:rPr>
            </w:pPr>
            <w:r>
              <w:rPr>
                <w:rFonts w:eastAsia="Times New Roman"/>
                <w:color w:val="auto"/>
              </w:rPr>
              <w:t>£30</w:t>
            </w:r>
          </w:p>
        </w:tc>
      </w:tr>
      <w:tr w:rsidR="0067746E" w:rsidRPr="00F96675" w:rsidTr="00DC5BF6">
        <w:trPr>
          <w:trHeight w:val="255"/>
        </w:trPr>
        <w:tc>
          <w:tcPr>
            <w:tcW w:w="2385" w:type="dxa"/>
          </w:tcPr>
          <w:p w:rsidR="0067746E" w:rsidRPr="0067746E" w:rsidRDefault="0067746E" w:rsidP="00E36A63">
            <w:pPr>
              <w:pStyle w:val="PlainText"/>
              <w:rPr>
                <w:rFonts w:eastAsia="Times New Roman"/>
                <w:b/>
                <w:color w:val="auto"/>
              </w:rPr>
            </w:pPr>
            <w:r w:rsidRPr="0067746E">
              <w:rPr>
                <w:rFonts w:eastAsia="Times New Roman"/>
                <w:b/>
                <w:color w:val="auto"/>
              </w:rPr>
              <w:t>2015/16</w:t>
            </w:r>
          </w:p>
        </w:tc>
        <w:tc>
          <w:tcPr>
            <w:tcW w:w="2385" w:type="dxa"/>
          </w:tcPr>
          <w:p w:rsidR="0067746E" w:rsidRPr="00F96675" w:rsidRDefault="0067746E" w:rsidP="00E36A63">
            <w:pPr>
              <w:pStyle w:val="PlainText"/>
              <w:rPr>
                <w:rFonts w:eastAsia="Times New Roman"/>
                <w:color w:val="auto"/>
              </w:rPr>
            </w:pPr>
            <w:r>
              <w:rPr>
                <w:rFonts w:eastAsia="Times New Roman"/>
                <w:color w:val="auto"/>
              </w:rPr>
              <w:t>£30</w:t>
            </w:r>
          </w:p>
        </w:tc>
      </w:tr>
      <w:tr w:rsidR="0067746E" w:rsidRPr="00F96675" w:rsidTr="00DC5BF6">
        <w:trPr>
          <w:trHeight w:val="255"/>
        </w:trPr>
        <w:tc>
          <w:tcPr>
            <w:tcW w:w="2385" w:type="dxa"/>
          </w:tcPr>
          <w:p w:rsidR="0067746E" w:rsidRPr="0067746E" w:rsidRDefault="0067746E" w:rsidP="00E36A63">
            <w:pPr>
              <w:pStyle w:val="PlainText"/>
              <w:rPr>
                <w:rFonts w:eastAsia="Times New Roman"/>
                <w:b/>
                <w:color w:val="auto"/>
              </w:rPr>
            </w:pPr>
            <w:r w:rsidRPr="0067746E">
              <w:rPr>
                <w:rFonts w:eastAsia="Times New Roman"/>
                <w:b/>
                <w:color w:val="auto"/>
              </w:rPr>
              <w:t>2016/17</w:t>
            </w:r>
          </w:p>
        </w:tc>
        <w:tc>
          <w:tcPr>
            <w:tcW w:w="2385" w:type="dxa"/>
          </w:tcPr>
          <w:p w:rsidR="0067746E" w:rsidRPr="00F96675" w:rsidRDefault="0067746E" w:rsidP="00E36A63">
            <w:pPr>
              <w:pStyle w:val="PlainText"/>
              <w:rPr>
                <w:rFonts w:eastAsia="Times New Roman"/>
                <w:color w:val="auto"/>
              </w:rPr>
            </w:pPr>
            <w:r>
              <w:rPr>
                <w:rFonts w:eastAsia="Times New Roman"/>
                <w:color w:val="auto"/>
              </w:rPr>
              <w:t>£30</w:t>
            </w:r>
          </w:p>
        </w:tc>
      </w:tr>
      <w:tr w:rsidR="0067746E" w:rsidRPr="00F96675" w:rsidTr="00DC5BF6">
        <w:trPr>
          <w:trHeight w:val="255"/>
        </w:trPr>
        <w:tc>
          <w:tcPr>
            <w:tcW w:w="2385" w:type="dxa"/>
          </w:tcPr>
          <w:p w:rsidR="0067746E" w:rsidRPr="0067746E" w:rsidRDefault="0067746E" w:rsidP="00E36A63">
            <w:pPr>
              <w:pStyle w:val="PlainText"/>
              <w:rPr>
                <w:rFonts w:eastAsia="Times New Roman"/>
                <w:b/>
                <w:color w:val="auto"/>
              </w:rPr>
            </w:pPr>
            <w:r w:rsidRPr="0067746E">
              <w:rPr>
                <w:rFonts w:eastAsia="Times New Roman"/>
                <w:b/>
                <w:color w:val="auto"/>
              </w:rPr>
              <w:t>2017/18</w:t>
            </w:r>
          </w:p>
        </w:tc>
        <w:tc>
          <w:tcPr>
            <w:tcW w:w="2385" w:type="dxa"/>
          </w:tcPr>
          <w:p w:rsidR="0067746E" w:rsidRPr="00F96675" w:rsidRDefault="0067746E" w:rsidP="00E36A63">
            <w:pPr>
              <w:pStyle w:val="PlainText"/>
              <w:rPr>
                <w:rFonts w:eastAsia="Times New Roman"/>
                <w:color w:val="auto"/>
              </w:rPr>
            </w:pPr>
            <w:r>
              <w:rPr>
                <w:rFonts w:eastAsia="Times New Roman"/>
                <w:color w:val="auto"/>
              </w:rPr>
              <w:t>£30</w:t>
            </w:r>
          </w:p>
        </w:tc>
      </w:tr>
    </w:tbl>
    <w:p w:rsidR="00F96675" w:rsidRDefault="00F96675" w:rsidP="00F96675">
      <w:pPr>
        <w:pStyle w:val="PlainText"/>
        <w:ind w:left="567" w:hanging="567"/>
        <w:rPr>
          <w:rFonts w:eastAsia="Times New Roman"/>
          <w:b/>
          <w:color w:val="auto"/>
        </w:rPr>
      </w:pPr>
    </w:p>
    <w:p w:rsidR="00664EB1" w:rsidRPr="00F96675" w:rsidRDefault="00664EB1" w:rsidP="00664EB1">
      <w:pPr>
        <w:pStyle w:val="PlainText"/>
        <w:ind w:left="567"/>
        <w:rPr>
          <w:rFonts w:eastAsia="Times New Roman"/>
          <w:color w:val="auto"/>
        </w:rPr>
      </w:pPr>
      <w:r>
        <w:rPr>
          <w:rFonts w:eastAsia="Times New Roman"/>
          <w:color w:val="auto"/>
        </w:rPr>
        <w:t>The permit charges range from £30.00 to £190.00 per year. £30 per year is the standard resident permit charge as per Torbay Councils Parking Policy, but some resident parking permit schemes have an elevated cost for the first three years to take into account the implementation costs which are funded by the residents who are eligible for the scheme. These initial charges are specified prior to any new scheme going live, and take into account the costs needed for any signage and lining work, and also the advertising costs for the traffic regulation order associated with the new restriction.</w:t>
      </w:r>
    </w:p>
    <w:p w:rsidR="00664EB1" w:rsidRPr="00664EB1" w:rsidRDefault="00664EB1" w:rsidP="00F96675">
      <w:pPr>
        <w:pStyle w:val="PlainText"/>
        <w:ind w:left="567" w:hanging="567"/>
        <w:rPr>
          <w:rFonts w:eastAsia="Times New Roman"/>
          <w:color w:val="auto"/>
        </w:rPr>
      </w:pPr>
    </w:p>
    <w:p w:rsidR="00664EB1" w:rsidRPr="00F96675" w:rsidRDefault="00664EB1" w:rsidP="00F96675">
      <w:pPr>
        <w:pStyle w:val="PlainText"/>
        <w:ind w:left="567" w:hanging="567"/>
        <w:rPr>
          <w:rFonts w:eastAsia="Times New Roman"/>
          <w:b/>
          <w:color w:val="auto"/>
        </w:rPr>
      </w:pPr>
    </w:p>
    <w:p w:rsidR="0067746E" w:rsidRDefault="00F96675" w:rsidP="00F96675">
      <w:pPr>
        <w:pStyle w:val="PlainText"/>
        <w:ind w:left="567" w:hanging="567"/>
        <w:rPr>
          <w:rFonts w:eastAsia="Times New Roman"/>
          <w:color w:val="auto"/>
        </w:rPr>
      </w:pPr>
      <w:r w:rsidRPr="00F96675">
        <w:rPr>
          <w:rFonts w:eastAsia="Times New Roman"/>
          <w:b/>
          <w:color w:val="auto"/>
        </w:rPr>
        <w:t xml:space="preserve">4. </w:t>
      </w:r>
      <w:r>
        <w:rPr>
          <w:rFonts w:eastAsia="Times New Roman"/>
          <w:b/>
          <w:color w:val="auto"/>
        </w:rPr>
        <w:tab/>
      </w:r>
      <w:r w:rsidRPr="00F96675">
        <w:rPr>
          <w:rFonts w:eastAsia="Times New Roman"/>
          <w:b/>
          <w:color w:val="auto"/>
        </w:rPr>
        <w:t>How much revenue did the council receive through local resident parking permit over the past calendar year – 1st January 2017 – 31st December 2017</w:t>
      </w:r>
      <w:r>
        <w:rPr>
          <w:rFonts w:eastAsia="Times New Roman"/>
          <w:b/>
          <w:color w:val="auto"/>
        </w:rPr>
        <w:br/>
      </w:r>
    </w:p>
    <w:p w:rsidR="00F96675" w:rsidRPr="00F96675" w:rsidRDefault="008C7B3D" w:rsidP="0067746E">
      <w:pPr>
        <w:pStyle w:val="PlainText"/>
        <w:ind w:left="567"/>
        <w:rPr>
          <w:rFonts w:eastAsia="Times New Roman"/>
          <w:color w:val="auto"/>
        </w:rPr>
      </w:pPr>
      <w:r>
        <w:rPr>
          <w:rFonts w:eastAsia="Times New Roman"/>
          <w:color w:val="auto"/>
        </w:rPr>
        <w:t>£50,200.</w:t>
      </w:r>
    </w:p>
    <w:p w:rsidR="00F96675" w:rsidRPr="00F96675" w:rsidRDefault="00F96675" w:rsidP="00F96675">
      <w:pPr>
        <w:pStyle w:val="PlainText"/>
        <w:ind w:left="567" w:hanging="567"/>
        <w:rPr>
          <w:rFonts w:eastAsia="Times New Roman"/>
          <w:b/>
          <w:color w:val="auto"/>
        </w:rPr>
      </w:pPr>
    </w:p>
    <w:p w:rsidR="00664EB1" w:rsidRDefault="00664EB1" w:rsidP="00664EB1">
      <w:pPr>
        <w:pStyle w:val="PlainText"/>
        <w:ind w:left="567" w:hanging="567"/>
        <w:rPr>
          <w:rFonts w:eastAsia="Times New Roman"/>
          <w:b/>
          <w:color w:val="auto"/>
        </w:rPr>
      </w:pPr>
    </w:p>
    <w:p w:rsidR="00664EB1" w:rsidRDefault="00664EB1" w:rsidP="00664EB1">
      <w:pPr>
        <w:pStyle w:val="PlainText"/>
        <w:ind w:left="567" w:hanging="567"/>
        <w:rPr>
          <w:rFonts w:eastAsia="Times New Roman"/>
          <w:b/>
          <w:color w:val="auto"/>
        </w:rPr>
      </w:pPr>
    </w:p>
    <w:p w:rsidR="00664EB1" w:rsidRDefault="00F96675" w:rsidP="00664EB1">
      <w:pPr>
        <w:pStyle w:val="PlainText"/>
        <w:ind w:left="567" w:hanging="567"/>
        <w:rPr>
          <w:rFonts w:eastAsia="Times New Roman"/>
          <w:b/>
          <w:color w:val="auto"/>
        </w:rPr>
      </w:pPr>
      <w:r w:rsidRPr="00F96675">
        <w:rPr>
          <w:rFonts w:eastAsia="Times New Roman"/>
          <w:b/>
          <w:color w:val="auto"/>
        </w:rPr>
        <w:lastRenderedPageBreak/>
        <w:t xml:space="preserve">5. </w:t>
      </w:r>
      <w:r>
        <w:rPr>
          <w:rFonts w:eastAsia="Times New Roman"/>
          <w:b/>
          <w:color w:val="auto"/>
        </w:rPr>
        <w:tab/>
      </w:r>
      <w:r w:rsidRPr="00F96675">
        <w:rPr>
          <w:rFonts w:eastAsia="Times New Roman"/>
          <w:b/>
          <w:color w:val="auto"/>
        </w:rPr>
        <w:t xml:space="preserve">Does the cost of an annual parking permit differ depending on what street/area the permit is for? </w:t>
      </w:r>
      <w:r w:rsidR="00664EB1" w:rsidRPr="00F96675">
        <w:rPr>
          <w:rFonts w:eastAsia="Times New Roman"/>
          <w:b/>
          <w:color w:val="auto"/>
        </w:rPr>
        <w:t>If it does differ, please provide the price range and the reasons for the variation in price.</w:t>
      </w:r>
    </w:p>
    <w:p w:rsidR="0067746E" w:rsidRDefault="0067746E" w:rsidP="00664EB1">
      <w:pPr>
        <w:pStyle w:val="PlainText"/>
        <w:ind w:left="567" w:hanging="567"/>
        <w:rPr>
          <w:rFonts w:eastAsia="Times New Roman"/>
          <w:b/>
          <w:color w:val="auto"/>
        </w:rPr>
      </w:pPr>
    </w:p>
    <w:p w:rsidR="00CB045C" w:rsidRPr="00F96675" w:rsidRDefault="008C7B3D" w:rsidP="00664EB1">
      <w:pPr>
        <w:pStyle w:val="PlainText"/>
        <w:ind w:left="567"/>
        <w:rPr>
          <w:rFonts w:eastAsia="Times New Roman"/>
          <w:color w:val="auto"/>
        </w:rPr>
      </w:pPr>
      <w:r>
        <w:rPr>
          <w:rFonts w:eastAsia="Times New Roman"/>
          <w:color w:val="auto"/>
        </w:rPr>
        <w:t>Yes –</w:t>
      </w:r>
      <w:r w:rsidR="00664EB1">
        <w:rPr>
          <w:rFonts w:eastAsia="Times New Roman"/>
          <w:color w:val="auto"/>
        </w:rPr>
        <w:t xml:space="preserve"> the majority are £30</w:t>
      </w:r>
      <w:r w:rsidR="003E1BA6">
        <w:rPr>
          <w:rFonts w:eastAsia="Times New Roman"/>
          <w:color w:val="auto"/>
        </w:rPr>
        <w:t>.</w:t>
      </w:r>
      <w:r w:rsidR="00664EB1">
        <w:rPr>
          <w:rFonts w:eastAsia="Times New Roman"/>
          <w:color w:val="auto"/>
        </w:rPr>
        <w:t xml:space="preserve"> But t</w:t>
      </w:r>
      <w:r w:rsidR="00CB045C">
        <w:rPr>
          <w:rFonts w:eastAsia="Times New Roman"/>
          <w:color w:val="auto"/>
        </w:rPr>
        <w:t>he permit charges range from £30.00 to £190.00 per year. £30 per year is the standard resident permit charge as per Torbay Councils Parking Policy</w:t>
      </w:r>
      <w:r w:rsidR="00664EB1">
        <w:rPr>
          <w:rFonts w:eastAsia="Times New Roman"/>
          <w:color w:val="auto"/>
        </w:rPr>
        <w:t>. Some</w:t>
      </w:r>
      <w:r w:rsidR="00CB045C">
        <w:rPr>
          <w:rFonts w:eastAsia="Times New Roman"/>
          <w:color w:val="auto"/>
        </w:rPr>
        <w:t xml:space="preserve"> resident parking permit schemes have an elevated cost for the first three years to take into account the implementation costs which are funded by the residents who are eligible for the scheme. These initial charges are specified prior to any </w:t>
      </w:r>
      <w:r w:rsidR="00667CAB">
        <w:rPr>
          <w:rFonts w:eastAsia="Times New Roman"/>
          <w:color w:val="auto"/>
        </w:rPr>
        <w:t xml:space="preserve">new </w:t>
      </w:r>
      <w:r w:rsidR="00CB045C">
        <w:rPr>
          <w:rFonts w:eastAsia="Times New Roman"/>
          <w:color w:val="auto"/>
        </w:rPr>
        <w:t>scheme going live</w:t>
      </w:r>
      <w:r w:rsidR="00667CAB">
        <w:rPr>
          <w:rFonts w:eastAsia="Times New Roman"/>
          <w:color w:val="auto"/>
        </w:rPr>
        <w:t xml:space="preserve"> and take into account the costs needed for any signage and lining work</w:t>
      </w:r>
      <w:r w:rsidR="00664EB1">
        <w:rPr>
          <w:rFonts w:eastAsia="Times New Roman"/>
          <w:color w:val="auto"/>
        </w:rPr>
        <w:t xml:space="preserve">. This </w:t>
      </w:r>
      <w:r w:rsidR="00667CAB">
        <w:rPr>
          <w:rFonts w:eastAsia="Times New Roman"/>
          <w:color w:val="auto"/>
        </w:rPr>
        <w:t>also</w:t>
      </w:r>
      <w:r w:rsidR="00664EB1">
        <w:rPr>
          <w:rFonts w:eastAsia="Times New Roman"/>
          <w:color w:val="auto"/>
        </w:rPr>
        <w:t xml:space="preserve"> includes</w:t>
      </w:r>
      <w:r w:rsidR="00667CAB">
        <w:rPr>
          <w:rFonts w:eastAsia="Times New Roman"/>
          <w:color w:val="auto"/>
        </w:rPr>
        <w:t xml:space="preserve"> the advertising costs for the traffic regulation order associated with the new restriction</w:t>
      </w:r>
      <w:r w:rsidR="00CB045C">
        <w:rPr>
          <w:rFonts w:eastAsia="Times New Roman"/>
          <w:color w:val="auto"/>
        </w:rPr>
        <w:t>.</w:t>
      </w:r>
    </w:p>
    <w:sectPr w:rsidR="00CB045C" w:rsidRPr="00F96675"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9" w:rsidRDefault="00761619">
      <w:r>
        <w:separator/>
      </w:r>
    </w:p>
  </w:endnote>
  <w:endnote w:type="continuationSeparator" w:id="0">
    <w:p w:rsidR="00761619" w:rsidRDefault="0076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9" w:rsidRDefault="00761619">
      <w:r>
        <w:separator/>
      </w:r>
    </w:p>
  </w:footnote>
  <w:footnote w:type="continuationSeparator" w:id="0">
    <w:p w:rsidR="00761619" w:rsidRDefault="0076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0F53C7"/>
    <w:rsid w:val="00176BE1"/>
    <w:rsid w:val="001C6485"/>
    <w:rsid w:val="001E2239"/>
    <w:rsid w:val="002967BB"/>
    <w:rsid w:val="002A61E4"/>
    <w:rsid w:val="002C431F"/>
    <w:rsid w:val="00300B48"/>
    <w:rsid w:val="00303D18"/>
    <w:rsid w:val="003E1BA6"/>
    <w:rsid w:val="003F55BF"/>
    <w:rsid w:val="00453B9B"/>
    <w:rsid w:val="0046718A"/>
    <w:rsid w:val="004A3171"/>
    <w:rsid w:val="004B3661"/>
    <w:rsid w:val="00536940"/>
    <w:rsid w:val="00551AF6"/>
    <w:rsid w:val="00597007"/>
    <w:rsid w:val="005F2D63"/>
    <w:rsid w:val="005F494D"/>
    <w:rsid w:val="006254CB"/>
    <w:rsid w:val="00650040"/>
    <w:rsid w:val="00664EB1"/>
    <w:rsid w:val="00667CAB"/>
    <w:rsid w:val="0067746E"/>
    <w:rsid w:val="006D3102"/>
    <w:rsid w:val="00720724"/>
    <w:rsid w:val="00761619"/>
    <w:rsid w:val="00767DCD"/>
    <w:rsid w:val="00853C1C"/>
    <w:rsid w:val="00865634"/>
    <w:rsid w:val="008C7B3D"/>
    <w:rsid w:val="0090373A"/>
    <w:rsid w:val="00951761"/>
    <w:rsid w:val="00977727"/>
    <w:rsid w:val="00997A59"/>
    <w:rsid w:val="009A13E2"/>
    <w:rsid w:val="00A734C7"/>
    <w:rsid w:val="00AA5747"/>
    <w:rsid w:val="00AA7E6D"/>
    <w:rsid w:val="00AD1728"/>
    <w:rsid w:val="00AE2DA7"/>
    <w:rsid w:val="00B87B18"/>
    <w:rsid w:val="00BA36FC"/>
    <w:rsid w:val="00BE16F1"/>
    <w:rsid w:val="00C2022B"/>
    <w:rsid w:val="00C54EA5"/>
    <w:rsid w:val="00C8081F"/>
    <w:rsid w:val="00CB045C"/>
    <w:rsid w:val="00CF5D71"/>
    <w:rsid w:val="00D47DF5"/>
    <w:rsid w:val="00DD3468"/>
    <w:rsid w:val="00E149FE"/>
    <w:rsid w:val="00E33F7B"/>
    <w:rsid w:val="00E4193F"/>
    <w:rsid w:val="00E42DDF"/>
    <w:rsid w:val="00E76418"/>
    <w:rsid w:val="00E821D9"/>
    <w:rsid w:val="00F27CDD"/>
    <w:rsid w:val="00F96675"/>
    <w:rsid w:val="00FA6CCF"/>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E7059C-659A-46CD-A1E9-1B09898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PlainText">
    <w:name w:val="Plain Text"/>
    <w:basedOn w:val="Normal"/>
    <w:link w:val="PlainTextChar"/>
    <w:uiPriority w:val="99"/>
    <w:semiHidden/>
    <w:unhideWhenUsed/>
    <w:rsid w:val="00F96675"/>
    <w:pPr>
      <w:widowControl/>
    </w:pPr>
    <w:rPr>
      <w:rFonts w:ascii="Arial" w:eastAsiaTheme="minorHAnsi" w:hAnsi="Arial" w:cs="Arial"/>
      <w:snapToGrid/>
      <w:color w:val="002060"/>
      <w:sz w:val="24"/>
      <w:szCs w:val="24"/>
      <w:lang w:val="en-GB"/>
    </w:rPr>
  </w:style>
  <w:style w:type="character" w:customStyle="1" w:styleId="PlainTextChar">
    <w:name w:val="Plain Text Char"/>
    <w:basedOn w:val="DefaultParagraphFont"/>
    <w:link w:val="PlainText"/>
    <w:uiPriority w:val="99"/>
    <w:semiHidden/>
    <w:rsid w:val="00F96675"/>
    <w:rPr>
      <w:rFonts w:ascii="Arial" w:eastAsiaTheme="minorHAnsi" w:hAnsi="Arial" w:cs="Arial"/>
      <w:color w:val="002060"/>
      <w:sz w:val="24"/>
      <w:szCs w:val="24"/>
      <w:lang w:eastAsia="en-US"/>
    </w:rPr>
  </w:style>
  <w:style w:type="table" w:styleId="TableGrid">
    <w:name w:val="Table Grid"/>
    <w:basedOn w:val="TableNormal"/>
    <w:uiPriority w:val="59"/>
    <w:rsid w:val="00F9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961">
      <w:bodyDiv w:val="1"/>
      <w:marLeft w:val="0"/>
      <w:marRight w:val="0"/>
      <w:marTop w:val="0"/>
      <w:marBottom w:val="0"/>
      <w:divBdr>
        <w:top w:val="none" w:sz="0" w:space="0" w:color="auto"/>
        <w:left w:val="none" w:sz="0" w:space="0" w:color="auto"/>
        <w:bottom w:val="none" w:sz="0" w:space="0" w:color="auto"/>
        <w:right w:val="none" w:sz="0" w:space="0" w:color="auto"/>
      </w:divBdr>
    </w:div>
    <w:div w:id="744885731">
      <w:bodyDiv w:val="1"/>
      <w:marLeft w:val="0"/>
      <w:marRight w:val="0"/>
      <w:marTop w:val="0"/>
      <w:marBottom w:val="0"/>
      <w:divBdr>
        <w:top w:val="none" w:sz="0" w:space="0" w:color="auto"/>
        <w:left w:val="none" w:sz="0" w:space="0" w:color="auto"/>
        <w:bottom w:val="none" w:sz="0" w:space="0" w:color="auto"/>
        <w:right w:val="none" w:sz="0" w:space="0" w:color="auto"/>
      </w:divBdr>
    </w:div>
    <w:div w:id="1255087792">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2352</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Simpson, Ben</cp:lastModifiedBy>
  <cp:revision>2</cp:revision>
  <cp:lastPrinted>2005-07-21T15:51:00Z</cp:lastPrinted>
  <dcterms:created xsi:type="dcterms:W3CDTF">2018-05-02T12:39:00Z</dcterms:created>
  <dcterms:modified xsi:type="dcterms:W3CDTF">2018-05-02T12:39:00Z</dcterms:modified>
</cp:coreProperties>
</file>