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A4" w:rsidRPr="00F75EBD" w:rsidRDefault="006D1B9E" w:rsidP="00F75EBD">
      <w:pPr>
        <w:spacing w:after="60"/>
        <w:rPr>
          <w:rFonts w:cs="Arial"/>
          <w:sz w:val="22"/>
          <w:szCs w:val="22"/>
        </w:rPr>
      </w:pPr>
      <w:r>
        <w:rPr>
          <w:rFonts w:cs="Arial"/>
          <w:noProof/>
          <w:sz w:val="20"/>
        </w:rPr>
        <w:pict>
          <v:rect id="Rectangle 2" o:spid="_x0000_s1026" style="position:absolute;margin-left:-18pt;margin-top:274.25pt;width:510pt;height:121.35pt;z-index:251624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" filled="f" stroked="f">
            <v:textbox inset="7pt,4pt,7pt,4pt">
              <w:txbxContent>
                <w:p w:rsidR="00AD7B60" w:rsidRDefault="00AD7B60" w:rsidP="00E508B4">
                  <w:pPr>
                    <w:rPr>
                      <w:rFonts w:ascii="Calibri" w:eastAsia="Arial"/>
                      <w:b/>
                      <w:color w:val="FFFFFF" w:themeColor="background1"/>
                      <w:sz w:val="56"/>
                      <w:szCs w:val="56"/>
                    </w:rPr>
                  </w:pPr>
                  <w:r>
                    <w:rPr>
                      <w:rFonts w:ascii="Calibri" w:eastAsia="Malgun Gothic" w:hAnsi="Malgun Gothic"/>
                      <w:b/>
                      <w:color w:val="FFFFFF" w:themeColor="background1"/>
                      <w:sz w:val="56"/>
                      <w:szCs w:val="56"/>
                    </w:rPr>
                    <w:t>Children's Services Social Care Complaints</w:t>
                  </w:r>
                </w:p>
                <w:p w:rsidR="00AD7B60" w:rsidRPr="00E508B4" w:rsidRDefault="00AD7B60" w:rsidP="00E508B4">
                  <w:pPr>
                    <w:rPr>
                      <w:rFonts w:ascii="Calibri" w:eastAsia="Arial"/>
                      <w:b/>
                      <w:color w:val="FFFFFF" w:themeColor="background1"/>
                      <w:sz w:val="44"/>
                      <w:szCs w:val="56"/>
                    </w:rPr>
                  </w:pPr>
                  <w:r w:rsidRPr="00E508B4">
                    <w:rPr>
                      <w:rFonts w:ascii="Calibri" w:eastAsia="Malgun Gothic" w:hAnsi="Malgun Gothic"/>
                      <w:b/>
                      <w:color w:val="FFFFFF" w:themeColor="background1"/>
                      <w:sz w:val="44"/>
                      <w:szCs w:val="56"/>
                    </w:rPr>
                    <w:t>Annual Report</w:t>
                  </w:r>
                </w:p>
                <w:p w:rsidR="00AD7B60" w:rsidRPr="00E508B4" w:rsidRDefault="00AD7B60" w:rsidP="00E508B4">
                  <w:pPr>
                    <w:rPr>
                      <w:rFonts w:ascii="Calibri" w:eastAsia="Arial"/>
                      <w:b/>
                      <w:color w:val="FFFFFF" w:themeColor="background1"/>
                      <w:sz w:val="44"/>
                      <w:szCs w:val="56"/>
                    </w:rPr>
                  </w:pPr>
                  <w:r w:rsidRPr="00E508B4">
                    <w:rPr>
                      <w:rFonts w:ascii="Calibri" w:eastAsia="Malgun Gothic" w:hAnsi="Malgun Gothic"/>
                      <w:b/>
                      <w:color w:val="FFFFFF" w:themeColor="background1"/>
                      <w:sz w:val="44"/>
                      <w:szCs w:val="56"/>
                    </w:rPr>
                    <w:t xml:space="preserve">1 April 2016 </w:t>
                  </w:r>
                  <w:r w:rsidRPr="00E508B4">
                    <w:rPr>
                      <w:rFonts w:ascii="Calibri" w:eastAsia="Malgun Gothic" w:hAnsi="Malgun Gothic"/>
                      <w:b/>
                      <w:color w:val="FFFFFF" w:themeColor="background1"/>
                      <w:sz w:val="44"/>
                      <w:szCs w:val="56"/>
                    </w:rPr>
                    <w:t>–</w:t>
                  </w:r>
                  <w:r w:rsidRPr="00E508B4">
                    <w:rPr>
                      <w:rFonts w:ascii="Calibri" w:eastAsia="Malgun Gothic" w:hAnsi="Malgun Gothic"/>
                      <w:b/>
                      <w:color w:val="FFFFFF" w:themeColor="background1"/>
                      <w:sz w:val="44"/>
                      <w:szCs w:val="56"/>
                    </w:rPr>
                    <w:t xml:space="preserve"> 31 March 2017</w:t>
                  </w:r>
                </w:p>
              </w:txbxContent>
            </v:textbox>
          </v:rect>
        </w:pict>
      </w:r>
      <w:r w:rsidR="00F16C08" w:rsidRPr="00F75EBD">
        <w:rPr>
          <w:rFonts w:cs="Arial"/>
          <w:noProof/>
          <w:sz w:val="20"/>
        </w:rPr>
        <w:drawing>
          <wp:anchor distT="0" distB="0" distL="114300" distR="114300" simplePos="0" relativeHeight="251624963" behindDoc="0" locked="0" layoutInCell="1" allowOverlap="1">
            <wp:simplePos x="0" y="0"/>
            <wp:positionH relativeFrom="column">
              <wp:posOffset>-596269</wp:posOffset>
            </wp:positionH>
            <wp:positionV relativeFrom="paragraph">
              <wp:posOffset>-540390</wp:posOffset>
            </wp:positionV>
            <wp:extent cx="7591425" cy="10744200"/>
            <wp:effectExtent l="19050" t="0" r="9525" b="0"/>
            <wp:wrapThrough wrapText="bothSides">
              <wp:wrapPolygon edited="0">
                <wp:start x="-54" y="0"/>
                <wp:lineTo x="-54" y="21562"/>
                <wp:lineTo x="21627" y="21562"/>
                <wp:lineTo x="21627" y="0"/>
                <wp:lineTo x="-54" y="0"/>
              </wp:wrapPolygon>
            </wp:wrapThrough>
            <wp:docPr id="9" name="Picture 12" descr="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98200CCF-17F2-479F-A9FA-0FD26A252FAC/tmp/Polaris/image1.jpeg"/>
                    <pic:cNvPicPr>
                      <a:picLocks noChangeAspect="1" noChangeArrowheads="1"/>
                    </pic:cNvPicPr>
                  </pic:nvPicPr>
                  <pic:blipFill>
                    <a:blip r:embed="rId8" cstate="print"/>
                    <a:stretch>
                      <a:fillRect/>
                    </a:stretch>
                  </pic:blipFill>
                  <pic:spPr>
                    <a:xfrm>
                      <a:off x="0" y="0"/>
                      <a:ext cx="7592059" cy="10744835"/>
                    </a:xfrm>
                    <a:prstGeom prst="rect">
                      <a:avLst/>
                    </a:prstGeom>
                    <a:ln cap="flat"/>
                  </pic:spPr>
                </pic:pic>
              </a:graphicData>
            </a:graphic>
          </wp:anchor>
        </w:drawing>
      </w:r>
      <w:r w:rsidR="00F16C08" w:rsidRPr="00F75EBD">
        <w:rPr>
          <w:rFonts w:cs="Arial"/>
        </w:rPr>
        <w:br w:type="page"/>
      </w:r>
    </w:p>
    <w:p w:rsidR="003534A4" w:rsidRPr="00F75EBD" w:rsidRDefault="00F16C08" w:rsidP="00F75EBD">
      <w:pPr>
        <w:spacing w:after="60"/>
        <w:rPr>
          <w:rFonts w:cs="Arial"/>
          <w:sz w:val="22"/>
          <w:szCs w:val="22"/>
        </w:rPr>
      </w:pPr>
      <w:r w:rsidRPr="00F75EBD">
        <w:rPr>
          <w:rFonts w:cs="Arial"/>
          <w:b/>
          <w:sz w:val="22"/>
          <w:szCs w:val="22"/>
        </w:rPr>
        <w:lastRenderedPageBreak/>
        <w:t>Contents</w:t>
      </w:r>
    </w:p>
    <w:p w:rsidR="003534A4" w:rsidRPr="00F75EBD" w:rsidRDefault="003534A4" w:rsidP="00F75EBD">
      <w:pPr>
        <w:spacing w:after="60"/>
        <w:rPr>
          <w:rFonts w:cs="Arial"/>
          <w:sz w:val="22"/>
          <w:szCs w:val="22"/>
        </w:rPr>
      </w:pPr>
    </w:p>
    <w:p w:rsidR="00E7321A" w:rsidRDefault="00977DC0">
      <w:pPr>
        <w:pStyle w:val="TOC1"/>
        <w:tabs>
          <w:tab w:val="right" w:leader="dot" w:pos="9628"/>
        </w:tabs>
        <w:rPr>
          <w:rFonts w:asciiTheme="minorHAnsi" w:eastAsiaTheme="minorEastAsia" w:hAnsiTheme="minorHAnsi" w:cstheme="minorBidi"/>
          <w:noProof/>
          <w:sz w:val="22"/>
          <w:szCs w:val="22"/>
        </w:rPr>
      </w:pPr>
      <w:r>
        <w:rPr>
          <w:rFonts w:cs="Arial"/>
        </w:rPr>
        <w:fldChar w:fldCharType="begin"/>
      </w:r>
      <w:r w:rsidR="00521BCC">
        <w:rPr>
          <w:rFonts w:cs="Arial"/>
        </w:rPr>
        <w:instrText xml:space="preserve"> TOC \o </w:instrText>
      </w:r>
      <w:r>
        <w:rPr>
          <w:rFonts w:cs="Arial"/>
        </w:rPr>
        <w:fldChar w:fldCharType="separate"/>
      </w:r>
      <w:r w:rsidR="00E7321A" w:rsidRPr="00A56F64">
        <w:rPr>
          <w:rFonts w:cs="Arial"/>
          <w:noProof/>
        </w:rPr>
        <w:t>Introduction</w:t>
      </w:r>
      <w:r w:rsidR="00E7321A">
        <w:rPr>
          <w:noProof/>
        </w:rPr>
        <w:tab/>
      </w:r>
      <w:r>
        <w:rPr>
          <w:noProof/>
        </w:rPr>
        <w:fldChar w:fldCharType="begin"/>
      </w:r>
      <w:r w:rsidR="00E7321A">
        <w:rPr>
          <w:noProof/>
        </w:rPr>
        <w:instrText xml:space="preserve"> PAGEREF _Toc511038550 \h </w:instrText>
      </w:r>
      <w:r>
        <w:rPr>
          <w:noProof/>
        </w:rPr>
      </w:r>
      <w:r>
        <w:rPr>
          <w:noProof/>
        </w:rPr>
        <w:fldChar w:fldCharType="separate"/>
      </w:r>
      <w:r w:rsidR="00192B71">
        <w:rPr>
          <w:noProof/>
        </w:rPr>
        <w:t>2</w:t>
      </w:r>
      <w:r>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sidRPr="00A56F64">
        <w:rPr>
          <w:rFonts w:cs="Arial"/>
          <w:noProof/>
        </w:rPr>
        <w:t>Complaints Procedures</w:t>
      </w:r>
      <w:r>
        <w:rPr>
          <w:noProof/>
        </w:rPr>
        <w:tab/>
      </w:r>
      <w:r w:rsidR="00977DC0">
        <w:rPr>
          <w:noProof/>
        </w:rPr>
        <w:fldChar w:fldCharType="begin"/>
      </w:r>
      <w:r>
        <w:rPr>
          <w:noProof/>
        </w:rPr>
        <w:instrText xml:space="preserve"> PAGEREF _Toc511038551 \h </w:instrText>
      </w:r>
      <w:r w:rsidR="00977DC0">
        <w:rPr>
          <w:noProof/>
        </w:rPr>
      </w:r>
      <w:r w:rsidR="00977DC0">
        <w:rPr>
          <w:noProof/>
        </w:rPr>
        <w:fldChar w:fldCharType="separate"/>
      </w:r>
      <w:r w:rsidR="00192B71">
        <w:rPr>
          <w:noProof/>
        </w:rPr>
        <w:t>2</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Children’s Statutory Social Care Complaints</w:t>
      </w:r>
      <w:r>
        <w:rPr>
          <w:noProof/>
        </w:rPr>
        <w:tab/>
      </w:r>
      <w:r w:rsidR="00977DC0">
        <w:rPr>
          <w:noProof/>
        </w:rPr>
        <w:fldChar w:fldCharType="begin"/>
      </w:r>
      <w:r>
        <w:rPr>
          <w:noProof/>
        </w:rPr>
        <w:instrText xml:space="preserve"> PAGEREF _Toc511038552 \h </w:instrText>
      </w:r>
      <w:r w:rsidR="00977DC0">
        <w:rPr>
          <w:noProof/>
        </w:rPr>
      </w:r>
      <w:r w:rsidR="00977DC0">
        <w:rPr>
          <w:noProof/>
        </w:rPr>
        <w:fldChar w:fldCharType="separate"/>
      </w:r>
      <w:r w:rsidR="00192B71">
        <w:rPr>
          <w:noProof/>
        </w:rPr>
        <w:t>2</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Corporate Complaints</w:t>
      </w:r>
      <w:r>
        <w:rPr>
          <w:noProof/>
        </w:rPr>
        <w:tab/>
      </w:r>
      <w:r w:rsidR="00977DC0">
        <w:rPr>
          <w:noProof/>
        </w:rPr>
        <w:fldChar w:fldCharType="begin"/>
      </w:r>
      <w:r>
        <w:rPr>
          <w:noProof/>
        </w:rPr>
        <w:instrText xml:space="preserve"> PAGEREF _Toc511038553 \h </w:instrText>
      </w:r>
      <w:r w:rsidR="00977DC0">
        <w:rPr>
          <w:noProof/>
        </w:rPr>
      </w:r>
      <w:r w:rsidR="00977DC0">
        <w:rPr>
          <w:noProof/>
        </w:rPr>
        <w:fldChar w:fldCharType="separate"/>
      </w:r>
      <w:r w:rsidR="00192B71">
        <w:rPr>
          <w:noProof/>
        </w:rPr>
        <w:t>2</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School Complaints</w:t>
      </w:r>
      <w:r>
        <w:rPr>
          <w:noProof/>
        </w:rPr>
        <w:tab/>
      </w:r>
      <w:r w:rsidR="00977DC0">
        <w:rPr>
          <w:noProof/>
        </w:rPr>
        <w:fldChar w:fldCharType="begin"/>
      </w:r>
      <w:r>
        <w:rPr>
          <w:noProof/>
        </w:rPr>
        <w:instrText xml:space="preserve"> PAGEREF _Toc511038554 \h </w:instrText>
      </w:r>
      <w:r w:rsidR="00977DC0">
        <w:rPr>
          <w:noProof/>
        </w:rPr>
      </w:r>
      <w:r w:rsidR="00977DC0">
        <w:rPr>
          <w:noProof/>
        </w:rPr>
        <w:fldChar w:fldCharType="separate"/>
      </w:r>
      <w:r w:rsidR="00192B71">
        <w:rPr>
          <w:noProof/>
        </w:rPr>
        <w:t>2</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sidRPr="00A56F64">
        <w:rPr>
          <w:rFonts w:cs="Arial"/>
          <w:noProof/>
        </w:rPr>
        <w:t>Complaints received</w:t>
      </w:r>
      <w:r>
        <w:rPr>
          <w:noProof/>
        </w:rPr>
        <w:tab/>
      </w:r>
      <w:r w:rsidR="00977DC0">
        <w:rPr>
          <w:noProof/>
        </w:rPr>
        <w:fldChar w:fldCharType="begin"/>
      </w:r>
      <w:r>
        <w:rPr>
          <w:noProof/>
        </w:rPr>
        <w:instrText xml:space="preserve"> PAGEREF _Toc511038555 \h </w:instrText>
      </w:r>
      <w:r w:rsidR="00977DC0">
        <w:rPr>
          <w:noProof/>
        </w:rPr>
      </w:r>
      <w:r w:rsidR="00977DC0">
        <w:rPr>
          <w:noProof/>
        </w:rPr>
        <w:fldChar w:fldCharType="separate"/>
      </w:r>
      <w:r w:rsidR="00192B71">
        <w:rPr>
          <w:noProof/>
        </w:rPr>
        <w:t>3</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sidRPr="00A56F64">
        <w:rPr>
          <w:rFonts w:cs="Arial"/>
          <w:noProof/>
        </w:rPr>
        <w:t>Response times</w:t>
      </w:r>
      <w:r>
        <w:rPr>
          <w:noProof/>
        </w:rPr>
        <w:tab/>
      </w:r>
      <w:r w:rsidR="00977DC0">
        <w:rPr>
          <w:noProof/>
        </w:rPr>
        <w:fldChar w:fldCharType="begin"/>
      </w:r>
      <w:r>
        <w:rPr>
          <w:noProof/>
        </w:rPr>
        <w:instrText xml:space="preserve"> PAGEREF _Toc511038556 \h </w:instrText>
      </w:r>
      <w:r w:rsidR="00977DC0">
        <w:rPr>
          <w:noProof/>
        </w:rPr>
      </w:r>
      <w:r w:rsidR="00977DC0">
        <w:rPr>
          <w:noProof/>
        </w:rPr>
        <w:fldChar w:fldCharType="separate"/>
      </w:r>
      <w:r w:rsidR="00192B71">
        <w:rPr>
          <w:noProof/>
        </w:rPr>
        <w:t>4</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sidRPr="00A56F64">
        <w:rPr>
          <w:rFonts w:cs="Arial"/>
          <w:noProof/>
        </w:rPr>
        <w:t>Complaints by Service Area</w:t>
      </w:r>
      <w:r>
        <w:rPr>
          <w:noProof/>
        </w:rPr>
        <w:tab/>
      </w:r>
      <w:r w:rsidR="00977DC0">
        <w:rPr>
          <w:noProof/>
        </w:rPr>
        <w:fldChar w:fldCharType="begin"/>
      </w:r>
      <w:r>
        <w:rPr>
          <w:noProof/>
        </w:rPr>
        <w:instrText xml:space="preserve"> PAGEREF _Toc511038557 \h </w:instrText>
      </w:r>
      <w:r w:rsidR="00977DC0">
        <w:rPr>
          <w:noProof/>
        </w:rPr>
      </w:r>
      <w:r w:rsidR="00977DC0">
        <w:rPr>
          <w:noProof/>
        </w:rPr>
        <w:fldChar w:fldCharType="separate"/>
      </w:r>
      <w:r w:rsidR="00192B71">
        <w:rPr>
          <w:noProof/>
        </w:rPr>
        <w:t>4</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sidRPr="00A56F64">
        <w:rPr>
          <w:rFonts w:cs="Arial"/>
          <w:noProof/>
        </w:rPr>
        <w:t>Nature of Complaints and Outcomes</w:t>
      </w:r>
      <w:r>
        <w:rPr>
          <w:noProof/>
        </w:rPr>
        <w:tab/>
      </w:r>
      <w:r w:rsidR="00977DC0">
        <w:rPr>
          <w:noProof/>
        </w:rPr>
        <w:fldChar w:fldCharType="begin"/>
      </w:r>
      <w:r>
        <w:rPr>
          <w:noProof/>
        </w:rPr>
        <w:instrText xml:space="preserve"> PAGEREF _Toc511038558 \h </w:instrText>
      </w:r>
      <w:r w:rsidR="00977DC0">
        <w:rPr>
          <w:noProof/>
        </w:rPr>
      </w:r>
      <w:r w:rsidR="00977DC0">
        <w:rPr>
          <w:noProof/>
        </w:rPr>
        <w:fldChar w:fldCharType="separate"/>
      </w:r>
      <w:r w:rsidR="00192B71">
        <w:rPr>
          <w:noProof/>
        </w:rPr>
        <w:t>6</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sidRPr="00A56F64">
        <w:rPr>
          <w:rFonts w:cs="Arial"/>
          <w:noProof/>
        </w:rPr>
        <w:t>Complaints by Service Area</w:t>
      </w:r>
      <w:r>
        <w:rPr>
          <w:noProof/>
        </w:rPr>
        <w:tab/>
      </w:r>
      <w:r w:rsidR="00977DC0">
        <w:rPr>
          <w:noProof/>
        </w:rPr>
        <w:fldChar w:fldCharType="begin"/>
      </w:r>
      <w:r>
        <w:rPr>
          <w:noProof/>
        </w:rPr>
        <w:instrText xml:space="preserve"> PAGEREF _Toc511038559 \h </w:instrText>
      </w:r>
      <w:r w:rsidR="00977DC0">
        <w:rPr>
          <w:noProof/>
        </w:rPr>
      </w:r>
      <w:r w:rsidR="00977DC0">
        <w:rPr>
          <w:noProof/>
        </w:rPr>
        <w:fldChar w:fldCharType="separate"/>
      </w:r>
      <w:r w:rsidR="00192B71">
        <w:rPr>
          <w:noProof/>
        </w:rPr>
        <w:t>7</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sidRPr="00A56F64">
        <w:rPr>
          <w:rFonts w:cs="Arial"/>
          <w:noProof/>
        </w:rPr>
        <w:t>Adoption Services</w:t>
      </w:r>
      <w:r>
        <w:rPr>
          <w:noProof/>
        </w:rPr>
        <w:tab/>
      </w:r>
      <w:r w:rsidR="00977DC0">
        <w:rPr>
          <w:noProof/>
        </w:rPr>
        <w:fldChar w:fldCharType="begin"/>
      </w:r>
      <w:r>
        <w:rPr>
          <w:noProof/>
        </w:rPr>
        <w:instrText xml:space="preserve"> PAGEREF _Toc511038560 \h </w:instrText>
      </w:r>
      <w:r w:rsidR="00977DC0">
        <w:rPr>
          <w:noProof/>
        </w:rPr>
      </w:r>
      <w:r w:rsidR="00977DC0">
        <w:rPr>
          <w:noProof/>
        </w:rPr>
        <w:fldChar w:fldCharType="separate"/>
      </w:r>
      <w:r w:rsidR="00192B71">
        <w:rPr>
          <w:noProof/>
        </w:rPr>
        <w:t>7</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Care Leavers</w:t>
      </w:r>
      <w:r>
        <w:rPr>
          <w:noProof/>
        </w:rPr>
        <w:tab/>
      </w:r>
      <w:r w:rsidR="00977DC0">
        <w:rPr>
          <w:noProof/>
        </w:rPr>
        <w:fldChar w:fldCharType="begin"/>
      </w:r>
      <w:r>
        <w:rPr>
          <w:noProof/>
        </w:rPr>
        <w:instrText xml:space="preserve"> PAGEREF _Toc511038561 \h </w:instrText>
      </w:r>
      <w:r w:rsidR="00977DC0">
        <w:rPr>
          <w:noProof/>
        </w:rPr>
      </w:r>
      <w:r w:rsidR="00977DC0">
        <w:rPr>
          <w:noProof/>
        </w:rPr>
        <w:fldChar w:fldCharType="separate"/>
      </w:r>
      <w:r w:rsidR="00192B71">
        <w:rPr>
          <w:noProof/>
        </w:rPr>
        <w:t>7</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Children’s Disability Services</w:t>
      </w:r>
      <w:r>
        <w:rPr>
          <w:noProof/>
        </w:rPr>
        <w:tab/>
      </w:r>
      <w:r w:rsidR="00977DC0">
        <w:rPr>
          <w:noProof/>
        </w:rPr>
        <w:fldChar w:fldCharType="begin"/>
      </w:r>
      <w:r>
        <w:rPr>
          <w:noProof/>
        </w:rPr>
        <w:instrText xml:space="preserve"> PAGEREF _Toc511038562 \h </w:instrText>
      </w:r>
      <w:r w:rsidR="00977DC0">
        <w:rPr>
          <w:noProof/>
        </w:rPr>
      </w:r>
      <w:r w:rsidR="00977DC0">
        <w:rPr>
          <w:noProof/>
        </w:rPr>
        <w:fldChar w:fldCharType="separate"/>
      </w:r>
      <w:r w:rsidR="00192B71">
        <w:rPr>
          <w:noProof/>
        </w:rPr>
        <w:t>7</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Safeguarding and Supporting Families Services</w:t>
      </w:r>
      <w:r>
        <w:rPr>
          <w:noProof/>
        </w:rPr>
        <w:tab/>
      </w:r>
      <w:r w:rsidR="00977DC0">
        <w:rPr>
          <w:noProof/>
        </w:rPr>
        <w:fldChar w:fldCharType="begin"/>
      </w:r>
      <w:r>
        <w:rPr>
          <w:noProof/>
        </w:rPr>
        <w:instrText xml:space="preserve"> PAGEREF _Toc511038563 \h </w:instrText>
      </w:r>
      <w:r w:rsidR="00977DC0">
        <w:rPr>
          <w:noProof/>
        </w:rPr>
      </w:r>
      <w:r w:rsidR="00977DC0">
        <w:rPr>
          <w:noProof/>
        </w:rPr>
        <w:fldChar w:fldCharType="separate"/>
      </w:r>
      <w:r w:rsidR="00192B71">
        <w:rPr>
          <w:noProof/>
        </w:rPr>
        <w:t>8</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Family Group Conferencing</w:t>
      </w:r>
      <w:r>
        <w:rPr>
          <w:noProof/>
        </w:rPr>
        <w:tab/>
      </w:r>
      <w:r w:rsidR="00977DC0">
        <w:rPr>
          <w:noProof/>
        </w:rPr>
        <w:fldChar w:fldCharType="begin"/>
      </w:r>
      <w:r>
        <w:rPr>
          <w:noProof/>
        </w:rPr>
        <w:instrText xml:space="preserve"> PAGEREF _Toc511038564 \h </w:instrText>
      </w:r>
      <w:r w:rsidR="00977DC0">
        <w:rPr>
          <w:noProof/>
        </w:rPr>
      </w:r>
      <w:r w:rsidR="00977DC0">
        <w:rPr>
          <w:noProof/>
        </w:rPr>
        <w:fldChar w:fldCharType="separate"/>
      </w:r>
      <w:r w:rsidR="00192B71">
        <w:rPr>
          <w:noProof/>
        </w:rPr>
        <w:t>8</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Fostering</w:t>
      </w:r>
      <w:r>
        <w:rPr>
          <w:noProof/>
        </w:rPr>
        <w:tab/>
      </w:r>
      <w:r w:rsidR="00977DC0">
        <w:rPr>
          <w:noProof/>
        </w:rPr>
        <w:fldChar w:fldCharType="begin"/>
      </w:r>
      <w:r>
        <w:rPr>
          <w:noProof/>
        </w:rPr>
        <w:instrText xml:space="preserve"> PAGEREF _Toc511038565 \h </w:instrText>
      </w:r>
      <w:r w:rsidR="00977DC0">
        <w:rPr>
          <w:noProof/>
        </w:rPr>
      </w:r>
      <w:r w:rsidR="00977DC0">
        <w:rPr>
          <w:noProof/>
        </w:rPr>
        <w:fldChar w:fldCharType="separate"/>
      </w:r>
      <w:r w:rsidR="00192B71">
        <w:rPr>
          <w:noProof/>
        </w:rPr>
        <w:t>8</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Children Looked After Services</w:t>
      </w:r>
      <w:r>
        <w:rPr>
          <w:noProof/>
        </w:rPr>
        <w:tab/>
      </w:r>
      <w:r w:rsidR="00977DC0">
        <w:rPr>
          <w:noProof/>
        </w:rPr>
        <w:fldChar w:fldCharType="begin"/>
      </w:r>
      <w:r>
        <w:rPr>
          <w:noProof/>
        </w:rPr>
        <w:instrText xml:space="preserve"> PAGEREF _Toc511038566 \h </w:instrText>
      </w:r>
      <w:r w:rsidR="00977DC0">
        <w:rPr>
          <w:noProof/>
        </w:rPr>
      </w:r>
      <w:r w:rsidR="00977DC0">
        <w:rPr>
          <w:noProof/>
        </w:rPr>
        <w:fldChar w:fldCharType="separate"/>
      </w:r>
      <w:r w:rsidR="00192B71">
        <w:rPr>
          <w:noProof/>
        </w:rPr>
        <w:t>9</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Multi-Agency Safeguarding Hub (MASH)</w:t>
      </w:r>
      <w:r>
        <w:rPr>
          <w:noProof/>
        </w:rPr>
        <w:tab/>
      </w:r>
      <w:r w:rsidR="00977DC0">
        <w:rPr>
          <w:noProof/>
        </w:rPr>
        <w:fldChar w:fldCharType="begin"/>
      </w:r>
      <w:r>
        <w:rPr>
          <w:noProof/>
        </w:rPr>
        <w:instrText xml:space="preserve"> PAGEREF _Toc511038567 \h </w:instrText>
      </w:r>
      <w:r w:rsidR="00977DC0">
        <w:rPr>
          <w:noProof/>
        </w:rPr>
      </w:r>
      <w:r w:rsidR="00977DC0">
        <w:rPr>
          <w:noProof/>
        </w:rPr>
        <w:fldChar w:fldCharType="separate"/>
      </w:r>
      <w:r w:rsidR="00192B71">
        <w:rPr>
          <w:noProof/>
        </w:rPr>
        <w:t>9</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Safeguarding Unit (including the Independent Reviewing Officers)</w:t>
      </w:r>
      <w:r>
        <w:rPr>
          <w:noProof/>
        </w:rPr>
        <w:tab/>
      </w:r>
      <w:r w:rsidR="00977DC0">
        <w:rPr>
          <w:noProof/>
        </w:rPr>
        <w:fldChar w:fldCharType="begin"/>
      </w:r>
      <w:r>
        <w:rPr>
          <w:noProof/>
        </w:rPr>
        <w:instrText xml:space="preserve"> PAGEREF _Toc511038568 \h </w:instrText>
      </w:r>
      <w:r w:rsidR="00977DC0">
        <w:rPr>
          <w:noProof/>
        </w:rPr>
      </w:r>
      <w:r w:rsidR="00977DC0">
        <w:rPr>
          <w:noProof/>
        </w:rPr>
        <w:fldChar w:fldCharType="separate"/>
      </w:r>
      <w:r w:rsidR="00192B71">
        <w:rPr>
          <w:noProof/>
        </w:rPr>
        <w:t>9</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Schools Services</w:t>
      </w:r>
      <w:r>
        <w:rPr>
          <w:noProof/>
        </w:rPr>
        <w:tab/>
      </w:r>
      <w:r w:rsidR="00977DC0">
        <w:rPr>
          <w:noProof/>
        </w:rPr>
        <w:fldChar w:fldCharType="begin"/>
      </w:r>
      <w:r>
        <w:rPr>
          <w:noProof/>
        </w:rPr>
        <w:instrText xml:space="preserve"> PAGEREF _Toc511038569 \h </w:instrText>
      </w:r>
      <w:r w:rsidR="00977DC0">
        <w:rPr>
          <w:noProof/>
        </w:rPr>
      </w:r>
      <w:r w:rsidR="00977DC0">
        <w:rPr>
          <w:noProof/>
        </w:rPr>
        <w:fldChar w:fldCharType="separate"/>
      </w:r>
      <w:r w:rsidR="00192B71">
        <w:rPr>
          <w:noProof/>
        </w:rPr>
        <w:t>10</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Single Assessment Service</w:t>
      </w:r>
      <w:r>
        <w:rPr>
          <w:noProof/>
        </w:rPr>
        <w:tab/>
      </w:r>
      <w:r w:rsidR="00977DC0">
        <w:rPr>
          <w:noProof/>
        </w:rPr>
        <w:fldChar w:fldCharType="begin"/>
      </w:r>
      <w:r>
        <w:rPr>
          <w:noProof/>
        </w:rPr>
        <w:instrText xml:space="preserve"> PAGEREF _Toc511038570 \h </w:instrText>
      </w:r>
      <w:r w:rsidR="00977DC0">
        <w:rPr>
          <w:noProof/>
        </w:rPr>
      </w:r>
      <w:r w:rsidR="00977DC0">
        <w:rPr>
          <w:noProof/>
        </w:rPr>
        <w:fldChar w:fldCharType="separate"/>
      </w:r>
      <w:r w:rsidR="00192B71">
        <w:rPr>
          <w:noProof/>
        </w:rPr>
        <w:t>10</w:t>
      </w:r>
      <w:r w:rsidR="00977DC0">
        <w:rPr>
          <w:noProof/>
        </w:rPr>
        <w:fldChar w:fldCharType="end"/>
      </w:r>
    </w:p>
    <w:p w:rsidR="00E7321A" w:rsidRDefault="00E7321A">
      <w:pPr>
        <w:pStyle w:val="TOC2"/>
        <w:tabs>
          <w:tab w:val="right" w:leader="dot" w:pos="9628"/>
        </w:tabs>
        <w:rPr>
          <w:rFonts w:asciiTheme="minorHAnsi" w:eastAsiaTheme="minorEastAsia" w:hAnsiTheme="minorHAnsi" w:cstheme="minorBidi"/>
          <w:noProof/>
          <w:sz w:val="22"/>
          <w:szCs w:val="22"/>
        </w:rPr>
      </w:pPr>
      <w:r>
        <w:rPr>
          <w:noProof/>
        </w:rPr>
        <w:t>The Assessment Resource Centre (ARC)</w:t>
      </w:r>
      <w:r>
        <w:rPr>
          <w:noProof/>
        </w:rPr>
        <w:tab/>
      </w:r>
      <w:r w:rsidR="00977DC0">
        <w:rPr>
          <w:noProof/>
        </w:rPr>
        <w:fldChar w:fldCharType="begin"/>
      </w:r>
      <w:r>
        <w:rPr>
          <w:noProof/>
        </w:rPr>
        <w:instrText xml:space="preserve"> PAGEREF _Toc511038571 \h </w:instrText>
      </w:r>
      <w:r w:rsidR="00977DC0">
        <w:rPr>
          <w:noProof/>
        </w:rPr>
      </w:r>
      <w:r w:rsidR="00977DC0">
        <w:rPr>
          <w:noProof/>
        </w:rPr>
        <w:fldChar w:fldCharType="separate"/>
      </w:r>
      <w:r w:rsidR="00192B71">
        <w:rPr>
          <w:noProof/>
        </w:rPr>
        <w:t>10</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Actions arising from Stage 1 Complaints</w:t>
      </w:r>
      <w:r>
        <w:rPr>
          <w:noProof/>
        </w:rPr>
        <w:tab/>
      </w:r>
      <w:r w:rsidR="00977DC0">
        <w:rPr>
          <w:noProof/>
        </w:rPr>
        <w:fldChar w:fldCharType="begin"/>
      </w:r>
      <w:r>
        <w:rPr>
          <w:noProof/>
        </w:rPr>
        <w:instrText xml:space="preserve"> PAGEREF _Toc511038572 \h </w:instrText>
      </w:r>
      <w:r w:rsidR="00977DC0">
        <w:rPr>
          <w:noProof/>
        </w:rPr>
      </w:r>
      <w:r w:rsidR="00977DC0">
        <w:rPr>
          <w:noProof/>
        </w:rPr>
        <w:fldChar w:fldCharType="separate"/>
      </w:r>
      <w:r w:rsidR="00192B71">
        <w:rPr>
          <w:noProof/>
        </w:rPr>
        <w:t>10</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Stage 2 complaints</w:t>
      </w:r>
      <w:r>
        <w:rPr>
          <w:noProof/>
        </w:rPr>
        <w:tab/>
      </w:r>
      <w:r w:rsidR="00977DC0">
        <w:rPr>
          <w:noProof/>
        </w:rPr>
        <w:fldChar w:fldCharType="begin"/>
      </w:r>
      <w:r>
        <w:rPr>
          <w:noProof/>
        </w:rPr>
        <w:instrText xml:space="preserve"> PAGEREF _Toc511038573 \h </w:instrText>
      </w:r>
      <w:r w:rsidR="00977DC0">
        <w:rPr>
          <w:noProof/>
        </w:rPr>
      </w:r>
      <w:r w:rsidR="00977DC0">
        <w:rPr>
          <w:noProof/>
        </w:rPr>
        <w:fldChar w:fldCharType="separate"/>
      </w:r>
      <w:r w:rsidR="00192B71">
        <w:rPr>
          <w:noProof/>
        </w:rPr>
        <w:t>12</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Stage 3 complaints</w:t>
      </w:r>
      <w:r>
        <w:rPr>
          <w:noProof/>
        </w:rPr>
        <w:tab/>
      </w:r>
      <w:r w:rsidR="00977DC0">
        <w:rPr>
          <w:noProof/>
        </w:rPr>
        <w:fldChar w:fldCharType="begin"/>
      </w:r>
      <w:r>
        <w:rPr>
          <w:noProof/>
        </w:rPr>
        <w:instrText xml:space="preserve"> PAGEREF _Toc511038574 \h </w:instrText>
      </w:r>
      <w:r w:rsidR="00977DC0">
        <w:rPr>
          <w:noProof/>
        </w:rPr>
      </w:r>
      <w:r w:rsidR="00977DC0">
        <w:rPr>
          <w:noProof/>
        </w:rPr>
        <w:fldChar w:fldCharType="separate"/>
      </w:r>
      <w:r w:rsidR="00192B71">
        <w:rPr>
          <w:noProof/>
        </w:rPr>
        <w:t>14</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Local Government Ombudsman</w:t>
      </w:r>
      <w:r>
        <w:rPr>
          <w:noProof/>
        </w:rPr>
        <w:tab/>
      </w:r>
      <w:r w:rsidR="00977DC0">
        <w:rPr>
          <w:noProof/>
        </w:rPr>
        <w:fldChar w:fldCharType="begin"/>
      </w:r>
      <w:r>
        <w:rPr>
          <w:noProof/>
        </w:rPr>
        <w:instrText xml:space="preserve"> PAGEREF _Toc511038575 \h </w:instrText>
      </w:r>
      <w:r w:rsidR="00977DC0">
        <w:rPr>
          <w:noProof/>
        </w:rPr>
      </w:r>
      <w:r w:rsidR="00977DC0">
        <w:rPr>
          <w:noProof/>
        </w:rPr>
        <w:fldChar w:fldCharType="separate"/>
      </w:r>
      <w:r w:rsidR="00192B71">
        <w:rPr>
          <w:noProof/>
        </w:rPr>
        <w:t>14</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Advocacy Service</w:t>
      </w:r>
      <w:r>
        <w:rPr>
          <w:noProof/>
        </w:rPr>
        <w:tab/>
      </w:r>
      <w:r w:rsidR="00977DC0">
        <w:rPr>
          <w:noProof/>
        </w:rPr>
        <w:fldChar w:fldCharType="begin"/>
      </w:r>
      <w:r>
        <w:rPr>
          <w:noProof/>
        </w:rPr>
        <w:instrText xml:space="preserve"> PAGEREF _Toc511038576 \h </w:instrText>
      </w:r>
      <w:r w:rsidR="00977DC0">
        <w:rPr>
          <w:noProof/>
        </w:rPr>
      </w:r>
      <w:r w:rsidR="00977DC0">
        <w:rPr>
          <w:noProof/>
        </w:rPr>
        <w:fldChar w:fldCharType="separate"/>
      </w:r>
      <w:r w:rsidR="00192B71">
        <w:rPr>
          <w:noProof/>
        </w:rPr>
        <w:t>14</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Monitoring and quality assurance</w:t>
      </w:r>
      <w:r>
        <w:rPr>
          <w:noProof/>
        </w:rPr>
        <w:tab/>
      </w:r>
      <w:r w:rsidR="00977DC0">
        <w:rPr>
          <w:noProof/>
        </w:rPr>
        <w:fldChar w:fldCharType="begin"/>
      </w:r>
      <w:r>
        <w:rPr>
          <w:noProof/>
        </w:rPr>
        <w:instrText xml:space="preserve"> PAGEREF _Toc511038577 \h </w:instrText>
      </w:r>
      <w:r w:rsidR="00977DC0">
        <w:rPr>
          <w:noProof/>
        </w:rPr>
      </w:r>
      <w:r w:rsidR="00977DC0">
        <w:rPr>
          <w:noProof/>
        </w:rPr>
        <w:fldChar w:fldCharType="separate"/>
      </w:r>
      <w:r w:rsidR="00192B71">
        <w:rPr>
          <w:noProof/>
        </w:rPr>
        <w:t>14</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Learning from complaints</w:t>
      </w:r>
      <w:r>
        <w:rPr>
          <w:noProof/>
        </w:rPr>
        <w:tab/>
      </w:r>
      <w:r w:rsidR="00977DC0">
        <w:rPr>
          <w:noProof/>
        </w:rPr>
        <w:fldChar w:fldCharType="begin"/>
      </w:r>
      <w:r>
        <w:rPr>
          <w:noProof/>
        </w:rPr>
        <w:instrText xml:space="preserve"> PAGEREF _Toc511038578 \h </w:instrText>
      </w:r>
      <w:r w:rsidR="00977DC0">
        <w:rPr>
          <w:noProof/>
        </w:rPr>
      </w:r>
      <w:r w:rsidR="00977DC0">
        <w:rPr>
          <w:noProof/>
        </w:rPr>
        <w:fldChar w:fldCharType="separate"/>
      </w:r>
      <w:r w:rsidR="00192B71">
        <w:rPr>
          <w:noProof/>
        </w:rPr>
        <w:t>14</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Compliments</w:t>
      </w:r>
      <w:r>
        <w:rPr>
          <w:noProof/>
        </w:rPr>
        <w:tab/>
      </w:r>
      <w:r w:rsidR="00977DC0">
        <w:rPr>
          <w:noProof/>
        </w:rPr>
        <w:fldChar w:fldCharType="begin"/>
      </w:r>
      <w:r>
        <w:rPr>
          <w:noProof/>
        </w:rPr>
        <w:instrText xml:space="preserve"> PAGEREF _Toc511038579 \h </w:instrText>
      </w:r>
      <w:r w:rsidR="00977DC0">
        <w:rPr>
          <w:noProof/>
        </w:rPr>
      </w:r>
      <w:r w:rsidR="00977DC0">
        <w:rPr>
          <w:noProof/>
        </w:rPr>
        <w:fldChar w:fldCharType="separate"/>
      </w:r>
      <w:r w:rsidR="00192B71">
        <w:rPr>
          <w:noProof/>
        </w:rPr>
        <w:t>15</w:t>
      </w:r>
      <w:r w:rsidR="00977DC0">
        <w:rPr>
          <w:noProof/>
        </w:rPr>
        <w:fldChar w:fldCharType="end"/>
      </w:r>
    </w:p>
    <w:p w:rsidR="00E7321A" w:rsidRDefault="00E7321A">
      <w:pPr>
        <w:pStyle w:val="TOC1"/>
        <w:tabs>
          <w:tab w:val="right" w:leader="dot" w:pos="9628"/>
        </w:tabs>
        <w:rPr>
          <w:rFonts w:asciiTheme="minorHAnsi" w:eastAsiaTheme="minorEastAsia" w:hAnsiTheme="minorHAnsi" w:cstheme="minorBidi"/>
          <w:noProof/>
          <w:sz w:val="22"/>
          <w:szCs w:val="22"/>
        </w:rPr>
      </w:pPr>
      <w:r>
        <w:rPr>
          <w:noProof/>
        </w:rPr>
        <w:t>Equality</w:t>
      </w:r>
      <w:r>
        <w:rPr>
          <w:noProof/>
        </w:rPr>
        <w:tab/>
      </w:r>
      <w:r w:rsidR="00977DC0">
        <w:rPr>
          <w:noProof/>
        </w:rPr>
        <w:fldChar w:fldCharType="begin"/>
      </w:r>
      <w:r>
        <w:rPr>
          <w:noProof/>
        </w:rPr>
        <w:instrText xml:space="preserve"> PAGEREF _Toc511038580 \h </w:instrText>
      </w:r>
      <w:r w:rsidR="00977DC0">
        <w:rPr>
          <w:noProof/>
        </w:rPr>
      </w:r>
      <w:r w:rsidR="00977DC0">
        <w:rPr>
          <w:noProof/>
        </w:rPr>
        <w:fldChar w:fldCharType="separate"/>
      </w:r>
      <w:r w:rsidR="00192B71">
        <w:rPr>
          <w:noProof/>
        </w:rPr>
        <w:t>15</w:t>
      </w:r>
      <w:r w:rsidR="00977DC0">
        <w:rPr>
          <w:noProof/>
        </w:rPr>
        <w:fldChar w:fldCharType="end"/>
      </w:r>
    </w:p>
    <w:p w:rsidR="003534A4" w:rsidRPr="00F75EBD" w:rsidRDefault="00977DC0" w:rsidP="00F75EBD">
      <w:pPr>
        <w:spacing w:after="60"/>
        <w:rPr>
          <w:rFonts w:cs="Arial"/>
          <w:sz w:val="22"/>
          <w:szCs w:val="22"/>
        </w:rPr>
      </w:pPr>
      <w:r>
        <w:rPr>
          <w:rFonts w:cs="Arial"/>
        </w:rPr>
        <w:fldChar w:fldCharType="end"/>
      </w:r>
    </w:p>
    <w:p w:rsidR="003534A4" w:rsidRPr="00F75EBD" w:rsidRDefault="00F16C08" w:rsidP="00F75EBD">
      <w:pPr>
        <w:spacing w:after="60"/>
        <w:rPr>
          <w:rFonts w:cs="Arial"/>
          <w:b/>
          <w:sz w:val="22"/>
          <w:szCs w:val="22"/>
        </w:rPr>
      </w:pPr>
      <w:r w:rsidRPr="00F75EBD">
        <w:rPr>
          <w:rFonts w:cs="Arial"/>
        </w:rPr>
        <w:br w:type="page"/>
      </w:r>
    </w:p>
    <w:p w:rsidR="003534A4" w:rsidRPr="00F75EBD" w:rsidRDefault="00F16C08" w:rsidP="00F75EBD">
      <w:pPr>
        <w:pStyle w:val="Heading1"/>
        <w:spacing w:after="60"/>
        <w:rPr>
          <w:rFonts w:cs="Arial"/>
        </w:rPr>
      </w:pPr>
      <w:bookmarkStart w:id="0" w:name="_Toc511038550"/>
      <w:r w:rsidRPr="00F75EBD">
        <w:rPr>
          <w:rFonts w:cs="Arial"/>
        </w:rPr>
        <w:lastRenderedPageBreak/>
        <w:t>Introduction</w:t>
      </w:r>
      <w:bookmarkEnd w:id="0"/>
      <w:r w:rsidRPr="00F75EBD">
        <w:rPr>
          <w:rFonts w:cs="Arial"/>
        </w:rPr>
        <w:t xml:space="preserve"> </w:t>
      </w:r>
    </w:p>
    <w:p w:rsidR="003534A4" w:rsidRPr="00F75EBD" w:rsidRDefault="00F16C08" w:rsidP="00F75EBD">
      <w:pPr>
        <w:spacing w:after="60"/>
        <w:rPr>
          <w:rFonts w:cs="Arial"/>
          <w:sz w:val="22"/>
          <w:szCs w:val="22"/>
        </w:rPr>
      </w:pPr>
      <w:r w:rsidRPr="00F75EBD">
        <w:rPr>
          <w:rFonts w:cs="Arial"/>
          <w:sz w:val="22"/>
          <w:szCs w:val="22"/>
        </w:rPr>
        <w:t xml:space="preserve">This annual report provides details of representations and complaints received by Torbay Council between 1 April 2016 and 31 March 2017, which come under the Children’s Statutory Social Care Complaints Procedure. </w:t>
      </w:r>
      <w:r w:rsidR="00192B71">
        <w:rPr>
          <w:rFonts w:cs="Arial"/>
          <w:sz w:val="22"/>
          <w:szCs w:val="22"/>
        </w:rPr>
        <w:t>It also provides an overview of how the learning from complaints is informing our improvement journey.</w:t>
      </w:r>
    </w:p>
    <w:p w:rsidR="003534A4" w:rsidRPr="00F75EBD" w:rsidRDefault="003534A4" w:rsidP="00F75EBD">
      <w:pPr>
        <w:spacing w:after="60"/>
        <w:rPr>
          <w:rFonts w:cs="Arial"/>
          <w:sz w:val="22"/>
          <w:szCs w:val="22"/>
        </w:rPr>
      </w:pPr>
    </w:p>
    <w:p w:rsidR="00765ED6" w:rsidRDefault="00765ED6" w:rsidP="00F75EBD">
      <w:pPr>
        <w:pStyle w:val="Heading1"/>
        <w:spacing w:after="60"/>
        <w:rPr>
          <w:rFonts w:cs="Arial"/>
        </w:rPr>
      </w:pPr>
      <w:bookmarkStart w:id="1" w:name="_Toc511038551"/>
      <w:r>
        <w:rPr>
          <w:rFonts w:cs="Arial"/>
        </w:rPr>
        <w:t>Complaints Procedures</w:t>
      </w:r>
      <w:bookmarkEnd w:id="1"/>
    </w:p>
    <w:p w:rsidR="00765ED6" w:rsidRPr="00765ED6" w:rsidRDefault="00765ED6" w:rsidP="00765ED6"/>
    <w:p w:rsidR="003534A4" w:rsidRPr="00D35F61" w:rsidRDefault="00F16C08" w:rsidP="00D35F61">
      <w:pPr>
        <w:pStyle w:val="Heading2"/>
      </w:pPr>
      <w:bookmarkStart w:id="2" w:name="_Toc511038552"/>
      <w:r w:rsidRPr="00D35F61">
        <w:t>Children’s Statutory Social Care Complaints</w:t>
      </w:r>
      <w:bookmarkEnd w:id="2"/>
    </w:p>
    <w:p w:rsidR="003534A4" w:rsidRPr="00F75EBD" w:rsidRDefault="00F16C08" w:rsidP="00F75EBD">
      <w:pPr>
        <w:spacing w:after="60"/>
        <w:rPr>
          <w:rFonts w:cs="Arial"/>
          <w:sz w:val="22"/>
          <w:szCs w:val="22"/>
        </w:rPr>
      </w:pPr>
      <w:r w:rsidRPr="00F75EBD">
        <w:rPr>
          <w:rFonts w:cs="Arial"/>
          <w:sz w:val="22"/>
          <w:szCs w:val="22"/>
        </w:rPr>
        <w:t>Local Authorities are required to deal with complaints about Children’s Social Care under the Children Act 1989 Representations Procedure (England) Regulations 2006 (Statutory Instrument 2006 No. 1738).</w:t>
      </w:r>
    </w:p>
    <w:p w:rsidR="003534A4" w:rsidRPr="00F75EBD" w:rsidRDefault="003534A4"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The Children’s Social Care Complaints Procedure comprises of three stages:</w:t>
      </w:r>
    </w:p>
    <w:p w:rsidR="003534A4" w:rsidRPr="00F75EBD" w:rsidRDefault="003534A4" w:rsidP="00F75EBD">
      <w:pPr>
        <w:spacing w:after="60"/>
        <w:rPr>
          <w:rFonts w:cs="Arial"/>
          <w:sz w:val="22"/>
          <w:szCs w:val="22"/>
        </w:rPr>
      </w:pPr>
    </w:p>
    <w:p w:rsidR="003534A4" w:rsidRPr="00F75EBD" w:rsidRDefault="00F16C08" w:rsidP="00E508B4">
      <w:pPr>
        <w:spacing w:after="60"/>
        <w:ind w:left="720"/>
        <w:rPr>
          <w:rFonts w:cs="Arial"/>
          <w:sz w:val="22"/>
          <w:szCs w:val="22"/>
        </w:rPr>
      </w:pPr>
      <w:r w:rsidRPr="00F75EBD">
        <w:rPr>
          <w:rFonts w:cs="Arial"/>
          <w:b/>
          <w:sz w:val="22"/>
          <w:szCs w:val="22"/>
        </w:rPr>
        <w:t>Stage 1</w:t>
      </w:r>
      <w:r w:rsidRPr="00F75EBD">
        <w:rPr>
          <w:rFonts w:cs="Arial"/>
          <w:sz w:val="22"/>
          <w:szCs w:val="22"/>
        </w:rPr>
        <w:t xml:space="preserve"> is th</w:t>
      </w:r>
      <w:r w:rsidR="00EB1DBE">
        <w:rPr>
          <w:rFonts w:cs="Arial"/>
          <w:sz w:val="22"/>
          <w:szCs w:val="22"/>
        </w:rPr>
        <w:t>e ‘local resolution’ stage.</w:t>
      </w:r>
      <w:r w:rsidR="00E508B4">
        <w:rPr>
          <w:rFonts w:cs="Arial"/>
          <w:sz w:val="22"/>
          <w:szCs w:val="22"/>
        </w:rPr>
        <w:br/>
      </w:r>
      <w:r w:rsidR="00EB1DBE">
        <w:rPr>
          <w:rFonts w:cs="Arial"/>
          <w:sz w:val="22"/>
          <w:szCs w:val="22"/>
        </w:rPr>
        <w:t>At S</w:t>
      </w:r>
      <w:r w:rsidRPr="00F75EBD">
        <w:rPr>
          <w:rFonts w:cs="Arial"/>
          <w:sz w:val="22"/>
          <w:szCs w:val="22"/>
        </w:rPr>
        <w:t>tage 1 the service manager responsible for the case considers the issues raised and provides the Local Authority’s response to the complainant. If the complainant remains unhappy the complaint progresses to Stage 2.</w:t>
      </w:r>
    </w:p>
    <w:p w:rsidR="003534A4" w:rsidRPr="00F75EBD" w:rsidRDefault="003534A4" w:rsidP="00E508B4">
      <w:pPr>
        <w:spacing w:after="60"/>
        <w:ind w:left="720"/>
        <w:rPr>
          <w:rFonts w:cs="Arial"/>
          <w:b/>
          <w:sz w:val="22"/>
          <w:szCs w:val="22"/>
        </w:rPr>
      </w:pPr>
    </w:p>
    <w:p w:rsidR="003534A4" w:rsidRPr="00F75EBD" w:rsidRDefault="00F16C08" w:rsidP="00E508B4">
      <w:pPr>
        <w:spacing w:after="60"/>
        <w:ind w:left="720"/>
        <w:rPr>
          <w:rFonts w:cs="Arial"/>
          <w:sz w:val="22"/>
          <w:szCs w:val="22"/>
        </w:rPr>
      </w:pPr>
      <w:r w:rsidRPr="00F75EBD">
        <w:rPr>
          <w:rFonts w:cs="Arial"/>
          <w:b/>
          <w:sz w:val="22"/>
          <w:szCs w:val="22"/>
        </w:rPr>
        <w:t>Stage 2</w:t>
      </w:r>
      <w:r w:rsidRPr="00F75EBD">
        <w:rPr>
          <w:rFonts w:cs="Arial"/>
          <w:sz w:val="22"/>
          <w:szCs w:val="22"/>
        </w:rPr>
        <w:t xml:space="preserve"> involves a formal investigation.</w:t>
      </w:r>
      <w:r w:rsidR="00E508B4">
        <w:rPr>
          <w:rFonts w:cs="Arial"/>
          <w:sz w:val="22"/>
          <w:szCs w:val="22"/>
        </w:rPr>
        <w:br/>
      </w:r>
      <w:r w:rsidRPr="00F75EBD">
        <w:rPr>
          <w:rFonts w:cs="Arial"/>
          <w:sz w:val="22"/>
          <w:szCs w:val="22"/>
        </w:rPr>
        <w:t>An independent investigator and independent person are commissioned to carry out an investigation. Their reports and findings are considered by Children’s Services and the complainant is advised of the outcome. If the complainant is still unhappy after the independent investigation they can request to go to Stage 3.</w:t>
      </w:r>
    </w:p>
    <w:p w:rsidR="003534A4" w:rsidRPr="00F75EBD" w:rsidRDefault="003534A4" w:rsidP="00E508B4">
      <w:pPr>
        <w:spacing w:after="60"/>
        <w:ind w:left="720"/>
        <w:rPr>
          <w:rFonts w:cs="Arial"/>
          <w:sz w:val="22"/>
          <w:szCs w:val="22"/>
        </w:rPr>
      </w:pPr>
    </w:p>
    <w:p w:rsidR="003534A4" w:rsidRPr="00F75EBD" w:rsidRDefault="00F16C08" w:rsidP="00E508B4">
      <w:pPr>
        <w:spacing w:after="60"/>
        <w:ind w:left="720" w:right="79"/>
        <w:rPr>
          <w:rFonts w:cs="Arial"/>
          <w:sz w:val="22"/>
          <w:szCs w:val="22"/>
        </w:rPr>
      </w:pPr>
      <w:r w:rsidRPr="00F75EBD">
        <w:rPr>
          <w:rFonts w:cs="Arial"/>
          <w:b/>
          <w:sz w:val="22"/>
          <w:szCs w:val="22"/>
        </w:rPr>
        <w:t>Stage 3</w:t>
      </w:r>
      <w:r w:rsidRPr="00F75EBD">
        <w:rPr>
          <w:rFonts w:cs="Arial"/>
          <w:sz w:val="22"/>
          <w:szCs w:val="22"/>
        </w:rPr>
        <w:t xml:space="preserve"> is a</w:t>
      </w:r>
      <w:r w:rsidR="00EB1DBE">
        <w:rPr>
          <w:rFonts w:cs="Arial"/>
          <w:sz w:val="22"/>
          <w:szCs w:val="22"/>
        </w:rPr>
        <w:t>n</w:t>
      </w:r>
      <w:r w:rsidRPr="00F75EBD">
        <w:rPr>
          <w:rFonts w:cs="Arial"/>
          <w:sz w:val="22"/>
          <w:szCs w:val="22"/>
        </w:rPr>
        <w:t xml:space="preserve"> Independent Review Panel Hearing.</w:t>
      </w:r>
      <w:r w:rsidR="00E508B4">
        <w:rPr>
          <w:rFonts w:cs="Arial"/>
          <w:sz w:val="22"/>
          <w:szCs w:val="22"/>
        </w:rPr>
        <w:br/>
      </w:r>
      <w:r w:rsidRPr="00F75EBD">
        <w:rPr>
          <w:rFonts w:cs="Arial"/>
          <w:sz w:val="22"/>
          <w:szCs w:val="22"/>
        </w:rPr>
        <w:t>The purpose of the Review Panel is to evaluate how the complaint was dealt with in accordance with the relevant procedures.  If the complainant remains dissatisfied at the conclusion of Stage 3, the complainant is directed to make contact with the Local Government Ombudsman (LGO).</w:t>
      </w:r>
    </w:p>
    <w:p w:rsidR="003534A4" w:rsidRPr="00F75EBD" w:rsidRDefault="003534A4" w:rsidP="00F75EBD">
      <w:pPr>
        <w:spacing w:after="60"/>
        <w:ind w:right="79"/>
        <w:rPr>
          <w:rFonts w:cs="Arial"/>
          <w:sz w:val="22"/>
          <w:szCs w:val="22"/>
        </w:rPr>
      </w:pPr>
    </w:p>
    <w:p w:rsidR="003534A4" w:rsidRPr="00D35F61" w:rsidRDefault="00765ED6" w:rsidP="00D35F61">
      <w:pPr>
        <w:pStyle w:val="Heading2"/>
      </w:pPr>
      <w:bookmarkStart w:id="3" w:name="_Toc511038553"/>
      <w:r w:rsidRPr="00D35F61">
        <w:t>Corporate Complaints</w:t>
      </w:r>
      <w:bookmarkEnd w:id="3"/>
    </w:p>
    <w:p w:rsidR="003534A4" w:rsidRPr="00F75EBD" w:rsidRDefault="00F16C08" w:rsidP="00F75EBD">
      <w:pPr>
        <w:spacing w:after="60"/>
        <w:ind w:right="79"/>
        <w:rPr>
          <w:rFonts w:cs="Arial"/>
          <w:sz w:val="22"/>
          <w:szCs w:val="22"/>
        </w:rPr>
      </w:pPr>
      <w:r w:rsidRPr="00F75EBD">
        <w:rPr>
          <w:rFonts w:cs="Arial"/>
          <w:sz w:val="22"/>
          <w:szCs w:val="22"/>
        </w:rPr>
        <w:t>Complaints about Children’s Services, which do not meet the criteria of The Children’s Social Care Complaints Procedure, are dealt with in</w:t>
      </w:r>
      <w:r w:rsidR="00EB1DBE">
        <w:rPr>
          <w:rFonts w:cs="Arial"/>
          <w:sz w:val="22"/>
          <w:szCs w:val="22"/>
        </w:rPr>
        <w:t xml:space="preserve"> accordance with the Council’s C</w:t>
      </w:r>
      <w:r w:rsidRPr="00F75EBD">
        <w:rPr>
          <w:rFonts w:cs="Arial"/>
          <w:sz w:val="22"/>
          <w:szCs w:val="22"/>
        </w:rPr>
        <w:t xml:space="preserve">orporate Complaints Procedure. </w:t>
      </w:r>
    </w:p>
    <w:p w:rsidR="003534A4" w:rsidRPr="00F75EBD" w:rsidRDefault="003534A4" w:rsidP="00F75EBD">
      <w:pPr>
        <w:spacing w:after="60"/>
        <w:ind w:right="79"/>
        <w:rPr>
          <w:rFonts w:cs="Arial"/>
          <w:sz w:val="22"/>
          <w:szCs w:val="22"/>
        </w:rPr>
      </w:pPr>
    </w:p>
    <w:p w:rsidR="003534A4" w:rsidRPr="00F75EBD" w:rsidRDefault="00F16C08" w:rsidP="00F75EBD">
      <w:pPr>
        <w:spacing w:after="60"/>
        <w:ind w:right="79"/>
        <w:rPr>
          <w:rFonts w:cs="Arial"/>
          <w:sz w:val="22"/>
          <w:szCs w:val="22"/>
        </w:rPr>
      </w:pPr>
      <w:r w:rsidRPr="00F75EBD">
        <w:rPr>
          <w:rFonts w:cs="Arial"/>
          <w:sz w:val="22"/>
          <w:szCs w:val="22"/>
        </w:rPr>
        <w:t>The Council’s Complaints Proced</w:t>
      </w:r>
      <w:r w:rsidR="00EB1DBE">
        <w:rPr>
          <w:rFonts w:cs="Arial"/>
          <w:sz w:val="22"/>
          <w:szCs w:val="22"/>
        </w:rPr>
        <w:t>ure consists of two stages. At S</w:t>
      </w:r>
      <w:r w:rsidRPr="00F75EBD">
        <w:rPr>
          <w:rFonts w:cs="Arial"/>
          <w:sz w:val="22"/>
          <w:szCs w:val="22"/>
        </w:rPr>
        <w:t xml:space="preserve">tage 1 the relevant service area will consider and respond to the issues being raised. If the customer remains unhappy, a Senior Officer within the relevant department will carry out a Stage 2 investigation. The Information Compliance Team will review the Stage 2 investigation and provide the customer with the response. The customer is advised of their right to refer the complaint to the LGO if they are still dissatisfied. </w:t>
      </w:r>
    </w:p>
    <w:p w:rsidR="003534A4" w:rsidRPr="00F75EBD" w:rsidRDefault="003534A4" w:rsidP="00F75EBD">
      <w:pPr>
        <w:spacing w:after="60"/>
        <w:ind w:right="79"/>
        <w:rPr>
          <w:rFonts w:cs="Arial"/>
          <w:sz w:val="22"/>
          <w:szCs w:val="22"/>
        </w:rPr>
      </w:pPr>
    </w:p>
    <w:p w:rsidR="003534A4" w:rsidRPr="00F75EBD" w:rsidRDefault="00F16C08" w:rsidP="00F75EBD">
      <w:pPr>
        <w:spacing w:after="60"/>
        <w:ind w:right="79"/>
        <w:rPr>
          <w:rFonts w:eastAsia="Arial" w:cs="Arial"/>
        </w:rPr>
      </w:pPr>
      <w:r w:rsidRPr="00F75EBD">
        <w:rPr>
          <w:rFonts w:cs="Arial"/>
          <w:sz w:val="22"/>
          <w:szCs w:val="22"/>
        </w:rPr>
        <w:t xml:space="preserve">A summary of all complaints received by the Council are considered quarterly by the Senior Leadership Team. </w:t>
      </w:r>
    </w:p>
    <w:p w:rsidR="003534A4" w:rsidRPr="00F75EBD" w:rsidRDefault="003534A4" w:rsidP="00F75EBD">
      <w:pPr>
        <w:spacing w:after="60"/>
        <w:rPr>
          <w:rFonts w:cs="Arial"/>
        </w:rPr>
      </w:pPr>
    </w:p>
    <w:p w:rsidR="003534A4" w:rsidRPr="00D35F61" w:rsidRDefault="00F16C08" w:rsidP="00D35F61">
      <w:pPr>
        <w:pStyle w:val="Heading2"/>
      </w:pPr>
      <w:bookmarkStart w:id="4" w:name="_Toc511038554"/>
      <w:r w:rsidRPr="00D35F61">
        <w:t>School Complaints</w:t>
      </w:r>
      <w:bookmarkEnd w:id="4"/>
      <w:r w:rsidRPr="00D35F61">
        <w:t xml:space="preserve"> </w:t>
      </w:r>
    </w:p>
    <w:p w:rsidR="003534A4" w:rsidRPr="00F75EBD" w:rsidRDefault="00F16C08" w:rsidP="00F75EBD">
      <w:pPr>
        <w:spacing w:after="60"/>
        <w:ind w:right="79"/>
        <w:rPr>
          <w:rFonts w:cs="Arial"/>
          <w:sz w:val="22"/>
          <w:szCs w:val="22"/>
        </w:rPr>
      </w:pPr>
      <w:r w:rsidRPr="00F75EBD">
        <w:rPr>
          <w:rFonts w:cs="Arial"/>
          <w:sz w:val="22"/>
          <w:szCs w:val="22"/>
        </w:rPr>
        <w:t>The role of the Local Authorities (LA) regarding</w:t>
      </w:r>
      <w:r w:rsidR="00EB1DBE">
        <w:rPr>
          <w:rFonts w:cs="Arial"/>
          <w:sz w:val="22"/>
          <w:szCs w:val="22"/>
        </w:rPr>
        <w:t xml:space="preserve"> the handling and reviewing of s</w:t>
      </w:r>
      <w:r w:rsidRPr="00F75EBD">
        <w:rPr>
          <w:rFonts w:cs="Arial"/>
          <w:sz w:val="22"/>
          <w:szCs w:val="22"/>
        </w:rPr>
        <w:t xml:space="preserve">chool complaints changed in July 2012.  The role of the LA is now </w:t>
      </w:r>
      <w:r w:rsidR="00EB1DBE">
        <w:rPr>
          <w:rFonts w:cs="Arial"/>
          <w:sz w:val="22"/>
          <w:szCs w:val="22"/>
        </w:rPr>
        <w:t xml:space="preserve">one </w:t>
      </w:r>
      <w:r w:rsidRPr="00F75EBD">
        <w:rPr>
          <w:rFonts w:cs="Arial"/>
          <w:sz w:val="22"/>
          <w:szCs w:val="22"/>
        </w:rPr>
        <w:t>of an advisory and supportive nature and any powers of intervention or scrutiny have been removed. The LA is no longer obliged to consider or review complaints formally as previously undertaken.</w:t>
      </w:r>
    </w:p>
    <w:p w:rsidR="003534A4" w:rsidRPr="00F75EBD" w:rsidRDefault="003534A4" w:rsidP="00F75EBD">
      <w:pPr>
        <w:spacing w:after="60"/>
        <w:rPr>
          <w:rFonts w:cs="Arial"/>
          <w:sz w:val="22"/>
          <w:szCs w:val="22"/>
        </w:rPr>
      </w:pPr>
    </w:p>
    <w:p w:rsidR="003534A4" w:rsidRDefault="00F16C08" w:rsidP="00F75EBD">
      <w:pPr>
        <w:pStyle w:val="Heading1"/>
        <w:spacing w:after="60"/>
        <w:rPr>
          <w:rFonts w:cs="Arial"/>
        </w:rPr>
      </w:pPr>
      <w:bookmarkStart w:id="5" w:name="_Toc424632736"/>
      <w:bookmarkStart w:id="6" w:name="_Toc511038555"/>
      <w:r w:rsidRPr="00F75EBD">
        <w:rPr>
          <w:rFonts w:cs="Arial"/>
        </w:rPr>
        <w:lastRenderedPageBreak/>
        <w:t>Complaints received</w:t>
      </w:r>
      <w:bookmarkEnd w:id="5"/>
      <w:bookmarkEnd w:id="6"/>
      <w:r w:rsidRPr="00F75EBD">
        <w:rPr>
          <w:rFonts w:cs="Arial"/>
        </w:rPr>
        <w:t xml:space="preserve"> </w:t>
      </w:r>
    </w:p>
    <w:tbl>
      <w:tblPr>
        <w:tblStyle w:val="MediumShading1-Accent11"/>
        <w:tblpPr w:leftFromText="180" w:rightFromText="180" w:vertAnchor="text" w:horzAnchor="margin" w:tblpY="150"/>
        <w:tblW w:w="9771" w:type="dxa"/>
        <w:tblLayout w:type="fixed"/>
        <w:tblLook w:val="0420" w:firstRow="1" w:lastRow="0" w:firstColumn="0" w:lastColumn="0" w:noHBand="0" w:noVBand="1"/>
      </w:tblPr>
      <w:tblGrid>
        <w:gridCol w:w="1954"/>
        <w:gridCol w:w="1954"/>
        <w:gridCol w:w="1954"/>
        <w:gridCol w:w="1954"/>
        <w:gridCol w:w="1955"/>
      </w:tblGrid>
      <w:tr w:rsidR="003534A4" w:rsidRPr="00F75EBD" w:rsidTr="00521BCC">
        <w:trPr>
          <w:cnfStyle w:val="100000000000" w:firstRow="1" w:lastRow="0" w:firstColumn="0" w:lastColumn="0" w:oddVBand="0" w:evenVBand="0" w:oddHBand="0" w:evenHBand="0" w:firstRowFirstColumn="0" w:firstRowLastColumn="0" w:lastRowFirstColumn="0" w:lastRowLastColumn="0"/>
          <w:cantSplit/>
          <w:trHeight w:val="397"/>
        </w:trPr>
        <w:tc>
          <w:tcPr>
            <w:tcW w:w="1954" w:type="dxa"/>
            <w:tcBorders>
              <w:top w:val="none" w:sz="0" w:space="0" w:color="auto"/>
              <w:left w:val="none" w:sz="0" w:space="0" w:color="auto"/>
              <w:bottom w:val="none" w:sz="0" w:space="0" w:color="auto"/>
            </w:tcBorders>
            <w:vAlign w:val="center"/>
          </w:tcPr>
          <w:p w:rsidR="003534A4" w:rsidRPr="00F75EBD" w:rsidRDefault="00F16C08" w:rsidP="00F75EBD">
            <w:pPr>
              <w:spacing w:after="60"/>
              <w:rPr>
                <w:rFonts w:cs="Arial"/>
                <w:sz w:val="22"/>
                <w:szCs w:val="22"/>
              </w:rPr>
            </w:pPr>
            <w:r w:rsidRPr="00F75EBD">
              <w:rPr>
                <w:rFonts w:cs="Arial"/>
                <w:sz w:val="22"/>
                <w:szCs w:val="22"/>
              </w:rPr>
              <w:t xml:space="preserve">Financial Year </w:t>
            </w:r>
          </w:p>
        </w:tc>
        <w:tc>
          <w:tcPr>
            <w:tcW w:w="1954" w:type="dxa"/>
            <w:tcBorders>
              <w:top w:val="none" w:sz="0" w:space="0" w:color="auto"/>
              <w:bottom w:val="none" w:sz="0" w:space="0" w:color="auto"/>
            </w:tcBorders>
            <w:vAlign w:val="center"/>
          </w:tcPr>
          <w:p w:rsidR="003534A4" w:rsidRPr="00F75EBD" w:rsidRDefault="00F16C08" w:rsidP="00F75EBD">
            <w:pPr>
              <w:spacing w:after="60"/>
              <w:rPr>
                <w:rFonts w:cs="Arial"/>
                <w:sz w:val="22"/>
                <w:szCs w:val="22"/>
              </w:rPr>
            </w:pPr>
            <w:r w:rsidRPr="00F75EBD">
              <w:rPr>
                <w:rFonts w:cs="Arial"/>
                <w:sz w:val="22"/>
                <w:szCs w:val="22"/>
              </w:rPr>
              <w:t>Stage 1</w:t>
            </w:r>
          </w:p>
        </w:tc>
        <w:tc>
          <w:tcPr>
            <w:tcW w:w="1954" w:type="dxa"/>
            <w:tcBorders>
              <w:top w:val="none" w:sz="0" w:space="0" w:color="auto"/>
              <w:bottom w:val="none" w:sz="0" w:space="0" w:color="auto"/>
            </w:tcBorders>
            <w:vAlign w:val="center"/>
          </w:tcPr>
          <w:p w:rsidR="003534A4" w:rsidRPr="00F75EBD" w:rsidRDefault="00F16C08" w:rsidP="00F75EBD">
            <w:pPr>
              <w:spacing w:after="60"/>
              <w:rPr>
                <w:rFonts w:cs="Arial"/>
                <w:sz w:val="22"/>
                <w:szCs w:val="22"/>
              </w:rPr>
            </w:pPr>
            <w:r w:rsidRPr="00F75EBD">
              <w:rPr>
                <w:rFonts w:cs="Arial"/>
                <w:sz w:val="22"/>
                <w:szCs w:val="22"/>
              </w:rPr>
              <w:t xml:space="preserve">Stage 2 </w:t>
            </w:r>
          </w:p>
        </w:tc>
        <w:tc>
          <w:tcPr>
            <w:tcW w:w="1954" w:type="dxa"/>
            <w:tcBorders>
              <w:top w:val="none" w:sz="0" w:space="0" w:color="auto"/>
              <w:bottom w:val="none" w:sz="0" w:space="0" w:color="auto"/>
            </w:tcBorders>
            <w:vAlign w:val="center"/>
          </w:tcPr>
          <w:p w:rsidR="003534A4" w:rsidRPr="00F75EBD" w:rsidRDefault="00F16C08" w:rsidP="00F75EBD">
            <w:pPr>
              <w:spacing w:after="60"/>
              <w:rPr>
                <w:rFonts w:cs="Arial"/>
                <w:sz w:val="22"/>
                <w:szCs w:val="22"/>
              </w:rPr>
            </w:pPr>
            <w:r w:rsidRPr="00F75EBD">
              <w:rPr>
                <w:rFonts w:cs="Arial"/>
                <w:sz w:val="22"/>
                <w:szCs w:val="22"/>
              </w:rPr>
              <w:t xml:space="preserve">Stage 3 </w:t>
            </w:r>
          </w:p>
        </w:tc>
        <w:tc>
          <w:tcPr>
            <w:tcW w:w="1955" w:type="dxa"/>
            <w:tcBorders>
              <w:top w:val="none" w:sz="0" w:space="0" w:color="auto"/>
              <w:bottom w:val="none" w:sz="0" w:space="0" w:color="auto"/>
              <w:right w:val="none" w:sz="0" w:space="0" w:color="auto"/>
            </w:tcBorders>
            <w:vAlign w:val="center"/>
          </w:tcPr>
          <w:p w:rsidR="003534A4" w:rsidRPr="00F75EBD" w:rsidRDefault="00F16C08" w:rsidP="00F75EBD">
            <w:pPr>
              <w:spacing w:after="60"/>
              <w:rPr>
                <w:rFonts w:cs="Arial"/>
                <w:sz w:val="22"/>
                <w:szCs w:val="22"/>
              </w:rPr>
            </w:pPr>
            <w:r w:rsidRPr="00F75EBD">
              <w:rPr>
                <w:rFonts w:cs="Arial"/>
                <w:sz w:val="22"/>
                <w:szCs w:val="22"/>
              </w:rPr>
              <w:t xml:space="preserve">Local Government Ombudsman Investigation  </w:t>
            </w:r>
          </w:p>
        </w:tc>
      </w:tr>
      <w:tr w:rsidR="003534A4" w:rsidRPr="00F75EBD" w:rsidTr="00521BCC">
        <w:trPr>
          <w:cnfStyle w:val="000000100000" w:firstRow="0" w:lastRow="0" w:firstColumn="0" w:lastColumn="0" w:oddVBand="0" w:evenVBand="0" w:oddHBand="1" w:evenHBand="0" w:firstRowFirstColumn="0" w:firstRowLastColumn="0" w:lastRowFirstColumn="0" w:lastRowLastColumn="0"/>
          <w:cantSplit/>
          <w:trHeight w:val="397"/>
        </w:trPr>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2016/17</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40</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5</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0</w:t>
            </w:r>
          </w:p>
        </w:tc>
        <w:tc>
          <w:tcPr>
            <w:tcW w:w="1955" w:type="dxa"/>
            <w:vAlign w:val="center"/>
          </w:tcPr>
          <w:p w:rsidR="003534A4" w:rsidRPr="00F75EBD" w:rsidRDefault="00F16C08" w:rsidP="00F75EBD">
            <w:pPr>
              <w:spacing w:after="60"/>
              <w:rPr>
                <w:rFonts w:cs="Arial"/>
                <w:sz w:val="22"/>
                <w:szCs w:val="22"/>
              </w:rPr>
            </w:pPr>
            <w:r w:rsidRPr="00F75EBD">
              <w:rPr>
                <w:rFonts w:cs="Arial"/>
                <w:sz w:val="22"/>
                <w:szCs w:val="22"/>
              </w:rPr>
              <w:t>0</w:t>
            </w:r>
          </w:p>
        </w:tc>
      </w:tr>
      <w:tr w:rsidR="003534A4" w:rsidRPr="00F75EBD" w:rsidTr="00521BCC">
        <w:trPr>
          <w:cantSplit/>
          <w:trHeight w:val="397"/>
        </w:trPr>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2015/16</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50</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5</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0</w:t>
            </w:r>
          </w:p>
        </w:tc>
        <w:tc>
          <w:tcPr>
            <w:tcW w:w="1955" w:type="dxa"/>
            <w:vAlign w:val="center"/>
          </w:tcPr>
          <w:p w:rsidR="003534A4" w:rsidRPr="00F75EBD" w:rsidRDefault="00F16C08" w:rsidP="00F75EBD">
            <w:pPr>
              <w:spacing w:after="60"/>
              <w:rPr>
                <w:rFonts w:cs="Arial"/>
                <w:sz w:val="22"/>
                <w:szCs w:val="22"/>
              </w:rPr>
            </w:pPr>
            <w:r w:rsidRPr="00F75EBD">
              <w:rPr>
                <w:rFonts w:cs="Arial"/>
                <w:sz w:val="22"/>
                <w:szCs w:val="22"/>
              </w:rPr>
              <w:t>1</w:t>
            </w:r>
          </w:p>
        </w:tc>
      </w:tr>
      <w:tr w:rsidR="003534A4" w:rsidRPr="00F75EBD" w:rsidTr="00521BCC">
        <w:trPr>
          <w:cnfStyle w:val="000000100000" w:firstRow="0" w:lastRow="0" w:firstColumn="0" w:lastColumn="0" w:oddVBand="0" w:evenVBand="0" w:oddHBand="1" w:evenHBand="0" w:firstRowFirstColumn="0" w:firstRowLastColumn="0" w:lastRowFirstColumn="0" w:lastRowLastColumn="0"/>
          <w:cantSplit/>
          <w:trHeight w:val="397"/>
        </w:trPr>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2014/15</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41</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1</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1</w:t>
            </w:r>
          </w:p>
        </w:tc>
        <w:tc>
          <w:tcPr>
            <w:tcW w:w="1955" w:type="dxa"/>
            <w:vAlign w:val="center"/>
          </w:tcPr>
          <w:p w:rsidR="003534A4" w:rsidRPr="00F75EBD" w:rsidRDefault="00F16C08" w:rsidP="00F75EBD">
            <w:pPr>
              <w:spacing w:after="60"/>
              <w:rPr>
                <w:rFonts w:cs="Arial"/>
                <w:sz w:val="22"/>
                <w:szCs w:val="22"/>
              </w:rPr>
            </w:pPr>
            <w:r w:rsidRPr="00F75EBD">
              <w:rPr>
                <w:rFonts w:cs="Arial"/>
                <w:sz w:val="22"/>
                <w:szCs w:val="22"/>
              </w:rPr>
              <w:t>2</w:t>
            </w:r>
          </w:p>
        </w:tc>
      </w:tr>
      <w:tr w:rsidR="003534A4" w:rsidRPr="00F75EBD" w:rsidTr="00521BCC">
        <w:trPr>
          <w:cantSplit/>
          <w:trHeight w:val="397"/>
        </w:trPr>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2013/14</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73</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6</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0</w:t>
            </w:r>
          </w:p>
        </w:tc>
        <w:tc>
          <w:tcPr>
            <w:tcW w:w="1955" w:type="dxa"/>
            <w:vAlign w:val="center"/>
          </w:tcPr>
          <w:p w:rsidR="003534A4" w:rsidRPr="00F75EBD" w:rsidRDefault="00F16C08" w:rsidP="00F75EBD">
            <w:pPr>
              <w:spacing w:after="60"/>
              <w:rPr>
                <w:rFonts w:cs="Arial"/>
                <w:sz w:val="22"/>
                <w:szCs w:val="22"/>
              </w:rPr>
            </w:pPr>
            <w:r w:rsidRPr="00F75EBD">
              <w:rPr>
                <w:rFonts w:cs="Arial"/>
                <w:sz w:val="22"/>
                <w:szCs w:val="22"/>
              </w:rPr>
              <w:t>0</w:t>
            </w:r>
          </w:p>
        </w:tc>
      </w:tr>
      <w:tr w:rsidR="003534A4" w:rsidRPr="00F75EBD" w:rsidTr="00521BCC">
        <w:trPr>
          <w:cnfStyle w:val="000000100000" w:firstRow="0" w:lastRow="0" w:firstColumn="0" w:lastColumn="0" w:oddVBand="0" w:evenVBand="0" w:oddHBand="1" w:evenHBand="0" w:firstRowFirstColumn="0" w:firstRowLastColumn="0" w:lastRowFirstColumn="0" w:lastRowLastColumn="0"/>
          <w:cantSplit/>
          <w:trHeight w:val="397"/>
        </w:trPr>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2012/13</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55</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0</w:t>
            </w:r>
          </w:p>
        </w:tc>
        <w:tc>
          <w:tcPr>
            <w:tcW w:w="1954" w:type="dxa"/>
            <w:vAlign w:val="center"/>
          </w:tcPr>
          <w:p w:rsidR="003534A4" w:rsidRPr="00F75EBD" w:rsidRDefault="00F16C08" w:rsidP="00F75EBD">
            <w:pPr>
              <w:spacing w:after="60"/>
              <w:rPr>
                <w:rFonts w:cs="Arial"/>
                <w:sz w:val="22"/>
                <w:szCs w:val="22"/>
              </w:rPr>
            </w:pPr>
            <w:r w:rsidRPr="00F75EBD">
              <w:rPr>
                <w:rFonts w:cs="Arial"/>
                <w:sz w:val="22"/>
                <w:szCs w:val="22"/>
              </w:rPr>
              <w:t>0</w:t>
            </w:r>
          </w:p>
        </w:tc>
        <w:tc>
          <w:tcPr>
            <w:tcW w:w="1955" w:type="dxa"/>
            <w:vAlign w:val="center"/>
          </w:tcPr>
          <w:p w:rsidR="003534A4" w:rsidRPr="00F75EBD" w:rsidRDefault="00F16C08" w:rsidP="00F75EBD">
            <w:pPr>
              <w:spacing w:after="60"/>
              <w:rPr>
                <w:rFonts w:cs="Arial"/>
                <w:sz w:val="22"/>
                <w:szCs w:val="22"/>
              </w:rPr>
            </w:pPr>
            <w:r w:rsidRPr="00F75EBD">
              <w:rPr>
                <w:rFonts w:cs="Arial"/>
                <w:sz w:val="22"/>
                <w:szCs w:val="22"/>
              </w:rPr>
              <w:t>3</w:t>
            </w:r>
          </w:p>
        </w:tc>
      </w:tr>
    </w:tbl>
    <w:p w:rsidR="003534A4" w:rsidRPr="00F75EBD" w:rsidRDefault="003534A4"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The number of Stage 1 complaints received during 2016/17 ha</w:t>
      </w:r>
      <w:r w:rsidR="00EB1DBE">
        <w:rPr>
          <w:rFonts w:cs="Arial"/>
          <w:sz w:val="22"/>
          <w:szCs w:val="22"/>
        </w:rPr>
        <w:t>s</w:t>
      </w:r>
      <w:r w:rsidRPr="00F75EBD">
        <w:rPr>
          <w:rFonts w:cs="Arial"/>
          <w:sz w:val="22"/>
          <w:szCs w:val="22"/>
        </w:rPr>
        <w:t xml:space="preserve"> significantly reduced compared to 2015/16. This shows Teams and Service Managers recognised the numbers of complaints had increased in 2015/16 and have shown a high level of commitment in managing our customers’ expectations, with good results.</w:t>
      </w:r>
    </w:p>
    <w:p w:rsidR="003534A4" w:rsidRPr="00F75EBD" w:rsidRDefault="003534A4"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 xml:space="preserve">The table below shows a breakdown of the categories of people </w:t>
      </w:r>
      <w:r w:rsidR="00E508B4">
        <w:rPr>
          <w:rFonts w:cs="Arial"/>
          <w:sz w:val="22"/>
          <w:szCs w:val="22"/>
        </w:rPr>
        <w:t xml:space="preserve">from whom </w:t>
      </w:r>
      <w:r w:rsidRPr="00F75EBD">
        <w:rPr>
          <w:rFonts w:cs="Arial"/>
          <w:sz w:val="22"/>
          <w:szCs w:val="22"/>
        </w:rPr>
        <w:t>complaints were received</w:t>
      </w:r>
      <w:r w:rsidR="00EB1DBE">
        <w:rPr>
          <w:rFonts w:cs="Arial"/>
          <w:sz w:val="22"/>
          <w:szCs w:val="22"/>
        </w:rPr>
        <w:t>.  T</w:t>
      </w:r>
      <w:r w:rsidRPr="00F75EBD">
        <w:rPr>
          <w:rFonts w:cs="Arial"/>
          <w:sz w:val="22"/>
          <w:szCs w:val="22"/>
        </w:rPr>
        <w:t>his includes any complaints which were rejected or withdrawn</w:t>
      </w:r>
      <w:r w:rsidR="00E508B4">
        <w:rPr>
          <w:rFonts w:cs="Arial"/>
          <w:sz w:val="22"/>
          <w:szCs w:val="22"/>
        </w:rPr>
        <w:t>.</w:t>
      </w:r>
    </w:p>
    <w:p w:rsidR="003534A4" w:rsidRPr="00F75EBD" w:rsidRDefault="003534A4" w:rsidP="00F75EBD">
      <w:pPr>
        <w:spacing w:after="60"/>
        <w:rPr>
          <w:rFonts w:cs="Arial"/>
          <w:sz w:val="22"/>
          <w:szCs w:val="22"/>
        </w:rPr>
      </w:pPr>
    </w:p>
    <w:tbl>
      <w:tblPr>
        <w:tblStyle w:val="MediumShading1-Accent11"/>
        <w:tblW w:w="9781" w:type="dxa"/>
        <w:tblLayout w:type="fixed"/>
        <w:tblLook w:val="0420" w:firstRow="1" w:lastRow="0" w:firstColumn="0" w:lastColumn="0" w:noHBand="0" w:noVBand="1"/>
      </w:tblPr>
      <w:tblGrid>
        <w:gridCol w:w="2977"/>
        <w:gridCol w:w="1701"/>
        <w:gridCol w:w="1843"/>
        <w:gridCol w:w="1559"/>
        <w:gridCol w:w="1701"/>
      </w:tblGrid>
      <w:tr w:rsidR="00534398" w:rsidRPr="00F75EBD" w:rsidTr="00534398">
        <w:trPr>
          <w:cnfStyle w:val="100000000000" w:firstRow="1" w:lastRow="0" w:firstColumn="0" w:lastColumn="0" w:oddVBand="0" w:evenVBand="0" w:oddHBand="0" w:evenHBand="0" w:firstRowFirstColumn="0" w:firstRowLastColumn="0" w:lastRowFirstColumn="0" w:lastRowLastColumn="0"/>
          <w:trHeight w:val="397"/>
        </w:trPr>
        <w:tc>
          <w:tcPr>
            <w:tcW w:w="2977" w:type="dxa"/>
            <w:tcBorders>
              <w:top w:val="none" w:sz="0" w:space="0" w:color="auto"/>
              <w:left w:val="none" w:sz="0" w:space="0" w:color="auto"/>
              <w:bottom w:val="none" w:sz="0" w:space="0" w:color="auto"/>
            </w:tcBorders>
            <w:vAlign w:val="center"/>
          </w:tcPr>
          <w:p w:rsidR="00534398" w:rsidRPr="00F75EBD" w:rsidRDefault="00534398" w:rsidP="00F75EBD">
            <w:pPr>
              <w:spacing w:after="60"/>
              <w:jc w:val="right"/>
              <w:rPr>
                <w:rFonts w:cs="Arial"/>
                <w:sz w:val="22"/>
                <w:szCs w:val="22"/>
              </w:rPr>
            </w:pPr>
          </w:p>
        </w:tc>
        <w:tc>
          <w:tcPr>
            <w:tcW w:w="3544" w:type="dxa"/>
            <w:gridSpan w:val="2"/>
            <w:tcBorders>
              <w:top w:val="none" w:sz="0" w:space="0" w:color="auto"/>
              <w:bottom w:val="none" w:sz="0" w:space="0" w:color="auto"/>
            </w:tcBorders>
            <w:vAlign w:val="center"/>
          </w:tcPr>
          <w:p w:rsidR="00534398" w:rsidRPr="00F75EBD" w:rsidRDefault="00534398" w:rsidP="00F75EBD">
            <w:pPr>
              <w:spacing w:after="60"/>
              <w:jc w:val="center"/>
              <w:rPr>
                <w:rFonts w:cs="Arial"/>
                <w:sz w:val="22"/>
                <w:szCs w:val="22"/>
              </w:rPr>
            </w:pPr>
            <w:r w:rsidRPr="00F75EBD">
              <w:rPr>
                <w:rFonts w:cs="Arial"/>
                <w:sz w:val="22"/>
                <w:szCs w:val="22"/>
              </w:rPr>
              <w:t>2016/17</w:t>
            </w:r>
          </w:p>
        </w:tc>
        <w:tc>
          <w:tcPr>
            <w:tcW w:w="3260" w:type="dxa"/>
            <w:gridSpan w:val="2"/>
            <w:tcBorders>
              <w:top w:val="none" w:sz="0" w:space="0" w:color="auto"/>
              <w:bottom w:val="none" w:sz="0" w:space="0" w:color="auto"/>
              <w:right w:val="none" w:sz="0" w:space="0" w:color="auto"/>
            </w:tcBorders>
            <w:vAlign w:val="center"/>
          </w:tcPr>
          <w:p w:rsidR="00534398" w:rsidRPr="00F75EBD" w:rsidRDefault="00534398" w:rsidP="00F75EBD">
            <w:pPr>
              <w:spacing w:after="60"/>
              <w:jc w:val="center"/>
              <w:rPr>
                <w:rFonts w:cs="Arial"/>
                <w:sz w:val="22"/>
                <w:szCs w:val="22"/>
              </w:rPr>
            </w:pPr>
            <w:r w:rsidRPr="00F75EBD">
              <w:rPr>
                <w:rFonts w:cs="Arial"/>
                <w:sz w:val="22"/>
                <w:szCs w:val="22"/>
              </w:rPr>
              <w:t>2015/16</w:t>
            </w:r>
          </w:p>
        </w:tc>
      </w:tr>
      <w:tr w:rsidR="00534398" w:rsidRPr="00F75EBD" w:rsidTr="00534398">
        <w:trPr>
          <w:cnfStyle w:val="000000100000" w:firstRow="0" w:lastRow="0" w:firstColumn="0" w:lastColumn="0" w:oddVBand="0" w:evenVBand="0" w:oddHBand="1" w:evenHBand="0" w:firstRowFirstColumn="0" w:firstRowLastColumn="0" w:lastRowFirstColumn="0" w:lastRowLastColumn="0"/>
          <w:trHeight w:val="397"/>
        </w:trPr>
        <w:tc>
          <w:tcPr>
            <w:tcW w:w="2977" w:type="dxa"/>
            <w:vAlign w:val="center"/>
          </w:tcPr>
          <w:p w:rsidR="00534398" w:rsidRPr="00F75EBD" w:rsidRDefault="00534398" w:rsidP="00E508B4">
            <w:pPr>
              <w:spacing w:after="60"/>
              <w:rPr>
                <w:rFonts w:cs="Arial"/>
                <w:b/>
                <w:sz w:val="22"/>
                <w:szCs w:val="22"/>
              </w:rPr>
            </w:pPr>
            <w:r w:rsidRPr="00F75EBD">
              <w:rPr>
                <w:rFonts w:cs="Arial"/>
                <w:b/>
                <w:sz w:val="22"/>
                <w:szCs w:val="22"/>
              </w:rPr>
              <w:t xml:space="preserve">Complainant </w:t>
            </w:r>
          </w:p>
        </w:tc>
        <w:tc>
          <w:tcPr>
            <w:tcW w:w="1701" w:type="dxa"/>
            <w:vAlign w:val="center"/>
          </w:tcPr>
          <w:p w:rsidR="00534398" w:rsidRPr="00F75EBD" w:rsidRDefault="00534398" w:rsidP="00F75EBD">
            <w:pPr>
              <w:spacing w:after="60"/>
              <w:jc w:val="right"/>
              <w:rPr>
                <w:rFonts w:cs="Arial"/>
                <w:b/>
                <w:sz w:val="22"/>
                <w:szCs w:val="22"/>
              </w:rPr>
            </w:pPr>
            <w:r w:rsidRPr="00F75EBD">
              <w:rPr>
                <w:rFonts w:cs="Arial"/>
                <w:b/>
                <w:sz w:val="22"/>
                <w:szCs w:val="22"/>
              </w:rPr>
              <w:t>Total</w:t>
            </w:r>
          </w:p>
        </w:tc>
        <w:tc>
          <w:tcPr>
            <w:tcW w:w="1843" w:type="dxa"/>
            <w:vAlign w:val="center"/>
          </w:tcPr>
          <w:p w:rsidR="00534398" w:rsidRPr="00F75EBD" w:rsidRDefault="00534398" w:rsidP="00F75EBD">
            <w:pPr>
              <w:spacing w:after="60"/>
              <w:jc w:val="right"/>
              <w:rPr>
                <w:rFonts w:cs="Arial"/>
                <w:b/>
                <w:sz w:val="22"/>
                <w:szCs w:val="22"/>
              </w:rPr>
            </w:pPr>
            <w:r w:rsidRPr="00F75EBD">
              <w:rPr>
                <w:rFonts w:cs="Arial"/>
                <w:b/>
                <w:sz w:val="22"/>
                <w:szCs w:val="22"/>
              </w:rPr>
              <w:t>% of Total</w:t>
            </w:r>
          </w:p>
        </w:tc>
        <w:tc>
          <w:tcPr>
            <w:tcW w:w="1559" w:type="dxa"/>
            <w:vAlign w:val="center"/>
          </w:tcPr>
          <w:p w:rsidR="00534398" w:rsidRPr="00F75EBD" w:rsidRDefault="00534398" w:rsidP="00F75EBD">
            <w:pPr>
              <w:spacing w:after="60"/>
              <w:jc w:val="right"/>
              <w:rPr>
                <w:rFonts w:cs="Arial"/>
                <w:b/>
                <w:sz w:val="22"/>
                <w:szCs w:val="22"/>
              </w:rPr>
            </w:pPr>
            <w:r w:rsidRPr="00F75EBD">
              <w:rPr>
                <w:rFonts w:cs="Arial"/>
                <w:b/>
                <w:sz w:val="22"/>
                <w:szCs w:val="22"/>
              </w:rPr>
              <w:t>Total</w:t>
            </w:r>
          </w:p>
        </w:tc>
        <w:tc>
          <w:tcPr>
            <w:tcW w:w="1701" w:type="dxa"/>
            <w:vAlign w:val="center"/>
          </w:tcPr>
          <w:p w:rsidR="00534398" w:rsidRPr="00F75EBD" w:rsidRDefault="00534398" w:rsidP="00F75EBD">
            <w:pPr>
              <w:spacing w:after="60"/>
              <w:jc w:val="right"/>
              <w:rPr>
                <w:rFonts w:cs="Arial"/>
                <w:b/>
                <w:sz w:val="22"/>
                <w:szCs w:val="22"/>
              </w:rPr>
            </w:pPr>
            <w:r w:rsidRPr="00F75EBD">
              <w:rPr>
                <w:rFonts w:cs="Arial"/>
                <w:b/>
                <w:sz w:val="22"/>
                <w:szCs w:val="22"/>
              </w:rPr>
              <w:t>% of Total</w:t>
            </w:r>
          </w:p>
        </w:tc>
      </w:tr>
      <w:tr w:rsidR="00534398" w:rsidRPr="00F75EBD" w:rsidTr="00534398">
        <w:trPr>
          <w:trHeight w:val="397"/>
        </w:trPr>
        <w:tc>
          <w:tcPr>
            <w:tcW w:w="2977" w:type="dxa"/>
            <w:vAlign w:val="center"/>
          </w:tcPr>
          <w:p w:rsidR="00534398" w:rsidRPr="00F75EBD" w:rsidRDefault="00534398" w:rsidP="00F75EBD">
            <w:pPr>
              <w:spacing w:after="60"/>
              <w:rPr>
                <w:rFonts w:cs="Arial"/>
                <w:sz w:val="22"/>
                <w:szCs w:val="22"/>
              </w:rPr>
            </w:pPr>
            <w:r w:rsidRPr="00F75EBD">
              <w:rPr>
                <w:rFonts w:cs="Arial"/>
                <w:sz w:val="22"/>
                <w:szCs w:val="22"/>
              </w:rPr>
              <w:t>Adoptive Parent</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1</w:t>
            </w:r>
          </w:p>
        </w:tc>
        <w:tc>
          <w:tcPr>
            <w:tcW w:w="1843" w:type="dxa"/>
            <w:vAlign w:val="center"/>
          </w:tcPr>
          <w:p w:rsidR="00534398" w:rsidRPr="00F75EBD" w:rsidRDefault="00534398" w:rsidP="00F75EBD">
            <w:pPr>
              <w:spacing w:after="60"/>
              <w:jc w:val="right"/>
              <w:rPr>
                <w:rFonts w:cs="Arial"/>
                <w:sz w:val="22"/>
                <w:szCs w:val="22"/>
              </w:rPr>
            </w:pPr>
            <w:r w:rsidRPr="00F75EBD">
              <w:rPr>
                <w:rFonts w:cs="Arial"/>
                <w:sz w:val="22"/>
                <w:szCs w:val="22"/>
              </w:rPr>
              <w:t>2%</w:t>
            </w:r>
          </w:p>
        </w:tc>
        <w:tc>
          <w:tcPr>
            <w:tcW w:w="1559" w:type="dxa"/>
            <w:vAlign w:val="center"/>
          </w:tcPr>
          <w:p w:rsidR="00534398" w:rsidRPr="00F75EBD" w:rsidRDefault="00534398" w:rsidP="00F75EBD">
            <w:pPr>
              <w:spacing w:after="60"/>
              <w:jc w:val="right"/>
              <w:rPr>
                <w:rFonts w:cs="Arial"/>
                <w:sz w:val="22"/>
                <w:szCs w:val="22"/>
              </w:rPr>
            </w:pPr>
            <w:r w:rsidRPr="00F75EBD">
              <w:rPr>
                <w:rFonts w:cs="Arial"/>
                <w:sz w:val="22"/>
                <w:szCs w:val="22"/>
              </w:rPr>
              <w:t>2</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4%</w:t>
            </w:r>
          </w:p>
        </w:tc>
      </w:tr>
      <w:tr w:rsidR="00534398" w:rsidRPr="00F75EBD" w:rsidTr="00534398">
        <w:trPr>
          <w:cnfStyle w:val="000000100000" w:firstRow="0" w:lastRow="0" w:firstColumn="0" w:lastColumn="0" w:oddVBand="0" w:evenVBand="0" w:oddHBand="1" w:evenHBand="0" w:firstRowFirstColumn="0" w:firstRowLastColumn="0" w:lastRowFirstColumn="0" w:lastRowLastColumn="0"/>
          <w:trHeight w:val="397"/>
        </w:trPr>
        <w:tc>
          <w:tcPr>
            <w:tcW w:w="2977" w:type="dxa"/>
            <w:vAlign w:val="center"/>
          </w:tcPr>
          <w:p w:rsidR="00534398" w:rsidRPr="00F75EBD" w:rsidRDefault="00534398" w:rsidP="00F75EBD">
            <w:pPr>
              <w:spacing w:after="60"/>
              <w:rPr>
                <w:rFonts w:cs="Arial"/>
                <w:sz w:val="22"/>
                <w:szCs w:val="22"/>
              </w:rPr>
            </w:pPr>
            <w:r w:rsidRPr="00F75EBD">
              <w:rPr>
                <w:rFonts w:cs="Arial"/>
                <w:sz w:val="22"/>
                <w:szCs w:val="22"/>
              </w:rPr>
              <w:t>Advocate</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0</w:t>
            </w:r>
          </w:p>
        </w:tc>
        <w:tc>
          <w:tcPr>
            <w:tcW w:w="1843" w:type="dxa"/>
            <w:vAlign w:val="center"/>
          </w:tcPr>
          <w:p w:rsidR="00534398" w:rsidRPr="00F75EBD" w:rsidRDefault="00534398" w:rsidP="00F75EBD">
            <w:pPr>
              <w:spacing w:after="60"/>
              <w:jc w:val="right"/>
              <w:rPr>
                <w:rFonts w:cs="Arial"/>
                <w:sz w:val="22"/>
                <w:szCs w:val="22"/>
              </w:rPr>
            </w:pPr>
            <w:r w:rsidRPr="00F75EBD">
              <w:rPr>
                <w:rFonts w:cs="Arial"/>
                <w:sz w:val="22"/>
                <w:szCs w:val="22"/>
              </w:rPr>
              <w:t>-</w:t>
            </w:r>
          </w:p>
        </w:tc>
        <w:tc>
          <w:tcPr>
            <w:tcW w:w="1559" w:type="dxa"/>
            <w:vAlign w:val="center"/>
          </w:tcPr>
          <w:p w:rsidR="00534398" w:rsidRPr="00F75EBD" w:rsidRDefault="00534398" w:rsidP="00F75EBD">
            <w:pPr>
              <w:spacing w:after="60"/>
              <w:jc w:val="right"/>
              <w:rPr>
                <w:rFonts w:cs="Arial"/>
                <w:sz w:val="22"/>
                <w:szCs w:val="22"/>
              </w:rPr>
            </w:pPr>
            <w:r w:rsidRPr="00F75EBD">
              <w:rPr>
                <w:rFonts w:cs="Arial"/>
                <w:sz w:val="22"/>
                <w:szCs w:val="22"/>
              </w:rPr>
              <w:t>0</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w:t>
            </w:r>
          </w:p>
        </w:tc>
      </w:tr>
      <w:tr w:rsidR="00534398" w:rsidRPr="00F75EBD" w:rsidTr="00534398">
        <w:trPr>
          <w:trHeight w:val="397"/>
        </w:trPr>
        <w:tc>
          <w:tcPr>
            <w:tcW w:w="2977" w:type="dxa"/>
            <w:vAlign w:val="center"/>
          </w:tcPr>
          <w:p w:rsidR="00534398" w:rsidRPr="00F75EBD" w:rsidRDefault="00534398" w:rsidP="00EB1DBE">
            <w:pPr>
              <w:spacing w:after="60"/>
              <w:rPr>
                <w:rFonts w:cs="Arial"/>
                <w:sz w:val="22"/>
                <w:szCs w:val="22"/>
              </w:rPr>
            </w:pPr>
            <w:r w:rsidRPr="00F75EBD">
              <w:rPr>
                <w:rFonts w:cs="Arial"/>
                <w:sz w:val="22"/>
                <w:szCs w:val="22"/>
              </w:rPr>
              <w:t>Birth/Step Parent</w:t>
            </w:r>
          </w:p>
        </w:tc>
        <w:tc>
          <w:tcPr>
            <w:tcW w:w="1701" w:type="dxa"/>
            <w:vAlign w:val="center"/>
          </w:tcPr>
          <w:p w:rsidR="00534398" w:rsidRPr="00F75EBD" w:rsidRDefault="00192B71" w:rsidP="00F75EBD">
            <w:pPr>
              <w:spacing w:after="60"/>
              <w:jc w:val="right"/>
              <w:rPr>
                <w:rFonts w:cs="Arial"/>
                <w:sz w:val="22"/>
                <w:szCs w:val="22"/>
              </w:rPr>
            </w:pPr>
            <w:r>
              <w:rPr>
                <w:rFonts w:cs="Arial"/>
                <w:sz w:val="22"/>
                <w:szCs w:val="22"/>
              </w:rPr>
              <w:t>27</w:t>
            </w:r>
          </w:p>
        </w:tc>
        <w:tc>
          <w:tcPr>
            <w:tcW w:w="1843" w:type="dxa"/>
            <w:vAlign w:val="center"/>
          </w:tcPr>
          <w:p w:rsidR="00534398" w:rsidRPr="00F75EBD" w:rsidRDefault="00192B71" w:rsidP="00F75EBD">
            <w:pPr>
              <w:spacing w:after="60"/>
              <w:jc w:val="right"/>
              <w:rPr>
                <w:rFonts w:cs="Arial"/>
                <w:sz w:val="22"/>
                <w:szCs w:val="22"/>
              </w:rPr>
            </w:pPr>
            <w:r>
              <w:rPr>
                <w:rFonts w:cs="Arial"/>
                <w:sz w:val="22"/>
                <w:szCs w:val="22"/>
              </w:rPr>
              <w:t>68</w:t>
            </w:r>
            <w:r w:rsidR="00534398" w:rsidRPr="00F75EBD">
              <w:rPr>
                <w:rFonts w:cs="Arial"/>
                <w:sz w:val="22"/>
                <w:szCs w:val="22"/>
              </w:rPr>
              <w:t>%</w:t>
            </w:r>
          </w:p>
        </w:tc>
        <w:tc>
          <w:tcPr>
            <w:tcW w:w="1559" w:type="dxa"/>
            <w:vAlign w:val="center"/>
          </w:tcPr>
          <w:p w:rsidR="00534398" w:rsidRPr="00F75EBD" w:rsidRDefault="00534398" w:rsidP="00F75EBD">
            <w:pPr>
              <w:spacing w:after="60"/>
              <w:jc w:val="right"/>
              <w:rPr>
                <w:rFonts w:cs="Arial"/>
                <w:sz w:val="22"/>
                <w:szCs w:val="22"/>
              </w:rPr>
            </w:pPr>
            <w:r w:rsidRPr="00F75EBD">
              <w:rPr>
                <w:rFonts w:cs="Arial"/>
                <w:sz w:val="22"/>
                <w:szCs w:val="22"/>
              </w:rPr>
              <w:t>33</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66%</w:t>
            </w:r>
          </w:p>
        </w:tc>
      </w:tr>
      <w:tr w:rsidR="00534398" w:rsidRPr="00F75EBD" w:rsidTr="00534398">
        <w:trPr>
          <w:cnfStyle w:val="000000100000" w:firstRow="0" w:lastRow="0" w:firstColumn="0" w:lastColumn="0" w:oddVBand="0" w:evenVBand="0" w:oddHBand="1" w:evenHBand="0" w:firstRowFirstColumn="0" w:firstRowLastColumn="0" w:lastRowFirstColumn="0" w:lastRowLastColumn="0"/>
          <w:trHeight w:val="397"/>
        </w:trPr>
        <w:tc>
          <w:tcPr>
            <w:tcW w:w="2977" w:type="dxa"/>
            <w:vAlign w:val="center"/>
          </w:tcPr>
          <w:p w:rsidR="00534398" w:rsidRPr="00F75EBD" w:rsidRDefault="00534398" w:rsidP="00F75EBD">
            <w:pPr>
              <w:spacing w:after="60"/>
              <w:rPr>
                <w:rFonts w:cs="Arial"/>
                <w:sz w:val="22"/>
                <w:szCs w:val="22"/>
              </w:rPr>
            </w:pPr>
            <w:r w:rsidRPr="00F75EBD">
              <w:rPr>
                <w:rFonts w:cs="Arial"/>
                <w:sz w:val="22"/>
                <w:szCs w:val="22"/>
              </w:rPr>
              <w:t xml:space="preserve">Child or Young Person </w:t>
            </w:r>
          </w:p>
        </w:tc>
        <w:tc>
          <w:tcPr>
            <w:tcW w:w="1701" w:type="dxa"/>
            <w:vAlign w:val="center"/>
          </w:tcPr>
          <w:p w:rsidR="00534398" w:rsidRPr="00F75EBD" w:rsidRDefault="00192B71" w:rsidP="00F75EBD">
            <w:pPr>
              <w:spacing w:after="60"/>
              <w:jc w:val="right"/>
              <w:rPr>
                <w:rFonts w:cs="Arial"/>
                <w:sz w:val="22"/>
                <w:szCs w:val="22"/>
              </w:rPr>
            </w:pPr>
            <w:r>
              <w:rPr>
                <w:rFonts w:cs="Arial"/>
                <w:sz w:val="22"/>
                <w:szCs w:val="22"/>
              </w:rPr>
              <w:t>4</w:t>
            </w:r>
          </w:p>
        </w:tc>
        <w:tc>
          <w:tcPr>
            <w:tcW w:w="1843" w:type="dxa"/>
            <w:vAlign w:val="center"/>
          </w:tcPr>
          <w:p w:rsidR="00534398" w:rsidRPr="00F75EBD" w:rsidRDefault="00192B71" w:rsidP="00F75EBD">
            <w:pPr>
              <w:spacing w:after="60"/>
              <w:jc w:val="right"/>
              <w:rPr>
                <w:rFonts w:cs="Arial"/>
                <w:sz w:val="22"/>
                <w:szCs w:val="22"/>
              </w:rPr>
            </w:pPr>
            <w:r>
              <w:rPr>
                <w:rFonts w:cs="Arial"/>
                <w:sz w:val="22"/>
                <w:szCs w:val="22"/>
              </w:rPr>
              <w:t>10</w:t>
            </w:r>
            <w:r w:rsidR="00534398" w:rsidRPr="00F75EBD">
              <w:rPr>
                <w:rFonts w:cs="Arial"/>
                <w:sz w:val="22"/>
                <w:szCs w:val="22"/>
              </w:rPr>
              <w:t>%</w:t>
            </w:r>
          </w:p>
        </w:tc>
        <w:tc>
          <w:tcPr>
            <w:tcW w:w="1559" w:type="dxa"/>
            <w:vAlign w:val="center"/>
          </w:tcPr>
          <w:p w:rsidR="00534398" w:rsidRPr="00F75EBD" w:rsidRDefault="00534398" w:rsidP="00F75EBD">
            <w:pPr>
              <w:spacing w:after="60"/>
              <w:jc w:val="right"/>
              <w:rPr>
                <w:rFonts w:cs="Arial"/>
                <w:sz w:val="22"/>
                <w:szCs w:val="22"/>
              </w:rPr>
            </w:pPr>
            <w:r w:rsidRPr="00F75EBD">
              <w:rPr>
                <w:rFonts w:cs="Arial"/>
                <w:sz w:val="22"/>
                <w:szCs w:val="22"/>
              </w:rPr>
              <w:t>4</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8%</w:t>
            </w:r>
          </w:p>
        </w:tc>
      </w:tr>
      <w:tr w:rsidR="00534398" w:rsidRPr="00F75EBD" w:rsidTr="00534398">
        <w:trPr>
          <w:trHeight w:val="397"/>
        </w:trPr>
        <w:tc>
          <w:tcPr>
            <w:tcW w:w="2977" w:type="dxa"/>
            <w:vAlign w:val="center"/>
          </w:tcPr>
          <w:p w:rsidR="00534398" w:rsidRPr="00F75EBD" w:rsidRDefault="00534398" w:rsidP="00EB1DBE">
            <w:pPr>
              <w:spacing w:after="60"/>
              <w:rPr>
                <w:rFonts w:cs="Arial"/>
                <w:sz w:val="22"/>
                <w:szCs w:val="22"/>
              </w:rPr>
            </w:pPr>
            <w:r w:rsidRPr="00F75EBD">
              <w:rPr>
                <w:rFonts w:cs="Arial"/>
                <w:sz w:val="22"/>
                <w:szCs w:val="22"/>
              </w:rPr>
              <w:t>Foster/Kinship Carer</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4</w:t>
            </w:r>
          </w:p>
        </w:tc>
        <w:tc>
          <w:tcPr>
            <w:tcW w:w="1843" w:type="dxa"/>
            <w:vAlign w:val="center"/>
          </w:tcPr>
          <w:p w:rsidR="00534398" w:rsidRPr="00F75EBD" w:rsidRDefault="00534398" w:rsidP="00F75EBD">
            <w:pPr>
              <w:spacing w:after="60"/>
              <w:jc w:val="right"/>
              <w:rPr>
                <w:rFonts w:cs="Arial"/>
                <w:sz w:val="22"/>
                <w:szCs w:val="22"/>
              </w:rPr>
            </w:pPr>
            <w:r w:rsidRPr="00F75EBD">
              <w:rPr>
                <w:rFonts w:cs="Arial"/>
                <w:sz w:val="22"/>
                <w:szCs w:val="22"/>
              </w:rPr>
              <w:t>10%</w:t>
            </w:r>
          </w:p>
        </w:tc>
        <w:tc>
          <w:tcPr>
            <w:tcW w:w="1559" w:type="dxa"/>
            <w:vAlign w:val="center"/>
          </w:tcPr>
          <w:p w:rsidR="00534398" w:rsidRPr="00F75EBD" w:rsidRDefault="00534398" w:rsidP="00F75EBD">
            <w:pPr>
              <w:spacing w:after="60"/>
              <w:jc w:val="right"/>
              <w:rPr>
                <w:rFonts w:cs="Arial"/>
                <w:sz w:val="22"/>
                <w:szCs w:val="22"/>
              </w:rPr>
            </w:pPr>
            <w:r w:rsidRPr="00F75EBD">
              <w:rPr>
                <w:rFonts w:cs="Arial"/>
                <w:sz w:val="22"/>
                <w:szCs w:val="22"/>
              </w:rPr>
              <w:t>6</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12%</w:t>
            </w:r>
          </w:p>
        </w:tc>
      </w:tr>
      <w:tr w:rsidR="00534398" w:rsidRPr="00F75EBD" w:rsidTr="00534398">
        <w:trPr>
          <w:cnfStyle w:val="000000100000" w:firstRow="0" w:lastRow="0" w:firstColumn="0" w:lastColumn="0" w:oddVBand="0" w:evenVBand="0" w:oddHBand="1" w:evenHBand="0" w:firstRowFirstColumn="0" w:firstRowLastColumn="0" w:lastRowFirstColumn="0" w:lastRowLastColumn="0"/>
          <w:trHeight w:val="397"/>
        </w:trPr>
        <w:tc>
          <w:tcPr>
            <w:tcW w:w="2977" w:type="dxa"/>
            <w:vAlign w:val="center"/>
          </w:tcPr>
          <w:p w:rsidR="00534398" w:rsidRPr="00F75EBD" w:rsidRDefault="00534398" w:rsidP="00F75EBD">
            <w:pPr>
              <w:spacing w:after="60"/>
              <w:rPr>
                <w:rFonts w:cs="Arial"/>
                <w:sz w:val="22"/>
                <w:szCs w:val="22"/>
              </w:rPr>
            </w:pPr>
            <w:r w:rsidRPr="00F75EBD">
              <w:rPr>
                <w:rFonts w:cs="Arial"/>
                <w:sz w:val="22"/>
                <w:szCs w:val="22"/>
              </w:rPr>
              <w:t>Grandparent</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2</w:t>
            </w:r>
          </w:p>
        </w:tc>
        <w:tc>
          <w:tcPr>
            <w:tcW w:w="1843" w:type="dxa"/>
            <w:vAlign w:val="center"/>
          </w:tcPr>
          <w:p w:rsidR="00534398" w:rsidRPr="00F75EBD" w:rsidRDefault="00534398" w:rsidP="00F75EBD">
            <w:pPr>
              <w:spacing w:after="60"/>
              <w:jc w:val="right"/>
              <w:rPr>
                <w:rFonts w:cs="Arial"/>
                <w:sz w:val="22"/>
                <w:szCs w:val="22"/>
              </w:rPr>
            </w:pPr>
            <w:r w:rsidRPr="00F75EBD">
              <w:rPr>
                <w:rFonts w:cs="Arial"/>
                <w:sz w:val="22"/>
                <w:szCs w:val="22"/>
              </w:rPr>
              <w:t>5%</w:t>
            </w:r>
          </w:p>
        </w:tc>
        <w:tc>
          <w:tcPr>
            <w:tcW w:w="1559" w:type="dxa"/>
            <w:vAlign w:val="center"/>
          </w:tcPr>
          <w:p w:rsidR="00534398" w:rsidRPr="00F75EBD" w:rsidRDefault="00534398" w:rsidP="00F75EBD">
            <w:pPr>
              <w:spacing w:after="60"/>
              <w:jc w:val="right"/>
              <w:rPr>
                <w:rFonts w:cs="Arial"/>
                <w:sz w:val="22"/>
                <w:szCs w:val="22"/>
              </w:rPr>
            </w:pPr>
            <w:r w:rsidRPr="00F75EBD">
              <w:rPr>
                <w:rFonts w:cs="Arial"/>
                <w:sz w:val="22"/>
                <w:szCs w:val="22"/>
              </w:rPr>
              <w:t>5</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10%</w:t>
            </w:r>
          </w:p>
        </w:tc>
      </w:tr>
      <w:tr w:rsidR="00534398" w:rsidRPr="00F75EBD" w:rsidTr="00534398">
        <w:trPr>
          <w:trHeight w:val="397"/>
        </w:trPr>
        <w:tc>
          <w:tcPr>
            <w:tcW w:w="2977" w:type="dxa"/>
            <w:vAlign w:val="center"/>
          </w:tcPr>
          <w:p w:rsidR="00534398" w:rsidRPr="00F75EBD" w:rsidRDefault="00534398" w:rsidP="00F75EBD">
            <w:pPr>
              <w:spacing w:after="60"/>
              <w:rPr>
                <w:rFonts w:cs="Arial"/>
                <w:sz w:val="22"/>
                <w:szCs w:val="22"/>
              </w:rPr>
            </w:pPr>
            <w:r w:rsidRPr="00F75EBD">
              <w:rPr>
                <w:rFonts w:cs="Arial"/>
                <w:sz w:val="22"/>
                <w:szCs w:val="22"/>
              </w:rPr>
              <w:t>Solicitor/Lawyer</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2</w:t>
            </w:r>
          </w:p>
        </w:tc>
        <w:tc>
          <w:tcPr>
            <w:tcW w:w="1843" w:type="dxa"/>
            <w:vAlign w:val="center"/>
          </w:tcPr>
          <w:p w:rsidR="00534398" w:rsidRPr="00F75EBD" w:rsidRDefault="00534398" w:rsidP="00F75EBD">
            <w:pPr>
              <w:spacing w:after="60"/>
              <w:jc w:val="right"/>
              <w:rPr>
                <w:rFonts w:cs="Arial"/>
                <w:sz w:val="22"/>
                <w:szCs w:val="22"/>
              </w:rPr>
            </w:pPr>
            <w:r w:rsidRPr="00F75EBD">
              <w:rPr>
                <w:rFonts w:cs="Arial"/>
                <w:sz w:val="22"/>
                <w:szCs w:val="22"/>
              </w:rPr>
              <w:t>5%</w:t>
            </w:r>
          </w:p>
        </w:tc>
        <w:tc>
          <w:tcPr>
            <w:tcW w:w="1559" w:type="dxa"/>
            <w:vAlign w:val="center"/>
          </w:tcPr>
          <w:p w:rsidR="00534398" w:rsidRPr="00F75EBD" w:rsidRDefault="00534398" w:rsidP="00F75EBD">
            <w:pPr>
              <w:spacing w:after="60"/>
              <w:jc w:val="right"/>
              <w:rPr>
                <w:rFonts w:cs="Arial"/>
                <w:sz w:val="22"/>
                <w:szCs w:val="22"/>
              </w:rPr>
            </w:pPr>
            <w:r w:rsidRPr="00F75EBD">
              <w:rPr>
                <w:rFonts w:cs="Arial"/>
                <w:sz w:val="22"/>
                <w:szCs w:val="22"/>
              </w:rPr>
              <w:t>0</w:t>
            </w:r>
          </w:p>
        </w:tc>
        <w:tc>
          <w:tcPr>
            <w:tcW w:w="1701" w:type="dxa"/>
            <w:vAlign w:val="center"/>
          </w:tcPr>
          <w:p w:rsidR="00534398" w:rsidRPr="00F75EBD" w:rsidRDefault="00534398" w:rsidP="00F75EBD">
            <w:pPr>
              <w:spacing w:after="60"/>
              <w:jc w:val="right"/>
              <w:rPr>
                <w:rFonts w:cs="Arial"/>
                <w:sz w:val="22"/>
                <w:szCs w:val="22"/>
              </w:rPr>
            </w:pPr>
            <w:r w:rsidRPr="00F75EBD">
              <w:rPr>
                <w:rFonts w:cs="Arial"/>
                <w:sz w:val="22"/>
                <w:szCs w:val="22"/>
              </w:rPr>
              <w:t>-</w:t>
            </w:r>
          </w:p>
        </w:tc>
      </w:tr>
    </w:tbl>
    <w:p w:rsidR="003534A4" w:rsidRPr="00F75EBD" w:rsidRDefault="003534A4" w:rsidP="00F75EBD">
      <w:pPr>
        <w:spacing w:after="60"/>
        <w:rPr>
          <w:rFonts w:eastAsia="Arial" w:cs="Arial"/>
          <w:sz w:val="22"/>
          <w:szCs w:val="22"/>
        </w:rPr>
      </w:pPr>
    </w:p>
    <w:p w:rsidR="003534A4" w:rsidRPr="00F75EBD" w:rsidRDefault="00F16C08" w:rsidP="00F75EBD">
      <w:pPr>
        <w:spacing w:after="60"/>
        <w:rPr>
          <w:rFonts w:cs="Arial"/>
          <w:sz w:val="22"/>
          <w:szCs w:val="22"/>
        </w:rPr>
      </w:pPr>
      <w:r w:rsidRPr="00F75EBD">
        <w:rPr>
          <w:rFonts w:cs="Arial"/>
          <w:sz w:val="22"/>
          <w:szCs w:val="22"/>
        </w:rPr>
        <w:t xml:space="preserve">Children and young people are the primary focus of the Children’s Social Care complaints procedure and complaints play an important part in helping children and young people feel that they are participating in decisions made about them. </w:t>
      </w:r>
    </w:p>
    <w:p w:rsidR="003534A4" w:rsidRPr="00F75EBD" w:rsidRDefault="003534A4"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 xml:space="preserve">It is therefore especially important that when we receive a complaint from a child or young person we take them seriously and ensure their concerns are addressed. Whenever possible social workers and care workers aim to resolve any issues raised by children or young people quickly. </w:t>
      </w:r>
    </w:p>
    <w:p w:rsidR="003534A4" w:rsidRPr="00F75EBD" w:rsidRDefault="003534A4"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 xml:space="preserve">We ensure that all children and young people making complaints are aware of the independent advocacy services provided by Children’s Rights on behalf of Children’s Services. </w:t>
      </w:r>
    </w:p>
    <w:p w:rsidR="003534A4" w:rsidRPr="00F75EBD" w:rsidRDefault="003534A4" w:rsidP="00F75EBD">
      <w:pPr>
        <w:spacing w:after="60"/>
        <w:rPr>
          <w:rFonts w:cs="Arial"/>
          <w:color w:val="FF0000"/>
          <w:sz w:val="22"/>
          <w:szCs w:val="22"/>
          <w:u w:val="single"/>
        </w:rPr>
      </w:pPr>
    </w:p>
    <w:p w:rsidR="003534A4" w:rsidRPr="00F75EBD" w:rsidRDefault="00F16C08" w:rsidP="00AD7B60">
      <w:pPr>
        <w:pStyle w:val="Heading1"/>
        <w:spacing w:after="60"/>
        <w:rPr>
          <w:rFonts w:cs="Arial"/>
          <w:szCs w:val="24"/>
        </w:rPr>
      </w:pPr>
      <w:bookmarkStart w:id="7" w:name="_Toc424632738"/>
      <w:bookmarkStart w:id="8" w:name="_Toc511038556"/>
      <w:r w:rsidRPr="00F75EBD">
        <w:rPr>
          <w:rFonts w:cs="Arial"/>
          <w:szCs w:val="24"/>
        </w:rPr>
        <w:lastRenderedPageBreak/>
        <w:t>Response times</w:t>
      </w:r>
      <w:bookmarkEnd w:id="7"/>
      <w:bookmarkEnd w:id="8"/>
      <w:r w:rsidRPr="00F75EBD">
        <w:rPr>
          <w:rFonts w:cs="Arial"/>
          <w:szCs w:val="24"/>
        </w:rPr>
        <w:t xml:space="preserve"> </w:t>
      </w:r>
    </w:p>
    <w:p w:rsidR="003534A4" w:rsidRPr="00F75EBD" w:rsidRDefault="00F16C08" w:rsidP="00AD7B60">
      <w:pPr>
        <w:keepNext/>
        <w:spacing w:after="60"/>
        <w:rPr>
          <w:rFonts w:cs="Arial"/>
          <w:sz w:val="22"/>
          <w:szCs w:val="22"/>
        </w:rPr>
      </w:pPr>
      <w:r w:rsidRPr="00F75EBD">
        <w:rPr>
          <w:rFonts w:cs="Arial"/>
          <w:sz w:val="22"/>
          <w:szCs w:val="22"/>
        </w:rPr>
        <w:t xml:space="preserve">Under the Children’s Social Care Complaints Procedure we are required to respond to complaints within 10 working days; however, if the issues being raised are complex an extension of a further 10 working days can be implemented.  </w:t>
      </w:r>
    </w:p>
    <w:p w:rsidR="003534A4" w:rsidRPr="00F75EBD" w:rsidRDefault="003534A4"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 xml:space="preserve">The graph below shows our performance against these timescales.  </w:t>
      </w:r>
    </w:p>
    <w:p w:rsidR="003534A4" w:rsidRPr="00F75EBD" w:rsidRDefault="003534A4" w:rsidP="00F75EBD">
      <w:pPr>
        <w:spacing w:after="60"/>
        <w:rPr>
          <w:rFonts w:cs="Arial"/>
          <w:color w:val="FF0000"/>
          <w:sz w:val="22"/>
          <w:szCs w:val="22"/>
        </w:rPr>
      </w:pPr>
    </w:p>
    <w:p w:rsidR="003534A4" w:rsidRPr="00F75EBD" w:rsidRDefault="00F16C08" w:rsidP="00F75EBD">
      <w:pPr>
        <w:spacing w:after="60"/>
        <w:rPr>
          <w:rFonts w:cs="Arial"/>
          <w:color w:val="FF0000"/>
          <w:sz w:val="22"/>
          <w:szCs w:val="22"/>
        </w:rPr>
      </w:pPr>
      <w:r w:rsidRPr="00F75EBD">
        <w:rPr>
          <w:rFonts w:cs="Arial"/>
          <w:noProof/>
        </w:rPr>
        <w:drawing>
          <wp:inline distT="0" distB="0" distL="0" distR="0">
            <wp:extent cx="6210300" cy="3467100"/>
            <wp:effectExtent l="19050" t="0" r="19050" b="0"/>
            <wp:docPr id="9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34A4" w:rsidRPr="00F75EBD" w:rsidRDefault="003534A4" w:rsidP="00F75EBD">
      <w:pPr>
        <w:spacing w:after="60"/>
        <w:rPr>
          <w:rFonts w:cs="Arial"/>
          <w:color w:val="FF0000"/>
          <w:sz w:val="22"/>
          <w:szCs w:val="22"/>
        </w:rPr>
      </w:pPr>
    </w:p>
    <w:p w:rsidR="003534A4" w:rsidRPr="00F75EBD" w:rsidRDefault="00F16C08" w:rsidP="00F75EBD">
      <w:pPr>
        <w:spacing w:after="60"/>
        <w:rPr>
          <w:rFonts w:cs="Arial"/>
          <w:sz w:val="22"/>
          <w:szCs w:val="22"/>
        </w:rPr>
      </w:pPr>
      <w:r w:rsidRPr="00F75EBD">
        <w:rPr>
          <w:rFonts w:cs="Arial"/>
          <w:sz w:val="22"/>
          <w:szCs w:val="22"/>
        </w:rPr>
        <w:t>For the year 2016/17 62% of Stage 1 complaints were responded to within 20 working days and 38% of complaints took more than the statutory time limit allowed.</w:t>
      </w:r>
    </w:p>
    <w:p w:rsidR="003534A4" w:rsidRPr="00F75EBD" w:rsidRDefault="003534A4"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 xml:space="preserve">The response rate for complaints has fallen since the last financial year and this has mainly been due to staff absence/unavailability and workload.  </w:t>
      </w:r>
    </w:p>
    <w:p w:rsidR="003534A4" w:rsidRPr="00F75EBD" w:rsidRDefault="003534A4" w:rsidP="00F75EBD">
      <w:pPr>
        <w:spacing w:after="60"/>
        <w:rPr>
          <w:rFonts w:cs="Arial"/>
          <w:sz w:val="22"/>
          <w:szCs w:val="22"/>
        </w:rPr>
      </w:pPr>
    </w:p>
    <w:p w:rsidR="003534A4" w:rsidRPr="00F75EBD" w:rsidRDefault="00F16C08" w:rsidP="00F75EBD">
      <w:pPr>
        <w:pStyle w:val="Heading1"/>
        <w:spacing w:after="60"/>
        <w:rPr>
          <w:rFonts w:cs="Arial"/>
          <w:szCs w:val="24"/>
        </w:rPr>
      </w:pPr>
      <w:bookmarkStart w:id="9" w:name="_Toc511038557"/>
      <w:r w:rsidRPr="00F75EBD">
        <w:rPr>
          <w:rFonts w:cs="Arial"/>
          <w:szCs w:val="24"/>
        </w:rPr>
        <w:t>Complaints by Service Area</w:t>
      </w:r>
      <w:bookmarkEnd w:id="9"/>
    </w:p>
    <w:p w:rsidR="00935058" w:rsidRPr="00F75EBD" w:rsidRDefault="00F16C08" w:rsidP="00F75EBD">
      <w:pPr>
        <w:spacing w:after="60"/>
        <w:rPr>
          <w:rFonts w:cs="Arial"/>
          <w:sz w:val="22"/>
          <w:szCs w:val="22"/>
        </w:rPr>
      </w:pPr>
      <w:r w:rsidRPr="00F75EBD">
        <w:rPr>
          <w:rFonts w:cs="Arial"/>
          <w:sz w:val="22"/>
          <w:szCs w:val="22"/>
        </w:rPr>
        <w:t>The following chart shows a breakdown of Stage 1 complaints received for the financial year 2016/17 by service area</w:t>
      </w:r>
      <w:r w:rsidR="00DC37F5" w:rsidRPr="00F75EBD">
        <w:rPr>
          <w:rFonts w:cs="Arial"/>
          <w:sz w:val="22"/>
          <w:szCs w:val="22"/>
        </w:rPr>
        <w:t xml:space="preserve"> compared to 2015/16. </w:t>
      </w:r>
    </w:p>
    <w:p w:rsidR="00935058" w:rsidRPr="00F75EBD" w:rsidRDefault="00935058" w:rsidP="00F75EBD">
      <w:pPr>
        <w:spacing w:after="60"/>
        <w:rPr>
          <w:rFonts w:cs="Arial"/>
          <w:sz w:val="22"/>
          <w:szCs w:val="22"/>
        </w:rPr>
      </w:pPr>
    </w:p>
    <w:p w:rsidR="003534A4" w:rsidRPr="00F75EBD" w:rsidRDefault="00935058" w:rsidP="00F75EBD">
      <w:pPr>
        <w:spacing w:after="60"/>
        <w:rPr>
          <w:rFonts w:cs="Arial"/>
          <w:sz w:val="22"/>
          <w:szCs w:val="22"/>
        </w:rPr>
      </w:pPr>
      <w:r w:rsidRPr="00F75EBD">
        <w:rPr>
          <w:rFonts w:cs="Arial"/>
          <w:sz w:val="22"/>
          <w:szCs w:val="22"/>
        </w:rPr>
        <w:t xml:space="preserve">Of the 40 complaints received in 2016/17, there were a number of complaints raised against multiple service areas and therefore the </w:t>
      </w:r>
      <w:r w:rsidR="00F16C08" w:rsidRPr="00F75EBD">
        <w:rPr>
          <w:rFonts w:cs="Arial"/>
          <w:sz w:val="22"/>
          <w:szCs w:val="22"/>
        </w:rPr>
        <w:t xml:space="preserve">number of complaints </w:t>
      </w:r>
      <w:r w:rsidRPr="00F75EBD">
        <w:rPr>
          <w:rFonts w:cs="Arial"/>
          <w:sz w:val="22"/>
          <w:szCs w:val="22"/>
        </w:rPr>
        <w:t>by service area will</w:t>
      </w:r>
      <w:r w:rsidR="00F16C08" w:rsidRPr="00F75EBD">
        <w:rPr>
          <w:rFonts w:cs="Arial"/>
          <w:sz w:val="22"/>
          <w:szCs w:val="22"/>
        </w:rPr>
        <w:t xml:space="preserve"> not tally with the actual number received.</w:t>
      </w:r>
    </w:p>
    <w:p w:rsidR="003534A4" w:rsidRPr="00F75EBD" w:rsidRDefault="003534A4" w:rsidP="00F75EBD">
      <w:pPr>
        <w:spacing w:after="60"/>
        <w:rPr>
          <w:rFonts w:cs="Arial"/>
          <w:b/>
          <w:color w:val="FF0000"/>
          <w:sz w:val="22"/>
          <w:szCs w:val="22"/>
          <w:u w:val="single"/>
        </w:rPr>
      </w:pPr>
    </w:p>
    <w:p w:rsidR="003534A4" w:rsidRPr="00F75EBD" w:rsidRDefault="002F58B6" w:rsidP="00F75EBD">
      <w:pPr>
        <w:pStyle w:val="Heading1"/>
        <w:spacing w:after="60"/>
        <w:rPr>
          <w:rFonts w:cs="Arial"/>
          <w:color w:val="FF0000"/>
          <w:sz w:val="22"/>
          <w:szCs w:val="22"/>
        </w:rPr>
      </w:pPr>
      <w:r w:rsidRPr="00F75EBD">
        <w:rPr>
          <w:rFonts w:cs="Arial"/>
          <w:noProof/>
          <w:color w:val="FF0000"/>
          <w:sz w:val="22"/>
          <w:szCs w:val="22"/>
        </w:rPr>
        <w:lastRenderedPageBreak/>
        <w:drawing>
          <wp:inline distT="0" distB="0" distL="0" distR="0">
            <wp:extent cx="6229350" cy="88773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34A4" w:rsidRPr="00F75EBD" w:rsidRDefault="00F16C08" w:rsidP="00F75EBD">
      <w:pPr>
        <w:spacing w:after="60"/>
        <w:rPr>
          <w:rFonts w:cs="Arial"/>
          <w:b/>
          <w:color w:val="FF0000"/>
          <w:sz w:val="22"/>
          <w:szCs w:val="22"/>
        </w:rPr>
      </w:pPr>
      <w:r w:rsidRPr="00F75EBD">
        <w:rPr>
          <w:rFonts w:cs="Arial"/>
        </w:rPr>
        <w:br w:type="page"/>
      </w:r>
    </w:p>
    <w:p w:rsidR="003534A4" w:rsidRPr="00F75EBD" w:rsidRDefault="00F16C08" w:rsidP="00F75EBD">
      <w:pPr>
        <w:pStyle w:val="Heading1"/>
        <w:spacing w:after="60"/>
        <w:rPr>
          <w:rFonts w:cs="Arial"/>
        </w:rPr>
      </w:pPr>
      <w:bookmarkStart w:id="10" w:name="_Toc511038558"/>
      <w:r w:rsidRPr="00F75EBD">
        <w:rPr>
          <w:rFonts w:cs="Arial"/>
        </w:rPr>
        <w:lastRenderedPageBreak/>
        <w:t>Nature of Complaints and Outcomes</w:t>
      </w:r>
      <w:bookmarkEnd w:id="10"/>
    </w:p>
    <w:p w:rsidR="00935058" w:rsidRPr="00F75EBD" w:rsidRDefault="00F16C08" w:rsidP="00F75EBD">
      <w:pPr>
        <w:spacing w:after="60"/>
        <w:rPr>
          <w:rFonts w:cs="Arial"/>
          <w:sz w:val="22"/>
          <w:szCs w:val="22"/>
        </w:rPr>
      </w:pPr>
      <w:r w:rsidRPr="00F75EBD">
        <w:rPr>
          <w:rFonts w:cs="Arial"/>
          <w:sz w:val="22"/>
          <w:szCs w:val="22"/>
        </w:rPr>
        <w:t xml:space="preserve">Complaints are often complex and can cover a variety of issues. </w:t>
      </w:r>
      <w:r w:rsidR="00935058" w:rsidRPr="00F75EBD">
        <w:rPr>
          <w:rFonts w:cs="Arial"/>
          <w:sz w:val="22"/>
          <w:szCs w:val="22"/>
        </w:rPr>
        <w:t>For the purpose of this report, all root causes have been identified for each complaint therefore the number of causes will not tally with the actual number of complaints received.</w:t>
      </w:r>
    </w:p>
    <w:p w:rsidR="00935058" w:rsidRPr="00F75EBD" w:rsidRDefault="00935058"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The table below shows the root cause</w:t>
      </w:r>
      <w:r w:rsidR="00935058" w:rsidRPr="00F75EBD">
        <w:rPr>
          <w:rFonts w:cs="Arial"/>
          <w:sz w:val="22"/>
          <w:szCs w:val="22"/>
        </w:rPr>
        <w:t>s</w:t>
      </w:r>
      <w:r w:rsidRPr="00F75EBD">
        <w:rPr>
          <w:rFonts w:cs="Arial"/>
          <w:sz w:val="22"/>
          <w:szCs w:val="22"/>
        </w:rPr>
        <w:t xml:space="preserve"> of Stage 1 social care complaints received for Children’</w:t>
      </w:r>
      <w:r w:rsidR="00935058" w:rsidRPr="00F75EBD">
        <w:rPr>
          <w:rFonts w:cs="Arial"/>
          <w:sz w:val="22"/>
          <w:szCs w:val="22"/>
        </w:rPr>
        <w:t>s Services in 20</w:t>
      </w:r>
      <w:r w:rsidRPr="00F75EBD">
        <w:rPr>
          <w:rFonts w:cs="Arial"/>
          <w:sz w:val="22"/>
          <w:szCs w:val="22"/>
        </w:rPr>
        <w:t>16</w:t>
      </w:r>
      <w:r w:rsidR="00935058" w:rsidRPr="00F75EBD">
        <w:rPr>
          <w:rFonts w:cs="Arial"/>
          <w:sz w:val="22"/>
          <w:szCs w:val="22"/>
        </w:rPr>
        <w:t>/17</w:t>
      </w:r>
      <w:r w:rsidRPr="00F75EBD">
        <w:rPr>
          <w:rFonts w:cs="Arial"/>
          <w:sz w:val="22"/>
          <w:szCs w:val="22"/>
        </w:rPr>
        <w:t>. This data has also been further broken down to whether the</w:t>
      </w:r>
      <w:r w:rsidR="00935058" w:rsidRPr="00F75EBD">
        <w:rPr>
          <w:rFonts w:cs="Arial"/>
          <w:sz w:val="22"/>
          <w:szCs w:val="22"/>
        </w:rPr>
        <w:t xml:space="preserve"> root cause of the complaint was </w:t>
      </w:r>
      <w:r w:rsidRPr="00F75EBD">
        <w:rPr>
          <w:rFonts w:cs="Arial"/>
          <w:sz w:val="22"/>
          <w:szCs w:val="22"/>
        </w:rPr>
        <w:t xml:space="preserve">upheld, partially upheld or not upheld.  </w:t>
      </w:r>
    </w:p>
    <w:p w:rsidR="00A24A2A" w:rsidRPr="00F75EBD" w:rsidRDefault="00A24A2A" w:rsidP="00F75EBD">
      <w:pPr>
        <w:spacing w:after="60"/>
        <w:rPr>
          <w:rFonts w:cs="Arial"/>
          <w:sz w:val="22"/>
          <w:szCs w:val="22"/>
        </w:rPr>
      </w:pPr>
    </w:p>
    <w:p w:rsidR="00A24A2A" w:rsidRPr="00F75EBD" w:rsidRDefault="005A571C" w:rsidP="00F75EBD">
      <w:pPr>
        <w:spacing w:after="60"/>
        <w:rPr>
          <w:rFonts w:cs="Arial"/>
          <w:sz w:val="22"/>
          <w:szCs w:val="22"/>
        </w:rPr>
      </w:pPr>
      <w:r w:rsidRPr="00F75EBD">
        <w:rPr>
          <w:rFonts w:cs="Arial"/>
          <w:noProof/>
          <w:sz w:val="22"/>
          <w:szCs w:val="22"/>
        </w:rPr>
        <w:drawing>
          <wp:inline distT="0" distB="0" distL="0" distR="0">
            <wp:extent cx="6172200" cy="63722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4A2A" w:rsidRPr="00F75EBD" w:rsidRDefault="00A24A2A" w:rsidP="00F75EBD">
      <w:pPr>
        <w:spacing w:after="60"/>
        <w:rPr>
          <w:rFonts w:cs="Arial"/>
          <w:sz w:val="22"/>
          <w:szCs w:val="22"/>
        </w:rPr>
      </w:pPr>
    </w:p>
    <w:p w:rsidR="005C70F5" w:rsidRPr="00F75EBD" w:rsidRDefault="005A571C" w:rsidP="00F75EBD">
      <w:pPr>
        <w:spacing w:after="60"/>
        <w:rPr>
          <w:rFonts w:cs="Arial"/>
          <w:sz w:val="22"/>
          <w:szCs w:val="22"/>
        </w:rPr>
      </w:pPr>
      <w:r w:rsidRPr="00F75EBD">
        <w:rPr>
          <w:rFonts w:cs="Arial"/>
          <w:sz w:val="22"/>
          <w:szCs w:val="22"/>
        </w:rPr>
        <w:t>The majority of</w:t>
      </w:r>
      <w:r w:rsidR="005C70F5" w:rsidRPr="00F75EBD">
        <w:rPr>
          <w:rFonts w:cs="Arial"/>
          <w:sz w:val="22"/>
          <w:szCs w:val="22"/>
        </w:rPr>
        <w:t xml:space="preserve"> root</w:t>
      </w:r>
      <w:r w:rsidRPr="00F75EBD">
        <w:rPr>
          <w:rFonts w:cs="Arial"/>
          <w:sz w:val="22"/>
          <w:szCs w:val="22"/>
        </w:rPr>
        <w:t xml:space="preserve"> causes for complaints</w:t>
      </w:r>
      <w:r w:rsidR="00B965B0" w:rsidRPr="00F75EBD">
        <w:rPr>
          <w:rFonts w:cs="Arial"/>
          <w:sz w:val="22"/>
          <w:szCs w:val="22"/>
        </w:rPr>
        <w:t xml:space="preserve"> (71</w:t>
      </w:r>
      <w:r w:rsidR="005C70F5" w:rsidRPr="00F75EBD">
        <w:rPr>
          <w:rFonts w:cs="Arial"/>
          <w:sz w:val="22"/>
          <w:szCs w:val="22"/>
        </w:rPr>
        <w:t>%) made against Children’s S</w:t>
      </w:r>
      <w:r w:rsidR="00B965B0" w:rsidRPr="00F75EBD">
        <w:rPr>
          <w:rFonts w:cs="Arial"/>
          <w:sz w:val="22"/>
          <w:szCs w:val="22"/>
        </w:rPr>
        <w:t>ervices are not upheld.  Only 29</w:t>
      </w:r>
      <w:r w:rsidR="005C70F5" w:rsidRPr="00F75EBD">
        <w:rPr>
          <w:rFonts w:cs="Arial"/>
          <w:sz w:val="22"/>
          <w:szCs w:val="22"/>
        </w:rPr>
        <w:t>% are either Upheld or Partly Upheld.</w:t>
      </w:r>
    </w:p>
    <w:p w:rsidR="005C70F5" w:rsidRPr="00F75EBD" w:rsidRDefault="005C70F5" w:rsidP="00F75EBD">
      <w:pPr>
        <w:spacing w:after="60"/>
        <w:rPr>
          <w:rFonts w:cs="Arial"/>
          <w:sz w:val="22"/>
          <w:szCs w:val="22"/>
        </w:rPr>
      </w:pPr>
    </w:p>
    <w:p w:rsidR="00F75EBD" w:rsidRPr="00F75EBD" w:rsidRDefault="005C70F5" w:rsidP="00F75EBD">
      <w:pPr>
        <w:spacing w:after="60"/>
        <w:rPr>
          <w:rFonts w:cs="Arial"/>
          <w:sz w:val="22"/>
          <w:szCs w:val="22"/>
        </w:rPr>
      </w:pPr>
      <w:r w:rsidRPr="00F75EBD">
        <w:rPr>
          <w:rFonts w:cs="Arial"/>
          <w:sz w:val="22"/>
          <w:szCs w:val="22"/>
        </w:rPr>
        <w:t xml:space="preserve">The attitude and behaviour of staff is always a </w:t>
      </w:r>
      <w:r w:rsidR="00F75EBD" w:rsidRPr="00F75EBD">
        <w:rPr>
          <w:rFonts w:cs="Arial"/>
          <w:sz w:val="22"/>
          <w:szCs w:val="22"/>
        </w:rPr>
        <w:t>theme</w:t>
      </w:r>
      <w:r w:rsidRPr="00F75EBD">
        <w:rPr>
          <w:rFonts w:cs="Arial"/>
          <w:sz w:val="22"/>
          <w:szCs w:val="22"/>
        </w:rPr>
        <w:t xml:space="preserve"> of complaints for Children’s Services. Given the nature of the services being provided</w:t>
      </w:r>
      <w:r w:rsidR="00F75EBD" w:rsidRPr="00F75EBD">
        <w:rPr>
          <w:rFonts w:cs="Arial"/>
          <w:sz w:val="22"/>
          <w:szCs w:val="22"/>
        </w:rPr>
        <w:t xml:space="preserve"> and the decisions having to be made in order to safeguard children</w:t>
      </w:r>
      <w:r w:rsidRPr="00F75EBD">
        <w:rPr>
          <w:rFonts w:cs="Arial"/>
          <w:sz w:val="22"/>
          <w:szCs w:val="22"/>
        </w:rPr>
        <w:t>, it is not surprising that this comes out high but it must be noted that the majority of these complaints are not upheld.</w:t>
      </w:r>
    </w:p>
    <w:p w:rsidR="005C70F5" w:rsidRPr="00F75EBD" w:rsidRDefault="00F75EBD" w:rsidP="00F75EBD">
      <w:pPr>
        <w:spacing w:after="60"/>
        <w:rPr>
          <w:rFonts w:cs="Arial"/>
          <w:sz w:val="22"/>
          <w:szCs w:val="22"/>
        </w:rPr>
      </w:pPr>
      <w:r w:rsidRPr="00F75EBD">
        <w:rPr>
          <w:rFonts w:cs="Arial"/>
          <w:sz w:val="22"/>
          <w:szCs w:val="22"/>
        </w:rPr>
        <w:lastRenderedPageBreak/>
        <w:t xml:space="preserve"> </w:t>
      </w:r>
    </w:p>
    <w:p w:rsidR="005C70F5" w:rsidRPr="00F75EBD" w:rsidRDefault="005C70F5" w:rsidP="00F75EBD">
      <w:pPr>
        <w:spacing w:after="60"/>
        <w:rPr>
          <w:rFonts w:cs="Arial"/>
          <w:sz w:val="22"/>
          <w:szCs w:val="22"/>
        </w:rPr>
      </w:pPr>
      <w:r w:rsidRPr="00F75EBD">
        <w:rPr>
          <w:rFonts w:cs="Arial"/>
          <w:sz w:val="22"/>
          <w:szCs w:val="22"/>
        </w:rPr>
        <w:t xml:space="preserve">However the number of complaints where a customer has a concern about the appropriateness or quality of a service is the highest root cause of complaints for the service </w:t>
      </w:r>
      <w:r w:rsidR="00B965B0" w:rsidRPr="00F75EBD">
        <w:rPr>
          <w:rFonts w:cs="Arial"/>
          <w:sz w:val="22"/>
          <w:szCs w:val="22"/>
        </w:rPr>
        <w:t>with nearly as many concerns being upheld or partly upheld as not upheld</w:t>
      </w:r>
      <w:r w:rsidRPr="00F75EBD">
        <w:rPr>
          <w:rFonts w:cs="Arial"/>
          <w:sz w:val="22"/>
          <w:szCs w:val="22"/>
        </w:rPr>
        <w:t>.</w:t>
      </w:r>
    </w:p>
    <w:p w:rsidR="005C70F5" w:rsidRPr="00F75EBD" w:rsidRDefault="005C70F5" w:rsidP="00F75EBD">
      <w:pPr>
        <w:spacing w:after="60"/>
        <w:rPr>
          <w:rFonts w:cs="Arial"/>
          <w:sz w:val="22"/>
          <w:szCs w:val="22"/>
        </w:rPr>
      </w:pPr>
    </w:p>
    <w:p w:rsidR="003534A4" w:rsidRPr="00F75EBD" w:rsidRDefault="00FE3036" w:rsidP="00F75EBD">
      <w:pPr>
        <w:pStyle w:val="Heading1"/>
        <w:spacing w:after="60"/>
        <w:rPr>
          <w:rFonts w:cs="Arial"/>
        </w:rPr>
      </w:pPr>
      <w:bookmarkStart w:id="11" w:name="_Toc511038559"/>
      <w:r>
        <w:rPr>
          <w:rFonts w:cs="Arial"/>
        </w:rPr>
        <w:t xml:space="preserve">Complaints by </w:t>
      </w:r>
      <w:r w:rsidR="00F16C08" w:rsidRPr="00F75EBD">
        <w:rPr>
          <w:rFonts w:cs="Arial"/>
        </w:rPr>
        <w:t>Service Area</w:t>
      </w:r>
      <w:bookmarkEnd w:id="11"/>
    </w:p>
    <w:p w:rsidR="00AD7B60" w:rsidRDefault="00AD7B60" w:rsidP="00F75EBD">
      <w:pPr>
        <w:pStyle w:val="Heading2"/>
        <w:spacing w:after="60"/>
        <w:rPr>
          <w:rFonts w:cs="Arial"/>
        </w:rPr>
      </w:pPr>
      <w:bookmarkStart w:id="12" w:name="_Toc511038560"/>
    </w:p>
    <w:p w:rsidR="003534A4" w:rsidRPr="00F75EBD" w:rsidRDefault="00F16C08" w:rsidP="00F75EBD">
      <w:pPr>
        <w:pStyle w:val="Heading2"/>
        <w:spacing w:after="60"/>
        <w:rPr>
          <w:rFonts w:cs="Arial"/>
        </w:rPr>
      </w:pPr>
      <w:r w:rsidRPr="00F75EBD">
        <w:rPr>
          <w:rFonts w:cs="Arial"/>
        </w:rPr>
        <w:t>Adoption Services</w:t>
      </w:r>
      <w:bookmarkEnd w:id="12"/>
      <w:r w:rsidRPr="00F75EBD">
        <w:rPr>
          <w:rFonts w:cs="Arial"/>
        </w:rPr>
        <w:t xml:space="preserve"> </w:t>
      </w:r>
    </w:p>
    <w:p w:rsidR="00FE659E" w:rsidRPr="00F75EBD" w:rsidRDefault="00F16C08" w:rsidP="00F75EBD">
      <w:pPr>
        <w:spacing w:after="60"/>
        <w:rPr>
          <w:rFonts w:cs="Arial"/>
          <w:sz w:val="22"/>
          <w:szCs w:val="22"/>
        </w:rPr>
      </w:pPr>
      <w:r w:rsidRPr="00F75EBD">
        <w:rPr>
          <w:rFonts w:cs="Arial"/>
          <w:sz w:val="22"/>
          <w:szCs w:val="22"/>
        </w:rPr>
        <w:t>Th</w:t>
      </w:r>
      <w:r w:rsidR="00FE3036">
        <w:rPr>
          <w:rFonts w:cs="Arial"/>
          <w:sz w:val="22"/>
          <w:szCs w:val="22"/>
        </w:rPr>
        <w:t xml:space="preserve">is </w:t>
      </w:r>
      <w:r w:rsidRPr="00F75EBD">
        <w:rPr>
          <w:rFonts w:cs="Arial"/>
          <w:sz w:val="22"/>
          <w:szCs w:val="22"/>
        </w:rPr>
        <w:t xml:space="preserve">team provides approved adopters with support and training </w:t>
      </w:r>
      <w:r w:rsidR="00861A52">
        <w:rPr>
          <w:rFonts w:cs="Arial"/>
          <w:sz w:val="22"/>
          <w:szCs w:val="22"/>
        </w:rPr>
        <w:t xml:space="preserve">such as </w:t>
      </w:r>
      <w:r w:rsidRPr="00F75EBD">
        <w:rPr>
          <w:rFonts w:cs="Arial"/>
          <w:sz w:val="22"/>
          <w:szCs w:val="22"/>
        </w:rPr>
        <w:t xml:space="preserve">life story work with children, therapeutic work, counselling for adopted adults and birth parent support. </w:t>
      </w:r>
      <w:r w:rsidR="00861A52">
        <w:rPr>
          <w:rFonts w:cs="Arial"/>
          <w:sz w:val="22"/>
          <w:szCs w:val="22"/>
        </w:rPr>
        <w:t xml:space="preserve">Adoption Services </w:t>
      </w:r>
      <w:r w:rsidRPr="00F75EBD">
        <w:rPr>
          <w:rFonts w:cs="Arial"/>
          <w:sz w:val="22"/>
          <w:szCs w:val="22"/>
        </w:rPr>
        <w:t xml:space="preserve">also manage all post adoption contact and the “letter box” service. </w:t>
      </w:r>
    </w:p>
    <w:p w:rsidR="003534A4" w:rsidRPr="00F75EBD" w:rsidRDefault="003534A4" w:rsidP="00F75EBD">
      <w:pPr>
        <w:spacing w:after="60"/>
        <w:rPr>
          <w:rFonts w:cs="Arial"/>
          <w:sz w:val="22"/>
          <w:szCs w:val="22"/>
        </w:rPr>
      </w:pPr>
    </w:p>
    <w:tbl>
      <w:tblPr>
        <w:tblStyle w:val="MediumShading1-Accent11"/>
        <w:tblW w:w="10031" w:type="dxa"/>
        <w:tblLayout w:type="fixed"/>
        <w:tblLook w:val="04A0" w:firstRow="1" w:lastRow="0" w:firstColumn="1" w:lastColumn="0" w:noHBand="0" w:noVBand="1"/>
      </w:tblPr>
      <w:tblGrid>
        <w:gridCol w:w="7054"/>
        <w:gridCol w:w="1488"/>
        <w:gridCol w:w="1489"/>
      </w:tblGrid>
      <w:tr w:rsidR="00FE659E" w:rsidRPr="00F75EBD" w:rsidTr="00FE65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single" w:sz="12" w:space="0" w:color="365F91" w:themeColor="accent1" w:themeShade="BF"/>
              <w:left w:val="single" w:sz="12" w:space="0" w:color="365F91" w:themeColor="accent1" w:themeShade="BF"/>
              <w:bottom w:val="single" w:sz="12" w:space="0" w:color="365F91" w:themeColor="accent1" w:themeShade="BF"/>
            </w:tcBorders>
            <w:noWrap/>
            <w:hideMark/>
          </w:tcPr>
          <w:p w:rsidR="00FE659E" w:rsidRPr="00F75EBD" w:rsidRDefault="00861A52" w:rsidP="00F75EBD">
            <w:pPr>
              <w:spacing w:after="60"/>
              <w:rPr>
                <w:rFonts w:cs="Arial"/>
                <w:bCs/>
                <w:sz w:val="22"/>
                <w:szCs w:val="22"/>
              </w:rPr>
            </w:pPr>
            <w:r>
              <w:rPr>
                <w:rFonts w:cs="Arial"/>
                <w:bCs/>
                <w:sz w:val="22"/>
                <w:szCs w:val="22"/>
              </w:rPr>
              <w:t xml:space="preserve">Actual </w:t>
            </w:r>
            <w:r w:rsidR="00FE659E" w:rsidRPr="00F75EBD">
              <w:rPr>
                <w:rFonts w:cs="Arial"/>
                <w:bCs/>
                <w:sz w:val="22"/>
                <w:szCs w:val="22"/>
              </w:rPr>
              <w:t>number of complaints received = 3</w:t>
            </w:r>
          </w:p>
        </w:tc>
        <w:tc>
          <w:tcPr>
            <w:tcW w:w="1488" w:type="dxa"/>
            <w:tcBorders>
              <w:top w:val="single" w:sz="12" w:space="0" w:color="365F91" w:themeColor="accent1" w:themeShade="BF"/>
              <w:bottom w:val="single" w:sz="12" w:space="0" w:color="365F91" w:themeColor="accent1" w:themeShade="BF"/>
            </w:tcBorders>
            <w:noWrap/>
            <w:hideMark/>
          </w:tcPr>
          <w:p w:rsidR="00FE659E" w:rsidRPr="00F75EBD" w:rsidRDefault="00FE659E"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489" w:type="dxa"/>
            <w:tcBorders>
              <w:top w:val="single" w:sz="12" w:space="0" w:color="365F91" w:themeColor="accent1" w:themeShade="BF"/>
              <w:bottom w:val="single" w:sz="12" w:space="0" w:color="365F91" w:themeColor="accent1" w:themeShade="BF"/>
              <w:right w:val="single" w:sz="12" w:space="0" w:color="365F91" w:themeColor="accent1" w:themeShade="BF"/>
            </w:tcBorders>
            <w:noWrap/>
            <w:hideMark/>
          </w:tcPr>
          <w:p w:rsidR="00FE659E" w:rsidRPr="00F75EBD" w:rsidRDefault="00FE659E"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 / Partly Upheld</w:t>
            </w:r>
          </w:p>
        </w:tc>
      </w:tr>
      <w:tr w:rsidR="00FE659E" w:rsidRPr="00F75EBD" w:rsidTr="00FE6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single" w:sz="12" w:space="0" w:color="365F91" w:themeColor="accent1" w:themeShade="BF"/>
            </w:tcBorders>
            <w:noWrap/>
            <w:hideMark/>
          </w:tcPr>
          <w:p w:rsidR="00FE659E" w:rsidRPr="00F75EBD" w:rsidRDefault="00FE659E" w:rsidP="00F75EBD">
            <w:pPr>
              <w:spacing w:after="60"/>
              <w:rPr>
                <w:rFonts w:cs="Arial"/>
                <w:b w:val="0"/>
                <w:sz w:val="22"/>
                <w:szCs w:val="22"/>
              </w:rPr>
            </w:pPr>
            <w:r w:rsidRPr="00F75EBD">
              <w:rPr>
                <w:rFonts w:cs="Arial"/>
                <w:b w:val="0"/>
                <w:sz w:val="22"/>
                <w:szCs w:val="22"/>
              </w:rPr>
              <w:t>An unwelcome or disputed decision</w:t>
            </w:r>
          </w:p>
        </w:tc>
        <w:tc>
          <w:tcPr>
            <w:tcW w:w="1488" w:type="dxa"/>
            <w:tcBorders>
              <w:top w:val="single" w:sz="12" w:space="0" w:color="365F91" w:themeColor="accent1" w:themeShade="BF"/>
            </w:tcBorders>
            <w:noWrap/>
            <w:hideMark/>
          </w:tcPr>
          <w:p w:rsidR="00FE659E" w:rsidRPr="00F75EBD" w:rsidRDefault="00FE659E"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489" w:type="dxa"/>
            <w:tcBorders>
              <w:top w:val="single" w:sz="12" w:space="0" w:color="365F91" w:themeColor="accent1" w:themeShade="BF"/>
            </w:tcBorders>
            <w:noWrap/>
            <w:hideMark/>
          </w:tcPr>
          <w:p w:rsidR="00FE659E" w:rsidRPr="00F75EBD" w:rsidRDefault="00E049F3"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FE659E" w:rsidRPr="00F75EBD" w:rsidTr="00FE659E">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FE659E" w:rsidRPr="00F75EBD" w:rsidRDefault="00FE659E" w:rsidP="00F75EBD">
            <w:pPr>
              <w:spacing w:after="60"/>
              <w:rPr>
                <w:rFonts w:cs="Arial"/>
                <w:b w:val="0"/>
                <w:sz w:val="22"/>
                <w:szCs w:val="22"/>
              </w:rPr>
            </w:pPr>
            <w:r w:rsidRPr="00F75EBD">
              <w:rPr>
                <w:rFonts w:cs="Arial"/>
                <w:b w:val="0"/>
                <w:sz w:val="22"/>
                <w:szCs w:val="22"/>
              </w:rPr>
              <w:t>Attitude or behaviour of staff</w:t>
            </w:r>
          </w:p>
        </w:tc>
        <w:tc>
          <w:tcPr>
            <w:tcW w:w="1488" w:type="dxa"/>
            <w:noWrap/>
            <w:hideMark/>
          </w:tcPr>
          <w:p w:rsidR="00FE659E" w:rsidRPr="00F75EBD" w:rsidRDefault="00FE659E"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c>
          <w:tcPr>
            <w:tcW w:w="1489" w:type="dxa"/>
            <w:noWrap/>
            <w:hideMark/>
          </w:tcPr>
          <w:p w:rsidR="00FE659E" w:rsidRPr="00F75EBD" w:rsidRDefault="00E049F3"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r>
      <w:tr w:rsidR="00FE659E" w:rsidRPr="00F75EBD" w:rsidTr="00FE6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FE659E" w:rsidRPr="00F75EBD" w:rsidRDefault="00FE659E" w:rsidP="00F75EBD">
            <w:pPr>
              <w:spacing w:after="60"/>
              <w:rPr>
                <w:rFonts w:cs="Arial"/>
                <w:b w:val="0"/>
                <w:sz w:val="22"/>
                <w:szCs w:val="22"/>
              </w:rPr>
            </w:pPr>
            <w:r w:rsidRPr="00F75EBD">
              <w:rPr>
                <w:rFonts w:cs="Arial"/>
                <w:b w:val="0"/>
                <w:sz w:val="22"/>
                <w:szCs w:val="22"/>
              </w:rPr>
              <w:t>Concern about the quality or appropriateness of a service</w:t>
            </w:r>
          </w:p>
        </w:tc>
        <w:tc>
          <w:tcPr>
            <w:tcW w:w="1488" w:type="dxa"/>
            <w:noWrap/>
            <w:hideMark/>
          </w:tcPr>
          <w:p w:rsidR="00FE659E" w:rsidRPr="00F75EBD" w:rsidRDefault="00FE659E"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489" w:type="dxa"/>
            <w:noWrap/>
            <w:hideMark/>
          </w:tcPr>
          <w:p w:rsidR="00FE659E" w:rsidRPr="00F75EBD" w:rsidRDefault="00FE659E"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r>
      <w:tr w:rsidR="00FE659E" w:rsidRPr="00F75EBD" w:rsidTr="00FE659E">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FE659E" w:rsidRPr="00F75EBD" w:rsidRDefault="00FE659E" w:rsidP="00F75EBD">
            <w:pPr>
              <w:spacing w:after="60"/>
              <w:rPr>
                <w:rFonts w:cs="Arial"/>
                <w:b w:val="0"/>
                <w:sz w:val="22"/>
                <w:szCs w:val="22"/>
              </w:rPr>
            </w:pPr>
            <w:r w:rsidRPr="00F75EBD">
              <w:rPr>
                <w:rFonts w:cs="Arial"/>
                <w:b w:val="0"/>
                <w:sz w:val="22"/>
                <w:szCs w:val="22"/>
              </w:rPr>
              <w:t>Delivery or non-delivery of services including complaints procedures</w:t>
            </w:r>
          </w:p>
        </w:tc>
        <w:tc>
          <w:tcPr>
            <w:tcW w:w="1488" w:type="dxa"/>
            <w:noWrap/>
            <w:hideMark/>
          </w:tcPr>
          <w:p w:rsidR="00FE659E" w:rsidRPr="00F75EBD" w:rsidRDefault="00FE659E"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2</w:t>
            </w:r>
          </w:p>
        </w:tc>
        <w:tc>
          <w:tcPr>
            <w:tcW w:w="1489" w:type="dxa"/>
            <w:noWrap/>
            <w:hideMark/>
          </w:tcPr>
          <w:p w:rsidR="00FE659E" w:rsidRPr="00F75EBD" w:rsidRDefault="00E049F3"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r>
      <w:tr w:rsidR="00FE659E" w:rsidRPr="00F75EBD" w:rsidTr="00FE6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FE659E" w:rsidRPr="00F75EBD" w:rsidRDefault="00FE659E" w:rsidP="00F75EBD">
            <w:pPr>
              <w:spacing w:after="60"/>
              <w:rPr>
                <w:rFonts w:cs="Arial"/>
                <w:b w:val="0"/>
                <w:sz w:val="22"/>
                <w:szCs w:val="22"/>
              </w:rPr>
            </w:pPr>
            <w:r w:rsidRPr="00F75EBD">
              <w:rPr>
                <w:rFonts w:cs="Arial"/>
                <w:b w:val="0"/>
                <w:sz w:val="22"/>
                <w:szCs w:val="22"/>
              </w:rPr>
              <w:t>Information / Advice - including info advice given about the availability of services</w:t>
            </w:r>
          </w:p>
        </w:tc>
        <w:tc>
          <w:tcPr>
            <w:tcW w:w="1488" w:type="dxa"/>
            <w:noWrap/>
            <w:hideMark/>
          </w:tcPr>
          <w:p w:rsidR="00FE659E" w:rsidRPr="00F75EBD" w:rsidRDefault="00FE659E"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489" w:type="dxa"/>
            <w:noWrap/>
            <w:hideMark/>
          </w:tcPr>
          <w:p w:rsidR="00FE659E" w:rsidRPr="00F75EBD" w:rsidRDefault="00E049F3"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FE659E" w:rsidRPr="00F75EBD" w:rsidTr="00FE659E">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FE659E" w:rsidRPr="00F75EBD" w:rsidRDefault="00FE659E" w:rsidP="00F75EBD">
            <w:pPr>
              <w:spacing w:after="60"/>
              <w:rPr>
                <w:rFonts w:cs="Arial"/>
                <w:b w:val="0"/>
                <w:sz w:val="22"/>
                <w:szCs w:val="22"/>
              </w:rPr>
            </w:pPr>
            <w:r w:rsidRPr="00F75EBD">
              <w:rPr>
                <w:rFonts w:cs="Arial"/>
                <w:b w:val="0"/>
                <w:sz w:val="22"/>
                <w:szCs w:val="22"/>
              </w:rPr>
              <w:t>The impact on a child or YP of the application of a local authority policy</w:t>
            </w:r>
          </w:p>
        </w:tc>
        <w:tc>
          <w:tcPr>
            <w:tcW w:w="1488" w:type="dxa"/>
            <w:noWrap/>
            <w:hideMark/>
          </w:tcPr>
          <w:p w:rsidR="00FE659E" w:rsidRPr="00F75EBD" w:rsidRDefault="00FE659E"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c>
          <w:tcPr>
            <w:tcW w:w="1489" w:type="dxa"/>
            <w:noWrap/>
            <w:hideMark/>
          </w:tcPr>
          <w:p w:rsidR="00FE659E" w:rsidRPr="00F75EBD" w:rsidRDefault="00E049F3"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r>
      <w:tr w:rsidR="00FE659E" w:rsidRPr="00F75EBD" w:rsidTr="00FE6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FE659E" w:rsidRPr="00F75EBD" w:rsidRDefault="00FE659E" w:rsidP="00F75EBD">
            <w:pPr>
              <w:spacing w:after="60"/>
              <w:jc w:val="right"/>
              <w:rPr>
                <w:rFonts w:cs="Arial"/>
                <w:bCs/>
                <w:sz w:val="22"/>
                <w:szCs w:val="22"/>
              </w:rPr>
            </w:pPr>
            <w:r w:rsidRPr="00F75EBD">
              <w:rPr>
                <w:rFonts w:cs="Arial"/>
                <w:bCs/>
                <w:sz w:val="22"/>
                <w:szCs w:val="22"/>
              </w:rPr>
              <w:t>Total</w:t>
            </w:r>
          </w:p>
        </w:tc>
        <w:tc>
          <w:tcPr>
            <w:tcW w:w="1488" w:type="dxa"/>
            <w:noWrap/>
            <w:hideMark/>
          </w:tcPr>
          <w:p w:rsidR="00FE659E" w:rsidRPr="00F75EBD" w:rsidRDefault="00FE659E"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7</w:t>
            </w:r>
          </w:p>
        </w:tc>
        <w:tc>
          <w:tcPr>
            <w:tcW w:w="1489" w:type="dxa"/>
            <w:noWrap/>
            <w:hideMark/>
          </w:tcPr>
          <w:p w:rsidR="00FE659E" w:rsidRPr="00F75EBD" w:rsidRDefault="00FE659E"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1</w:t>
            </w:r>
          </w:p>
        </w:tc>
      </w:tr>
    </w:tbl>
    <w:p w:rsidR="00354ECB" w:rsidRPr="00F75EBD" w:rsidRDefault="00354ECB" w:rsidP="00F75EBD">
      <w:pPr>
        <w:spacing w:after="60"/>
        <w:rPr>
          <w:rFonts w:cs="Arial"/>
          <w:sz w:val="22"/>
          <w:szCs w:val="22"/>
        </w:rPr>
      </w:pPr>
    </w:p>
    <w:p w:rsidR="00354ECB" w:rsidRPr="00F75EBD" w:rsidRDefault="00354ECB" w:rsidP="00F75EBD">
      <w:pPr>
        <w:pStyle w:val="Heading2"/>
        <w:spacing w:after="60"/>
      </w:pPr>
      <w:bookmarkStart w:id="13" w:name="_Toc511038561"/>
      <w:r w:rsidRPr="00F75EBD">
        <w:t>Care Leavers</w:t>
      </w:r>
      <w:bookmarkEnd w:id="13"/>
    </w:p>
    <w:p w:rsidR="00B965B0" w:rsidRPr="00F75EBD" w:rsidRDefault="00B965B0" w:rsidP="00F75EBD">
      <w:pPr>
        <w:spacing w:after="60"/>
        <w:rPr>
          <w:rFonts w:cs="Arial"/>
          <w:sz w:val="22"/>
          <w:szCs w:val="22"/>
        </w:rPr>
      </w:pPr>
      <w:r w:rsidRPr="00F75EBD">
        <w:rPr>
          <w:rFonts w:cs="Arial"/>
          <w:sz w:val="22"/>
          <w:szCs w:val="22"/>
        </w:rPr>
        <w:t xml:space="preserve">This team supports Looked After Children and Care Leavers </w:t>
      </w:r>
      <w:r w:rsidR="00861A52">
        <w:rPr>
          <w:rFonts w:cs="Arial"/>
          <w:sz w:val="22"/>
          <w:szCs w:val="22"/>
        </w:rPr>
        <w:t>aged</w:t>
      </w:r>
      <w:r w:rsidRPr="00F75EBD">
        <w:rPr>
          <w:rFonts w:cs="Arial"/>
          <w:sz w:val="22"/>
          <w:szCs w:val="22"/>
        </w:rPr>
        <w:t xml:space="preserve"> 15 to 21 years (or up to 25 years if in full time education) to prepare for independence. They also </w:t>
      </w:r>
      <w:r w:rsidR="00FE659E" w:rsidRPr="00F75EBD">
        <w:rPr>
          <w:rFonts w:cs="Arial"/>
          <w:sz w:val="22"/>
          <w:szCs w:val="22"/>
        </w:rPr>
        <w:t xml:space="preserve">help young people involved with </w:t>
      </w:r>
      <w:r w:rsidRPr="00F75EBD">
        <w:rPr>
          <w:rFonts w:cs="Arial"/>
          <w:sz w:val="22"/>
          <w:szCs w:val="22"/>
        </w:rPr>
        <w:t>youth justice services; this includes both pre-court and court interventions and provides support to young people who have been referred for additional support by the Early Help Service.</w:t>
      </w:r>
    </w:p>
    <w:p w:rsidR="00354ECB" w:rsidRPr="00F75EBD" w:rsidRDefault="00354ECB" w:rsidP="00F75EBD">
      <w:pPr>
        <w:spacing w:after="60"/>
        <w:rPr>
          <w:rFonts w:cs="Arial"/>
          <w:sz w:val="22"/>
          <w:szCs w:val="22"/>
        </w:rPr>
      </w:pPr>
    </w:p>
    <w:tbl>
      <w:tblPr>
        <w:tblStyle w:val="MediumShading1-Accent11"/>
        <w:tblW w:w="10031" w:type="dxa"/>
        <w:tblLook w:val="04A0" w:firstRow="1" w:lastRow="0" w:firstColumn="1" w:lastColumn="0" w:noHBand="0" w:noVBand="1"/>
      </w:tblPr>
      <w:tblGrid>
        <w:gridCol w:w="7054"/>
        <w:gridCol w:w="1418"/>
        <w:gridCol w:w="1635"/>
      </w:tblGrid>
      <w:tr w:rsidR="00354ECB" w:rsidRPr="00F75EBD" w:rsidTr="00E82F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single" w:sz="12" w:space="0" w:color="365F91" w:themeColor="accent1" w:themeShade="BF"/>
              <w:left w:val="single" w:sz="12" w:space="0" w:color="365F91" w:themeColor="accent1" w:themeShade="BF"/>
              <w:bottom w:val="single" w:sz="12" w:space="0" w:color="365F91" w:themeColor="accent1" w:themeShade="BF"/>
            </w:tcBorders>
            <w:noWrap/>
            <w:hideMark/>
          </w:tcPr>
          <w:p w:rsidR="00354ECB" w:rsidRPr="00F75EBD" w:rsidRDefault="00E82FEF" w:rsidP="00F75EBD">
            <w:pPr>
              <w:spacing w:after="60"/>
              <w:rPr>
                <w:rFonts w:cs="Arial"/>
                <w:bCs/>
                <w:sz w:val="22"/>
                <w:szCs w:val="22"/>
              </w:rPr>
            </w:pPr>
            <w:r w:rsidRPr="00F75EBD">
              <w:rPr>
                <w:rFonts w:cs="Arial"/>
                <w:bCs/>
                <w:sz w:val="22"/>
                <w:szCs w:val="22"/>
              </w:rPr>
              <w:t>Actual number of complaints received = 2</w:t>
            </w:r>
          </w:p>
        </w:tc>
        <w:tc>
          <w:tcPr>
            <w:tcW w:w="1418" w:type="dxa"/>
            <w:tcBorders>
              <w:top w:val="single" w:sz="12" w:space="0" w:color="365F91" w:themeColor="accent1" w:themeShade="BF"/>
              <w:bottom w:val="single" w:sz="12" w:space="0" w:color="365F91" w:themeColor="accent1" w:themeShade="BF"/>
            </w:tcBorders>
            <w:noWrap/>
            <w:hideMark/>
          </w:tcPr>
          <w:p w:rsidR="00354ECB" w:rsidRPr="00F75EBD" w:rsidRDefault="00354ECB"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559" w:type="dxa"/>
            <w:tcBorders>
              <w:top w:val="single" w:sz="12" w:space="0" w:color="365F91" w:themeColor="accent1" w:themeShade="BF"/>
              <w:bottom w:val="single" w:sz="12" w:space="0" w:color="365F91" w:themeColor="accent1" w:themeShade="BF"/>
              <w:right w:val="single" w:sz="12" w:space="0" w:color="365F91" w:themeColor="accent1" w:themeShade="BF"/>
            </w:tcBorders>
            <w:noWrap/>
            <w:hideMark/>
          </w:tcPr>
          <w:p w:rsidR="00354ECB" w:rsidRPr="00F75EBD" w:rsidRDefault="00E82FEF"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354ECB" w:rsidRPr="00F75EBD" w:rsidTr="00E82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single" w:sz="12" w:space="0" w:color="365F91" w:themeColor="accent1" w:themeShade="BF"/>
            </w:tcBorders>
            <w:noWrap/>
            <w:hideMark/>
          </w:tcPr>
          <w:p w:rsidR="00354ECB" w:rsidRPr="00F75EBD" w:rsidRDefault="00354ECB" w:rsidP="00F75EBD">
            <w:pPr>
              <w:spacing w:after="60"/>
              <w:rPr>
                <w:rFonts w:cs="Arial"/>
                <w:b w:val="0"/>
                <w:sz w:val="22"/>
                <w:szCs w:val="22"/>
              </w:rPr>
            </w:pPr>
            <w:r w:rsidRPr="00F75EBD">
              <w:rPr>
                <w:rFonts w:cs="Arial"/>
                <w:b w:val="0"/>
                <w:sz w:val="22"/>
                <w:szCs w:val="22"/>
              </w:rPr>
              <w:t>An unwelcome or disputed decision</w:t>
            </w:r>
          </w:p>
        </w:tc>
        <w:tc>
          <w:tcPr>
            <w:tcW w:w="1418" w:type="dxa"/>
            <w:tcBorders>
              <w:top w:val="single" w:sz="12" w:space="0" w:color="365F91" w:themeColor="accent1" w:themeShade="BF"/>
            </w:tcBorders>
            <w:noWrap/>
            <w:hideMark/>
          </w:tcPr>
          <w:p w:rsidR="00354ECB" w:rsidRPr="00F75EBD" w:rsidRDefault="00354ECB"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2</w:t>
            </w:r>
          </w:p>
        </w:tc>
        <w:tc>
          <w:tcPr>
            <w:tcW w:w="1559" w:type="dxa"/>
            <w:tcBorders>
              <w:top w:val="single" w:sz="12" w:space="0" w:color="365F91" w:themeColor="accent1" w:themeShade="BF"/>
            </w:tcBorders>
            <w:noWrap/>
            <w:hideMark/>
          </w:tcPr>
          <w:p w:rsidR="00354ECB" w:rsidRPr="00F75EBD" w:rsidRDefault="00E82FEF"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354ECB" w:rsidRPr="00F75EBD" w:rsidTr="00E82FEF">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354ECB" w:rsidRPr="00F75EBD" w:rsidRDefault="00E82FEF" w:rsidP="00F75EBD">
            <w:pPr>
              <w:spacing w:after="60"/>
              <w:jc w:val="right"/>
              <w:rPr>
                <w:rFonts w:cs="Arial"/>
                <w:bCs/>
                <w:sz w:val="22"/>
                <w:szCs w:val="22"/>
              </w:rPr>
            </w:pPr>
            <w:r w:rsidRPr="00F75EBD">
              <w:rPr>
                <w:rFonts w:cs="Arial"/>
                <w:bCs/>
                <w:sz w:val="22"/>
                <w:szCs w:val="22"/>
              </w:rPr>
              <w:t>Total</w:t>
            </w:r>
          </w:p>
        </w:tc>
        <w:tc>
          <w:tcPr>
            <w:tcW w:w="1418" w:type="dxa"/>
            <w:noWrap/>
            <w:hideMark/>
          </w:tcPr>
          <w:p w:rsidR="00354ECB" w:rsidRPr="00F75EBD" w:rsidRDefault="00354ECB"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2</w:t>
            </w:r>
          </w:p>
        </w:tc>
        <w:tc>
          <w:tcPr>
            <w:tcW w:w="1559" w:type="dxa"/>
            <w:noWrap/>
            <w:hideMark/>
          </w:tcPr>
          <w:p w:rsidR="00354ECB" w:rsidRPr="00F75EBD" w:rsidRDefault="00E82FEF"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0</w:t>
            </w:r>
          </w:p>
        </w:tc>
      </w:tr>
    </w:tbl>
    <w:p w:rsidR="00354ECB" w:rsidRPr="00F75EBD" w:rsidRDefault="00354ECB" w:rsidP="00F75EBD">
      <w:pPr>
        <w:spacing w:after="60"/>
        <w:rPr>
          <w:rFonts w:cs="Arial"/>
          <w:sz w:val="22"/>
          <w:szCs w:val="22"/>
        </w:rPr>
      </w:pPr>
    </w:p>
    <w:p w:rsidR="00354ECB" w:rsidRPr="00F75EBD" w:rsidRDefault="00354ECB" w:rsidP="00F75EBD">
      <w:pPr>
        <w:pStyle w:val="Heading2"/>
      </w:pPr>
      <w:bookmarkStart w:id="14" w:name="_Toc511038562"/>
      <w:r w:rsidRPr="00F75EBD">
        <w:t xml:space="preserve">Children’s Disability </w:t>
      </w:r>
      <w:r w:rsidR="00861A52">
        <w:t>Services</w:t>
      </w:r>
      <w:bookmarkEnd w:id="14"/>
    </w:p>
    <w:p w:rsidR="00B965B0" w:rsidRPr="00F75EBD" w:rsidRDefault="00B965B0" w:rsidP="00F75EBD">
      <w:pPr>
        <w:keepNext/>
        <w:keepLines/>
        <w:spacing w:after="60"/>
        <w:rPr>
          <w:rFonts w:cs="Arial"/>
          <w:sz w:val="22"/>
          <w:szCs w:val="22"/>
        </w:rPr>
      </w:pPr>
      <w:r w:rsidRPr="00F75EBD">
        <w:rPr>
          <w:rFonts w:cs="Arial"/>
          <w:sz w:val="22"/>
          <w:szCs w:val="22"/>
        </w:rPr>
        <w:t>The teams within this service work in partnership with children, families and other agencies to meet the needs of children and young people with disabilities by organising and providing a wide range of support and services.</w:t>
      </w:r>
    </w:p>
    <w:p w:rsidR="00B965B0" w:rsidRPr="00F75EBD" w:rsidRDefault="00B965B0" w:rsidP="00F75EBD">
      <w:pPr>
        <w:keepNext/>
        <w:keepLines/>
        <w:spacing w:after="60"/>
        <w:rPr>
          <w:rFonts w:cs="Arial"/>
          <w:sz w:val="22"/>
          <w:szCs w:val="22"/>
        </w:rPr>
      </w:pPr>
    </w:p>
    <w:tbl>
      <w:tblPr>
        <w:tblStyle w:val="MediumShading1-Accent11"/>
        <w:tblW w:w="10031" w:type="dxa"/>
        <w:tblLook w:val="04A0" w:firstRow="1" w:lastRow="0" w:firstColumn="1" w:lastColumn="0" w:noHBand="0" w:noVBand="1"/>
      </w:tblPr>
      <w:tblGrid>
        <w:gridCol w:w="7054"/>
        <w:gridCol w:w="1418"/>
        <w:gridCol w:w="1635"/>
      </w:tblGrid>
      <w:tr w:rsidR="00E82FEF" w:rsidRPr="00F75EBD" w:rsidTr="00E82F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noWrap/>
            <w:hideMark/>
          </w:tcPr>
          <w:p w:rsidR="00E82FEF" w:rsidRPr="00F75EBD" w:rsidRDefault="00E82FEF" w:rsidP="00F75EBD">
            <w:pPr>
              <w:keepNext/>
              <w:keepLines/>
              <w:spacing w:after="60"/>
              <w:rPr>
                <w:rFonts w:cs="Arial"/>
                <w:bCs/>
                <w:sz w:val="22"/>
                <w:szCs w:val="22"/>
              </w:rPr>
            </w:pPr>
            <w:r w:rsidRPr="00F75EBD">
              <w:rPr>
                <w:rFonts w:cs="Arial"/>
                <w:bCs/>
                <w:sz w:val="22"/>
                <w:szCs w:val="22"/>
              </w:rPr>
              <w:t>Actual number of complaints received = 3</w:t>
            </w:r>
          </w:p>
        </w:tc>
        <w:tc>
          <w:tcPr>
            <w:tcW w:w="1418" w:type="dxa"/>
            <w:tcBorders>
              <w:top w:val="none" w:sz="0" w:space="0" w:color="auto"/>
              <w:bottom w:val="none" w:sz="0" w:space="0" w:color="auto"/>
            </w:tcBorders>
            <w:noWrap/>
            <w:hideMark/>
          </w:tcPr>
          <w:p w:rsidR="00E82FEF" w:rsidRPr="00F75EBD" w:rsidRDefault="00861A52" w:rsidP="00F75EBD">
            <w:pPr>
              <w:keepNext/>
              <w:keepLines/>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 xml:space="preserve">Not </w:t>
            </w:r>
            <w:r w:rsidR="00E82FEF" w:rsidRPr="00F75EBD">
              <w:rPr>
                <w:rFonts w:cs="Arial"/>
                <w:bCs/>
                <w:sz w:val="22"/>
                <w:szCs w:val="22"/>
              </w:rPr>
              <w:t>upheld</w:t>
            </w:r>
          </w:p>
        </w:tc>
        <w:tc>
          <w:tcPr>
            <w:tcW w:w="1559" w:type="dxa"/>
            <w:tcBorders>
              <w:top w:val="none" w:sz="0" w:space="0" w:color="auto"/>
              <w:bottom w:val="none" w:sz="0" w:space="0" w:color="auto"/>
              <w:right w:val="none" w:sz="0" w:space="0" w:color="auto"/>
            </w:tcBorders>
            <w:noWrap/>
            <w:hideMark/>
          </w:tcPr>
          <w:p w:rsidR="00E82FEF" w:rsidRPr="00F75EBD" w:rsidRDefault="00E82FEF" w:rsidP="00F75EBD">
            <w:pPr>
              <w:keepNext/>
              <w:keepLines/>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E82FEF" w:rsidRPr="00F75EBD" w:rsidTr="00E82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keepNext/>
              <w:keepLines/>
              <w:spacing w:after="60"/>
              <w:rPr>
                <w:rFonts w:cs="Arial"/>
                <w:b w:val="0"/>
                <w:sz w:val="22"/>
                <w:szCs w:val="22"/>
              </w:rPr>
            </w:pPr>
            <w:r w:rsidRPr="00F75EBD">
              <w:rPr>
                <w:rFonts w:cs="Arial"/>
                <w:b w:val="0"/>
                <w:sz w:val="22"/>
                <w:szCs w:val="22"/>
              </w:rPr>
              <w:t>An unwelcome or disputed decision</w:t>
            </w:r>
          </w:p>
        </w:tc>
        <w:tc>
          <w:tcPr>
            <w:tcW w:w="1418" w:type="dxa"/>
            <w:noWrap/>
            <w:hideMark/>
          </w:tcPr>
          <w:p w:rsidR="00E82FEF" w:rsidRPr="00F75EBD" w:rsidRDefault="00E82FEF" w:rsidP="00F75EBD">
            <w:pPr>
              <w:keepNext/>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c>
          <w:tcPr>
            <w:tcW w:w="1559" w:type="dxa"/>
            <w:noWrap/>
            <w:hideMark/>
          </w:tcPr>
          <w:p w:rsidR="00E82FEF" w:rsidRPr="00F75EBD" w:rsidRDefault="00E82FEF" w:rsidP="00F75EBD">
            <w:pPr>
              <w:keepNext/>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r>
      <w:tr w:rsidR="00E82FEF" w:rsidRPr="00F75EBD" w:rsidTr="00E82FEF">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keepNext/>
              <w:keepLines/>
              <w:spacing w:after="60"/>
              <w:rPr>
                <w:rFonts w:cs="Arial"/>
                <w:b w:val="0"/>
                <w:sz w:val="22"/>
                <w:szCs w:val="22"/>
              </w:rPr>
            </w:pPr>
            <w:r w:rsidRPr="00F75EBD">
              <w:rPr>
                <w:rFonts w:cs="Arial"/>
                <w:b w:val="0"/>
                <w:sz w:val="22"/>
                <w:szCs w:val="22"/>
              </w:rPr>
              <w:t>Communication including delay and lack of response</w:t>
            </w:r>
          </w:p>
        </w:tc>
        <w:tc>
          <w:tcPr>
            <w:tcW w:w="1418" w:type="dxa"/>
            <w:noWrap/>
            <w:hideMark/>
          </w:tcPr>
          <w:p w:rsidR="00E82FEF" w:rsidRPr="00F75EBD" w:rsidRDefault="00E82FEF" w:rsidP="00F75EBD">
            <w:pPr>
              <w:keepNext/>
              <w:keepLines/>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c>
          <w:tcPr>
            <w:tcW w:w="1559" w:type="dxa"/>
            <w:noWrap/>
            <w:hideMark/>
          </w:tcPr>
          <w:p w:rsidR="00E82FEF" w:rsidRPr="00F75EBD" w:rsidRDefault="00E82FEF" w:rsidP="00F75EBD">
            <w:pPr>
              <w:keepNext/>
              <w:keepLines/>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r>
      <w:tr w:rsidR="00E82FEF" w:rsidRPr="00F75EBD" w:rsidTr="00E82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keepNext/>
              <w:keepLines/>
              <w:spacing w:after="60"/>
              <w:rPr>
                <w:rFonts w:cs="Arial"/>
                <w:b w:val="0"/>
                <w:sz w:val="22"/>
                <w:szCs w:val="22"/>
              </w:rPr>
            </w:pPr>
            <w:r w:rsidRPr="00F75EBD">
              <w:rPr>
                <w:rFonts w:cs="Arial"/>
                <w:b w:val="0"/>
                <w:sz w:val="22"/>
                <w:szCs w:val="22"/>
              </w:rPr>
              <w:t>Concern about the quality or appropriateness of a service</w:t>
            </w:r>
          </w:p>
        </w:tc>
        <w:tc>
          <w:tcPr>
            <w:tcW w:w="1418" w:type="dxa"/>
            <w:noWrap/>
            <w:hideMark/>
          </w:tcPr>
          <w:p w:rsidR="00E82FEF" w:rsidRPr="00F75EBD" w:rsidRDefault="00E82FEF" w:rsidP="00F75EBD">
            <w:pPr>
              <w:keepNext/>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c>
          <w:tcPr>
            <w:tcW w:w="1559" w:type="dxa"/>
            <w:noWrap/>
            <w:hideMark/>
          </w:tcPr>
          <w:p w:rsidR="00E82FEF" w:rsidRPr="00F75EBD" w:rsidRDefault="00E82FEF" w:rsidP="00F75EBD">
            <w:pPr>
              <w:keepNext/>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2</w:t>
            </w:r>
          </w:p>
        </w:tc>
      </w:tr>
      <w:tr w:rsidR="00E82FEF" w:rsidRPr="00F75EBD" w:rsidTr="00E82FEF">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keepNext/>
              <w:keepLines/>
              <w:spacing w:after="60"/>
              <w:jc w:val="right"/>
              <w:rPr>
                <w:rFonts w:cs="Arial"/>
                <w:bCs/>
                <w:sz w:val="22"/>
                <w:szCs w:val="22"/>
              </w:rPr>
            </w:pPr>
            <w:r w:rsidRPr="00F75EBD">
              <w:rPr>
                <w:rFonts w:cs="Arial"/>
                <w:bCs/>
                <w:sz w:val="22"/>
                <w:szCs w:val="22"/>
              </w:rPr>
              <w:t>Total</w:t>
            </w:r>
          </w:p>
        </w:tc>
        <w:tc>
          <w:tcPr>
            <w:tcW w:w="1418" w:type="dxa"/>
            <w:noWrap/>
            <w:hideMark/>
          </w:tcPr>
          <w:p w:rsidR="00E82FEF" w:rsidRPr="00F75EBD" w:rsidRDefault="00E82FEF" w:rsidP="00F75EBD">
            <w:pPr>
              <w:keepNext/>
              <w:keepLines/>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0</w:t>
            </w:r>
          </w:p>
        </w:tc>
        <w:tc>
          <w:tcPr>
            <w:tcW w:w="1559" w:type="dxa"/>
            <w:noWrap/>
            <w:hideMark/>
          </w:tcPr>
          <w:p w:rsidR="00E82FEF" w:rsidRPr="00F75EBD" w:rsidRDefault="00E82FEF" w:rsidP="00F75EBD">
            <w:pPr>
              <w:keepNext/>
              <w:keepLines/>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4</w:t>
            </w:r>
          </w:p>
        </w:tc>
      </w:tr>
    </w:tbl>
    <w:p w:rsidR="00354ECB" w:rsidRPr="00F75EBD" w:rsidRDefault="00354ECB" w:rsidP="00F75EBD">
      <w:pPr>
        <w:spacing w:after="60"/>
        <w:rPr>
          <w:rFonts w:cs="Arial"/>
          <w:sz w:val="22"/>
          <w:szCs w:val="22"/>
        </w:rPr>
      </w:pPr>
    </w:p>
    <w:p w:rsidR="00354ECB" w:rsidRPr="00F75EBD" w:rsidRDefault="00861A52" w:rsidP="00F75EBD">
      <w:pPr>
        <w:pStyle w:val="Heading2"/>
      </w:pPr>
      <w:bookmarkStart w:id="15" w:name="_Toc511038563"/>
      <w:r>
        <w:lastRenderedPageBreak/>
        <w:t>Safeguarding and Supporting Families Services</w:t>
      </w:r>
      <w:bookmarkEnd w:id="15"/>
      <w:r>
        <w:t xml:space="preserve"> </w:t>
      </w:r>
    </w:p>
    <w:p w:rsidR="00E82FEF" w:rsidRPr="00F75EBD" w:rsidRDefault="00E82FEF" w:rsidP="00F75EBD">
      <w:pPr>
        <w:spacing w:after="60"/>
        <w:rPr>
          <w:rFonts w:cs="Arial"/>
          <w:color w:val="FF0000"/>
          <w:sz w:val="22"/>
          <w:szCs w:val="22"/>
        </w:rPr>
      </w:pPr>
      <w:r w:rsidRPr="00F75EBD">
        <w:rPr>
          <w:rFonts w:cs="Arial"/>
          <w:sz w:val="22"/>
          <w:szCs w:val="22"/>
        </w:rPr>
        <w:t>The teams within this service</w:t>
      </w:r>
      <w:r w:rsidR="00AD7B60">
        <w:rPr>
          <w:rFonts w:cs="Arial"/>
          <w:sz w:val="22"/>
          <w:szCs w:val="22"/>
        </w:rPr>
        <w:t xml:space="preserve"> deal with our</w:t>
      </w:r>
      <w:r w:rsidR="00861A52">
        <w:rPr>
          <w:rFonts w:cs="Arial"/>
          <w:sz w:val="22"/>
          <w:szCs w:val="22"/>
        </w:rPr>
        <w:t xml:space="preserve"> child in need and child protection work.  They support children and young people who have newly entered care (i.e. before a final order is made).</w:t>
      </w:r>
    </w:p>
    <w:p w:rsidR="00354ECB" w:rsidRPr="00F75EBD" w:rsidRDefault="00354ECB" w:rsidP="00F75EBD">
      <w:pPr>
        <w:spacing w:after="60"/>
        <w:rPr>
          <w:rFonts w:cs="Arial"/>
          <w:sz w:val="22"/>
          <w:szCs w:val="22"/>
        </w:rPr>
      </w:pPr>
    </w:p>
    <w:tbl>
      <w:tblPr>
        <w:tblStyle w:val="MediumShading1-Accent11"/>
        <w:tblW w:w="10031" w:type="dxa"/>
        <w:tblLook w:val="04A0" w:firstRow="1" w:lastRow="0" w:firstColumn="1" w:lastColumn="0" w:noHBand="0" w:noVBand="1"/>
      </w:tblPr>
      <w:tblGrid>
        <w:gridCol w:w="7054"/>
        <w:gridCol w:w="1418"/>
        <w:gridCol w:w="1635"/>
      </w:tblGrid>
      <w:tr w:rsidR="00E82FEF" w:rsidRPr="00F75EBD" w:rsidTr="00E82F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noWrap/>
            <w:hideMark/>
          </w:tcPr>
          <w:p w:rsidR="00E82FEF" w:rsidRPr="00F75EBD" w:rsidRDefault="00E82FEF" w:rsidP="00F75EBD">
            <w:pPr>
              <w:spacing w:after="60"/>
              <w:rPr>
                <w:rFonts w:cs="Arial"/>
                <w:bCs/>
                <w:sz w:val="22"/>
                <w:szCs w:val="22"/>
              </w:rPr>
            </w:pPr>
            <w:r w:rsidRPr="00F75EBD">
              <w:rPr>
                <w:rFonts w:cs="Arial"/>
                <w:bCs/>
                <w:sz w:val="22"/>
                <w:szCs w:val="22"/>
              </w:rPr>
              <w:t>Actual number of complaints received = 12</w:t>
            </w:r>
          </w:p>
        </w:tc>
        <w:tc>
          <w:tcPr>
            <w:tcW w:w="1418" w:type="dxa"/>
            <w:tcBorders>
              <w:top w:val="none" w:sz="0" w:space="0" w:color="auto"/>
              <w:bottom w:val="none" w:sz="0" w:space="0" w:color="auto"/>
            </w:tcBorders>
            <w:noWrap/>
            <w:hideMark/>
          </w:tcPr>
          <w:p w:rsidR="00E82FEF" w:rsidRPr="00F75EBD" w:rsidRDefault="00E82FEF"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559" w:type="dxa"/>
            <w:tcBorders>
              <w:top w:val="none" w:sz="0" w:space="0" w:color="auto"/>
              <w:bottom w:val="none" w:sz="0" w:space="0" w:color="auto"/>
              <w:right w:val="none" w:sz="0" w:space="0" w:color="auto"/>
            </w:tcBorders>
            <w:noWrap/>
            <w:hideMark/>
          </w:tcPr>
          <w:p w:rsidR="00E82FEF" w:rsidRPr="00F75EBD" w:rsidRDefault="00E82FEF"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E82FEF" w:rsidRPr="00F75EBD" w:rsidTr="00E82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spacing w:after="60"/>
              <w:rPr>
                <w:rFonts w:cs="Arial"/>
                <w:b w:val="0"/>
                <w:sz w:val="22"/>
                <w:szCs w:val="22"/>
              </w:rPr>
            </w:pPr>
            <w:r w:rsidRPr="00F75EBD">
              <w:rPr>
                <w:rFonts w:cs="Arial"/>
                <w:b w:val="0"/>
                <w:sz w:val="22"/>
                <w:szCs w:val="22"/>
              </w:rPr>
              <w:t>An unwelcome or disputed decision</w:t>
            </w:r>
          </w:p>
        </w:tc>
        <w:tc>
          <w:tcPr>
            <w:tcW w:w="1418" w:type="dxa"/>
            <w:noWrap/>
            <w:hideMark/>
          </w:tcPr>
          <w:p w:rsidR="00E82FEF" w:rsidRPr="00F75EBD" w:rsidRDefault="00E82FEF"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559" w:type="dxa"/>
            <w:noWrap/>
            <w:hideMark/>
          </w:tcPr>
          <w:p w:rsidR="00E82FEF" w:rsidRPr="00F75EBD" w:rsidRDefault="00E82FEF"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E82FEF" w:rsidRPr="00F75EBD" w:rsidTr="00E82FEF">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spacing w:after="60"/>
              <w:rPr>
                <w:rFonts w:cs="Arial"/>
                <w:b w:val="0"/>
                <w:sz w:val="22"/>
                <w:szCs w:val="22"/>
              </w:rPr>
            </w:pPr>
            <w:r w:rsidRPr="00F75EBD">
              <w:rPr>
                <w:rFonts w:cs="Arial"/>
                <w:b w:val="0"/>
                <w:sz w:val="22"/>
                <w:szCs w:val="22"/>
              </w:rPr>
              <w:t>Attitude or behaviour of staff</w:t>
            </w:r>
          </w:p>
        </w:tc>
        <w:tc>
          <w:tcPr>
            <w:tcW w:w="1418" w:type="dxa"/>
            <w:noWrap/>
            <w:hideMark/>
          </w:tcPr>
          <w:p w:rsidR="00E82FEF" w:rsidRPr="00F75EBD" w:rsidRDefault="00E82FEF"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4</w:t>
            </w:r>
          </w:p>
        </w:tc>
        <w:tc>
          <w:tcPr>
            <w:tcW w:w="1559" w:type="dxa"/>
            <w:noWrap/>
            <w:hideMark/>
          </w:tcPr>
          <w:p w:rsidR="00E82FEF" w:rsidRPr="00F75EBD" w:rsidRDefault="00E82FEF"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r>
      <w:tr w:rsidR="00E82FEF" w:rsidRPr="00F75EBD" w:rsidTr="00E82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spacing w:after="60"/>
              <w:rPr>
                <w:rFonts w:cs="Arial"/>
                <w:b w:val="0"/>
                <w:sz w:val="22"/>
                <w:szCs w:val="22"/>
              </w:rPr>
            </w:pPr>
            <w:r w:rsidRPr="00F75EBD">
              <w:rPr>
                <w:rFonts w:cs="Arial"/>
                <w:b w:val="0"/>
                <w:sz w:val="22"/>
                <w:szCs w:val="22"/>
              </w:rPr>
              <w:t>Communication including delay and lack of response</w:t>
            </w:r>
          </w:p>
        </w:tc>
        <w:tc>
          <w:tcPr>
            <w:tcW w:w="1418" w:type="dxa"/>
            <w:noWrap/>
            <w:hideMark/>
          </w:tcPr>
          <w:p w:rsidR="00E82FEF" w:rsidRPr="00F75EBD" w:rsidRDefault="00E82FEF"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559" w:type="dxa"/>
            <w:noWrap/>
            <w:hideMark/>
          </w:tcPr>
          <w:p w:rsidR="00E82FEF" w:rsidRPr="00F75EBD" w:rsidRDefault="00E82FEF"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2</w:t>
            </w:r>
          </w:p>
        </w:tc>
      </w:tr>
      <w:tr w:rsidR="00E82FEF" w:rsidRPr="00F75EBD" w:rsidTr="00E82FEF">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spacing w:after="60"/>
              <w:rPr>
                <w:rFonts w:cs="Arial"/>
                <w:b w:val="0"/>
                <w:sz w:val="22"/>
                <w:szCs w:val="22"/>
              </w:rPr>
            </w:pPr>
            <w:r w:rsidRPr="00F75EBD">
              <w:rPr>
                <w:rFonts w:cs="Arial"/>
                <w:b w:val="0"/>
                <w:sz w:val="22"/>
                <w:szCs w:val="22"/>
              </w:rPr>
              <w:t>Concern about the quality or appropriateness of a service</w:t>
            </w:r>
          </w:p>
        </w:tc>
        <w:tc>
          <w:tcPr>
            <w:tcW w:w="1418" w:type="dxa"/>
            <w:noWrap/>
            <w:hideMark/>
          </w:tcPr>
          <w:p w:rsidR="00E82FEF" w:rsidRPr="00F75EBD" w:rsidRDefault="00E82FEF"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2</w:t>
            </w:r>
          </w:p>
        </w:tc>
        <w:tc>
          <w:tcPr>
            <w:tcW w:w="1559" w:type="dxa"/>
            <w:noWrap/>
            <w:hideMark/>
          </w:tcPr>
          <w:p w:rsidR="00E82FEF" w:rsidRPr="00F75EBD" w:rsidRDefault="00E82FEF"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3</w:t>
            </w:r>
          </w:p>
        </w:tc>
      </w:tr>
      <w:tr w:rsidR="00E82FEF" w:rsidRPr="00F75EBD" w:rsidTr="00E82F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spacing w:after="60"/>
              <w:rPr>
                <w:rFonts w:cs="Arial"/>
                <w:b w:val="0"/>
                <w:sz w:val="22"/>
                <w:szCs w:val="22"/>
              </w:rPr>
            </w:pPr>
            <w:r w:rsidRPr="00F75EBD">
              <w:rPr>
                <w:rFonts w:cs="Arial"/>
                <w:b w:val="0"/>
                <w:sz w:val="22"/>
                <w:szCs w:val="22"/>
              </w:rPr>
              <w:t>The impact on a child or YP of the application of a local authority policy</w:t>
            </w:r>
          </w:p>
        </w:tc>
        <w:tc>
          <w:tcPr>
            <w:tcW w:w="1418" w:type="dxa"/>
            <w:noWrap/>
            <w:hideMark/>
          </w:tcPr>
          <w:p w:rsidR="00E82FEF" w:rsidRPr="00F75EBD" w:rsidRDefault="00E82FEF"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559" w:type="dxa"/>
            <w:noWrap/>
            <w:hideMark/>
          </w:tcPr>
          <w:p w:rsidR="00E82FEF" w:rsidRPr="00F75EBD" w:rsidRDefault="00E82FEF"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E82FEF" w:rsidRPr="00F75EBD" w:rsidTr="00E82FEF">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82FEF" w:rsidRPr="00F75EBD" w:rsidRDefault="00E82FEF" w:rsidP="00F75EBD">
            <w:pPr>
              <w:spacing w:after="60"/>
              <w:jc w:val="right"/>
              <w:rPr>
                <w:rFonts w:cs="Arial"/>
                <w:bCs/>
                <w:sz w:val="22"/>
                <w:szCs w:val="22"/>
              </w:rPr>
            </w:pPr>
            <w:r w:rsidRPr="00F75EBD">
              <w:rPr>
                <w:rFonts w:cs="Arial"/>
                <w:bCs/>
                <w:sz w:val="22"/>
                <w:szCs w:val="22"/>
              </w:rPr>
              <w:t>Total</w:t>
            </w:r>
          </w:p>
        </w:tc>
        <w:tc>
          <w:tcPr>
            <w:tcW w:w="1418" w:type="dxa"/>
            <w:noWrap/>
            <w:hideMark/>
          </w:tcPr>
          <w:p w:rsidR="00E82FEF" w:rsidRPr="00F75EBD" w:rsidRDefault="00E82FEF"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9</w:t>
            </w:r>
          </w:p>
        </w:tc>
        <w:tc>
          <w:tcPr>
            <w:tcW w:w="1559" w:type="dxa"/>
            <w:noWrap/>
            <w:hideMark/>
          </w:tcPr>
          <w:p w:rsidR="00E82FEF" w:rsidRPr="00F75EBD" w:rsidRDefault="00E82FEF"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6</w:t>
            </w:r>
          </w:p>
        </w:tc>
      </w:tr>
    </w:tbl>
    <w:p w:rsidR="00354ECB" w:rsidRPr="00F75EBD" w:rsidRDefault="00354ECB" w:rsidP="00F75EBD">
      <w:pPr>
        <w:spacing w:after="60"/>
        <w:rPr>
          <w:rFonts w:cs="Arial"/>
          <w:sz w:val="22"/>
          <w:szCs w:val="22"/>
        </w:rPr>
      </w:pPr>
    </w:p>
    <w:p w:rsidR="00354ECB" w:rsidRPr="00F75EBD" w:rsidRDefault="00354ECB" w:rsidP="00F75EBD">
      <w:pPr>
        <w:pStyle w:val="Heading2"/>
      </w:pPr>
      <w:bookmarkStart w:id="16" w:name="_Toc511038564"/>
      <w:r w:rsidRPr="00F75EBD">
        <w:t>Family Group Conferencing</w:t>
      </w:r>
      <w:bookmarkEnd w:id="16"/>
    </w:p>
    <w:p w:rsidR="00354ECB" w:rsidRDefault="00E049F3" w:rsidP="00F75EBD">
      <w:pPr>
        <w:spacing w:after="60"/>
        <w:rPr>
          <w:rFonts w:cs="Arial"/>
          <w:sz w:val="22"/>
          <w:szCs w:val="22"/>
        </w:rPr>
      </w:pPr>
      <w:r w:rsidRPr="00F75EBD">
        <w:rPr>
          <w:rFonts w:cs="Arial"/>
          <w:sz w:val="22"/>
          <w:szCs w:val="22"/>
        </w:rPr>
        <w:t>This team</w:t>
      </w:r>
      <w:r w:rsidR="00861A52">
        <w:rPr>
          <w:rFonts w:cs="Arial"/>
          <w:sz w:val="22"/>
          <w:szCs w:val="22"/>
        </w:rPr>
        <w:t xml:space="preserve"> works with families to identify individuals within the wider family network with a capacity and willingness to provide care (or to support parents to do so) thereby avoiding or minimising intrusion by services.</w:t>
      </w:r>
    </w:p>
    <w:p w:rsidR="00861A52" w:rsidRPr="00F75EBD" w:rsidRDefault="00861A52" w:rsidP="00F75EBD">
      <w:pPr>
        <w:spacing w:after="60"/>
        <w:rPr>
          <w:rFonts w:cs="Arial"/>
          <w:sz w:val="22"/>
          <w:szCs w:val="22"/>
        </w:rPr>
      </w:pPr>
    </w:p>
    <w:tbl>
      <w:tblPr>
        <w:tblStyle w:val="MediumShading1-Accent11"/>
        <w:tblW w:w="10156" w:type="dxa"/>
        <w:tblLook w:val="04A0" w:firstRow="1" w:lastRow="0" w:firstColumn="1" w:lastColumn="0" w:noHBand="0" w:noVBand="1"/>
      </w:tblPr>
      <w:tblGrid>
        <w:gridCol w:w="7054"/>
        <w:gridCol w:w="1418"/>
        <w:gridCol w:w="1684"/>
      </w:tblGrid>
      <w:tr w:rsidR="00354ECB" w:rsidRPr="00F75EBD" w:rsidTr="00861A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noWrap/>
            <w:hideMark/>
          </w:tcPr>
          <w:p w:rsidR="00354ECB" w:rsidRPr="00F75EBD" w:rsidRDefault="00E82FEF" w:rsidP="00F75EBD">
            <w:pPr>
              <w:spacing w:after="60"/>
              <w:rPr>
                <w:rFonts w:cs="Arial"/>
                <w:bCs/>
                <w:sz w:val="22"/>
                <w:szCs w:val="22"/>
              </w:rPr>
            </w:pPr>
            <w:r w:rsidRPr="00F75EBD">
              <w:rPr>
                <w:rFonts w:cs="Arial"/>
                <w:bCs/>
                <w:sz w:val="22"/>
                <w:szCs w:val="22"/>
              </w:rPr>
              <w:t>Actual number of complaints received = 1</w:t>
            </w:r>
          </w:p>
        </w:tc>
        <w:tc>
          <w:tcPr>
            <w:tcW w:w="1418" w:type="dxa"/>
            <w:tcBorders>
              <w:top w:val="none" w:sz="0" w:space="0" w:color="auto"/>
              <w:bottom w:val="none" w:sz="0" w:space="0" w:color="auto"/>
            </w:tcBorders>
            <w:noWrap/>
            <w:hideMark/>
          </w:tcPr>
          <w:p w:rsidR="00354ECB" w:rsidRPr="00F75EBD" w:rsidRDefault="00354ECB"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684" w:type="dxa"/>
            <w:tcBorders>
              <w:top w:val="none" w:sz="0" w:space="0" w:color="auto"/>
              <w:bottom w:val="none" w:sz="0" w:space="0" w:color="auto"/>
              <w:right w:val="none" w:sz="0" w:space="0" w:color="auto"/>
            </w:tcBorders>
            <w:noWrap/>
            <w:hideMark/>
          </w:tcPr>
          <w:p w:rsidR="00354ECB" w:rsidRPr="00F75EBD" w:rsidRDefault="00E82FEF"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354ECB" w:rsidRPr="00F75EBD" w:rsidTr="00861A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354ECB" w:rsidRPr="00F75EBD" w:rsidRDefault="00354ECB" w:rsidP="00F75EBD">
            <w:pPr>
              <w:spacing w:after="60"/>
              <w:rPr>
                <w:rFonts w:cs="Arial"/>
                <w:b w:val="0"/>
                <w:sz w:val="22"/>
                <w:szCs w:val="22"/>
              </w:rPr>
            </w:pPr>
            <w:r w:rsidRPr="00F75EBD">
              <w:rPr>
                <w:rFonts w:cs="Arial"/>
                <w:b w:val="0"/>
                <w:sz w:val="22"/>
                <w:szCs w:val="22"/>
              </w:rPr>
              <w:t>Concern about the quality or appropriateness of a service</w:t>
            </w:r>
          </w:p>
        </w:tc>
        <w:tc>
          <w:tcPr>
            <w:tcW w:w="1418" w:type="dxa"/>
            <w:noWrap/>
            <w:hideMark/>
          </w:tcPr>
          <w:p w:rsidR="00354ECB" w:rsidRPr="00F75EBD" w:rsidRDefault="00354ECB"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684" w:type="dxa"/>
            <w:noWrap/>
            <w:hideMark/>
          </w:tcPr>
          <w:p w:rsidR="00354ECB" w:rsidRPr="00F75EBD" w:rsidRDefault="00E82FEF"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354ECB" w:rsidRPr="00F75EBD" w:rsidTr="00861A52">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354ECB" w:rsidRPr="00F75EBD" w:rsidRDefault="00354ECB" w:rsidP="00F75EBD">
            <w:pPr>
              <w:spacing w:after="60"/>
              <w:jc w:val="right"/>
              <w:rPr>
                <w:rFonts w:cs="Arial"/>
                <w:b w:val="0"/>
                <w:bCs/>
                <w:sz w:val="22"/>
                <w:szCs w:val="22"/>
              </w:rPr>
            </w:pPr>
            <w:r w:rsidRPr="00F75EBD">
              <w:rPr>
                <w:rFonts w:cs="Arial"/>
                <w:b w:val="0"/>
                <w:bCs/>
                <w:sz w:val="22"/>
                <w:szCs w:val="22"/>
              </w:rPr>
              <w:t>Total</w:t>
            </w:r>
          </w:p>
        </w:tc>
        <w:tc>
          <w:tcPr>
            <w:tcW w:w="1418" w:type="dxa"/>
            <w:noWrap/>
            <w:hideMark/>
          </w:tcPr>
          <w:p w:rsidR="00354ECB" w:rsidRPr="00F75EBD" w:rsidRDefault="00354ECB"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1</w:t>
            </w:r>
          </w:p>
        </w:tc>
        <w:tc>
          <w:tcPr>
            <w:tcW w:w="1684" w:type="dxa"/>
            <w:noWrap/>
            <w:hideMark/>
          </w:tcPr>
          <w:p w:rsidR="00354ECB" w:rsidRPr="00F75EBD" w:rsidRDefault="00E82FEF"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0</w:t>
            </w:r>
          </w:p>
        </w:tc>
      </w:tr>
    </w:tbl>
    <w:p w:rsidR="00354ECB" w:rsidRPr="00F75EBD" w:rsidRDefault="00354ECB" w:rsidP="00F75EBD">
      <w:pPr>
        <w:spacing w:after="60"/>
        <w:rPr>
          <w:rFonts w:cs="Arial"/>
          <w:sz w:val="22"/>
          <w:szCs w:val="22"/>
        </w:rPr>
      </w:pPr>
    </w:p>
    <w:p w:rsidR="00354ECB" w:rsidRPr="00F75EBD" w:rsidRDefault="00354ECB" w:rsidP="00F75EBD">
      <w:pPr>
        <w:pStyle w:val="Heading2"/>
      </w:pPr>
      <w:bookmarkStart w:id="17" w:name="_Toc511038565"/>
      <w:r w:rsidRPr="00F75EBD">
        <w:t>Fostering</w:t>
      </w:r>
      <w:bookmarkEnd w:id="17"/>
    </w:p>
    <w:p w:rsidR="00B965B0" w:rsidRPr="00F75EBD" w:rsidRDefault="00B965B0" w:rsidP="00F75EBD">
      <w:pPr>
        <w:spacing w:after="60"/>
        <w:rPr>
          <w:rFonts w:cs="Arial"/>
          <w:sz w:val="22"/>
          <w:szCs w:val="22"/>
        </w:rPr>
      </w:pPr>
      <w:r w:rsidRPr="00F75EBD">
        <w:rPr>
          <w:rFonts w:cs="Arial"/>
          <w:sz w:val="22"/>
          <w:szCs w:val="22"/>
        </w:rPr>
        <w:t>Torbay’s Fostering Team recruits foster carers and undertakes their training and assessments. Approved foster carers are provided with supp</w:t>
      </w:r>
      <w:r w:rsidR="00861A52">
        <w:rPr>
          <w:rFonts w:cs="Arial"/>
          <w:sz w:val="22"/>
          <w:szCs w:val="22"/>
        </w:rPr>
        <w:t xml:space="preserve">ort, supervision and training </w:t>
      </w:r>
      <w:r w:rsidRPr="00F75EBD">
        <w:rPr>
          <w:rFonts w:cs="Arial"/>
          <w:sz w:val="22"/>
          <w:szCs w:val="22"/>
        </w:rPr>
        <w:t>on an ongoing basis whilst they are approved carers for Torbay.</w:t>
      </w:r>
    </w:p>
    <w:p w:rsidR="00B965B0" w:rsidRPr="00F75EBD" w:rsidRDefault="00B965B0" w:rsidP="00F75EBD">
      <w:pPr>
        <w:spacing w:after="60"/>
        <w:rPr>
          <w:rFonts w:cs="Arial"/>
          <w:sz w:val="22"/>
          <w:szCs w:val="22"/>
        </w:rPr>
      </w:pPr>
    </w:p>
    <w:tbl>
      <w:tblPr>
        <w:tblStyle w:val="MediumShading1-Accent11"/>
        <w:tblW w:w="10173" w:type="dxa"/>
        <w:tblLook w:val="04A0" w:firstRow="1" w:lastRow="0" w:firstColumn="1" w:lastColumn="0" w:noHBand="0" w:noVBand="1"/>
      </w:tblPr>
      <w:tblGrid>
        <w:gridCol w:w="7054"/>
        <w:gridCol w:w="1418"/>
        <w:gridCol w:w="1701"/>
      </w:tblGrid>
      <w:tr w:rsidR="00E049F3" w:rsidRPr="00F75EBD" w:rsidTr="00E049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noWrap/>
            <w:hideMark/>
          </w:tcPr>
          <w:p w:rsidR="00E049F3" w:rsidRPr="00F75EBD" w:rsidRDefault="00E049F3" w:rsidP="00F75EBD">
            <w:pPr>
              <w:spacing w:after="60"/>
              <w:rPr>
                <w:rFonts w:cs="Arial"/>
                <w:bCs/>
                <w:sz w:val="22"/>
                <w:szCs w:val="22"/>
              </w:rPr>
            </w:pPr>
            <w:r w:rsidRPr="00F75EBD">
              <w:rPr>
                <w:rFonts w:cs="Arial"/>
                <w:bCs/>
                <w:sz w:val="22"/>
                <w:szCs w:val="22"/>
              </w:rPr>
              <w:t>Actual number of complaints received = 2</w:t>
            </w:r>
          </w:p>
        </w:tc>
        <w:tc>
          <w:tcPr>
            <w:tcW w:w="1418" w:type="dxa"/>
            <w:tcBorders>
              <w:top w:val="none" w:sz="0" w:space="0" w:color="auto"/>
              <w:bottom w:val="none" w:sz="0" w:space="0" w:color="auto"/>
            </w:tcBorders>
            <w:noWrap/>
            <w:hideMark/>
          </w:tcPr>
          <w:p w:rsidR="00E049F3" w:rsidRPr="00F75EBD" w:rsidRDefault="00E049F3"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701" w:type="dxa"/>
            <w:tcBorders>
              <w:top w:val="none" w:sz="0" w:space="0" w:color="auto"/>
              <w:bottom w:val="none" w:sz="0" w:space="0" w:color="auto"/>
              <w:right w:val="none" w:sz="0" w:space="0" w:color="auto"/>
            </w:tcBorders>
            <w:noWrap/>
            <w:hideMark/>
          </w:tcPr>
          <w:p w:rsidR="00E049F3" w:rsidRPr="00F75EBD" w:rsidRDefault="00E049F3"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E049F3" w:rsidRPr="00F75EBD" w:rsidTr="00E04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F75EBD">
            <w:pPr>
              <w:spacing w:after="60"/>
              <w:rPr>
                <w:rFonts w:cs="Arial"/>
                <w:b w:val="0"/>
                <w:sz w:val="22"/>
                <w:szCs w:val="22"/>
              </w:rPr>
            </w:pPr>
            <w:r w:rsidRPr="00F75EBD">
              <w:rPr>
                <w:rFonts w:cs="Arial"/>
                <w:b w:val="0"/>
                <w:sz w:val="22"/>
                <w:szCs w:val="22"/>
              </w:rPr>
              <w:t>An unwelcome or disputed decision</w:t>
            </w:r>
          </w:p>
        </w:tc>
        <w:tc>
          <w:tcPr>
            <w:tcW w:w="1418" w:type="dxa"/>
            <w:noWrap/>
            <w:hideMark/>
          </w:tcPr>
          <w:p w:rsidR="00E049F3" w:rsidRPr="00F75EBD" w:rsidRDefault="00E049F3"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701" w:type="dxa"/>
            <w:noWrap/>
            <w:hideMark/>
          </w:tcPr>
          <w:p w:rsidR="00E049F3" w:rsidRPr="00F75EBD" w:rsidRDefault="00E049F3"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E049F3" w:rsidRPr="00F75EBD" w:rsidTr="00E049F3">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F75EBD">
            <w:pPr>
              <w:spacing w:after="60"/>
              <w:rPr>
                <w:rFonts w:cs="Arial"/>
                <w:b w:val="0"/>
                <w:sz w:val="22"/>
                <w:szCs w:val="22"/>
              </w:rPr>
            </w:pPr>
            <w:r w:rsidRPr="00F75EBD">
              <w:rPr>
                <w:rFonts w:cs="Arial"/>
                <w:b w:val="0"/>
                <w:sz w:val="22"/>
                <w:szCs w:val="22"/>
              </w:rPr>
              <w:t>Attitude of behaviour of staff</w:t>
            </w:r>
          </w:p>
        </w:tc>
        <w:tc>
          <w:tcPr>
            <w:tcW w:w="1418" w:type="dxa"/>
            <w:noWrap/>
            <w:hideMark/>
          </w:tcPr>
          <w:p w:rsidR="00E049F3" w:rsidRPr="00F75EBD" w:rsidRDefault="00E049F3"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c>
          <w:tcPr>
            <w:tcW w:w="1701" w:type="dxa"/>
            <w:noWrap/>
            <w:hideMark/>
          </w:tcPr>
          <w:p w:rsidR="00E049F3" w:rsidRPr="00F75EBD" w:rsidRDefault="00E049F3"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r>
      <w:tr w:rsidR="00E049F3" w:rsidRPr="00F75EBD" w:rsidTr="00E04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F75EBD">
            <w:pPr>
              <w:spacing w:after="60"/>
              <w:jc w:val="right"/>
              <w:rPr>
                <w:rFonts w:cs="Arial"/>
                <w:bCs/>
                <w:sz w:val="22"/>
                <w:szCs w:val="22"/>
              </w:rPr>
            </w:pPr>
            <w:r w:rsidRPr="00F75EBD">
              <w:rPr>
                <w:rFonts w:cs="Arial"/>
                <w:bCs/>
                <w:sz w:val="22"/>
                <w:szCs w:val="22"/>
              </w:rPr>
              <w:t>Total</w:t>
            </w:r>
          </w:p>
        </w:tc>
        <w:tc>
          <w:tcPr>
            <w:tcW w:w="1418" w:type="dxa"/>
            <w:noWrap/>
            <w:hideMark/>
          </w:tcPr>
          <w:p w:rsidR="00E049F3" w:rsidRPr="00F75EBD" w:rsidRDefault="00E049F3"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1</w:t>
            </w:r>
          </w:p>
        </w:tc>
        <w:tc>
          <w:tcPr>
            <w:tcW w:w="1701" w:type="dxa"/>
            <w:noWrap/>
            <w:hideMark/>
          </w:tcPr>
          <w:p w:rsidR="00E049F3" w:rsidRPr="00F75EBD" w:rsidRDefault="00E049F3"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1</w:t>
            </w:r>
          </w:p>
        </w:tc>
      </w:tr>
    </w:tbl>
    <w:p w:rsidR="00354ECB" w:rsidRPr="00F75EBD" w:rsidRDefault="00354ECB" w:rsidP="00F75EBD">
      <w:pPr>
        <w:spacing w:after="60"/>
        <w:rPr>
          <w:rFonts w:cs="Arial"/>
          <w:sz w:val="22"/>
          <w:szCs w:val="22"/>
        </w:rPr>
      </w:pPr>
    </w:p>
    <w:p w:rsidR="00861A52" w:rsidRDefault="00861A52">
      <w:pPr>
        <w:rPr>
          <w:rFonts w:eastAsia="Cambria"/>
          <w:b/>
          <w:color w:val="1F497D" w:themeColor="text2"/>
          <w:sz w:val="22"/>
          <w:szCs w:val="20"/>
        </w:rPr>
      </w:pPr>
      <w:r>
        <w:br w:type="page"/>
      </w:r>
    </w:p>
    <w:p w:rsidR="00354ECB" w:rsidRPr="00F75EBD" w:rsidRDefault="00861A52" w:rsidP="00861A52">
      <w:pPr>
        <w:pStyle w:val="Heading2"/>
      </w:pPr>
      <w:bookmarkStart w:id="18" w:name="_Toc511038566"/>
      <w:r>
        <w:lastRenderedPageBreak/>
        <w:t>Children Looked After Services</w:t>
      </w:r>
      <w:bookmarkEnd w:id="18"/>
    </w:p>
    <w:p w:rsidR="00B965B0" w:rsidRPr="00F75EBD" w:rsidRDefault="00B965B0" w:rsidP="00861A52">
      <w:pPr>
        <w:keepLines/>
        <w:spacing w:after="60"/>
        <w:rPr>
          <w:rFonts w:cs="Arial"/>
          <w:sz w:val="22"/>
          <w:szCs w:val="22"/>
        </w:rPr>
      </w:pPr>
      <w:r w:rsidRPr="00F75EBD">
        <w:rPr>
          <w:rFonts w:cs="Arial"/>
          <w:sz w:val="22"/>
          <w:szCs w:val="22"/>
        </w:rPr>
        <w:t xml:space="preserve">This team </w:t>
      </w:r>
      <w:r w:rsidR="00D05069">
        <w:rPr>
          <w:rFonts w:cs="Arial"/>
          <w:sz w:val="22"/>
          <w:szCs w:val="22"/>
        </w:rPr>
        <w:t>is responsible for providing a social work s</w:t>
      </w:r>
      <w:r w:rsidRPr="00F75EBD">
        <w:rPr>
          <w:rFonts w:cs="Arial"/>
          <w:sz w:val="22"/>
          <w:szCs w:val="22"/>
        </w:rPr>
        <w:t xml:space="preserve">ervice for all of the </w:t>
      </w:r>
      <w:r w:rsidR="00D05069">
        <w:rPr>
          <w:rFonts w:cs="Arial"/>
          <w:sz w:val="22"/>
          <w:szCs w:val="22"/>
        </w:rPr>
        <w:t>children and young people looked after by the Council</w:t>
      </w:r>
      <w:r w:rsidRPr="00F75EBD">
        <w:rPr>
          <w:rFonts w:cs="Arial"/>
          <w:sz w:val="22"/>
          <w:szCs w:val="22"/>
        </w:rPr>
        <w:t xml:space="preserve"> who have a ‘Plan for Permanence’.</w:t>
      </w:r>
    </w:p>
    <w:p w:rsidR="00354ECB" w:rsidRPr="00F75EBD" w:rsidRDefault="00354ECB" w:rsidP="00861A52">
      <w:pPr>
        <w:keepLines/>
        <w:spacing w:after="60"/>
        <w:rPr>
          <w:rFonts w:cs="Arial"/>
          <w:sz w:val="22"/>
          <w:szCs w:val="22"/>
        </w:rPr>
      </w:pPr>
    </w:p>
    <w:tbl>
      <w:tblPr>
        <w:tblStyle w:val="MediumShading1-Accent11"/>
        <w:tblW w:w="10175" w:type="dxa"/>
        <w:tblLook w:val="04A0" w:firstRow="1" w:lastRow="0" w:firstColumn="1" w:lastColumn="0" w:noHBand="0" w:noVBand="1"/>
      </w:tblPr>
      <w:tblGrid>
        <w:gridCol w:w="7054"/>
        <w:gridCol w:w="1486"/>
        <w:gridCol w:w="1635"/>
      </w:tblGrid>
      <w:tr w:rsidR="00E049F3" w:rsidRPr="00F75EBD" w:rsidTr="00861A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noWrap/>
            <w:hideMark/>
          </w:tcPr>
          <w:p w:rsidR="00E049F3" w:rsidRPr="00F75EBD" w:rsidRDefault="00E049F3" w:rsidP="00861A52">
            <w:pPr>
              <w:keepLines/>
              <w:spacing w:after="60"/>
              <w:rPr>
                <w:rFonts w:cs="Arial"/>
                <w:bCs/>
                <w:sz w:val="22"/>
                <w:szCs w:val="22"/>
              </w:rPr>
            </w:pPr>
            <w:r w:rsidRPr="00F75EBD">
              <w:rPr>
                <w:rFonts w:cs="Arial"/>
                <w:bCs/>
                <w:sz w:val="22"/>
                <w:szCs w:val="22"/>
              </w:rPr>
              <w:t>Actual number of complaints received = 7</w:t>
            </w:r>
          </w:p>
        </w:tc>
        <w:tc>
          <w:tcPr>
            <w:tcW w:w="1486" w:type="dxa"/>
            <w:tcBorders>
              <w:top w:val="none" w:sz="0" w:space="0" w:color="auto"/>
              <w:bottom w:val="none" w:sz="0" w:space="0" w:color="auto"/>
            </w:tcBorders>
            <w:noWrap/>
            <w:hideMark/>
          </w:tcPr>
          <w:p w:rsidR="00E049F3" w:rsidRPr="00F75EBD" w:rsidRDefault="00E049F3" w:rsidP="00861A52">
            <w:pPr>
              <w:keepLines/>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635" w:type="dxa"/>
            <w:tcBorders>
              <w:top w:val="none" w:sz="0" w:space="0" w:color="auto"/>
              <w:bottom w:val="none" w:sz="0" w:space="0" w:color="auto"/>
              <w:right w:val="none" w:sz="0" w:space="0" w:color="auto"/>
            </w:tcBorders>
            <w:noWrap/>
            <w:hideMark/>
          </w:tcPr>
          <w:p w:rsidR="00E049F3" w:rsidRPr="00F75EBD" w:rsidRDefault="00E049F3" w:rsidP="00861A52">
            <w:pPr>
              <w:keepLines/>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E049F3" w:rsidRPr="00F75EBD" w:rsidTr="00861A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861A52">
            <w:pPr>
              <w:keepLines/>
              <w:spacing w:after="60"/>
              <w:rPr>
                <w:rFonts w:cs="Arial"/>
                <w:b w:val="0"/>
                <w:sz w:val="22"/>
                <w:szCs w:val="22"/>
              </w:rPr>
            </w:pPr>
            <w:r w:rsidRPr="00F75EBD">
              <w:rPr>
                <w:rFonts w:cs="Arial"/>
                <w:b w:val="0"/>
                <w:sz w:val="22"/>
                <w:szCs w:val="22"/>
              </w:rPr>
              <w:t>An unwelcome or disputed decision</w:t>
            </w:r>
          </w:p>
        </w:tc>
        <w:tc>
          <w:tcPr>
            <w:tcW w:w="1486" w:type="dxa"/>
            <w:noWrap/>
            <w:hideMark/>
          </w:tcPr>
          <w:p w:rsidR="00E049F3" w:rsidRPr="00F75EBD" w:rsidRDefault="00E049F3" w:rsidP="00861A52">
            <w:pPr>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2</w:t>
            </w:r>
          </w:p>
        </w:tc>
        <w:tc>
          <w:tcPr>
            <w:tcW w:w="1635" w:type="dxa"/>
            <w:noWrap/>
            <w:hideMark/>
          </w:tcPr>
          <w:p w:rsidR="00E049F3" w:rsidRPr="00F75EBD" w:rsidRDefault="00E049F3" w:rsidP="00861A52">
            <w:pPr>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E049F3" w:rsidRPr="00F75EBD" w:rsidTr="00861A52">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861A52">
            <w:pPr>
              <w:keepLines/>
              <w:spacing w:after="60"/>
              <w:rPr>
                <w:rFonts w:cs="Arial"/>
                <w:b w:val="0"/>
                <w:sz w:val="22"/>
                <w:szCs w:val="22"/>
              </w:rPr>
            </w:pPr>
            <w:r w:rsidRPr="00F75EBD">
              <w:rPr>
                <w:rFonts w:cs="Arial"/>
                <w:b w:val="0"/>
                <w:sz w:val="22"/>
                <w:szCs w:val="22"/>
              </w:rPr>
              <w:t>Attitude or behaviour of staff</w:t>
            </w:r>
          </w:p>
        </w:tc>
        <w:tc>
          <w:tcPr>
            <w:tcW w:w="1486" w:type="dxa"/>
            <w:noWrap/>
            <w:hideMark/>
          </w:tcPr>
          <w:p w:rsidR="00E049F3" w:rsidRPr="00F75EBD" w:rsidRDefault="00E049F3" w:rsidP="00861A52">
            <w:pPr>
              <w:keepLines/>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3</w:t>
            </w:r>
          </w:p>
        </w:tc>
        <w:tc>
          <w:tcPr>
            <w:tcW w:w="1635" w:type="dxa"/>
            <w:noWrap/>
            <w:hideMark/>
          </w:tcPr>
          <w:p w:rsidR="00E049F3" w:rsidRPr="00F75EBD" w:rsidRDefault="00E049F3" w:rsidP="00861A52">
            <w:pPr>
              <w:keepLines/>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r>
      <w:tr w:rsidR="00E049F3" w:rsidRPr="00F75EBD" w:rsidTr="00861A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861A52">
            <w:pPr>
              <w:keepLines/>
              <w:spacing w:after="60"/>
              <w:rPr>
                <w:rFonts w:cs="Arial"/>
                <w:b w:val="0"/>
                <w:sz w:val="22"/>
                <w:szCs w:val="22"/>
              </w:rPr>
            </w:pPr>
            <w:r w:rsidRPr="00F75EBD">
              <w:rPr>
                <w:rFonts w:cs="Arial"/>
                <w:b w:val="0"/>
                <w:sz w:val="22"/>
                <w:szCs w:val="22"/>
              </w:rPr>
              <w:t>Concern about the quality or appropriateness of a service</w:t>
            </w:r>
          </w:p>
        </w:tc>
        <w:tc>
          <w:tcPr>
            <w:tcW w:w="1486" w:type="dxa"/>
            <w:noWrap/>
            <w:hideMark/>
          </w:tcPr>
          <w:p w:rsidR="00E049F3" w:rsidRPr="00F75EBD" w:rsidRDefault="00E049F3" w:rsidP="00861A52">
            <w:pPr>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635" w:type="dxa"/>
            <w:noWrap/>
            <w:hideMark/>
          </w:tcPr>
          <w:p w:rsidR="00E049F3" w:rsidRPr="00F75EBD" w:rsidRDefault="00E049F3" w:rsidP="00861A52">
            <w:pPr>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r>
      <w:tr w:rsidR="00E049F3" w:rsidRPr="00F75EBD" w:rsidTr="00861A52">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861A52">
            <w:pPr>
              <w:keepLines/>
              <w:spacing w:after="60"/>
              <w:rPr>
                <w:rFonts w:cs="Arial"/>
                <w:b w:val="0"/>
                <w:sz w:val="22"/>
                <w:szCs w:val="22"/>
              </w:rPr>
            </w:pPr>
            <w:r w:rsidRPr="00F75EBD">
              <w:rPr>
                <w:rFonts w:cs="Arial"/>
                <w:b w:val="0"/>
                <w:sz w:val="22"/>
                <w:szCs w:val="22"/>
              </w:rPr>
              <w:t>Delay in decision making or provision of service</w:t>
            </w:r>
          </w:p>
        </w:tc>
        <w:tc>
          <w:tcPr>
            <w:tcW w:w="1486" w:type="dxa"/>
            <w:noWrap/>
            <w:hideMark/>
          </w:tcPr>
          <w:p w:rsidR="00E049F3" w:rsidRPr="00F75EBD" w:rsidRDefault="00E049F3" w:rsidP="00861A52">
            <w:pPr>
              <w:keepLines/>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c>
          <w:tcPr>
            <w:tcW w:w="1635" w:type="dxa"/>
            <w:noWrap/>
            <w:hideMark/>
          </w:tcPr>
          <w:p w:rsidR="00E049F3" w:rsidRPr="00F75EBD" w:rsidRDefault="00E049F3" w:rsidP="00861A52">
            <w:pPr>
              <w:keepLines/>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r>
      <w:tr w:rsidR="00E049F3" w:rsidRPr="00F75EBD" w:rsidTr="00861A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861A52">
            <w:pPr>
              <w:keepLines/>
              <w:spacing w:after="60"/>
              <w:rPr>
                <w:rFonts w:cs="Arial"/>
                <w:b w:val="0"/>
                <w:sz w:val="22"/>
                <w:szCs w:val="22"/>
              </w:rPr>
            </w:pPr>
            <w:r w:rsidRPr="00F75EBD">
              <w:rPr>
                <w:rFonts w:cs="Arial"/>
                <w:b w:val="0"/>
                <w:sz w:val="22"/>
                <w:szCs w:val="22"/>
              </w:rPr>
              <w:t>Delivery or non-delivery of services including complaints procedure</w:t>
            </w:r>
          </w:p>
        </w:tc>
        <w:tc>
          <w:tcPr>
            <w:tcW w:w="1486" w:type="dxa"/>
            <w:noWrap/>
            <w:hideMark/>
          </w:tcPr>
          <w:p w:rsidR="00E049F3" w:rsidRPr="00F75EBD" w:rsidRDefault="00E049F3" w:rsidP="00861A52">
            <w:pPr>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635" w:type="dxa"/>
            <w:noWrap/>
            <w:hideMark/>
          </w:tcPr>
          <w:p w:rsidR="00E049F3" w:rsidRPr="00F75EBD" w:rsidRDefault="00E049F3" w:rsidP="00861A52">
            <w:pPr>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r>
      <w:tr w:rsidR="00E049F3" w:rsidRPr="00F75EBD" w:rsidTr="00861A52">
        <w:trPr>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861A52">
            <w:pPr>
              <w:keepLines/>
              <w:spacing w:after="60"/>
              <w:rPr>
                <w:rFonts w:cs="Arial"/>
                <w:b w:val="0"/>
                <w:sz w:val="22"/>
                <w:szCs w:val="22"/>
              </w:rPr>
            </w:pPr>
            <w:r w:rsidRPr="00F75EBD">
              <w:rPr>
                <w:rFonts w:cs="Arial"/>
                <w:b w:val="0"/>
                <w:sz w:val="22"/>
                <w:szCs w:val="22"/>
              </w:rPr>
              <w:t>The impact on a child or YP of the application of a local authority policy</w:t>
            </w:r>
          </w:p>
        </w:tc>
        <w:tc>
          <w:tcPr>
            <w:tcW w:w="1486" w:type="dxa"/>
            <w:noWrap/>
            <w:hideMark/>
          </w:tcPr>
          <w:p w:rsidR="00E049F3" w:rsidRPr="00F75EBD" w:rsidRDefault="00E049F3" w:rsidP="00861A52">
            <w:pPr>
              <w:keepLines/>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c>
          <w:tcPr>
            <w:tcW w:w="1635" w:type="dxa"/>
            <w:noWrap/>
            <w:hideMark/>
          </w:tcPr>
          <w:p w:rsidR="00E049F3" w:rsidRPr="00F75EBD" w:rsidRDefault="00E049F3" w:rsidP="00861A52">
            <w:pPr>
              <w:keepLines/>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r>
      <w:tr w:rsidR="00E049F3" w:rsidRPr="00F75EBD" w:rsidTr="00861A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noWrap/>
            <w:hideMark/>
          </w:tcPr>
          <w:p w:rsidR="00E049F3" w:rsidRPr="00F75EBD" w:rsidRDefault="00E049F3" w:rsidP="00861A52">
            <w:pPr>
              <w:keepLines/>
              <w:spacing w:after="60"/>
              <w:jc w:val="right"/>
              <w:rPr>
                <w:rFonts w:cs="Arial"/>
                <w:bCs/>
                <w:sz w:val="22"/>
                <w:szCs w:val="22"/>
              </w:rPr>
            </w:pPr>
            <w:r w:rsidRPr="00F75EBD">
              <w:rPr>
                <w:rFonts w:cs="Arial"/>
                <w:bCs/>
                <w:sz w:val="22"/>
                <w:szCs w:val="22"/>
              </w:rPr>
              <w:t>Total</w:t>
            </w:r>
          </w:p>
        </w:tc>
        <w:tc>
          <w:tcPr>
            <w:tcW w:w="1486" w:type="dxa"/>
            <w:noWrap/>
            <w:hideMark/>
          </w:tcPr>
          <w:p w:rsidR="00E049F3" w:rsidRPr="00F75EBD" w:rsidRDefault="00E049F3" w:rsidP="00861A52">
            <w:pPr>
              <w:keepLines/>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8</w:t>
            </w:r>
          </w:p>
        </w:tc>
        <w:tc>
          <w:tcPr>
            <w:tcW w:w="1635" w:type="dxa"/>
            <w:noWrap/>
            <w:hideMark/>
          </w:tcPr>
          <w:p w:rsidR="00E049F3" w:rsidRPr="00F75EBD" w:rsidRDefault="00E049F3" w:rsidP="00861A52">
            <w:pPr>
              <w:keepLines/>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3</w:t>
            </w:r>
          </w:p>
        </w:tc>
      </w:tr>
    </w:tbl>
    <w:p w:rsidR="00354ECB" w:rsidRPr="00F75EBD" w:rsidRDefault="00354ECB" w:rsidP="00F75EBD">
      <w:pPr>
        <w:spacing w:after="60"/>
        <w:rPr>
          <w:rFonts w:cs="Arial"/>
          <w:sz w:val="22"/>
          <w:szCs w:val="22"/>
        </w:rPr>
      </w:pPr>
    </w:p>
    <w:p w:rsidR="00354ECB" w:rsidRPr="00F75EBD" w:rsidRDefault="00354ECB" w:rsidP="00F75EBD">
      <w:pPr>
        <w:pStyle w:val="Heading2"/>
      </w:pPr>
      <w:bookmarkStart w:id="19" w:name="_Toc511038567"/>
      <w:r w:rsidRPr="00F75EBD">
        <w:t>M</w:t>
      </w:r>
      <w:r w:rsidR="00F75EBD">
        <w:t>ulti-Agency Safeguarding Hub (M</w:t>
      </w:r>
      <w:r w:rsidRPr="00F75EBD">
        <w:t>ASH</w:t>
      </w:r>
      <w:r w:rsidR="00F75EBD">
        <w:t>)</w:t>
      </w:r>
      <w:bookmarkEnd w:id="19"/>
    </w:p>
    <w:p w:rsidR="00D579E6" w:rsidRPr="00F75EBD" w:rsidRDefault="00D579E6" w:rsidP="00F75EBD">
      <w:pPr>
        <w:spacing w:after="60"/>
        <w:rPr>
          <w:rFonts w:cs="Arial"/>
          <w:sz w:val="22"/>
          <w:szCs w:val="22"/>
        </w:rPr>
      </w:pPr>
      <w:r w:rsidRPr="00F75EBD">
        <w:rPr>
          <w:rFonts w:cs="Arial"/>
          <w:sz w:val="22"/>
          <w:szCs w:val="22"/>
        </w:rPr>
        <w:t xml:space="preserve">The </w:t>
      </w:r>
      <w:r w:rsidR="00F75EBD">
        <w:rPr>
          <w:rFonts w:cs="Arial"/>
          <w:sz w:val="22"/>
          <w:szCs w:val="22"/>
        </w:rPr>
        <w:t>MASH</w:t>
      </w:r>
      <w:r w:rsidRPr="00F75EBD">
        <w:rPr>
          <w:rFonts w:cs="Arial"/>
          <w:sz w:val="22"/>
          <w:szCs w:val="22"/>
        </w:rPr>
        <w:t xml:space="preserve"> is a multi-agency team co-located team of key safeguarding agencies designed to provide quick and accurate identification of safeguarding risks to children, young people and adults.</w:t>
      </w:r>
    </w:p>
    <w:p w:rsidR="00354ECB" w:rsidRPr="00F75EBD" w:rsidRDefault="00354ECB" w:rsidP="00F75EBD">
      <w:pPr>
        <w:spacing w:after="60"/>
        <w:rPr>
          <w:rFonts w:cs="Arial"/>
          <w:sz w:val="22"/>
          <w:szCs w:val="22"/>
        </w:rPr>
      </w:pPr>
    </w:p>
    <w:tbl>
      <w:tblPr>
        <w:tblStyle w:val="MediumShading1-Accent11"/>
        <w:tblW w:w="10031" w:type="dxa"/>
        <w:tblLook w:val="04A0" w:firstRow="1" w:lastRow="0" w:firstColumn="1" w:lastColumn="0" w:noHBand="0" w:noVBand="1"/>
      </w:tblPr>
      <w:tblGrid>
        <w:gridCol w:w="6771"/>
        <w:gridCol w:w="1701"/>
        <w:gridCol w:w="1635"/>
      </w:tblGrid>
      <w:tr w:rsidR="00354ECB" w:rsidRPr="00F75EBD" w:rsidTr="00D579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tcBorders>
              <w:top w:val="none" w:sz="0" w:space="0" w:color="auto"/>
              <w:left w:val="none" w:sz="0" w:space="0" w:color="auto"/>
              <w:bottom w:val="none" w:sz="0" w:space="0" w:color="auto"/>
            </w:tcBorders>
            <w:noWrap/>
            <w:hideMark/>
          </w:tcPr>
          <w:p w:rsidR="00354ECB" w:rsidRPr="00F75EBD" w:rsidRDefault="00E049F3" w:rsidP="00F75EBD">
            <w:pPr>
              <w:spacing w:after="60"/>
              <w:rPr>
                <w:rFonts w:cs="Arial"/>
                <w:bCs/>
                <w:sz w:val="22"/>
                <w:szCs w:val="22"/>
              </w:rPr>
            </w:pPr>
            <w:r w:rsidRPr="00F75EBD">
              <w:rPr>
                <w:rFonts w:cs="Arial"/>
                <w:bCs/>
                <w:sz w:val="22"/>
                <w:szCs w:val="22"/>
              </w:rPr>
              <w:t>Actual number of complaints received = 2</w:t>
            </w:r>
          </w:p>
        </w:tc>
        <w:tc>
          <w:tcPr>
            <w:tcW w:w="1701" w:type="dxa"/>
            <w:tcBorders>
              <w:top w:val="none" w:sz="0" w:space="0" w:color="auto"/>
              <w:bottom w:val="none" w:sz="0" w:space="0" w:color="auto"/>
            </w:tcBorders>
            <w:noWrap/>
            <w:hideMark/>
          </w:tcPr>
          <w:p w:rsidR="00354ECB" w:rsidRPr="00F75EBD" w:rsidRDefault="00354ECB"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559" w:type="dxa"/>
            <w:tcBorders>
              <w:top w:val="none" w:sz="0" w:space="0" w:color="auto"/>
              <w:bottom w:val="none" w:sz="0" w:space="0" w:color="auto"/>
              <w:right w:val="none" w:sz="0" w:space="0" w:color="auto"/>
            </w:tcBorders>
            <w:noWrap/>
            <w:hideMark/>
          </w:tcPr>
          <w:p w:rsidR="00354ECB" w:rsidRPr="00F75EBD" w:rsidRDefault="00E049F3"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354ECB"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354ECB" w:rsidRPr="00F75EBD" w:rsidRDefault="00354ECB" w:rsidP="00F75EBD">
            <w:pPr>
              <w:spacing w:after="60"/>
              <w:rPr>
                <w:rFonts w:cs="Arial"/>
                <w:b w:val="0"/>
                <w:sz w:val="22"/>
                <w:szCs w:val="22"/>
              </w:rPr>
            </w:pPr>
            <w:r w:rsidRPr="00F75EBD">
              <w:rPr>
                <w:rFonts w:cs="Arial"/>
                <w:b w:val="0"/>
                <w:sz w:val="22"/>
                <w:szCs w:val="22"/>
              </w:rPr>
              <w:t>Assessment, care management and review</w:t>
            </w:r>
          </w:p>
        </w:tc>
        <w:tc>
          <w:tcPr>
            <w:tcW w:w="1701" w:type="dxa"/>
            <w:noWrap/>
            <w:hideMark/>
          </w:tcPr>
          <w:p w:rsidR="00354ECB" w:rsidRPr="00F75EBD" w:rsidRDefault="00354ECB"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559" w:type="dxa"/>
            <w:noWrap/>
            <w:hideMark/>
          </w:tcPr>
          <w:p w:rsidR="00354ECB" w:rsidRPr="00F75EBD" w:rsidRDefault="00E049F3"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354ECB" w:rsidRPr="00F75EBD" w:rsidTr="00D579E6">
        <w:trPr>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354ECB" w:rsidRPr="00F75EBD" w:rsidRDefault="00354ECB" w:rsidP="00F75EBD">
            <w:pPr>
              <w:spacing w:after="60"/>
              <w:rPr>
                <w:rFonts w:cs="Arial"/>
                <w:b w:val="0"/>
                <w:sz w:val="22"/>
                <w:szCs w:val="22"/>
              </w:rPr>
            </w:pPr>
            <w:r w:rsidRPr="00F75EBD">
              <w:rPr>
                <w:rFonts w:cs="Arial"/>
                <w:b w:val="0"/>
                <w:sz w:val="22"/>
                <w:szCs w:val="22"/>
              </w:rPr>
              <w:t>Concern about the quality or appropriateness of a service</w:t>
            </w:r>
          </w:p>
        </w:tc>
        <w:tc>
          <w:tcPr>
            <w:tcW w:w="1701" w:type="dxa"/>
            <w:noWrap/>
            <w:hideMark/>
          </w:tcPr>
          <w:p w:rsidR="00354ECB" w:rsidRPr="00F75EBD" w:rsidRDefault="00354ECB"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c>
          <w:tcPr>
            <w:tcW w:w="1559" w:type="dxa"/>
            <w:noWrap/>
            <w:hideMark/>
          </w:tcPr>
          <w:p w:rsidR="00354ECB" w:rsidRPr="00F75EBD" w:rsidRDefault="00E049F3"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r>
      <w:tr w:rsidR="00354ECB"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354ECB" w:rsidRPr="00F75EBD" w:rsidRDefault="00E049F3" w:rsidP="00F75EBD">
            <w:pPr>
              <w:spacing w:after="60"/>
              <w:jc w:val="right"/>
              <w:rPr>
                <w:rFonts w:cs="Arial"/>
                <w:bCs/>
                <w:sz w:val="22"/>
                <w:szCs w:val="22"/>
              </w:rPr>
            </w:pPr>
            <w:r w:rsidRPr="00F75EBD">
              <w:rPr>
                <w:rFonts w:cs="Arial"/>
                <w:bCs/>
                <w:sz w:val="22"/>
                <w:szCs w:val="22"/>
              </w:rPr>
              <w:t>T</w:t>
            </w:r>
            <w:r w:rsidR="00354ECB" w:rsidRPr="00F75EBD">
              <w:rPr>
                <w:rFonts w:cs="Arial"/>
                <w:bCs/>
                <w:sz w:val="22"/>
                <w:szCs w:val="22"/>
              </w:rPr>
              <w:t>otal</w:t>
            </w:r>
          </w:p>
        </w:tc>
        <w:tc>
          <w:tcPr>
            <w:tcW w:w="1701" w:type="dxa"/>
            <w:noWrap/>
            <w:hideMark/>
          </w:tcPr>
          <w:p w:rsidR="00354ECB" w:rsidRPr="00F75EBD" w:rsidRDefault="00354ECB"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2</w:t>
            </w:r>
          </w:p>
        </w:tc>
        <w:tc>
          <w:tcPr>
            <w:tcW w:w="1559" w:type="dxa"/>
            <w:noWrap/>
            <w:hideMark/>
          </w:tcPr>
          <w:p w:rsidR="00354ECB" w:rsidRPr="00F75EBD" w:rsidRDefault="00E049F3"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0</w:t>
            </w:r>
          </w:p>
        </w:tc>
      </w:tr>
    </w:tbl>
    <w:p w:rsidR="00354ECB" w:rsidRPr="00F75EBD" w:rsidRDefault="00354ECB" w:rsidP="00F75EBD">
      <w:pPr>
        <w:spacing w:after="60"/>
        <w:rPr>
          <w:rFonts w:cs="Arial"/>
          <w:sz w:val="22"/>
          <w:szCs w:val="22"/>
        </w:rPr>
      </w:pPr>
    </w:p>
    <w:p w:rsidR="00354ECB" w:rsidRPr="00F75EBD" w:rsidRDefault="00354ECB" w:rsidP="00F75EBD">
      <w:pPr>
        <w:pStyle w:val="Heading2"/>
      </w:pPr>
      <w:bookmarkStart w:id="20" w:name="_Toc511038568"/>
      <w:r w:rsidRPr="00F75EBD">
        <w:t>Safeguarding Unit</w:t>
      </w:r>
      <w:r w:rsidR="00861A52">
        <w:t xml:space="preserve"> (including the Independent Reviewing Officers)</w:t>
      </w:r>
      <w:bookmarkEnd w:id="20"/>
    </w:p>
    <w:p w:rsidR="00D05069" w:rsidRDefault="00D05069" w:rsidP="00D05069">
      <w:pPr>
        <w:spacing w:after="60"/>
        <w:rPr>
          <w:rFonts w:cs="Arial"/>
          <w:sz w:val="22"/>
          <w:szCs w:val="22"/>
        </w:rPr>
      </w:pPr>
      <w:r>
        <w:rPr>
          <w:rFonts w:cs="Arial"/>
          <w:sz w:val="22"/>
          <w:szCs w:val="22"/>
        </w:rPr>
        <w:t>This Unit comprises a number of functions including supporting the:</w:t>
      </w:r>
    </w:p>
    <w:p w:rsidR="00D05069" w:rsidRDefault="00D05069" w:rsidP="00D05069">
      <w:pPr>
        <w:pStyle w:val="ListParagraph"/>
        <w:numPr>
          <w:ilvl w:val="0"/>
          <w:numId w:val="8"/>
        </w:numPr>
        <w:spacing w:after="60"/>
        <w:rPr>
          <w:rFonts w:cs="Arial"/>
          <w:sz w:val="22"/>
          <w:szCs w:val="22"/>
        </w:rPr>
      </w:pPr>
      <w:r w:rsidRPr="00D05069">
        <w:rPr>
          <w:rFonts w:cs="Arial"/>
          <w:sz w:val="22"/>
          <w:szCs w:val="22"/>
        </w:rPr>
        <w:t>Torbay Safeguarding Children’s Board</w:t>
      </w:r>
      <w:r>
        <w:rPr>
          <w:rFonts w:cs="Arial"/>
          <w:sz w:val="22"/>
          <w:szCs w:val="22"/>
        </w:rPr>
        <w:t xml:space="preserve">; </w:t>
      </w:r>
    </w:p>
    <w:p w:rsidR="00D05069" w:rsidRDefault="00D05069" w:rsidP="00D05069">
      <w:pPr>
        <w:pStyle w:val="ListParagraph"/>
        <w:numPr>
          <w:ilvl w:val="0"/>
          <w:numId w:val="8"/>
        </w:numPr>
        <w:spacing w:after="60"/>
        <w:rPr>
          <w:rFonts w:cs="Arial"/>
          <w:sz w:val="22"/>
          <w:szCs w:val="22"/>
        </w:rPr>
      </w:pPr>
      <w:r>
        <w:rPr>
          <w:rFonts w:cs="Arial"/>
          <w:sz w:val="22"/>
          <w:szCs w:val="22"/>
        </w:rPr>
        <w:t>L</w:t>
      </w:r>
      <w:r w:rsidRPr="00D05069">
        <w:rPr>
          <w:rFonts w:cs="Arial"/>
          <w:sz w:val="22"/>
          <w:szCs w:val="22"/>
        </w:rPr>
        <w:t>ocal Authority Designated Officer (LADO) who is responsible for co-ordinating the response to concerns that an adult who works with children may have caused</w:t>
      </w:r>
      <w:r>
        <w:rPr>
          <w:rFonts w:cs="Arial"/>
          <w:sz w:val="22"/>
          <w:szCs w:val="22"/>
        </w:rPr>
        <w:t xml:space="preserve"> them or could cause them harm; </w:t>
      </w:r>
    </w:p>
    <w:p w:rsidR="00D05069" w:rsidRDefault="00D05069" w:rsidP="00D05069">
      <w:pPr>
        <w:pStyle w:val="ListParagraph"/>
        <w:numPr>
          <w:ilvl w:val="0"/>
          <w:numId w:val="8"/>
        </w:numPr>
        <w:spacing w:after="60"/>
        <w:rPr>
          <w:rFonts w:cs="Arial"/>
          <w:sz w:val="22"/>
          <w:szCs w:val="22"/>
        </w:rPr>
      </w:pPr>
      <w:r>
        <w:rPr>
          <w:rFonts w:cs="Arial"/>
          <w:sz w:val="22"/>
          <w:szCs w:val="22"/>
        </w:rPr>
        <w:t>Independent Reviewing Officers; and</w:t>
      </w:r>
    </w:p>
    <w:p w:rsidR="00D05069" w:rsidRPr="00D05069" w:rsidRDefault="00D05069" w:rsidP="00D05069">
      <w:pPr>
        <w:pStyle w:val="ListParagraph"/>
        <w:numPr>
          <w:ilvl w:val="0"/>
          <w:numId w:val="8"/>
        </w:numPr>
        <w:spacing w:after="60"/>
        <w:rPr>
          <w:rFonts w:cs="Arial"/>
          <w:sz w:val="22"/>
          <w:szCs w:val="22"/>
        </w:rPr>
      </w:pPr>
      <w:r>
        <w:rPr>
          <w:rFonts w:cs="Arial"/>
          <w:sz w:val="22"/>
          <w:szCs w:val="22"/>
        </w:rPr>
        <w:t>Child Protection Conference Chairs.</w:t>
      </w:r>
    </w:p>
    <w:p w:rsidR="00D579E6" w:rsidRPr="00F75EBD" w:rsidRDefault="00D579E6" w:rsidP="00F75EBD">
      <w:pPr>
        <w:spacing w:after="60"/>
        <w:rPr>
          <w:rFonts w:cs="Arial"/>
          <w:sz w:val="22"/>
          <w:szCs w:val="22"/>
        </w:rPr>
      </w:pPr>
    </w:p>
    <w:tbl>
      <w:tblPr>
        <w:tblStyle w:val="MediumShading1-Accent11"/>
        <w:tblW w:w="10031" w:type="dxa"/>
        <w:tblLook w:val="04A0" w:firstRow="1" w:lastRow="0" w:firstColumn="1" w:lastColumn="0" w:noHBand="0" w:noVBand="1"/>
      </w:tblPr>
      <w:tblGrid>
        <w:gridCol w:w="6771"/>
        <w:gridCol w:w="1701"/>
        <w:gridCol w:w="1635"/>
      </w:tblGrid>
      <w:tr w:rsidR="00354ECB" w:rsidRPr="00F75EBD" w:rsidTr="00D579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tcBorders>
              <w:top w:val="none" w:sz="0" w:space="0" w:color="auto"/>
              <w:left w:val="none" w:sz="0" w:space="0" w:color="auto"/>
              <w:bottom w:val="none" w:sz="0" w:space="0" w:color="auto"/>
            </w:tcBorders>
            <w:noWrap/>
            <w:hideMark/>
          </w:tcPr>
          <w:p w:rsidR="00354ECB" w:rsidRPr="00F75EBD" w:rsidRDefault="00D579E6" w:rsidP="00861A52">
            <w:pPr>
              <w:spacing w:after="60"/>
              <w:rPr>
                <w:rFonts w:cs="Arial"/>
                <w:bCs/>
                <w:sz w:val="22"/>
                <w:szCs w:val="22"/>
              </w:rPr>
            </w:pPr>
            <w:r w:rsidRPr="00F75EBD">
              <w:rPr>
                <w:rFonts w:cs="Arial"/>
                <w:bCs/>
                <w:sz w:val="22"/>
                <w:szCs w:val="22"/>
              </w:rPr>
              <w:t xml:space="preserve">Actual number of complaints received = </w:t>
            </w:r>
            <w:r w:rsidR="00861A52">
              <w:rPr>
                <w:rFonts w:cs="Arial"/>
                <w:bCs/>
                <w:sz w:val="22"/>
                <w:szCs w:val="22"/>
              </w:rPr>
              <w:t>4</w:t>
            </w:r>
          </w:p>
        </w:tc>
        <w:tc>
          <w:tcPr>
            <w:tcW w:w="1701" w:type="dxa"/>
            <w:tcBorders>
              <w:top w:val="none" w:sz="0" w:space="0" w:color="auto"/>
              <w:bottom w:val="none" w:sz="0" w:space="0" w:color="auto"/>
            </w:tcBorders>
            <w:noWrap/>
            <w:hideMark/>
          </w:tcPr>
          <w:p w:rsidR="00354ECB" w:rsidRPr="00F75EBD" w:rsidRDefault="00354ECB"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559" w:type="dxa"/>
            <w:tcBorders>
              <w:top w:val="none" w:sz="0" w:space="0" w:color="auto"/>
              <w:bottom w:val="none" w:sz="0" w:space="0" w:color="auto"/>
              <w:right w:val="none" w:sz="0" w:space="0" w:color="auto"/>
            </w:tcBorders>
            <w:noWrap/>
            <w:hideMark/>
          </w:tcPr>
          <w:p w:rsidR="00354ECB" w:rsidRPr="00F75EBD" w:rsidRDefault="00D579E6"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354ECB"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354ECB" w:rsidRPr="00F75EBD" w:rsidRDefault="00354ECB" w:rsidP="00F75EBD">
            <w:pPr>
              <w:spacing w:after="60"/>
              <w:rPr>
                <w:rFonts w:cs="Arial"/>
                <w:b w:val="0"/>
                <w:sz w:val="22"/>
                <w:szCs w:val="22"/>
              </w:rPr>
            </w:pPr>
            <w:r w:rsidRPr="00F75EBD">
              <w:rPr>
                <w:rFonts w:cs="Arial"/>
                <w:b w:val="0"/>
                <w:sz w:val="22"/>
                <w:szCs w:val="22"/>
              </w:rPr>
              <w:t>Attitude or behaviour of staff</w:t>
            </w:r>
          </w:p>
        </w:tc>
        <w:tc>
          <w:tcPr>
            <w:tcW w:w="1701" w:type="dxa"/>
            <w:noWrap/>
            <w:hideMark/>
          </w:tcPr>
          <w:p w:rsidR="00354ECB" w:rsidRPr="00F75EBD" w:rsidRDefault="00354ECB"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2</w:t>
            </w:r>
          </w:p>
        </w:tc>
        <w:tc>
          <w:tcPr>
            <w:tcW w:w="1559" w:type="dxa"/>
            <w:noWrap/>
            <w:hideMark/>
          </w:tcPr>
          <w:p w:rsidR="00354ECB" w:rsidRPr="00F75EBD" w:rsidRDefault="00D579E6"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354ECB" w:rsidRPr="00F75EBD" w:rsidTr="00D579E6">
        <w:trPr>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354ECB" w:rsidRPr="00F75EBD" w:rsidRDefault="00354ECB" w:rsidP="00F75EBD">
            <w:pPr>
              <w:spacing w:after="60"/>
              <w:rPr>
                <w:rFonts w:cs="Arial"/>
                <w:b w:val="0"/>
                <w:sz w:val="22"/>
                <w:szCs w:val="22"/>
              </w:rPr>
            </w:pPr>
            <w:r w:rsidRPr="00F75EBD">
              <w:rPr>
                <w:rFonts w:cs="Arial"/>
                <w:b w:val="0"/>
                <w:sz w:val="22"/>
                <w:szCs w:val="22"/>
              </w:rPr>
              <w:t>Concern about the quality or appropriateness of a service</w:t>
            </w:r>
          </w:p>
        </w:tc>
        <w:tc>
          <w:tcPr>
            <w:tcW w:w="1701" w:type="dxa"/>
            <w:noWrap/>
            <w:hideMark/>
          </w:tcPr>
          <w:p w:rsidR="00354ECB" w:rsidRPr="00F75EBD" w:rsidRDefault="00861A52"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c>
          <w:tcPr>
            <w:tcW w:w="1559" w:type="dxa"/>
            <w:noWrap/>
            <w:hideMark/>
          </w:tcPr>
          <w:p w:rsidR="00354ECB" w:rsidRPr="00F75EBD" w:rsidRDefault="00D579E6"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0</w:t>
            </w:r>
          </w:p>
        </w:tc>
      </w:tr>
      <w:tr w:rsidR="00354ECB"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354ECB" w:rsidRPr="00F75EBD" w:rsidRDefault="00D579E6" w:rsidP="00F75EBD">
            <w:pPr>
              <w:spacing w:after="60"/>
              <w:jc w:val="right"/>
              <w:rPr>
                <w:rFonts w:cs="Arial"/>
                <w:bCs/>
                <w:sz w:val="22"/>
                <w:szCs w:val="22"/>
              </w:rPr>
            </w:pPr>
            <w:r w:rsidRPr="00F75EBD">
              <w:rPr>
                <w:rFonts w:cs="Arial"/>
                <w:bCs/>
                <w:sz w:val="22"/>
                <w:szCs w:val="22"/>
              </w:rPr>
              <w:t>Total</w:t>
            </w:r>
          </w:p>
        </w:tc>
        <w:tc>
          <w:tcPr>
            <w:tcW w:w="1701" w:type="dxa"/>
            <w:noWrap/>
            <w:hideMark/>
          </w:tcPr>
          <w:p w:rsidR="00354ECB" w:rsidRPr="00F75EBD" w:rsidRDefault="00861A52"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cs="Arial"/>
                <w:b/>
                <w:bCs/>
                <w:sz w:val="22"/>
                <w:szCs w:val="22"/>
              </w:rPr>
              <w:t>4</w:t>
            </w:r>
          </w:p>
        </w:tc>
        <w:tc>
          <w:tcPr>
            <w:tcW w:w="1559" w:type="dxa"/>
            <w:noWrap/>
            <w:hideMark/>
          </w:tcPr>
          <w:p w:rsidR="00354ECB" w:rsidRPr="00F75EBD" w:rsidRDefault="00D579E6"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0</w:t>
            </w:r>
          </w:p>
        </w:tc>
      </w:tr>
    </w:tbl>
    <w:p w:rsidR="00354ECB" w:rsidRPr="00F75EBD" w:rsidRDefault="00354ECB" w:rsidP="00F75EBD">
      <w:pPr>
        <w:spacing w:after="60"/>
        <w:rPr>
          <w:rFonts w:cs="Arial"/>
          <w:sz w:val="22"/>
          <w:szCs w:val="22"/>
        </w:rPr>
      </w:pPr>
    </w:p>
    <w:p w:rsidR="00354ECB" w:rsidRPr="00F75EBD" w:rsidRDefault="00354ECB" w:rsidP="00F75EBD">
      <w:pPr>
        <w:pStyle w:val="Heading2"/>
      </w:pPr>
      <w:bookmarkStart w:id="21" w:name="_Toc511038569"/>
      <w:r w:rsidRPr="00F75EBD">
        <w:lastRenderedPageBreak/>
        <w:t>Schools Services</w:t>
      </w:r>
      <w:bookmarkEnd w:id="21"/>
    </w:p>
    <w:p w:rsidR="00D579E6" w:rsidRPr="00F75EBD" w:rsidRDefault="00D579E6" w:rsidP="00F75EBD">
      <w:pPr>
        <w:keepNext/>
        <w:keepLines/>
        <w:spacing w:after="60"/>
        <w:rPr>
          <w:rFonts w:cs="Arial"/>
          <w:sz w:val="22"/>
          <w:szCs w:val="22"/>
        </w:rPr>
      </w:pPr>
      <w:r w:rsidRPr="00F75EBD">
        <w:rPr>
          <w:rFonts w:cs="Arial"/>
          <w:sz w:val="22"/>
          <w:szCs w:val="22"/>
        </w:rPr>
        <w:t>Issues relating to direct payments fall within the Children’s Social Care Complaints Procedure and these are managed by Schools Services.</w:t>
      </w:r>
    </w:p>
    <w:p w:rsidR="00354ECB" w:rsidRPr="00F75EBD" w:rsidRDefault="00354ECB" w:rsidP="00F75EBD">
      <w:pPr>
        <w:keepNext/>
        <w:keepLines/>
        <w:spacing w:after="60"/>
        <w:rPr>
          <w:rFonts w:cs="Arial"/>
          <w:sz w:val="22"/>
          <w:szCs w:val="22"/>
        </w:rPr>
      </w:pPr>
    </w:p>
    <w:tbl>
      <w:tblPr>
        <w:tblStyle w:val="MediumShading1-Accent11"/>
        <w:tblW w:w="10031" w:type="dxa"/>
        <w:tblLook w:val="04A0" w:firstRow="1" w:lastRow="0" w:firstColumn="1" w:lastColumn="0" w:noHBand="0" w:noVBand="1"/>
      </w:tblPr>
      <w:tblGrid>
        <w:gridCol w:w="6771"/>
        <w:gridCol w:w="1701"/>
        <w:gridCol w:w="1635"/>
      </w:tblGrid>
      <w:tr w:rsidR="00354ECB" w:rsidRPr="00F75EBD" w:rsidTr="00D579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tcBorders>
              <w:top w:val="none" w:sz="0" w:space="0" w:color="auto"/>
              <w:left w:val="none" w:sz="0" w:space="0" w:color="auto"/>
              <w:bottom w:val="none" w:sz="0" w:space="0" w:color="auto"/>
            </w:tcBorders>
            <w:noWrap/>
            <w:hideMark/>
          </w:tcPr>
          <w:p w:rsidR="00354ECB" w:rsidRPr="00F75EBD" w:rsidRDefault="00D579E6" w:rsidP="00F75EBD">
            <w:pPr>
              <w:keepNext/>
              <w:keepLines/>
              <w:spacing w:after="60"/>
              <w:rPr>
                <w:rFonts w:cs="Arial"/>
                <w:bCs/>
                <w:sz w:val="22"/>
                <w:szCs w:val="22"/>
              </w:rPr>
            </w:pPr>
            <w:r w:rsidRPr="00F75EBD">
              <w:rPr>
                <w:rFonts w:cs="Arial"/>
                <w:bCs/>
                <w:sz w:val="22"/>
                <w:szCs w:val="22"/>
              </w:rPr>
              <w:t>Actual number of complaints received = 1</w:t>
            </w:r>
          </w:p>
        </w:tc>
        <w:tc>
          <w:tcPr>
            <w:tcW w:w="1701" w:type="dxa"/>
            <w:tcBorders>
              <w:top w:val="none" w:sz="0" w:space="0" w:color="auto"/>
              <w:bottom w:val="none" w:sz="0" w:space="0" w:color="auto"/>
            </w:tcBorders>
            <w:noWrap/>
            <w:hideMark/>
          </w:tcPr>
          <w:p w:rsidR="00354ECB" w:rsidRPr="00F75EBD" w:rsidRDefault="00354ECB" w:rsidP="00F75EBD">
            <w:pPr>
              <w:keepNext/>
              <w:keepLines/>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559" w:type="dxa"/>
            <w:tcBorders>
              <w:top w:val="none" w:sz="0" w:space="0" w:color="auto"/>
              <w:bottom w:val="none" w:sz="0" w:space="0" w:color="auto"/>
              <w:right w:val="none" w:sz="0" w:space="0" w:color="auto"/>
            </w:tcBorders>
            <w:noWrap/>
            <w:hideMark/>
          </w:tcPr>
          <w:p w:rsidR="00354ECB" w:rsidRPr="00F75EBD" w:rsidRDefault="00D579E6" w:rsidP="00F75EBD">
            <w:pPr>
              <w:keepNext/>
              <w:keepLines/>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354ECB"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354ECB" w:rsidRPr="00F75EBD" w:rsidRDefault="00354ECB" w:rsidP="00F75EBD">
            <w:pPr>
              <w:keepNext/>
              <w:keepLines/>
              <w:spacing w:after="60"/>
              <w:rPr>
                <w:rFonts w:cs="Arial"/>
                <w:b w:val="0"/>
                <w:sz w:val="22"/>
                <w:szCs w:val="22"/>
              </w:rPr>
            </w:pPr>
            <w:r w:rsidRPr="00F75EBD">
              <w:rPr>
                <w:rFonts w:cs="Arial"/>
                <w:b w:val="0"/>
                <w:sz w:val="22"/>
                <w:szCs w:val="22"/>
              </w:rPr>
              <w:t>An unwelcome of disputed decision</w:t>
            </w:r>
          </w:p>
        </w:tc>
        <w:tc>
          <w:tcPr>
            <w:tcW w:w="1701" w:type="dxa"/>
            <w:noWrap/>
            <w:hideMark/>
          </w:tcPr>
          <w:p w:rsidR="00354ECB" w:rsidRPr="00F75EBD" w:rsidRDefault="00354ECB" w:rsidP="00F75EBD">
            <w:pPr>
              <w:keepNext/>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1</w:t>
            </w:r>
          </w:p>
        </w:tc>
        <w:tc>
          <w:tcPr>
            <w:tcW w:w="1559" w:type="dxa"/>
            <w:noWrap/>
            <w:hideMark/>
          </w:tcPr>
          <w:p w:rsidR="00354ECB" w:rsidRPr="00F75EBD" w:rsidRDefault="00D579E6" w:rsidP="00F75EBD">
            <w:pPr>
              <w:keepNext/>
              <w:keepLines/>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0</w:t>
            </w:r>
          </w:p>
        </w:tc>
      </w:tr>
      <w:tr w:rsidR="00354ECB" w:rsidRPr="00F75EBD" w:rsidTr="00D579E6">
        <w:trPr>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354ECB" w:rsidRPr="00F75EBD" w:rsidRDefault="00D579E6" w:rsidP="00F75EBD">
            <w:pPr>
              <w:keepNext/>
              <w:keepLines/>
              <w:spacing w:after="60"/>
              <w:jc w:val="right"/>
              <w:rPr>
                <w:rFonts w:cs="Arial"/>
                <w:bCs/>
                <w:sz w:val="22"/>
                <w:szCs w:val="22"/>
              </w:rPr>
            </w:pPr>
            <w:r w:rsidRPr="00F75EBD">
              <w:rPr>
                <w:rFonts w:cs="Arial"/>
                <w:bCs/>
                <w:sz w:val="22"/>
                <w:szCs w:val="22"/>
              </w:rPr>
              <w:t>Total</w:t>
            </w:r>
          </w:p>
        </w:tc>
        <w:tc>
          <w:tcPr>
            <w:tcW w:w="1701" w:type="dxa"/>
            <w:noWrap/>
            <w:hideMark/>
          </w:tcPr>
          <w:p w:rsidR="00354ECB" w:rsidRPr="00F75EBD" w:rsidRDefault="00354ECB" w:rsidP="00F75EBD">
            <w:pPr>
              <w:keepNext/>
              <w:keepLines/>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1</w:t>
            </w:r>
          </w:p>
        </w:tc>
        <w:tc>
          <w:tcPr>
            <w:tcW w:w="1559" w:type="dxa"/>
            <w:noWrap/>
            <w:hideMark/>
          </w:tcPr>
          <w:p w:rsidR="00354ECB" w:rsidRPr="00F75EBD" w:rsidRDefault="00D579E6" w:rsidP="00F75EBD">
            <w:pPr>
              <w:keepNext/>
              <w:keepLines/>
              <w:spacing w:after="60"/>
              <w:jc w:val="right"/>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F75EBD">
              <w:rPr>
                <w:rFonts w:cs="Arial"/>
                <w:b/>
                <w:bCs/>
                <w:sz w:val="22"/>
                <w:szCs w:val="22"/>
              </w:rPr>
              <w:t>0</w:t>
            </w:r>
          </w:p>
        </w:tc>
      </w:tr>
    </w:tbl>
    <w:p w:rsidR="00354ECB" w:rsidRPr="00F75EBD" w:rsidRDefault="00354ECB" w:rsidP="00F75EBD">
      <w:pPr>
        <w:spacing w:after="60"/>
        <w:rPr>
          <w:rFonts w:cs="Arial"/>
          <w:sz w:val="22"/>
          <w:szCs w:val="22"/>
        </w:rPr>
      </w:pPr>
    </w:p>
    <w:p w:rsidR="00354ECB" w:rsidRPr="00F75EBD" w:rsidRDefault="00354ECB" w:rsidP="00F75EBD">
      <w:pPr>
        <w:pStyle w:val="Heading2"/>
      </w:pPr>
      <w:bookmarkStart w:id="22" w:name="_Toc511038570"/>
      <w:r w:rsidRPr="00F75EBD">
        <w:t>Single Assessment</w:t>
      </w:r>
      <w:r w:rsidR="00892214">
        <w:t xml:space="preserve"> Service</w:t>
      </w:r>
      <w:bookmarkEnd w:id="22"/>
    </w:p>
    <w:p w:rsidR="00D579E6" w:rsidRDefault="00892214" w:rsidP="00F75EBD">
      <w:pPr>
        <w:spacing w:after="60"/>
        <w:rPr>
          <w:rFonts w:cs="Arial"/>
          <w:sz w:val="22"/>
          <w:szCs w:val="22"/>
        </w:rPr>
      </w:pPr>
      <w:r>
        <w:rPr>
          <w:rFonts w:cs="Arial"/>
          <w:sz w:val="22"/>
          <w:szCs w:val="22"/>
        </w:rPr>
        <w:t>Once a referral is accepted, this team is responsible for completing a Single Assessment within 45 days which will inform the nature and extent of subsequent service involvement.</w:t>
      </w:r>
    </w:p>
    <w:p w:rsidR="00892214" w:rsidRPr="00F75EBD" w:rsidRDefault="00892214" w:rsidP="00F75EBD">
      <w:pPr>
        <w:spacing w:after="60"/>
        <w:rPr>
          <w:rFonts w:cs="Arial"/>
          <w:sz w:val="22"/>
          <w:szCs w:val="22"/>
        </w:rPr>
      </w:pPr>
    </w:p>
    <w:tbl>
      <w:tblPr>
        <w:tblStyle w:val="MediumShading1-Accent11"/>
        <w:tblW w:w="9889" w:type="dxa"/>
        <w:tblLook w:val="04A0" w:firstRow="1" w:lastRow="0" w:firstColumn="1" w:lastColumn="0" w:noHBand="0" w:noVBand="1"/>
      </w:tblPr>
      <w:tblGrid>
        <w:gridCol w:w="6660"/>
        <w:gridCol w:w="1812"/>
        <w:gridCol w:w="1635"/>
      </w:tblGrid>
      <w:tr w:rsidR="00D579E6" w:rsidRPr="00F75EBD" w:rsidTr="00D579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tcBorders>
              <w:top w:val="none" w:sz="0" w:space="0" w:color="auto"/>
              <w:left w:val="none" w:sz="0" w:space="0" w:color="auto"/>
              <w:bottom w:val="none" w:sz="0" w:space="0" w:color="auto"/>
            </w:tcBorders>
            <w:noWrap/>
            <w:hideMark/>
          </w:tcPr>
          <w:p w:rsidR="00D579E6" w:rsidRPr="00F75EBD" w:rsidRDefault="00D579E6" w:rsidP="00F75EBD">
            <w:pPr>
              <w:spacing w:after="60"/>
              <w:rPr>
                <w:rFonts w:cs="Arial"/>
                <w:bCs/>
                <w:sz w:val="22"/>
                <w:szCs w:val="22"/>
              </w:rPr>
            </w:pPr>
            <w:r w:rsidRPr="00F75EBD">
              <w:rPr>
                <w:rFonts w:cs="Arial"/>
                <w:bCs/>
                <w:sz w:val="22"/>
                <w:szCs w:val="22"/>
              </w:rPr>
              <w:t>Actual number of complaints received = 9</w:t>
            </w:r>
          </w:p>
        </w:tc>
        <w:tc>
          <w:tcPr>
            <w:tcW w:w="1812" w:type="dxa"/>
            <w:tcBorders>
              <w:top w:val="none" w:sz="0" w:space="0" w:color="auto"/>
              <w:bottom w:val="none" w:sz="0" w:space="0" w:color="auto"/>
            </w:tcBorders>
            <w:noWrap/>
            <w:hideMark/>
          </w:tcPr>
          <w:p w:rsidR="00D579E6" w:rsidRPr="00F75EBD" w:rsidRDefault="00D579E6"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417" w:type="dxa"/>
            <w:tcBorders>
              <w:top w:val="none" w:sz="0" w:space="0" w:color="auto"/>
              <w:bottom w:val="none" w:sz="0" w:space="0" w:color="auto"/>
              <w:right w:val="none" w:sz="0" w:space="0" w:color="auto"/>
            </w:tcBorders>
            <w:noWrap/>
            <w:hideMark/>
          </w:tcPr>
          <w:p w:rsidR="00D579E6" w:rsidRPr="00F75EBD" w:rsidRDefault="00D579E6"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D579E6"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rsidR="00D579E6" w:rsidRPr="00F75EBD" w:rsidRDefault="00D579E6" w:rsidP="00F75EBD">
            <w:pPr>
              <w:spacing w:after="60"/>
              <w:rPr>
                <w:rFonts w:cs="Arial"/>
                <w:b w:val="0"/>
                <w:sz w:val="22"/>
                <w:szCs w:val="22"/>
              </w:rPr>
            </w:pPr>
            <w:r w:rsidRPr="00F75EBD">
              <w:rPr>
                <w:rFonts w:cs="Arial"/>
                <w:b w:val="0"/>
                <w:sz w:val="22"/>
                <w:szCs w:val="22"/>
              </w:rPr>
              <w:t>An unwelcome or disputed decision</w:t>
            </w:r>
          </w:p>
        </w:tc>
        <w:tc>
          <w:tcPr>
            <w:tcW w:w="1812" w:type="dxa"/>
            <w:noWrap/>
            <w:hideMark/>
          </w:tcPr>
          <w:p w:rsidR="00D579E6" w:rsidRPr="00F75EBD" w:rsidRDefault="00D579E6"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2</w:t>
            </w:r>
          </w:p>
        </w:tc>
        <w:tc>
          <w:tcPr>
            <w:tcW w:w="1417" w:type="dxa"/>
            <w:noWrap/>
            <w:hideMark/>
          </w:tcPr>
          <w:p w:rsidR="00D579E6" w:rsidRPr="00F75EBD" w:rsidRDefault="00D579E6" w:rsidP="00F75EBD">
            <w:pPr>
              <w:spacing w:after="60"/>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579E6" w:rsidRPr="00F75EBD" w:rsidTr="00D579E6">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rsidR="00D579E6" w:rsidRPr="00F75EBD" w:rsidRDefault="00D579E6" w:rsidP="00F75EBD">
            <w:pPr>
              <w:spacing w:after="60"/>
              <w:rPr>
                <w:rFonts w:cs="Arial"/>
                <w:b w:val="0"/>
                <w:sz w:val="22"/>
                <w:szCs w:val="22"/>
              </w:rPr>
            </w:pPr>
            <w:r w:rsidRPr="00F75EBD">
              <w:rPr>
                <w:rFonts w:cs="Arial"/>
                <w:b w:val="0"/>
                <w:sz w:val="22"/>
                <w:szCs w:val="22"/>
              </w:rPr>
              <w:t>Assessment, care management and review</w:t>
            </w:r>
          </w:p>
        </w:tc>
        <w:tc>
          <w:tcPr>
            <w:tcW w:w="1812" w:type="dxa"/>
            <w:noWrap/>
            <w:hideMark/>
          </w:tcPr>
          <w:p w:rsidR="00D579E6" w:rsidRPr="00F75EBD" w:rsidRDefault="00D579E6"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c>
          <w:tcPr>
            <w:tcW w:w="1417" w:type="dxa"/>
            <w:noWrap/>
            <w:hideMark/>
          </w:tcPr>
          <w:p w:rsidR="00D579E6" w:rsidRPr="00F75EBD" w:rsidRDefault="00D579E6" w:rsidP="00F75EBD">
            <w:pPr>
              <w:spacing w:after="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579E6"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rsidR="00D579E6" w:rsidRPr="00F75EBD" w:rsidRDefault="00D579E6" w:rsidP="00F75EBD">
            <w:pPr>
              <w:spacing w:after="60"/>
              <w:rPr>
                <w:rFonts w:cs="Arial"/>
                <w:b w:val="0"/>
                <w:sz w:val="22"/>
                <w:szCs w:val="22"/>
              </w:rPr>
            </w:pPr>
            <w:r w:rsidRPr="00F75EBD">
              <w:rPr>
                <w:rFonts w:cs="Arial"/>
                <w:b w:val="0"/>
                <w:sz w:val="22"/>
                <w:szCs w:val="22"/>
              </w:rPr>
              <w:t>Attitude or behaviour of staff</w:t>
            </w:r>
          </w:p>
        </w:tc>
        <w:tc>
          <w:tcPr>
            <w:tcW w:w="1812" w:type="dxa"/>
            <w:noWrap/>
            <w:hideMark/>
          </w:tcPr>
          <w:p w:rsidR="00D579E6" w:rsidRPr="00F75EBD" w:rsidRDefault="00D579E6"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3</w:t>
            </w:r>
          </w:p>
        </w:tc>
        <w:tc>
          <w:tcPr>
            <w:tcW w:w="1417" w:type="dxa"/>
            <w:noWrap/>
            <w:hideMark/>
          </w:tcPr>
          <w:p w:rsidR="00D579E6" w:rsidRPr="00F75EBD" w:rsidRDefault="00D579E6" w:rsidP="00F75EBD">
            <w:pPr>
              <w:spacing w:after="60"/>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579E6" w:rsidRPr="00F75EBD" w:rsidTr="00D579E6">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rsidR="00D579E6" w:rsidRPr="00F75EBD" w:rsidRDefault="00D579E6" w:rsidP="00F75EBD">
            <w:pPr>
              <w:spacing w:after="60"/>
              <w:rPr>
                <w:rFonts w:cs="Arial"/>
                <w:b w:val="0"/>
                <w:sz w:val="22"/>
                <w:szCs w:val="22"/>
              </w:rPr>
            </w:pPr>
            <w:r w:rsidRPr="00F75EBD">
              <w:rPr>
                <w:rFonts w:cs="Arial"/>
                <w:b w:val="0"/>
                <w:sz w:val="22"/>
                <w:szCs w:val="22"/>
              </w:rPr>
              <w:t>Communication including delay and lack of response</w:t>
            </w:r>
          </w:p>
        </w:tc>
        <w:tc>
          <w:tcPr>
            <w:tcW w:w="1812" w:type="dxa"/>
            <w:noWrap/>
            <w:hideMark/>
          </w:tcPr>
          <w:p w:rsidR="00D579E6" w:rsidRPr="00F75EBD" w:rsidRDefault="00D579E6" w:rsidP="00F75EBD">
            <w:pPr>
              <w:spacing w:after="6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17" w:type="dxa"/>
            <w:noWrap/>
            <w:hideMark/>
          </w:tcPr>
          <w:p w:rsidR="00D579E6" w:rsidRPr="00F75EBD" w:rsidRDefault="00D579E6"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2</w:t>
            </w:r>
          </w:p>
        </w:tc>
      </w:tr>
      <w:tr w:rsidR="00D579E6"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rsidR="00D579E6" w:rsidRPr="00F75EBD" w:rsidRDefault="00D579E6" w:rsidP="00F75EBD">
            <w:pPr>
              <w:spacing w:after="60"/>
              <w:rPr>
                <w:rFonts w:cs="Arial"/>
                <w:b w:val="0"/>
                <w:sz w:val="22"/>
                <w:szCs w:val="22"/>
              </w:rPr>
            </w:pPr>
            <w:r w:rsidRPr="00F75EBD">
              <w:rPr>
                <w:rFonts w:cs="Arial"/>
                <w:b w:val="0"/>
                <w:sz w:val="22"/>
                <w:szCs w:val="22"/>
              </w:rPr>
              <w:t>Concern about the quality or appropriateness of a service</w:t>
            </w:r>
          </w:p>
        </w:tc>
        <w:tc>
          <w:tcPr>
            <w:tcW w:w="1812" w:type="dxa"/>
            <w:noWrap/>
            <w:hideMark/>
          </w:tcPr>
          <w:p w:rsidR="00D579E6" w:rsidRPr="00F75EBD" w:rsidRDefault="00D579E6"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2</w:t>
            </w:r>
          </w:p>
        </w:tc>
        <w:tc>
          <w:tcPr>
            <w:tcW w:w="1417" w:type="dxa"/>
            <w:noWrap/>
            <w:hideMark/>
          </w:tcPr>
          <w:p w:rsidR="00D579E6" w:rsidRPr="00F75EBD" w:rsidRDefault="00D579E6"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sz w:val="22"/>
                <w:szCs w:val="22"/>
              </w:rPr>
            </w:pPr>
            <w:r w:rsidRPr="00F75EBD">
              <w:rPr>
                <w:rFonts w:cs="Arial"/>
                <w:sz w:val="22"/>
                <w:szCs w:val="22"/>
              </w:rPr>
              <w:t>2</w:t>
            </w:r>
          </w:p>
        </w:tc>
      </w:tr>
      <w:tr w:rsidR="00D579E6" w:rsidRPr="00F75EBD" w:rsidTr="00D579E6">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rsidR="00D579E6" w:rsidRPr="00F75EBD" w:rsidRDefault="00D579E6" w:rsidP="00F75EBD">
            <w:pPr>
              <w:spacing w:after="60"/>
              <w:rPr>
                <w:rFonts w:cs="Arial"/>
                <w:b w:val="0"/>
                <w:sz w:val="22"/>
                <w:szCs w:val="22"/>
              </w:rPr>
            </w:pPr>
            <w:r w:rsidRPr="00F75EBD">
              <w:rPr>
                <w:rFonts w:cs="Arial"/>
                <w:b w:val="0"/>
                <w:sz w:val="22"/>
                <w:szCs w:val="22"/>
              </w:rPr>
              <w:t>Delivery or non-delivery of services including complaints procedures</w:t>
            </w:r>
          </w:p>
        </w:tc>
        <w:tc>
          <w:tcPr>
            <w:tcW w:w="1812" w:type="dxa"/>
            <w:noWrap/>
            <w:hideMark/>
          </w:tcPr>
          <w:p w:rsidR="00D579E6" w:rsidRPr="00F75EBD" w:rsidRDefault="00D579E6"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sz w:val="22"/>
                <w:szCs w:val="22"/>
              </w:rPr>
            </w:pPr>
            <w:r w:rsidRPr="00F75EBD">
              <w:rPr>
                <w:rFonts w:cs="Arial"/>
                <w:sz w:val="22"/>
                <w:szCs w:val="22"/>
              </w:rPr>
              <w:t>1</w:t>
            </w:r>
          </w:p>
        </w:tc>
        <w:tc>
          <w:tcPr>
            <w:tcW w:w="1417" w:type="dxa"/>
            <w:noWrap/>
            <w:hideMark/>
          </w:tcPr>
          <w:p w:rsidR="00D579E6" w:rsidRPr="00F75EBD" w:rsidRDefault="00D579E6" w:rsidP="00F75EBD">
            <w:pPr>
              <w:spacing w:after="6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579E6" w:rsidRPr="00F75EBD" w:rsidTr="00D579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rsidR="00D579E6" w:rsidRPr="00F75EBD" w:rsidRDefault="00D579E6" w:rsidP="00F75EBD">
            <w:pPr>
              <w:spacing w:after="60"/>
              <w:rPr>
                <w:rFonts w:cs="Arial"/>
                <w:bCs/>
                <w:sz w:val="22"/>
                <w:szCs w:val="22"/>
              </w:rPr>
            </w:pPr>
            <w:r w:rsidRPr="00F75EBD">
              <w:rPr>
                <w:rFonts w:cs="Arial"/>
                <w:bCs/>
                <w:sz w:val="22"/>
                <w:szCs w:val="22"/>
              </w:rPr>
              <w:t>Total</w:t>
            </w:r>
          </w:p>
        </w:tc>
        <w:tc>
          <w:tcPr>
            <w:tcW w:w="1812" w:type="dxa"/>
            <w:noWrap/>
            <w:hideMark/>
          </w:tcPr>
          <w:p w:rsidR="00D579E6" w:rsidRPr="00F75EBD" w:rsidRDefault="00D579E6"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9</w:t>
            </w:r>
          </w:p>
        </w:tc>
        <w:tc>
          <w:tcPr>
            <w:tcW w:w="1417" w:type="dxa"/>
            <w:noWrap/>
            <w:hideMark/>
          </w:tcPr>
          <w:p w:rsidR="00D579E6" w:rsidRPr="00F75EBD" w:rsidRDefault="00D579E6"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b/>
                <w:bCs/>
                <w:sz w:val="22"/>
                <w:szCs w:val="22"/>
              </w:rPr>
            </w:pPr>
            <w:r w:rsidRPr="00F75EBD">
              <w:rPr>
                <w:rFonts w:cs="Arial"/>
                <w:b/>
                <w:bCs/>
                <w:sz w:val="22"/>
                <w:szCs w:val="22"/>
              </w:rPr>
              <w:t>4</w:t>
            </w:r>
          </w:p>
        </w:tc>
      </w:tr>
    </w:tbl>
    <w:p w:rsidR="00354ECB" w:rsidRPr="00F75EBD" w:rsidRDefault="00354ECB" w:rsidP="00F75EBD">
      <w:pPr>
        <w:spacing w:after="60"/>
        <w:rPr>
          <w:rFonts w:cs="Arial"/>
          <w:sz w:val="22"/>
          <w:szCs w:val="22"/>
        </w:rPr>
      </w:pPr>
    </w:p>
    <w:p w:rsidR="00354ECB" w:rsidRPr="00F75EBD" w:rsidRDefault="00354ECB" w:rsidP="00F75EBD">
      <w:pPr>
        <w:pStyle w:val="Heading2"/>
      </w:pPr>
      <w:bookmarkStart w:id="23" w:name="_Toc511038571"/>
      <w:r w:rsidRPr="00F75EBD">
        <w:t xml:space="preserve">The </w:t>
      </w:r>
      <w:r w:rsidR="00892214" w:rsidRPr="00F75EBD">
        <w:t>A</w:t>
      </w:r>
      <w:r w:rsidR="00892214">
        <w:t xml:space="preserve">ssessment </w:t>
      </w:r>
      <w:r w:rsidRPr="00F75EBD">
        <w:t>R</w:t>
      </w:r>
      <w:r w:rsidR="00892214">
        <w:t xml:space="preserve">esource </w:t>
      </w:r>
      <w:r w:rsidRPr="00F75EBD">
        <w:t>C</w:t>
      </w:r>
      <w:r w:rsidR="00892214">
        <w:t>entre (ARC)</w:t>
      </w:r>
      <w:bookmarkEnd w:id="23"/>
    </w:p>
    <w:p w:rsidR="00534398" w:rsidRDefault="00892214" w:rsidP="00892214">
      <w:pPr>
        <w:spacing w:after="60"/>
        <w:rPr>
          <w:rFonts w:cs="Arial"/>
          <w:sz w:val="22"/>
          <w:szCs w:val="22"/>
        </w:rPr>
      </w:pPr>
      <w:r w:rsidRPr="00892214">
        <w:rPr>
          <w:rFonts w:cs="Arial"/>
          <w:sz w:val="22"/>
          <w:szCs w:val="22"/>
        </w:rPr>
        <w:t xml:space="preserve">The ARC </w:t>
      </w:r>
      <w:r>
        <w:rPr>
          <w:rFonts w:cs="Arial"/>
          <w:sz w:val="22"/>
          <w:szCs w:val="22"/>
        </w:rPr>
        <w:t>p</w:t>
      </w:r>
      <w:r w:rsidRPr="00892214">
        <w:rPr>
          <w:rFonts w:cs="Arial"/>
          <w:sz w:val="22"/>
          <w:szCs w:val="22"/>
        </w:rPr>
        <w:t xml:space="preserve">rovides a range of services responding to the assessed needs of children and families, in particular when children are </w:t>
      </w:r>
      <w:r>
        <w:rPr>
          <w:rFonts w:cs="Arial"/>
          <w:sz w:val="22"/>
          <w:szCs w:val="22"/>
        </w:rPr>
        <w:t>looked after (or at risk of being looked a</w:t>
      </w:r>
      <w:r w:rsidRPr="00892214">
        <w:rPr>
          <w:rFonts w:cs="Arial"/>
          <w:sz w:val="22"/>
          <w:szCs w:val="22"/>
        </w:rPr>
        <w:t>fter</w:t>
      </w:r>
      <w:r>
        <w:rPr>
          <w:rFonts w:cs="Arial"/>
          <w:sz w:val="22"/>
          <w:szCs w:val="22"/>
        </w:rPr>
        <w:t>) by the Council</w:t>
      </w:r>
      <w:r w:rsidRPr="00892214">
        <w:rPr>
          <w:rFonts w:cs="Arial"/>
          <w:sz w:val="22"/>
          <w:szCs w:val="22"/>
        </w:rPr>
        <w:t>.</w:t>
      </w:r>
      <w:r>
        <w:rPr>
          <w:rFonts w:cs="Arial"/>
          <w:sz w:val="22"/>
          <w:szCs w:val="22"/>
        </w:rPr>
        <w:t xml:space="preserve">  It provides f</w:t>
      </w:r>
      <w:r w:rsidRPr="00892214">
        <w:rPr>
          <w:rFonts w:cs="Arial"/>
          <w:sz w:val="22"/>
          <w:szCs w:val="22"/>
        </w:rPr>
        <w:t>amily assessments and supervised contacts.</w:t>
      </w:r>
    </w:p>
    <w:p w:rsidR="00892214" w:rsidRPr="00F75EBD" w:rsidRDefault="00892214" w:rsidP="00892214">
      <w:pPr>
        <w:spacing w:after="60"/>
        <w:rPr>
          <w:rFonts w:cs="Arial"/>
          <w:sz w:val="22"/>
          <w:szCs w:val="22"/>
        </w:rPr>
      </w:pPr>
    </w:p>
    <w:tbl>
      <w:tblPr>
        <w:tblStyle w:val="MediumShading1-Accent11"/>
        <w:tblW w:w="10031" w:type="dxa"/>
        <w:tblLook w:val="04A0" w:firstRow="1" w:lastRow="0" w:firstColumn="1" w:lastColumn="0" w:noHBand="0" w:noVBand="1"/>
      </w:tblPr>
      <w:tblGrid>
        <w:gridCol w:w="6629"/>
        <w:gridCol w:w="1843"/>
        <w:gridCol w:w="1635"/>
      </w:tblGrid>
      <w:tr w:rsidR="00354ECB" w:rsidRPr="00F75EBD" w:rsidTr="005343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left w:val="none" w:sz="0" w:space="0" w:color="auto"/>
              <w:bottom w:val="none" w:sz="0" w:space="0" w:color="auto"/>
            </w:tcBorders>
            <w:noWrap/>
            <w:hideMark/>
          </w:tcPr>
          <w:p w:rsidR="00354ECB" w:rsidRPr="00F75EBD" w:rsidRDefault="00534398" w:rsidP="00F75EBD">
            <w:pPr>
              <w:spacing w:after="60"/>
              <w:rPr>
                <w:rFonts w:cs="Arial"/>
                <w:bCs/>
                <w:sz w:val="22"/>
                <w:szCs w:val="22"/>
              </w:rPr>
            </w:pPr>
            <w:r w:rsidRPr="00F75EBD">
              <w:rPr>
                <w:rFonts w:cs="Arial"/>
                <w:bCs/>
                <w:sz w:val="22"/>
                <w:szCs w:val="22"/>
              </w:rPr>
              <w:t>Actual number of complaints received = 1</w:t>
            </w:r>
          </w:p>
        </w:tc>
        <w:tc>
          <w:tcPr>
            <w:tcW w:w="1843" w:type="dxa"/>
            <w:tcBorders>
              <w:top w:val="none" w:sz="0" w:space="0" w:color="auto"/>
              <w:bottom w:val="none" w:sz="0" w:space="0" w:color="auto"/>
            </w:tcBorders>
            <w:noWrap/>
            <w:hideMark/>
          </w:tcPr>
          <w:p w:rsidR="00354ECB" w:rsidRPr="00F75EBD" w:rsidRDefault="00354ECB"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Not upheld</w:t>
            </w:r>
          </w:p>
        </w:tc>
        <w:tc>
          <w:tcPr>
            <w:tcW w:w="1559" w:type="dxa"/>
            <w:tcBorders>
              <w:top w:val="none" w:sz="0" w:space="0" w:color="auto"/>
              <w:bottom w:val="none" w:sz="0" w:space="0" w:color="auto"/>
              <w:right w:val="none" w:sz="0" w:space="0" w:color="auto"/>
            </w:tcBorders>
            <w:noWrap/>
            <w:hideMark/>
          </w:tcPr>
          <w:p w:rsidR="00354ECB" w:rsidRPr="00F75EBD" w:rsidRDefault="00534398" w:rsidP="00F75EBD">
            <w:pPr>
              <w:spacing w:after="60"/>
              <w:cnfStyle w:val="100000000000" w:firstRow="1" w:lastRow="0" w:firstColumn="0" w:lastColumn="0" w:oddVBand="0" w:evenVBand="0" w:oddHBand="0" w:evenHBand="0" w:firstRowFirstColumn="0" w:firstRowLastColumn="0" w:lastRowFirstColumn="0" w:lastRowLastColumn="0"/>
              <w:rPr>
                <w:rFonts w:cs="Arial"/>
                <w:bCs/>
                <w:sz w:val="22"/>
                <w:szCs w:val="22"/>
              </w:rPr>
            </w:pPr>
            <w:r w:rsidRPr="00F75EBD">
              <w:rPr>
                <w:rFonts w:cs="Arial"/>
                <w:bCs/>
                <w:sz w:val="22"/>
                <w:szCs w:val="22"/>
              </w:rPr>
              <w:t>Upheld/Partly Upheld</w:t>
            </w:r>
          </w:p>
        </w:tc>
      </w:tr>
      <w:tr w:rsidR="00354ECB" w:rsidRPr="00F75EBD" w:rsidTr="0053439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29" w:type="dxa"/>
            <w:noWrap/>
            <w:hideMark/>
          </w:tcPr>
          <w:p w:rsidR="00354ECB" w:rsidRPr="00F75EBD" w:rsidRDefault="00354ECB" w:rsidP="00F75EBD">
            <w:pPr>
              <w:spacing w:after="60"/>
              <w:rPr>
                <w:rFonts w:cs="Arial"/>
                <w:b w:val="0"/>
                <w:color w:val="000000"/>
                <w:sz w:val="22"/>
                <w:szCs w:val="22"/>
              </w:rPr>
            </w:pPr>
            <w:r w:rsidRPr="00F75EBD">
              <w:rPr>
                <w:rFonts w:cs="Arial"/>
                <w:b w:val="0"/>
                <w:color w:val="000000"/>
                <w:sz w:val="22"/>
                <w:szCs w:val="22"/>
              </w:rPr>
              <w:t>Concern about the quality or appropriateness of a service</w:t>
            </w:r>
          </w:p>
        </w:tc>
        <w:tc>
          <w:tcPr>
            <w:tcW w:w="1843" w:type="dxa"/>
            <w:noWrap/>
            <w:hideMark/>
          </w:tcPr>
          <w:p w:rsidR="00354ECB" w:rsidRPr="00F75EBD" w:rsidRDefault="00354ECB"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75EBD">
              <w:rPr>
                <w:rFonts w:cs="Arial"/>
                <w:color w:val="000000"/>
                <w:sz w:val="22"/>
                <w:szCs w:val="22"/>
              </w:rPr>
              <w:t>1</w:t>
            </w:r>
          </w:p>
        </w:tc>
        <w:tc>
          <w:tcPr>
            <w:tcW w:w="1559" w:type="dxa"/>
            <w:noWrap/>
            <w:hideMark/>
          </w:tcPr>
          <w:p w:rsidR="00354ECB" w:rsidRPr="00F75EBD" w:rsidRDefault="00354ECB" w:rsidP="00F75EBD">
            <w:pPr>
              <w:spacing w:after="60"/>
              <w:jc w:val="right"/>
              <w:cnfStyle w:val="000000100000" w:firstRow="0" w:lastRow="0" w:firstColumn="0" w:lastColumn="0" w:oddVBand="0" w:evenVBand="0" w:oddHBand="1" w:evenHBand="0" w:firstRowFirstColumn="0" w:firstRowLastColumn="0" w:lastRowFirstColumn="0" w:lastRowLastColumn="0"/>
              <w:rPr>
                <w:rFonts w:cs="Arial"/>
                <w:color w:val="000000"/>
                <w:sz w:val="22"/>
                <w:szCs w:val="22"/>
              </w:rPr>
            </w:pPr>
            <w:r w:rsidRPr="00F75EBD">
              <w:rPr>
                <w:rFonts w:cs="Arial"/>
                <w:color w:val="000000"/>
                <w:sz w:val="22"/>
                <w:szCs w:val="22"/>
              </w:rPr>
              <w:t>1</w:t>
            </w:r>
          </w:p>
        </w:tc>
      </w:tr>
      <w:tr w:rsidR="00354ECB" w:rsidRPr="00F75EBD" w:rsidTr="00534398">
        <w:trPr>
          <w:trHeight w:val="300"/>
        </w:trPr>
        <w:tc>
          <w:tcPr>
            <w:cnfStyle w:val="001000000000" w:firstRow="0" w:lastRow="0" w:firstColumn="1" w:lastColumn="0" w:oddVBand="0" w:evenVBand="0" w:oddHBand="0" w:evenHBand="0" w:firstRowFirstColumn="0" w:firstRowLastColumn="0" w:lastRowFirstColumn="0" w:lastRowLastColumn="0"/>
            <w:tcW w:w="6629" w:type="dxa"/>
            <w:noWrap/>
            <w:hideMark/>
          </w:tcPr>
          <w:p w:rsidR="00354ECB" w:rsidRPr="00F75EBD" w:rsidRDefault="00354ECB" w:rsidP="00F75EBD">
            <w:pPr>
              <w:spacing w:after="60"/>
              <w:jc w:val="right"/>
              <w:rPr>
                <w:rFonts w:cs="Arial"/>
                <w:bCs/>
                <w:color w:val="000000"/>
                <w:sz w:val="22"/>
                <w:szCs w:val="22"/>
              </w:rPr>
            </w:pPr>
            <w:r w:rsidRPr="00F75EBD">
              <w:rPr>
                <w:rFonts w:cs="Arial"/>
                <w:bCs/>
                <w:color w:val="000000"/>
                <w:sz w:val="22"/>
                <w:szCs w:val="22"/>
              </w:rPr>
              <w:t>Total</w:t>
            </w:r>
          </w:p>
        </w:tc>
        <w:tc>
          <w:tcPr>
            <w:tcW w:w="1843" w:type="dxa"/>
            <w:noWrap/>
            <w:hideMark/>
          </w:tcPr>
          <w:p w:rsidR="00354ECB" w:rsidRPr="00F75EBD" w:rsidRDefault="00354ECB"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F75EBD">
              <w:rPr>
                <w:rFonts w:cs="Arial"/>
                <w:b/>
                <w:bCs/>
                <w:color w:val="000000"/>
                <w:sz w:val="22"/>
                <w:szCs w:val="22"/>
              </w:rPr>
              <w:t>1</w:t>
            </w:r>
          </w:p>
        </w:tc>
        <w:tc>
          <w:tcPr>
            <w:tcW w:w="1559" w:type="dxa"/>
            <w:noWrap/>
            <w:hideMark/>
          </w:tcPr>
          <w:p w:rsidR="00354ECB" w:rsidRPr="00F75EBD" w:rsidRDefault="00354ECB" w:rsidP="00F75EBD">
            <w:pPr>
              <w:spacing w:after="60"/>
              <w:jc w:val="right"/>
              <w:cnfStyle w:val="000000000000" w:firstRow="0" w:lastRow="0" w:firstColumn="0" w:lastColumn="0" w:oddVBand="0" w:evenVBand="0" w:oddHBand="0" w:evenHBand="0" w:firstRowFirstColumn="0" w:firstRowLastColumn="0" w:lastRowFirstColumn="0" w:lastRowLastColumn="0"/>
              <w:rPr>
                <w:rFonts w:cs="Arial"/>
                <w:b/>
                <w:bCs/>
                <w:color w:val="000000"/>
                <w:sz w:val="22"/>
                <w:szCs w:val="22"/>
              </w:rPr>
            </w:pPr>
            <w:r w:rsidRPr="00F75EBD">
              <w:rPr>
                <w:rFonts w:cs="Arial"/>
                <w:b/>
                <w:bCs/>
                <w:color w:val="000000"/>
                <w:sz w:val="22"/>
                <w:szCs w:val="22"/>
              </w:rPr>
              <w:t>1</w:t>
            </w:r>
          </w:p>
        </w:tc>
      </w:tr>
    </w:tbl>
    <w:p w:rsidR="00B965B0" w:rsidRPr="00F75EBD" w:rsidRDefault="00B965B0" w:rsidP="00F75EBD">
      <w:pPr>
        <w:spacing w:after="60"/>
        <w:rPr>
          <w:rFonts w:cs="Arial"/>
          <w:color w:val="FF0000"/>
          <w:sz w:val="22"/>
          <w:szCs w:val="22"/>
        </w:rPr>
      </w:pPr>
    </w:p>
    <w:p w:rsidR="00A30896" w:rsidRPr="00A30896" w:rsidRDefault="00A30896" w:rsidP="00A30896">
      <w:pPr>
        <w:pStyle w:val="Heading1"/>
      </w:pPr>
      <w:bookmarkStart w:id="24" w:name="_Toc511038572"/>
      <w:r w:rsidRPr="00A30896">
        <w:t>Actions arising from Stage 1 Complaints</w:t>
      </w:r>
      <w:bookmarkEnd w:id="24"/>
    </w:p>
    <w:p w:rsidR="00A30896" w:rsidRDefault="00A30896" w:rsidP="00F75EBD">
      <w:pPr>
        <w:spacing w:after="60"/>
        <w:rPr>
          <w:rFonts w:cs="Arial"/>
          <w:sz w:val="22"/>
          <w:szCs w:val="22"/>
        </w:rPr>
      </w:pPr>
    </w:p>
    <w:tbl>
      <w:tblPr>
        <w:tblStyle w:val="MediumShading1-Accent11"/>
        <w:tblW w:w="10086"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951"/>
        <w:gridCol w:w="4566"/>
        <w:gridCol w:w="4569"/>
      </w:tblGrid>
      <w:tr w:rsidR="00A30896" w:rsidRPr="00A30896" w:rsidTr="00E7321A">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951" w:type="dxa"/>
            <w:tcBorders>
              <w:top w:val="none" w:sz="0" w:space="0" w:color="auto"/>
              <w:left w:val="none" w:sz="0" w:space="0" w:color="auto"/>
              <w:bottom w:val="none" w:sz="0" w:space="0" w:color="auto"/>
            </w:tcBorders>
            <w:hideMark/>
          </w:tcPr>
          <w:p w:rsidR="00A30896" w:rsidRPr="00A30896" w:rsidRDefault="00A30896" w:rsidP="00A30896">
            <w:pPr>
              <w:rPr>
                <w:rFonts w:cs="Arial"/>
                <w:bCs/>
                <w:sz w:val="22"/>
                <w:szCs w:val="22"/>
              </w:rPr>
            </w:pPr>
            <w:r>
              <w:rPr>
                <w:rFonts w:cs="Arial"/>
                <w:bCs/>
                <w:sz w:val="22"/>
                <w:szCs w:val="22"/>
              </w:rPr>
              <w:t>Case Ref.</w:t>
            </w:r>
          </w:p>
        </w:tc>
        <w:tc>
          <w:tcPr>
            <w:tcW w:w="4566" w:type="dxa"/>
            <w:tcBorders>
              <w:top w:val="none" w:sz="0" w:space="0" w:color="auto"/>
              <w:bottom w:val="none" w:sz="0" w:space="0" w:color="auto"/>
            </w:tcBorders>
            <w:hideMark/>
          </w:tcPr>
          <w:p w:rsidR="00A30896" w:rsidRPr="00A30896" w:rsidRDefault="00A30896" w:rsidP="00A30896">
            <w:pPr>
              <w:cnfStyle w:val="100000000000" w:firstRow="1"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Root Cause of Complaint</w:t>
            </w:r>
          </w:p>
        </w:tc>
        <w:tc>
          <w:tcPr>
            <w:tcW w:w="4569" w:type="dxa"/>
            <w:tcBorders>
              <w:top w:val="none" w:sz="0" w:space="0" w:color="auto"/>
              <w:bottom w:val="none" w:sz="0" w:space="0" w:color="auto"/>
              <w:right w:val="none" w:sz="0" w:space="0" w:color="auto"/>
            </w:tcBorders>
            <w:hideMark/>
          </w:tcPr>
          <w:p w:rsidR="00A30896" w:rsidRPr="00A30896" w:rsidRDefault="00A30896" w:rsidP="00A30896">
            <w:pPr>
              <w:cnfStyle w:val="100000000000" w:firstRow="1"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Identified Actions Arising from Complaint</w:t>
            </w:r>
          </w:p>
        </w:tc>
      </w:tr>
      <w:tr w:rsidR="00A30896" w:rsidRPr="00A30896" w:rsidTr="00E732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279052</w:t>
            </w:r>
          </w:p>
        </w:tc>
        <w:tc>
          <w:tcPr>
            <w:tcW w:w="4566" w:type="dxa"/>
            <w:hideMark/>
          </w:tcPr>
          <w:p w:rsidR="00A30896" w:rsidRPr="00A30896"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An unwelcome or disputed decision</w:t>
            </w:r>
          </w:p>
        </w:tc>
        <w:tc>
          <w:tcPr>
            <w:tcW w:w="4569" w:type="dxa"/>
            <w:hideMark/>
          </w:tcPr>
          <w:p w:rsidR="00A30896" w:rsidRPr="00A30896"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6274D8">
              <w:rPr>
                <w:rFonts w:cs="Arial"/>
                <w:b/>
                <w:sz w:val="22"/>
                <w:szCs w:val="22"/>
              </w:rPr>
              <w:t>Arrange staff training or guidance</w:t>
            </w:r>
            <w:r w:rsidRPr="00A30896">
              <w:rPr>
                <w:rFonts w:cs="Arial"/>
                <w:sz w:val="22"/>
                <w:szCs w:val="22"/>
              </w:rPr>
              <w:br/>
              <w:t>Deliver some team training and information sessions to remind the team what they can and cannot agree to and the process to obtain funds for young people</w:t>
            </w:r>
          </w:p>
        </w:tc>
      </w:tr>
      <w:tr w:rsidR="00A30896" w:rsidRPr="00A30896" w:rsidTr="00E7321A">
        <w:trPr>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270541</w:t>
            </w:r>
          </w:p>
        </w:tc>
        <w:tc>
          <w:tcPr>
            <w:tcW w:w="4566" w:type="dxa"/>
            <w:hideMark/>
          </w:tcPr>
          <w:p w:rsidR="00A30896" w:rsidRPr="00A30896" w:rsidRDefault="00A30896" w:rsidP="006274D8">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Delay in decision making or provision of service</w:t>
            </w:r>
            <w:r w:rsidR="006274D8">
              <w:rPr>
                <w:rFonts w:cs="Arial"/>
                <w:sz w:val="22"/>
                <w:szCs w:val="22"/>
              </w:rPr>
              <w:t xml:space="preserve"> / </w:t>
            </w:r>
            <w:r w:rsidRPr="00A30896">
              <w:rPr>
                <w:rFonts w:cs="Arial"/>
                <w:sz w:val="22"/>
                <w:szCs w:val="22"/>
              </w:rPr>
              <w:t>Delivery or non-delivery of services including complaints procedure</w:t>
            </w:r>
          </w:p>
        </w:tc>
        <w:tc>
          <w:tcPr>
            <w:tcW w:w="4569" w:type="dxa"/>
            <w:hideMark/>
          </w:tcPr>
          <w:p w:rsidR="00A30896" w:rsidRPr="00A30896" w:rsidRDefault="006274D8" w:rsidP="006274D8">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Staff to be reminded of the important of making sure services are completed </w:t>
            </w:r>
          </w:p>
        </w:tc>
      </w:tr>
      <w:tr w:rsidR="00A30896" w:rsidRPr="00A30896" w:rsidTr="00E732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274703</w:t>
            </w:r>
          </w:p>
        </w:tc>
        <w:tc>
          <w:tcPr>
            <w:tcW w:w="4566" w:type="dxa"/>
            <w:hideMark/>
          </w:tcPr>
          <w:p w:rsidR="00A30896" w:rsidRPr="00A30896" w:rsidRDefault="00A30896" w:rsidP="006274D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Atti</w:t>
            </w:r>
            <w:r w:rsidR="006274D8">
              <w:rPr>
                <w:rFonts w:cs="Arial"/>
                <w:sz w:val="22"/>
                <w:szCs w:val="22"/>
              </w:rPr>
              <w:t xml:space="preserve">tude or behaviour of staff / </w:t>
            </w:r>
            <w:r w:rsidRPr="00A30896">
              <w:rPr>
                <w:rFonts w:cs="Arial"/>
                <w:sz w:val="22"/>
                <w:szCs w:val="22"/>
              </w:rPr>
              <w:t>Concern about the quality or appro</w:t>
            </w:r>
            <w:r w:rsidR="006274D8">
              <w:rPr>
                <w:rFonts w:cs="Arial"/>
                <w:sz w:val="22"/>
                <w:szCs w:val="22"/>
              </w:rPr>
              <w:t>priateness of a service</w:t>
            </w:r>
          </w:p>
        </w:tc>
        <w:tc>
          <w:tcPr>
            <w:tcW w:w="4569" w:type="dxa"/>
            <w:hideMark/>
          </w:tcPr>
          <w:p w:rsidR="006274D8"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6274D8">
              <w:rPr>
                <w:rFonts w:cs="Arial"/>
                <w:b/>
                <w:sz w:val="22"/>
                <w:szCs w:val="22"/>
              </w:rPr>
              <w:t>Arra</w:t>
            </w:r>
            <w:r w:rsidR="006274D8" w:rsidRPr="006274D8">
              <w:rPr>
                <w:rFonts w:cs="Arial"/>
                <w:b/>
                <w:sz w:val="22"/>
                <w:szCs w:val="22"/>
              </w:rPr>
              <w:t>nge staff training or guidance</w:t>
            </w:r>
          </w:p>
          <w:p w:rsidR="00A30896" w:rsidRPr="00A30896"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When clients are in temporary accommodation then all correspondence will be hand delivered in good time to avoid delay or confusion</w:t>
            </w:r>
          </w:p>
        </w:tc>
      </w:tr>
      <w:tr w:rsidR="00A30896" w:rsidRPr="00A30896" w:rsidTr="00E7321A">
        <w:trPr>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lastRenderedPageBreak/>
              <w:t>269397</w:t>
            </w:r>
          </w:p>
        </w:tc>
        <w:tc>
          <w:tcPr>
            <w:tcW w:w="4566" w:type="dxa"/>
            <w:hideMark/>
          </w:tcPr>
          <w:p w:rsidR="00A30896" w:rsidRPr="00A30896" w:rsidRDefault="00A30896" w:rsidP="00A30896">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Concern about the quality or appropriateness of a service</w:t>
            </w:r>
          </w:p>
        </w:tc>
        <w:tc>
          <w:tcPr>
            <w:tcW w:w="4569" w:type="dxa"/>
            <w:hideMark/>
          </w:tcPr>
          <w:p w:rsidR="00A30896" w:rsidRPr="006274D8" w:rsidRDefault="00A30896" w:rsidP="00A30896">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6274D8">
              <w:rPr>
                <w:rFonts w:cs="Arial"/>
                <w:b/>
                <w:sz w:val="22"/>
                <w:szCs w:val="22"/>
              </w:rPr>
              <w:t>Arrange staff training or guidance</w:t>
            </w:r>
            <w:r w:rsidRPr="006274D8">
              <w:rPr>
                <w:rFonts w:cs="Arial"/>
                <w:b/>
                <w:sz w:val="22"/>
                <w:szCs w:val="22"/>
              </w:rPr>
              <w:br/>
              <w:t>Information on file to be corrected</w:t>
            </w:r>
          </w:p>
        </w:tc>
      </w:tr>
      <w:tr w:rsidR="00A30896" w:rsidRPr="00A30896" w:rsidTr="00E732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269381</w:t>
            </w:r>
          </w:p>
        </w:tc>
        <w:tc>
          <w:tcPr>
            <w:tcW w:w="4566" w:type="dxa"/>
            <w:hideMark/>
          </w:tcPr>
          <w:p w:rsidR="00A30896" w:rsidRPr="00A30896" w:rsidRDefault="00A30896" w:rsidP="006274D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Assessment, care management and review</w:t>
            </w:r>
            <w:r w:rsidR="006274D8">
              <w:rPr>
                <w:rFonts w:cs="Arial"/>
                <w:sz w:val="22"/>
                <w:szCs w:val="22"/>
              </w:rPr>
              <w:t xml:space="preserve"> /</w:t>
            </w:r>
            <w:r w:rsidR="006274D8">
              <w:rPr>
                <w:rFonts w:cs="Arial"/>
                <w:sz w:val="22"/>
                <w:szCs w:val="22"/>
              </w:rPr>
              <w:br/>
              <w:t xml:space="preserve">Communication </w:t>
            </w:r>
            <w:r w:rsidRPr="00A30896">
              <w:rPr>
                <w:rFonts w:cs="Arial"/>
                <w:sz w:val="22"/>
                <w:szCs w:val="22"/>
              </w:rPr>
              <w:t xml:space="preserve"> includ</w:t>
            </w:r>
            <w:r w:rsidR="006274D8">
              <w:rPr>
                <w:rFonts w:cs="Arial"/>
                <w:sz w:val="22"/>
                <w:szCs w:val="22"/>
              </w:rPr>
              <w:t xml:space="preserve">ing delay and lack of response / </w:t>
            </w:r>
            <w:r w:rsidRPr="00A30896">
              <w:rPr>
                <w:rFonts w:cs="Arial"/>
                <w:sz w:val="22"/>
                <w:szCs w:val="22"/>
              </w:rPr>
              <w:t>Delivery or non-delivery of services including complaints procedures</w:t>
            </w:r>
          </w:p>
        </w:tc>
        <w:tc>
          <w:tcPr>
            <w:tcW w:w="4569" w:type="dxa"/>
            <w:hideMark/>
          </w:tcPr>
          <w:p w:rsidR="00A30896" w:rsidRPr="006274D8" w:rsidRDefault="00A30896" w:rsidP="00A30896">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6274D8">
              <w:rPr>
                <w:rFonts w:cs="Arial"/>
                <w:b/>
                <w:sz w:val="22"/>
                <w:szCs w:val="22"/>
              </w:rPr>
              <w:t>Discuss at team meeting</w:t>
            </w:r>
          </w:p>
        </w:tc>
      </w:tr>
      <w:tr w:rsidR="00A30896" w:rsidRPr="00A30896" w:rsidTr="00E7321A">
        <w:trPr>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273410</w:t>
            </w:r>
          </w:p>
        </w:tc>
        <w:tc>
          <w:tcPr>
            <w:tcW w:w="4566" w:type="dxa"/>
            <w:hideMark/>
          </w:tcPr>
          <w:p w:rsidR="00A30896" w:rsidRPr="00A30896" w:rsidRDefault="00A30896" w:rsidP="006274D8">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 xml:space="preserve">Attitude or behaviour of staff </w:t>
            </w:r>
            <w:r w:rsidR="006274D8">
              <w:rPr>
                <w:rFonts w:cs="Arial"/>
                <w:sz w:val="22"/>
                <w:szCs w:val="22"/>
              </w:rPr>
              <w:t xml:space="preserve">/ Communication </w:t>
            </w:r>
            <w:r w:rsidRPr="00A30896">
              <w:rPr>
                <w:rFonts w:cs="Arial"/>
                <w:sz w:val="22"/>
                <w:szCs w:val="22"/>
              </w:rPr>
              <w:t>includ</w:t>
            </w:r>
            <w:r w:rsidR="006274D8">
              <w:rPr>
                <w:rFonts w:cs="Arial"/>
                <w:sz w:val="22"/>
                <w:szCs w:val="22"/>
              </w:rPr>
              <w:t>ing delay and lack of response</w:t>
            </w:r>
          </w:p>
        </w:tc>
        <w:tc>
          <w:tcPr>
            <w:tcW w:w="4569" w:type="dxa"/>
            <w:hideMark/>
          </w:tcPr>
          <w:p w:rsidR="00A30896" w:rsidRPr="00A30896" w:rsidRDefault="00A30896" w:rsidP="00A30896">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274D8">
              <w:rPr>
                <w:rFonts w:cs="Arial"/>
                <w:b/>
                <w:sz w:val="22"/>
                <w:szCs w:val="22"/>
              </w:rPr>
              <w:t>Discuss at team meeting</w:t>
            </w:r>
            <w:r w:rsidRPr="00A30896">
              <w:rPr>
                <w:rFonts w:cs="Arial"/>
                <w:sz w:val="22"/>
                <w:szCs w:val="22"/>
              </w:rPr>
              <w:br/>
              <w:t>Emphasise importance of communication with service users and families</w:t>
            </w:r>
          </w:p>
        </w:tc>
      </w:tr>
      <w:tr w:rsidR="00A30896" w:rsidRPr="00A30896" w:rsidTr="00E732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274817</w:t>
            </w:r>
          </w:p>
        </w:tc>
        <w:tc>
          <w:tcPr>
            <w:tcW w:w="4566" w:type="dxa"/>
            <w:hideMark/>
          </w:tcPr>
          <w:p w:rsidR="00A30896" w:rsidRPr="00A30896" w:rsidRDefault="00A30896" w:rsidP="006274D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An unwelcome or disputed decision</w:t>
            </w:r>
            <w:r w:rsidR="006274D8">
              <w:rPr>
                <w:rFonts w:cs="Arial"/>
                <w:sz w:val="22"/>
                <w:szCs w:val="22"/>
              </w:rPr>
              <w:t xml:space="preserve"> / </w:t>
            </w:r>
            <w:r w:rsidRPr="00A30896">
              <w:rPr>
                <w:rFonts w:cs="Arial"/>
                <w:sz w:val="22"/>
                <w:szCs w:val="22"/>
              </w:rPr>
              <w:t xml:space="preserve">Concern about the quality </w:t>
            </w:r>
            <w:r w:rsidR="006274D8">
              <w:rPr>
                <w:rFonts w:cs="Arial"/>
                <w:sz w:val="22"/>
                <w:szCs w:val="22"/>
              </w:rPr>
              <w:t xml:space="preserve">or appropriateness of a Service / </w:t>
            </w:r>
            <w:r w:rsidRPr="00A30896">
              <w:rPr>
                <w:rFonts w:cs="Arial"/>
                <w:sz w:val="22"/>
                <w:szCs w:val="22"/>
              </w:rPr>
              <w:t>The impact on a child or YP of the application of a local authority policy</w:t>
            </w:r>
          </w:p>
        </w:tc>
        <w:tc>
          <w:tcPr>
            <w:tcW w:w="4569" w:type="dxa"/>
            <w:hideMark/>
          </w:tcPr>
          <w:p w:rsidR="00A30896" w:rsidRPr="00A30896"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6274D8">
              <w:rPr>
                <w:rFonts w:cs="Arial"/>
                <w:b/>
                <w:sz w:val="22"/>
                <w:szCs w:val="22"/>
              </w:rPr>
              <w:t>Arrange Staff Training or guidance</w:t>
            </w:r>
            <w:r w:rsidRPr="00A30896">
              <w:rPr>
                <w:rFonts w:cs="Arial"/>
                <w:sz w:val="22"/>
                <w:szCs w:val="22"/>
              </w:rPr>
              <w:br/>
              <w:t xml:space="preserve">Customer did not receive fostering allowance when they should have done. This was corrected however will be addressed in staff training and checks will be made to ensure it is embedded in CS Policy and practices </w:t>
            </w:r>
          </w:p>
        </w:tc>
      </w:tr>
      <w:tr w:rsidR="00A30896" w:rsidRPr="00A30896" w:rsidTr="00E7321A">
        <w:trPr>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274041</w:t>
            </w:r>
          </w:p>
        </w:tc>
        <w:tc>
          <w:tcPr>
            <w:tcW w:w="4566" w:type="dxa"/>
            <w:hideMark/>
          </w:tcPr>
          <w:p w:rsidR="00A30896" w:rsidRPr="00A30896" w:rsidRDefault="00A30896" w:rsidP="00A30896">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Attitude of behaviour of staff</w:t>
            </w:r>
          </w:p>
        </w:tc>
        <w:tc>
          <w:tcPr>
            <w:tcW w:w="4569" w:type="dxa"/>
            <w:hideMark/>
          </w:tcPr>
          <w:p w:rsidR="00A30896" w:rsidRPr="00A30896" w:rsidRDefault="00A30896" w:rsidP="00A30896">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274D8">
              <w:rPr>
                <w:rFonts w:cs="Arial"/>
                <w:b/>
                <w:sz w:val="22"/>
                <w:szCs w:val="22"/>
              </w:rPr>
              <w:t>Arrange staff training or guidance</w:t>
            </w:r>
            <w:r w:rsidRPr="00A30896">
              <w:rPr>
                <w:rFonts w:cs="Arial"/>
                <w:sz w:val="22"/>
                <w:szCs w:val="22"/>
              </w:rPr>
              <w:br/>
              <w:t>Ensure clearer communication to temporary foster carers</w:t>
            </w:r>
          </w:p>
        </w:tc>
      </w:tr>
      <w:tr w:rsidR="00A30896" w:rsidRPr="00A30896" w:rsidTr="00E732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276846</w:t>
            </w:r>
          </w:p>
        </w:tc>
        <w:tc>
          <w:tcPr>
            <w:tcW w:w="4566" w:type="dxa"/>
            <w:hideMark/>
          </w:tcPr>
          <w:p w:rsidR="00A30896" w:rsidRPr="00A30896"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Concern about the quality or appropriateness of a service</w:t>
            </w:r>
          </w:p>
        </w:tc>
        <w:tc>
          <w:tcPr>
            <w:tcW w:w="4569" w:type="dxa"/>
            <w:hideMark/>
          </w:tcPr>
          <w:p w:rsidR="00A30896" w:rsidRPr="00A30896"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6274D8">
              <w:rPr>
                <w:rFonts w:cs="Arial"/>
                <w:b/>
                <w:sz w:val="22"/>
                <w:szCs w:val="22"/>
              </w:rPr>
              <w:t>Arrange staff training or guidance</w:t>
            </w:r>
            <w:r w:rsidRPr="00A30896">
              <w:rPr>
                <w:rFonts w:cs="Arial"/>
                <w:sz w:val="22"/>
                <w:szCs w:val="22"/>
              </w:rPr>
              <w:br/>
              <w:t>Guidance and new process put in place for dealing with Christmas present</w:t>
            </w:r>
            <w:r w:rsidR="006274D8">
              <w:rPr>
                <w:rFonts w:cs="Arial"/>
                <w:sz w:val="22"/>
                <w:szCs w:val="22"/>
              </w:rPr>
              <w:t>s</w:t>
            </w:r>
            <w:r w:rsidRPr="00A30896">
              <w:rPr>
                <w:rFonts w:cs="Arial"/>
                <w:sz w:val="22"/>
                <w:szCs w:val="22"/>
              </w:rPr>
              <w:t xml:space="preserve"> receive</w:t>
            </w:r>
            <w:r w:rsidR="006274D8">
              <w:rPr>
                <w:rFonts w:cs="Arial"/>
                <w:sz w:val="22"/>
                <w:szCs w:val="22"/>
              </w:rPr>
              <w:t>d</w:t>
            </w:r>
            <w:r w:rsidRPr="00A30896">
              <w:rPr>
                <w:rFonts w:cs="Arial"/>
                <w:sz w:val="22"/>
                <w:szCs w:val="22"/>
              </w:rPr>
              <w:t xml:space="preserve"> for LAC</w:t>
            </w:r>
          </w:p>
        </w:tc>
      </w:tr>
      <w:tr w:rsidR="00A30896" w:rsidRPr="00A30896" w:rsidTr="00E7321A">
        <w:trPr>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279330</w:t>
            </w:r>
          </w:p>
        </w:tc>
        <w:tc>
          <w:tcPr>
            <w:tcW w:w="4566" w:type="dxa"/>
            <w:hideMark/>
          </w:tcPr>
          <w:p w:rsidR="00A30896" w:rsidRPr="00A30896" w:rsidRDefault="00A30896" w:rsidP="00A30896">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An unwelcome or disputed decision</w:t>
            </w:r>
          </w:p>
        </w:tc>
        <w:tc>
          <w:tcPr>
            <w:tcW w:w="4569" w:type="dxa"/>
            <w:hideMark/>
          </w:tcPr>
          <w:p w:rsidR="006274D8" w:rsidRDefault="00A30896" w:rsidP="00A30896">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274D8">
              <w:rPr>
                <w:rFonts w:cs="Arial"/>
                <w:b/>
                <w:sz w:val="22"/>
                <w:szCs w:val="22"/>
              </w:rPr>
              <w:t>Provide additional service</w:t>
            </w:r>
            <w:r w:rsidR="006274D8">
              <w:rPr>
                <w:rFonts w:cs="Arial"/>
                <w:sz w:val="22"/>
                <w:szCs w:val="22"/>
              </w:rPr>
              <w:t xml:space="preserve"> </w:t>
            </w:r>
          </w:p>
          <w:p w:rsidR="006274D8" w:rsidRDefault="00A30896" w:rsidP="006274D8">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30896">
              <w:rPr>
                <w:rFonts w:cs="Arial"/>
                <w:sz w:val="22"/>
                <w:szCs w:val="22"/>
              </w:rPr>
              <w:t>Commitment to ensure funding for 1-1 support is available under Section 17 to support day respite services once identified as outlined within the CIN plan.</w:t>
            </w:r>
            <w:r w:rsidRPr="00A30896">
              <w:rPr>
                <w:rFonts w:cs="Arial"/>
                <w:sz w:val="22"/>
                <w:szCs w:val="22"/>
              </w:rPr>
              <w:br/>
            </w:r>
            <w:r w:rsidRPr="006274D8">
              <w:rPr>
                <w:rFonts w:cs="Arial"/>
                <w:b/>
                <w:sz w:val="22"/>
                <w:szCs w:val="22"/>
              </w:rPr>
              <w:t>Arrange staff training</w:t>
            </w:r>
          </w:p>
          <w:p w:rsidR="00A30896" w:rsidRPr="00A30896" w:rsidRDefault="00A30896" w:rsidP="006274D8">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The referral process and team responsibility to undertake assessment will be clearly outlined in policy and process to include a joint visit between the Single Assessment Team and Children with Disabilities Service where appropriate; A clear pathway process of advice and support from the Children with Disabilities/Short Breaks service to social workers who have families within CIN to be established within day to day practice.</w:t>
            </w:r>
          </w:p>
        </w:tc>
      </w:tr>
      <w:tr w:rsidR="00A30896" w:rsidRPr="00A30896" w:rsidTr="00E732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276195</w:t>
            </w:r>
          </w:p>
        </w:tc>
        <w:tc>
          <w:tcPr>
            <w:tcW w:w="4566" w:type="dxa"/>
            <w:hideMark/>
          </w:tcPr>
          <w:p w:rsidR="00A30896" w:rsidRPr="00A30896"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Concern about the quality or appropriateness of a service</w:t>
            </w:r>
          </w:p>
        </w:tc>
        <w:tc>
          <w:tcPr>
            <w:tcW w:w="4569" w:type="dxa"/>
            <w:hideMark/>
          </w:tcPr>
          <w:p w:rsidR="00A30896" w:rsidRPr="00A30896" w:rsidRDefault="00A30896" w:rsidP="006274D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6274D8">
              <w:rPr>
                <w:rFonts w:cs="Arial"/>
                <w:b/>
                <w:sz w:val="22"/>
                <w:szCs w:val="22"/>
              </w:rPr>
              <w:t>Arrange Staff Training or guidance</w:t>
            </w:r>
            <w:r w:rsidRPr="00A30896">
              <w:rPr>
                <w:rFonts w:cs="Arial"/>
                <w:sz w:val="22"/>
                <w:szCs w:val="22"/>
              </w:rPr>
              <w:br/>
              <w:t>Sharing of an assessment in an appropriate way. This will be incorporated into future practice and will form part of the staff member</w:t>
            </w:r>
            <w:r w:rsidR="006274D8">
              <w:rPr>
                <w:rFonts w:cs="Arial"/>
                <w:sz w:val="22"/>
                <w:szCs w:val="22"/>
              </w:rPr>
              <w:t>’</w:t>
            </w:r>
            <w:r w:rsidRPr="00A30896">
              <w:rPr>
                <w:rFonts w:cs="Arial"/>
                <w:sz w:val="22"/>
                <w:szCs w:val="22"/>
              </w:rPr>
              <w:t>s reflective supervision</w:t>
            </w:r>
          </w:p>
        </w:tc>
      </w:tr>
      <w:tr w:rsidR="00A30896" w:rsidRPr="00A30896" w:rsidTr="00E7321A">
        <w:trPr>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279835</w:t>
            </w:r>
          </w:p>
        </w:tc>
        <w:tc>
          <w:tcPr>
            <w:tcW w:w="4566" w:type="dxa"/>
            <w:hideMark/>
          </w:tcPr>
          <w:p w:rsidR="00A30896" w:rsidRPr="00A30896" w:rsidRDefault="00A30896" w:rsidP="00A30896">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Concern about the quality or appropriateness of a service</w:t>
            </w:r>
          </w:p>
        </w:tc>
        <w:tc>
          <w:tcPr>
            <w:tcW w:w="4569" w:type="dxa"/>
            <w:hideMark/>
          </w:tcPr>
          <w:p w:rsidR="006274D8" w:rsidRDefault="00A30896" w:rsidP="006274D8">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274D8">
              <w:rPr>
                <w:rFonts w:cs="Arial"/>
                <w:b/>
                <w:sz w:val="22"/>
                <w:szCs w:val="22"/>
              </w:rPr>
              <w:t>Information on file to be corrected or added to</w:t>
            </w:r>
            <w:r w:rsidRPr="00A30896">
              <w:rPr>
                <w:rFonts w:cs="Arial"/>
                <w:sz w:val="22"/>
                <w:szCs w:val="22"/>
              </w:rPr>
              <w:t xml:space="preserve"> </w:t>
            </w:r>
          </w:p>
          <w:p w:rsidR="006274D8" w:rsidRDefault="00A30896" w:rsidP="006274D8">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Views of parents to be added to relevant minutes</w:t>
            </w:r>
            <w:r w:rsidRPr="00A30896">
              <w:rPr>
                <w:rFonts w:cs="Arial"/>
                <w:sz w:val="22"/>
                <w:szCs w:val="22"/>
              </w:rPr>
              <w:br/>
            </w:r>
            <w:r w:rsidRPr="006274D8">
              <w:rPr>
                <w:rFonts w:cs="Arial"/>
                <w:b/>
                <w:sz w:val="22"/>
                <w:szCs w:val="22"/>
              </w:rPr>
              <w:t>Performance management</w:t>
            </w:r>
            <w:r w:rsidR="006274D8" w:rsidRPr="006274D8">
              <w:rPr>
                <w:rFonts w:cs="Arial"/>
                <w:sz w:val="22"/>
                <w:szCs w:val="22"/>
              </w:rPr>
              <w:t xml:space="preserve"> </w:t>
            </w:r>
            <w:r w:rsidR="006274D8" w:rsidRPr="006274D8">
              <w:rPr>
                <w:rFonts w:cs="Arial"/>
                <w:b/>
                <w:sz w:val="22"/>
                <w:szCs w:val="22"/>
              </w:rPr>
              <w:t xml:space="preserve">- </w:t>
            </w:r>
            <w:r w:rsidRPr="006274D8">
              <w:rPr>
                <w:rFonts w:cs="Arial"/>
                <w:b/>
                <w:sz w:val="22"/>
                <w:szCs w:val="22"/>
              </w:rPr>
              <w:t>staff member</w:t>
            </w:r>
            <w:r w:rsidRPr="00A30896">
              <w:rPr>
                <w:rFonts w:cs="Arial"/>
                <w:sz w:val="22"/>
                <w:szCs w:val="22"/>
              </w:rPr>
              <w:br/>
            </w:r>
            <w:r w:rsidRPr="006274D8">
              <w:rPr>
                <w:rFonts w:cs="Arial"/>
                <w:b/>
                <w:sz w:val="22"/>
                <w:szCs w:val="22"/>
              </w:rPr>
              <w:t>Arrange staff training or guidance</w:t>
            </w:r>
          </w:p>
          <w:p w:rsidR="00A30896" w:rsidRPr="006274D8" w:rsidRDefault="00A30896" w:rsidP="006274D8">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A30896">
              <w:rPr>
                <w:rFonts w:cs="Arial"/>
                <w:sz w:val="22"/>
                <w:szCs w:val="22"/>
              </w:rPr>
              <w:t>Non Violent Resistance training arranged to support learning and practice. We will further explore community resources and update information for staff in being able to sign post to appropriate support services</w:t>
            </w:r>
          </w:p>
        </w:tc>
      </w:tr>
      <w:tr w:rsidR="00A30896" w:rsidRPr="00A30896" w:rsidTr="00E732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lastRenderedPageBreak/>
              <w:t>271874</w:t>
            </w:r>
          </w:p>
        </w:tc>
        <w:tc>
          <w:tcPr>
            <w:tcW w:w="4566" w:type="dxa"/>
            <w:hideMark/>
          </w:tcPr>
          <w:p w:rsidR="00A30896" w:rsidRPr="00A30896" w:rsidRDefault="006274D8" w:rsidP="006274D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Communication</w:t>
            </w:r>
            <w:r w:rsidR="00A30896" w:rsidRPr="00A30896">
              <w:rPr>
                <w:rFonts w:cs="Arial"/>
                <w:sz w:val="22"/>
                <w:szCs w:val="22"/>
              </w:rPr>
              <w:t xml:space="preserve"> - including del</w:t>
            </w:r>
            <w:r>
              <w:rPr>
                <w:rFonts w:cs="Arial"/>
                <w:sz w:val="22"/>
                <w:szCs w:val="22"/>
              </w:rPr>
              <w:t xml:space="preserve">ay and lack of response / </w:t>
            </w:r>
            <w:r w:rsidR="00A30896" w:rsidRPr="00A30896">
              <w:rPr>
                <w:rFonts w:cs="Arial"/>
                <w:sz w:val="22"/>
                <w:szCs w:val="22"/>
              </w:rPr>
              <w:t>Concern about the quality or appropriateness of a service</w:t>
            </w:r>
            <w:r>
              <w:rPr>
                <w:rFonts w:cs="Arial"/>
                <w:sz w:val="22"/>
                <w:szCs w:val="22"/>
              </w:rPr>
              <w:t xml:space="preserve"> / </w:t>
            </w:r>
            <w:r w:rsidR="00A30896" w:rsidRPr="00A30896">
              <w:rPr>
                <w:rFonts w:cs="Arial"/>
                <w:sz w:val="22"/>
                <w:szCs w:val="22"/>
              </w:rPr>
              <w:t>The impact on a child or YP of the application o</w:t>
            </w:r>
            <w:r>
              <w:rPr>
                <w:rFonts w:cs="Arial"/>
                <w:sz w:val="22"/>
                <w:szCs w:val="22"/>
              </w:rPr>
              <w:t xml:space="preserve">f a local authority policy / </w:t>
            </w:r>
            <w:r w:rsidR="00A30896" w:rsidRPr="00A30896">
              <w:rPr>
                <w:rFonts w:cs="Arial"/>
                <w:sz w:val="22"/>
                <w:szCs w:val="22"/>
              </w:rPr>
              <w:t>Concern about the quality or appropriateness of a service</w:t>
            </w:r>
          </w:p>
        </w:tc>
        <w:tc>
          <w:tcPr>
            <w:tcW w:w="4569" w:type="dxa"/>
            <w:hideMark/>
          </w:tcPr>
          <w:p w:rsidR="00A30896" w:rsidRPr="006274D8" w:rsidRDefault="00A30896" w:rsidP="00A30896">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6274D8">
              <w:rPr>
                <w:rFonts w:cs="Arial"/>
                <w:b/>
                <w:sz w:val="22"/>
                <w:szCs w:val="22"/>
              </w:rPr>
              <w:t>Information on file to be corrected or added to</w:t>
            </w:r>
            <w:r w:rsidRPr="006274D8">
              <w:rPr>
                <w:rFonts w:cs="Arial"/>
                <w:b/>
                <w:sz w:val="22"/>
                <w:szCs w:val="22"/>
              </w:rPr>
              <w:br/>
              <w:t>Arrange staff training or guidance</w:t>
            </w:r>
          </w:p>
        </w:tc>
      </w:tr>
      <w:tr w:rsidR="00A30896" w:rsidRPr="00A30896" w:rsidTr="00E7321A">
        <w:trPr>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270439</w:t>
            </w:r>
          </w:p>
        </w:tc>
        <w:tc>
          <w:tcPr>
            <w:tcW w:w="4566" w:type="dxa"/>
            <w:hideMark/>
          </w:tcPr>
          <w:p w:rsidR="00A30896" w:rsidRPr="00A30896" w:rsidRDefault="00A30896" w:rsidP="006274D8">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30896">
              <w:rPr>
                <w:rFonts w:cs="Arial"/>
                <w:sz w:val="22"/>
                <w:szCs w:val="22"/>
              </w:rPr>
              <w:t>Communication including delay and lack of response</w:t>
            </w:r>
            <w:r w:rsidR="006274D8">
              <w:rPr>
                <w:rFonts w:cs="Arial"/>
                <w:sz w:val="22"/>
                <w:szCs w:val="22"/>
              </w:rPr>
              <w:t xml:space="preserve"> / </w:t>
            </w:r>
            <w:r w:rsidRPr="00A30896">
              <w:rPr>
                <w:rFonts w:cs="Arial"/>
                <w:sz w:val="22"/>
                <w:szCs w:val="22"/>
              </w:rPr>
              <w:t>Concern about the quality or appropriateness of a service</w:t>
            </w:r>
          </w:p>
        </w:tc>
        <w:tc>
          <w:tcPr>
            <w:tcW w:w="4569" w:type="dxa"/>
            <w:hideMark/>
          </w:tcPr>
          <w:p w:rsidR="006274D8" w:rsidRDefault="00A30896" w:rsidP="006274D8">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6274D8">
              <w:rPr>
                <w:rFonts w:cs="Arial"/>
                <w:b/>
                <w:sz w:val="22"/>
                <w:szCs w:val="22"/>
              </w:rPr>
              <w:t xml:space="preserve">Change </w:t>
            </w:r>
            <w:r w:rsidR="006274D8">
              <w:rPr>
                <w:rFonts w:cs="Arial"/>
                <w:b/>
                <w:sz w:val="22"/>
                <w:szCs w:val="22"/>
              </w:rPr>
              <w:t>or review operational procedure</w:t>
            </w:r>
            <w:r w:rsidRPr="00A30896">
              <w:rPr>
                <w:rFonts w:cs="Arial"/>
                <w:sz w:val="22"/>
                <w:szCs w:val="22"/>
              </w:rPr>
              <w:t xml:space="preserve"> </w:t>
            </w:r>
            <w:r w:rsidR="006274D8">
              <w:rPr>
                <w:rFonts w:cs="Arial"/>
                <w:sz w:val="22"/>
                <w:szCs w:val="22"/>
              </w:rPr>
              <w:t>D</w:t>
            </w:r>
            <w:r w:rsidRPr="00A30896">
              <w:rPr>
                <w:rFonts w:cs="Arial"/>
                <w:sz w:val="22"/>
                <w:szCs w:val="22"/>
              </w:rPr>
              <w:t>eveloping further the protocol between Children's and Adult Services in relation to transition, and are clear in our processes that referrals must be made to Adults in a timely manner</w:t>
            </w:r>
            <w:r w:rsidRPr="00A30896">
              <w:rPr>
                <w:rFonts w:cs="Arial"/>
                <w:sz w:val="22"/>
                <w:szCs w:val="22"/>
              </w:rPr>
              <w:br/>
            </w:r>
            <w:r w:rsidRPr="006274D8">
              <w:rPr>
                <w:rFonts w:cs="Arial"/>
                <w:b/>
                <w:sz w:val="22"/>
                <w:szCs w:val="22"/>
              </w:rPr>
              <w:t>Discuss at team meeting</w:t>
            </w:r>
          </w:p>
          <w:p w:rsidR="00A30896" w:rsidRPr="00A30896" w:rsidRDefault="006274D8" w:rsidP="006274D8">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6274D8">
              <w:rPr>
                <w:rFonts w:cs="Arial"/>
                <w:sz w:val="22"/>
                <w:szCs w:val="22"/>
              </w:rPr>
              <w:t>T</w:t>
            </w:r>
            <w:r w:rsidR="00A30896" w:rsidRPr="00A30896">
              <w:rPr>
                <w:rFonts w:cs="Arial"/>
                <w:sz w:val="22"/>
                <w:szCs w:val="22"/>
              </w:rPr>
              <w:t>he expectations of acknowledging the receipt of an email, and advising that a response should be made in the first instance by the Social Worker or Manager as appropriate; relaying the learning points from this complaint into the Managers meeting within Service area</w:t>
            </w:r>
            <w:r>
              <w:rPr>
                <w:rFonts w:cs="Arial"/>
                <w:sz w:val="22"/>
                <w:szCs w:val="22"/>
              </w:rPr>
              <w:t xml:space="preserve">. </w:t>
            </w:r>
            <w:r w:rsidR="00A30896" w:rsidRPr="00A30896">
              <w:rPr>
                <w:rFonts w:cs="Arial"/>
                <w:sz w:val="22"/>
                <w:szCs w:val="22"/>
              </w:rPr>
              <w:t>The lessons identified from the complaint will also be shared within the Children's Service Management Team Meeting to promote learning throughout the Children's Services Department.</w:t>
            </w:r>
          </w:p>
        </w:tc>
      </w:tr>
      <w:tr w:rsidR="00A30896" w:rsidRPr="00A30896" w:rsidTr="00E7321A">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51" w:type="dxa"/>
            <w:hideMark/>
          </w:tcPr>
          <w:p w:rsidR="00A30896" w:rsidRPr="00A30896" w:rsidRDefault="00A30896" w:rsidP="00A30896">
            <w:pPr>
              <w:jc w:val="right"/>
              <w:rPr>
                <w:rFonts w:cs="Arial"/>
                <w:b w:val="0"/>
                <w:sz w:val="22"/>
                <w:szCs w:val="22"/>
              </w:rPr>
            </w:pPr>
            <w:r w:rsidRPr="00A30896">
              <w:rPr>
                <w:rFonts w:cs="Arial"/>
                <w:b w:val="0"/>
                <w:sz w:val="22"/>
                <w:szCs w:val="22"/>
              </w:rPr>
              <w:t>275628</w:t>
            </w:r>
          </w:p>
        </w:tc>
        <w:tc>
          <w:tcPr>
            <w:tcW w:w="4566" w:type="dxa"/>
            <w:hideMark/>
          </w:tcPr>
          <w:p w:rsidR="00A30896" w:rsidRPr="00A30896" w:rsidRDefault="00A30896" w:rsidP="00A30896">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30896">
              <w:rPr>
                <w:rFonts w:cs="Arial"/>
                <w:sz w:val="22"/>
                <w:szCs w:val="22"/>
              </w:rPr>
              <w:t>Concern about the quality or appropriateness of a service</w:t>
            </w:r>
          </w:p>
        </w:tc>
        <w:tc>
          <w:tcPr>
            <w:tcW w:w="4569" w:type="dxa"/>
            <w:hideMark/>
          </w:tcPr>
          <w:p w:rsidR="006274D8" w:rsidRDefault="00A30896" w:rsidP="006274D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6274D8">
              <w:rPr>
                <w:rFonts w:cs="Arial"/>
                <w:b/>
                <w:sz w:val="22"/>
                <w:szCs w:val="22"/>
              </w:rPr>
              <w:t>Arrange staff training or guidance</w:t>
            </w:r>
            <w:r w:rsidR="006274D8">
              <w:rPr>
                <w:rFonts w:cs="Arial"/>
                <w:sz w:val="22"/>
                <w:szCs w:val="22"/>
              </w:rPr>
              <w:t xml:space="preserve"> </w:t>
            </w:r>
          </w:p>
          <w:p w:rsidR="006274D8" w:rsidRDefault="006274D8" w:rsidP="006274D8">
            <w:p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w:t>
            </w:r>
            <w:r w:rsidR="00A30896" w:rsidRPr="00A30896">
              <w:rPr>
                <w:rFonts w:cs="Arial"/>
                <w:sz w:val="22"/>
                <w:szCs w:val="22"/>
              </w:rPr>
              <w:t>rocess to be reviewed in Supervision as learning for both manager and social worker</w:t>
            </w:r>
          </w:p>
          <w:p w:rsidR="006274D8" w:rsidRDefault="00A30896" w:rsidP="006274D8">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6274D8">
              <w:rPr>
                <w:rFonts w:cs="Arial"/>
                <w:b/>
                <w:sz w:val="22"/>
                <w:szCs w:val="22"/>
              </w:rPr>
              <w:t>Discuss at team meeting</w:t>
            </w:r>
          </w:p>
          <w:p w:rsidR="00A30896" w:rsidRPr="00A30896" w:rsidRDefault="006274D8" w:rsidP="006274D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6274D8">
              <w:rPr>
                <w:rFonts w:cs="Arial"/>
                <w:sz w:val="22"/>
                <w:szCs w:val="22"/>
              </w:rPr>
              <w:t>M</w:t>
            </w:r>
            <w:r w:rsidR="00A30896" w:rsidRPr="00A30896">
              <w:rPr>
                <w:rFonts w:cs="Arial"/>
                <w:sz w:val="22"/>
                <w:szCs w:val="22"/>
              </w:rPr>
              <w:t>inutes were not shared with customer. Process of sharing minutes to be discussed at future team meeting</w:t>
            </w:r>
          </w:p>
        </w:tc>
      </w:tr>
    </w:tbl>
    <w:p w:rsidR="00A30896" w:rsidRPr="00A30896" w:rsidRDefault="00A30896" w:rsidP="00F75EBD">
      <w:pPr>
        <w:spacing w:after="60"/>
        <w:rPr>
          <w:rFonts w:cs="Arial"/>
          <w:sz w:val="22"/>
          <w:szCs w:val="22"/>
        </w:rPr>
      </w:pPr>
    </w:p>
    <w:p w:rsidR="003534A4" w:rsidRPr="005C1E5F" w:rsidRDefault="00F16C08" w:rsidP="005C1E5F">
      <w:pPr>
        <w:pStyle w:val="Heading1"/>
      </w:pPr>
      <w:bookmarkStart w:id="25" w:name="_Toc511038573"/>
      <w:r w:rsidRPr="005C1E5F">
        <w:rPr>
          <w:szCs w:val="24"/>
        </w:rPr>
        <w:t>Stage 2 complaints</w:t>
      </w:r>
      <w:bookmarkEnd w:id="25"/>
    </w:p>
    <w:p w:rsidR="003534A4" w:rsidRPr="005C1E5F" w:rsidRDefault="00080CCD" w:rsidP="00F75EBD">
      <w:pPr>
        <w:spacing w:after="60"/>
        <w:rPr>
          <w:rFonts w:cs="Arial"/>
          <w:sz w:val="22"/>
          <w:szCs w:val="22"/>
        </w:rPr>
      </w:pPr>
      <w:r>
        <w:rPr>
          <w:rFonts w:cs="Arial"/>
          <w:sz w:val="22"/>
          <w:szCs w:val="22"/>
        </w:rPr>
        <w:t>Five</w:t>
      </w:r>
      <w:r w:rsidR="005C1E5F" w:rsidRPr="005C1E5F">
        <w:rPr>
          <w:rFonts w:cs="Arial"/>
          <w:sz w:val="22"/>
          <w:szCs w:val="22"/>
        </w:rPr>
        <w:t xml:space="preserve"> cases were investigated at Stage 2 of the Children’s Social Care Complaints Procedure.  Of these </w:t>
      </w:r>
      <w:r>
        <w:rPr>
          <w:rFonts w:cs="Arial"/>
          <w:sz w:val="22"/>
          <w:szCs w:val="22"/>
        </w:rPr>
        <w:t>five, three</w:t>
      </w:r>
      <w:r w:rsidR="005C1E5F" w:rsidRPr="005C1E5F">
        <w:rPr>
          <w:rFonts w:cs="Arial"/>
          <w:sz w:val="22"/>
          <w:szCs w:val="22"/>
        </w:rPr>
        <w:t xml:space="preserve"> </w:t>
      </w:r>
      <w:r w:rsidR="005C1E5F">
        <w:rPr>
          <w:rFonts w:cs="Arial"/>
          <w:sz w:val="22"/>
          <w:szCs w:val="22"/>
        </w:rPr>
        <w:t>cases</w:t>
      </w:r>
      <w:r w:rsidR="005C1E5F" w:rsidRPr="005C1E5F">
        <w:rPr>
          <w:rFonts w:cs="Arial"/>
          <w:sz w:val="22"/>
          <w:szCs w:val="22"/>
        </w:rPr>
        <w:t xml:space="preserve"> escalated from complaints received in 2015/16.  </w:t>
      </w:r>
    </w:p>
    <w:p w:rsidR="003534A4" w:rsidRPr="005C1E5F" w:rsidRDefault="003534A4" w:rsidP="00F75EBD">
      <w:pPr>
        <w:spacing w:after="60"/>
        <w:rPr>
          <w:rFonts w:cs="Arial"/>
          <w:sz w:val="22"/>
          <w:szCs w:val="22"/>
        </w:rPr>
      </w:pPr>
    </w:p>
    <w:p w:rsidR="003534A4" w:rsidRPr="00F75EBD" w:rsidRDefault="005C1E5F" w:rsidP="00F75EBD">
      <w:pPr>
        <w:spacing w:after="60"/>
        <w:rPr>
          <w:rFonts w:cs="Arial"/>
          <w:color w:val="FF0000"/>
          <w:sz w:val="22"/>
          <w:szCs w:val="22"/>
        </w:rPr>
      </w:pPr>
      <w:r w:rsidRPr="005C1E5F">
        <w:rPr>
          <w:rFonts w:cs="Arial"/>
          <w:sz w:val="22"/>
          <w:szCs w:val="22"/>
        </w:rPr>
        <w:t xml:space="preserve">All </w:t>
      </w:r>
      <w:r w:rsidR="00080CCD">
        <w:rPr>
          <w:rFonts w:cs="Arial"/>
          <w:sz w:val="22"/>
          <w:szCs w:val="22"/>
        </w:rPr>
        <w:t>S</w:t>
      </w:r>
      <w:r w:rsidRPr="005C1E5F">
        <w:rPr>
          <w:rFonts w:cs="Arial"/>
          <w:sz w:val="22"/>
          <w:szCs w:val="22"/>
        </w:rPr>
        <w:t>tage 2 complaints in 2016/17</w:t>
      </w:r>
      <w:r w:rsidR="00F16C08" w:rsidRPr="005C1E5F">
        <w:rPr>
          <w:rFonts w:cs="Arial"/>
          <w:sz w:val="22"/>
          <w:szCs w:val="22"/>
        </w:rPr>
        <w:t xml:space="preserve"> were investigated by an Independent Investigating Officer and an Independent Person. The expenditure incurred in dealing with the Stage 2 compla</w:t>
      </w:r>
      <w:r w:rsidRPr="005C1E5F">
        <w:rPr>
          <w:rFonts w:cs="Arial"/>
          <w:sz w:val="22"/>
          <w:szCs w:val="22"/>
        </w:rPr>
        <w:t>ints for the financial year 2016/17</w:t>
      </w:r>
      <w:r w:rsidR="00F16C08" w:rsidRPr="005C1E5F">
        <w:rPr>
          <w:rFonts w:cs="Arial"/>
          <w:sz w:val="22"/>
          <w:szCs w:val="22"/>
        </w:rPr>
        <w:t xml:space="preserve"> was</w:t>
      </w:r>
      <w:r w:rsidR="00F16C08" w:rsidRPr="00F75EBD">
        <w:rPr>
          <w:rFonts w:cs="Arial"/>
          <w:color w:val="FF0000"/>
          <w:sz w:val="22"/>
          <w:szCs w:val="22"/>
        </w:rPr>
        <w:t xml:space="preserve"> </w:t>
      </w:r>
      <w:r w:rsidR="00532747" w:rsidRPr="00532747">
        <w:rPr>
          <w:rFonts w:cs="Arial"/>
          <w:sz w:val="22"/>
          <w:szCs w:val="22"/>
        </w:rPr>
        <w:t xml:space="preserve">£16093.20 </w:t>
      </w:r>
      <w:r w:rsidR="00080CCD">
        <w:rPr>
          <w:rFonts w:cs="Arial"/>
          <w:sz w:val="22"/>
          <w:szCs w:val="22"/>
        </w:rPr>
        <w:t xml:space="preserve">– </w:t>
      </w:r>
      <w:r w:rsidR="00AD7B60">
        <w:rPr>
          <w:rFonts w:cs="Arial"/>
          <w:sz w:val="22"/>
          <w:szCs w:val="22"/>
        </w:rPr>
        <w:t>this is double the amount spent</w:t>
      </w:r>
      <w:r w:rsidR="00532747" w:rsidRPr="00532747">
        <w:rPr>
          <w:rFonts w:cs="Arial"/>
          <w:sz w:val="22"/>
          <w:szCs w:val="22"/>
        </w:rPr>
        <w:t xml:space="preserve"> on Stage 2 complaints </w:t>
      </w:r>
      <w:r w:rsidR="00080CCD">
        <w:rPr>
          <w:rFonts w:cs="Arial"/>
          <w:sz w:val="22"/>
          <w:szCs w:val="22"/>
        </w:rPr>
        <w:t xml:space="preserve">in 2015/2016 </w:t>
      </w:r>
      <w:r w:rsidR="00532747" w:rsidRPr="00532747">
        <w:rPr>
          <w:rFonts w:cs="Arial"/>
          <w:sz w:val="22"/>
          <w:szCs w:val="22"/>
        </w:rPr>
        <w:t>despite the same number of complaints being received.  This shows the complex nature of the cases being investigated and the amount of time to deal with them.</w:t>
      </w:r>
      <w:r w:rsidR="00F16C08" w:rsidRPr="00F75EBD">
        <w:rPr>
          <w:rFonts w:cs="Arial"/>
          <w:color w:val="FF0000"/>
          <w:sz w:val="22"/>
          <w:szCs w:val="22"/>
        </w:rPr>
        <w:t xml:space="preserve">  </w:t>
      </w:r>
    </w:p>
    <w:p w:rsidR="003534A4" w:rsidRPr="005C1E5F" w:rsidRDefault="003534A4" w:rsidP="00F75EBD">
      <w:pPr>
        <w:spacing w:after="60"/>
        <w:rPr>
          <w:rFonts w:cs="Arial"/>
          <w:sz w:val="22"/>
          <w:szCs w:val="22"/>
        </w:rPr>
      </w:pPr>
    </w:p>
    <w:p w:rsidR="003534A4" w:rsidRPr="005C1E5F" w:rsidRDefault="00F16C08" w:rsidP="00F75EBD">
      <w:pPr>
        <w:spacing w:after="60"/>
        <w:rPr>
          <w:rFonts w:cs="Arial"/>
          <w:sz w:val="22"/>
          <w:szCs w:val="22"/>
        </w:rPr>
      </w:pPr>
      <w:r w:rsidRPr="005C1E5F">
        <w:rPr>
          <w:rFonts w:cs="Arial"/>
          <w:sz w:val="22"/>
          <w:szCs w:val="22"/>
        </w:rPr>
        <w:t>Below is a summary of the Stage 2 complaints and outcomes.</w:t>
      </w:r>
    </w:p>
    <w:p w:rsidR="003534A4" w:rsidRPr="005C1E5F" w:rsidRDefault="003534A4" w:rsidP="00F75EBD">
      <w:pPr>
        <w:spacing w:after="60"/>
        <w:rPr>
          <w:rFonts w:cs="Arial"/>
          <w:b/>
          <w:sz w:val="22"/>
          <w:szCs w:val="22"/>
        </w:rPr>
      </w:pPr>
    </w:p>
    <w:p w:rsidR="0026298B" w:rsidRPr="00D35F61" w:rsidRDefault="00F16C08" w:rsidP="00F75EBD">
      <w:pPr>
        <w:spacing w:after="60"/>
        <w:rPr>
          <w:rFonts w:cs="Arial"/>
          <w:b/>
          <w:i/>
          <w:color w:val="1F497D" w:themeColor="text2"/>
          <w:sz w:val="22"/>
          <w:szCs w:val="22"/>
        </w:rPr>
      </w:pPr>
      <w:r w:rsidRPr="00D35F61">
        <w:rPr>
          <w:rFonts w:cs="Arial"/>
          <w:b/>
          <w:color w:val="1F497D" w:themeColor="text2"/>
          <w:sz w:val="22"/>
          <w:szCs w:val="22"/>
        </w:rPr>
        <w:t xml:space="preserve">Complaint – </w:t>
      </w:r>
      <w:r w:rsidR="0026298B" w:rsidRPr="00D35F61">
        <w:rPr>
          <w:rFonts w:cs="Arial"/>
          <w:b/>
          <w:color w:val="1F497D" w:themeColor="text2"/>
          <w:sz w:val="22"/>
          <w:szCs w:val="22"/>
        </w:rPr>
        <w:t xml:space="preserve">Single Assessment </w:t>
      </w:r>
      <w:r w:rsidR="0026298B" w:rsidRPr="00D35F61">
        <w:rPr>
          <w:rFonts w:cs="Arial"/>
          <w:b/>
          <w:i/>
          <w:color w:val="1F497D" w:themeColor="text2"/>
          <w:sz w:val="22"/>
          <w:szCs w:val="22"/>
        </w:rPr>
        <w:t xml:space="preserve">(Complaint ref: 267808 </w:t>
      </w:r>
      <w:r w:rsidRPr="00D35F61">
        <w:rPr>
          <w:rFonts w:cs="Arial"/>
          <w:b/>
          <w:i/>
          <w:color w:val="1F497D" w:themeColor="text2"/>
          <w:sz w:val="22"/>
          <w:szCs w:val="22"/>
        </w:rPr>
        <w:t>Paris ID</w:t>
      </w:r>
      <w:r w:rsidR="005B4DC5" w:rsidRPr="00D35F61">
        <w:rPr>
          <w:rFonts w:cs="Arial"/>
          <w:b/>
          <w:i/>
          <w:color w:val="1F497D" w:themeColor="text2"/>
          <w:sz w:val="22"/>
          <w:szCs w:val="22"/>
        </w:rPr>
        <w:t xml:space="preserve"> of Service User</w:t>
      </w:r>
      <w:r w:rsidRPr="00D35F61">
        <w:rPr>
          <w:rFonts w:cs="Arial"/>
          <w:b/>
          <w:i/>
          <w:color w:val="1F497D" w:themeColor="text2"/>
          <w:sz w:val="22"/>
          <w:szCs w:val="22"/>
        </w:rPr>
        <w:t>:</w:t>
      </w:r>
      <w:r w:rsidR="002814BB" w:rsidRPr="00D35F61">
        <w:rPr>
          <w:rFonts w:cs="Arial"/>
          <w:b/>
          <w:i/>
          <w:color w:val="1F497D" w:themeColor="text2"/>
          <w:sz w:val="22"/>
          <w:szCs w:val="22"/>
        </w:rPr>
        <w:t xml:space="preserve"> </w:t>
      </w:r>
      <w:r w:rsidR="005B4DC5" w:rsidRPr="00D35F61">
        <w:rPr>
          <w:rFonts w:cs="Arial"/>
          <w:b/>
          <w:i/>
          <w:color w:val="1F497D" w:themeColor="text2"/>
          <w:sz w:val="22"/>
          <w:szCs w:val="22"/>
        </w:rPr>
        <w:t>363220)</w:t>
      </w:r>
    </w:p>
    <w:p w:rsidR="003534A4" w:rsidRPr="006D6EF9" w:rsidRDefault="0026298B" w:rsidP="00F75EBD">
      <w:pPr>
        <w:spacing w:after="60"/>
        <w:rPr>
          <w:rFonts w:cs="Arial"/>
          <w:i/>
        </w:rPr>
      </w:pPr>
      <w:r w:rsidRPr="006D6EF9">
        <w:rPr>
          <w:rFonts w:cs="Arial"/>
          <w:b/>
          <w:sz w:val="22"/>
          <w:szCs w:val="22"/>
        </w:rPr>
        <w:t>Stage 1 response 02/02/16 (</w:t>
      </w:r>
      <w:r w:rsidRPr="006D6EF9">
        <w:rPr>
          <w:rFonts w:cs="Arial"/>
          <w:b/>
          <w:i/>
          <w:sz w:val="22"/>
          <w:szCs w:val="22"/>
        </w:rPr>
        <w:t>Partly upheld)</w:t>
      </w:r>
    </w:p>
    <w:p w:rsidR="0026298B" w:rsidRPr="006D6EF9" w:rsidRDefault="0026298B" w:rsidP="00F75EBD">
      <w:pPr>
        <w:spacing w:after="60"/>
        <w:rPr>
          <w:rFonts w:cs="Arial"/>
          <w:sz w:val="22"/>
          <w:szCs w:val="22"/>
        </w:rPr>
      </w:pPr>
      <w:r w:rsidRPr="006D6EF9">
        <w:rPr>
          <w:rFonts w:cs="Arial"/>
          <w:sz w:val="22"/>
          <w:szCs w:val="22"/>
        </w:rPr>
        <w:t>Complaint relates to the customer</w:t>
      </w:r>
      <w:r w:rsidR="00080CCD">
        <w:rPr>
          <w:rFonts w:cs="Arial"/>
          <w:sz w:val="22"/>
          <w:szCs w:val="22"/>
        </w:rPr>
        <w:t>’</w:t>
      </w:r>
      <w:r w:rsidRPr="006D6EF9">
        <w:rPr>
          <w:rFonts w:cs="Arial"/>
          <w:sz w:val="22"/>
          <w:szCs w:val="22"/>
        </w:rPr>
        <w:t xml:space="preserve">s involvement with the Single Assessment Service.  The complainant felt that the service failed to engage with him and his family during the initial Section 47 investigation.  Information provided as part of the assessment lead to the identification of the referrer.  Information contained within the report produced was inaccurate and </w:t>
      </w:r>
      <w:r w:rsidR="00080CCD">
        <w:rPr>
          <w:rFonts w:cs="Arial"/>
          <w:sz w:val="22"/>
          <w:szCs w:val="22"/>
        </w:rPr>
        <w:t>Children’s S</w:t>
      </w:r>
      <w:r w:rsidR="006D6EF9" w:rsidRPr="006D6EF9">
        <w:rPr>
          <w:rFonts w:cs="Arial"/>
          <w:sz w:val="22"/>
          <w:szCs w:val="22"/>
        </w:rPr>
        <w:t xml:space="preserve">ervices had failed to properly investigate allegations made.  The customer also felt that his Stage 1 complaint had not been appropriately responded to within the timescale set out in </w:t>
      </w:r>
      <w:r w:rsidR="00080CCD">
        <w:rPr>
          <w:rFonts w:cs="Arial"/>
          <w:sz w:val="22"/>
          <w:szCs w:val="22"/>
        </w:rPr>
        <w:t>the R</w:t>
      </w:r>
      <w:r w:rsidR="006D6EF9" w:rsidRPr="006D6EF9">
        <w:rPr>
          <w:rFonts w:cs="Arial"/>
          <w:sz w:val="22"/>
          <w:szCs w:val="22"/>
        </w:rPr>
        <w:t>egulation</w:t>
      </w:r>
      <w:r w:rsidR="00080CCD">
        <w:rPr>
          <w:rFonts w:cs="Arial"/>
          <w:sz w:val="22"/>
          <w:szCs w:val="22"/>
        </w:rPr>
        <w:t>s</w:t>
      </w:r>
      <w:r w:rsidR="006D6EF9" w:rsidRPr="006D6EF9">
        <w:rPr>
          <w:rFonts w:cs="Arial"/>
          <w:sz w:val="22"/>
          <w:szCs w:val="22"/>
        </w:rPr>
        <w:t>.</w:t>
      </w:r>
    </w:p>
    <w:p w:rsidR="003534A4" w:rsidRPr="006D6EF9" w:rsidRDefault="00F16C08" w:rsidP="00061D80">
      <w:pPr>
        <w:keepNext/>
        <w:spacing w:after="60"/>
        <w:rPr>
          <w:rFonts w:cs="Arial"/>
          <w:b/>
          <w:sz w:val="22"/>
          <w:szCs w:val="22"/>
        </w:rPr>
      </w:pPr>
      <w:r w:rsidRPr="006D6EF9">
        <w:rPr>
          <w:rFonts w:cs="Arial"/>
          <w:b/>
          <w:sz w:val="22"/>
          <w:szCs w:val="22"/>
        </w:rPr>
        <w:lastRenderedPageBreak/>
        <w:t xml:space="preserve">Outcome </w:t>
      </w:r>
    </w:p>
    <w:p w:rsidR="003534A4" w:rsidRPr="006D6EF9" w:rsidRDefault="006D6EF9" w:rsidP="00F75EBD">
      <w:pPr>
        <w:spacing w:after="60"/>
        <w:rPr>
          <w:rFonts w:cs="Arial"/>
        </w:rPr>
      </w:pPr>
      <w:r w:rsidRPr="006D6EF9">
        <w:rPr>
          <w:rFonts w:cs="Arial"/>
          <w:sz w:val="22"/>
          <w:szCs w:val="22"/>
        </w:rPr>
        <w:t>7</w:t>
      </w:r>
      <w:r w:rsidR="00F16C08" w:rsidRPr="006D6EF9">
        <w:rPr>
          <w:rFonts w:cs="Arial"/>
          <w:sz w:val="22"/>
          <w:szCs w:val="22"/>
        </w:rPr>
        <w:t xml:space="preserve"> complaint issues raised;</w:t>
      </w:r>
      <w:r w:rsidRPr="006D6EF9">
        <w:rPr>
          <w:rFonts w:cs="Arial"/>
          <w:sz w:val="22"/>
          <w:szCs w:val="22"/>
        </w:rPr>
        <w:t xml:space="preserve"> 1 upheld, 2 partially upheld, 4 not upheld.</w:t>
      </w:r>
    </w:p>
    <w:p w:rsidR="003534A4" w:rsidRPr="006D6EF9" w:rsidRDefault="006D6EF9" w:rsidP="00F75EBD">
      <w:pPr>
        <w:spacing w:after="60"/>
        <w:rPr>
          <w:rFonts w:cs="Arial"/>
          <w:b/>
          <w:sz w:val="22"/>
          <w:szCs w:val="22"/>
        </w:rPr>
      </w:pPr>
      <w:r w:rsidRPr="006D6EF9">
        <w:rPr>
          <w:rFonts w:cs="Arial"/>
          <w:b/>
          <w:sz w:val="22"/>
          <w:szCs w:val="22"/>
        </w:rPr>
        <w:t>Learning from Complaint</w:t>
      </w:r>
    </w:p>
    <w:p w:rsidR="006D6EF9" w:rsidRPr="006D6EF9" w:rsidRDefault="006D6EF9" w:rsidP="00F75EBD">
      <w:pPr>
        <w:spacing w:after="60"/>
        <w:rPr>
          <w:rFonts w:cs="Arial"/>
          <w:sz w:val="22"/>
          <w:szCs w:val="22"/>
        </w:rPr>
      </w:pPr>
      <w:r>
        <w:rPr>
          <w:rFonts w:cs="Arial"/>
          <w:sz w:val="22"/>
          <w:szCs w:val="22"/>
        </w:rPr>
        <w:t>Procedures need</w:t>
      </w:r>
      <w:r w:rsidRPr="006D6EF9">
        <w:rPr>
          <w:rFonts w:cs="Arial"/>
          <w:sz w:val="22"/>
          <w:szCs w:val="22"/>
        </w:rPr>
        <w:t xml:space="preserve"> to be updated to ensure there is a clear process for sharing assessment reports and that staff understand the importance of sharing the correct format document for the intended purpose.  Furthermore, that the correct documents are shared in future.</w:t>
      </w:r>
    </w:p>
    <w:p w:rsidR="003534A4" w:rsidRDefault="003534A4" w:rsidP="00F75EBD">
      <w:pPr>
        <w:pStyle w:val="Heading1"/>
        <w:spacing w:after="60"/>
        <w:rPr>
          <w:rFonts w:cs="Arial"/>
          <w:color w:val="FF0000"/>
          <w:sz w:val="24"/>
          <w:szCs w:val="24"/>
        </w:rPr>
      </w:pPr>
    </w:p>
    <w:p w:rsidR="005B4DC5" w:rsidRPr="00D35F61" w:rsidRDefault="005B4DC5" w:rsidP="005B4DC5">
      <w:pPr>
        <w:spacing w:after="60"/>
        <w:rPr>
          <w:rFonts w:cs="Arial"/>
          <w:b/>
          <w:i/>
          <w:color w:val="1F497D" w:themeColor="text2"/>
          <w:sz w:val="22"/>
          <w:szCs w:val="22"/>
        </w:rPr>
      </w:pPr>
      <w:r w:rsidRPr="00D35F61">
        <w:rPr>
          <w:rFonts w:cs="Arial"/>
          <w:b/>
          <w:color w:val="1F497D" w:themeColor="text2"/>
          <w:sz w:val="22"/>
          <w:szCs w:val="22"/>
        </w:rPr>
        <w:t xml:space="preserve">Complaint – </w:t>
      </w:r>
      <w:r w:rsidR="002814BB" w:rsidRPr="00D35F61">
        <w:rPr>
          <w:rFonts w:cs="Arial"/>
          <w:b/>
          <w:color w:val="1F497D" w:themeColor="text2"/>
          <w:sz w:val="22"/>
          <w:szCs w:val="22"/>
        </w:rPr>
        <w:t>CIN/CP</w:t>
      </w:r>
      <w:r w:rsidRPr="00D35F61">
        <w:rPr>
          <w:rFonts w:cs="Arial"/>
          <w:b/>
          <w:color w:val="1F497D" w:themeColor="text2"/>
          <w:sz w:val="22"/>
          <w:szCs w:val="22"/>
        </w:rPr>
        <w:t xml:space="preserve"> </w:t>
      </w:r>
      <w:r w:rsidRPr="00D35F61">
        <w:rPr>
          <w:rFonts w:cs="Arial"/>
          <w:b/>
          <w:i/>
          <w:color w:val="1F497D" w:themeColor="text2"/>
          <w:sz w:val="22"/>
          <w:szCs w:val="22"/>
        </w:rPr>
        <w:t xml:space="preserve">(Complaint ref: </w:t>
      </w:r>
      <w:r w:rsidR="002814BB" w:rsidRPr="00D35F61">
        <w:rPr>
          <w:rFonts w:cs="Arial"/>
          <w:b/>
          <w:i/>
          <w:color w:val="1F497D" w:themeColor="text2"/>
          <w:sz w:val="22"/>
          <w:szCs w:val="22"/>
        </w:rPr>
        <w:t>268315</w:t>
      </w:r>
      <w:r w:rsidRPr="00D35F61">
        <w:rPr>
          <w:rFonts w:cs="Arial"/>
          <w:b/>
          <w:i/>
          <w:color w:val="1F497D" w:themeColor="text2"/>
          <w:sz w:val="22"/>
          <w:szCs w:val="22"/>
        </w:rPr>
        <w:t xml:space="preserve"> Paris ID of Service User:</w:t>
      </w:r>
      <w:r w:rsidR="002814BB" w:rsidRPr="00D35F61">
        <w:rPr>
          <w:rFonts w:cs="Arial"/>
          <w:b/>
          <w:i/>
          <w:color w:val="1F497D" w:themeColor="text2"/>
          <w:sz w:val="22"/>
          <w:szCs w:val="22"/>
        </w:rPr>
        <w:t xml:space="preserve"> 364908</w:t>
      </w:r>
      <w:r w:rsidRPr="00D35F61">
        <w:rPr>
          <w:rFonts w:cs="Arial"/>
          <w:b/>
          <w:i/>
          <w:color w:val="1F497D" w:themeColor="text2"/>
          <w:sz w:val="22"/>
          <w:szCs w:val="22"/>
        </w:rPr>
        <w:t>)</w:t>
      </w:r>
    </w:p>
    <w:p w:rsidR="005B4DC5" w:rsidRPr="006D6EF9" w:rsidRDefault="005B4DC5" w:rsidP="005B4DC5">
      <w:pPr>
        <w:spacing w:after="60"/>
        <w:rPr>
          <w:rFonts w:cs="Arial"/>
          <w:i/>
        </w:rPr>
      </w:pPr>
      <w:r w:rsidRPr="006D6EF9">
        <w:rPr>
          <w:rFonts w:cs="Arial"/>
          <w:b/>
          <w:sz w:val="22"/>
          <w:szCs w:val="22"/>
        </w:rPr>
        <w:t xml:space="preserve">Stage 1 response </w:t>
      </w:r>
      <w:r w:rsidR="002814BB">
        <w:rPr>
          <w:rFonts w:cs="Arial"/>
          <w:b/>
          <w:sz w:val="22"/>
          <w:szCs w:val="22"/>
        </w:rPr>
        <w:t>26/02/2016</w:t>
      </w:r>
      <w:r w:rsidRPr="006D6EF9">
        <w:rPr>
          <w:rFonts w:cs="Arial"/>
          <w:b/>
          <w:sz w:val="22"/>
          <w:szCs w:val="22"/>
        </w:rPr>
        <w:t xml:space="preserve"> (</w:t>
      </w:r>
      <w:r w:rsidR="002814BB">
        <w:rPr>
          <w:rFonts w:cs="Arial"/>
          <w:b/>
          <w:i/>
          <w:sz w:val="22"/>
          <w:szCs w:val="22"/>
        </w:rPr>
        <w:t>Not upheld</w:t>
      </w:r>
      <w:r w:rsidRPr="006D6EF9">
        <w:rPr>
          <w:rFonts w:cs="Arial"/>
          <w:b/>
          <w:i/>
          <w:sz w:val="22"/>
          <w:szCs w:val="22"/>
        </w:rPr>
        <w:t>)</w:t>
      </w:r>
    </w:p>
    <w:p w:rsidR="005B4DC5" w:rsidRDefault="005B4DC5" w:rsidP="005B4DC5">
      <w:pPr>
        <w:spacing w:after="60"/>
        <w:rPr>
          <w:rFonts w:cs="Arial"/>
          <w:sz w:val="22"/>
          <w:szCs w:val="22"/>
        </w:rPr>
      </w:pPr>
      <w:r w:rsidRPr="006D6EF9">
        <w:rPr>
          <w:rFonts w:cs="Arial"/>
          <w:sz w:val="22"/>
          <w:szCs w:val="22"/>
        </w:rPr>
        <w:t xml:space="preserve">Complaint relates to </w:t>
      </w:r>
      <w:r w:rsidR="002814BB">
        <w:rPr>
          <w:rFonts w:cs="Arial"/>
          <w:sz w:val="22"/>
          <w:szCs w:val="22"/>
        </w:rPr>
        <w:t>the way in which the social worker handled the case</w:t>
      </w:r>
      <w:r w:rsidR="00337906">
        <w:rPr>
          <w:rFonts w:cs="Arial"/>
          <w:sz w:val="22"/>
          <w:szCs w:val="22"/>
        </w:rPr>
        <w:t xml:space="preserve"> including making inappropriate comments, lack of communication, not inviting complainant to meetings and that reports used in decision making processes were inaccurate. He also felt that Children’s Services did not thoroughly investigate historic allegations correctly. This resulted in a lack of contact which the customer felt had a detrimental impact on the child.  </w:t>
      </w:r>
    </w:p>
    <w:p w:rsidR="005B4DC5" w:rsidRPr="006D6EF9" w:rsidRDefault="005B4DC5" w:rsidP="005B4DC5">
      <w:pPr>
        <w:spacing w:after="60"/>
        <w:rPr>
          <w:rFonts w:cs="Arial"/>
          <w:b/>
          <w:sz w:val="22"/>
          <w:szCs w:val="22"/>
        </w:rPr>
      </w:pPr>
      <w:r w:rsidRPr="006D6EF9">
        <w:rPr>
          <w:rFonts w:cs="Arial"/>
          <w:b/>
          <w:sz w:val="22"/>
          <w:szCs w:val="22"/>
        </w:rPr>
        <w:t xml:space="preserve">Outcome </w:t>
      </w:r>
    </w:p>
    <w:p w:rsidR="005B4DC5" w:rsidRPr="006D6EF9" w:rsidRDefault="009D780E" w:rsidP="005B4DC5">
      <w:pPr>
        <w:spacing w:after="60"/>
        <w:rPr>
          <w:rFonts w:cs="Arial"/>
        </w:rPr>
      </w:pPr>
      <w:r>
        <w:rPr>
          <w:rFonts w:cs="Arial"/>
          <w:sz w:val="22"/>
          <w:szCs w:val="22"/>
        </w:rPr>
        <w:t>10</w:t>
      </w:r>
      <w:r w:rsidR="005B4DC5" w:rsidRPr="006D6EF9">
        <w:rPr>
          <w:rFonts w:cs="Arial"/>
          <w:sz w:val="22"/>
          <w:szCs w:val="22"/>
        </w:rPr>
        <w:t xml:space="preserve"> complaint issues raised;</w:t>
      </w:r>
      <w:r>
        <w:rPr>
          <w:rFonts w:cs="Arial"/>
          <w:sz w:val="22"/>
          <w:szCs w:val="22"/>
        </w:rPr>
        <w:t xml:space="preserve"> 2 upheld, 2 partially upheld, 6</w:t>
      </w:r>
      <w:r w:rsidR="005B4DC5">
        <w:rPr>
          <w:rFonts w:cs="Arial"/>
          <w:sz w:val="22"/>
          <w:szCs w:val="22"/>
        </w:rPr>
        <w:t xml:space="preserve"> not upheld</w:t>
      </w:r>
      <w:r>
        <w:rPr>
          <w:rFonts w:cs="Arial"/>
          <w:sz w:val="22"/>
          <w:szCs w:val="22"/>
        </w:rPr>
        <w:t>.</w:t>
      </w:r>
    </w:p>
    <w:p w:rsidR="005B4DC5" w:rsidRPr="006D6EF9" w:rsidRDefault="005B4DC5" w:rsidP="005B4DC5">
      <w:pPr>
        <w:spacing w:after="60"/>
        <w:rPr>
          <w:rFonts w:cs="Arial"/>
          <w:b/>
          <w:sz w:val="22"/>
          <w:szCs w:val="22"/>
        </w:rPr>
      </w:pPr>
      <w:r w:rsidRPr="006D6EF9">
        <w:rPr>
          <w:rFonts w:cs="Arial"/>
          <w:b/>
          <w:sz w:val="22"/>
          <w:szCs w:val="22"/>
        </w:rPr>
        <w:t>Learning from Complaint</w:t>
      </w:r>
    </w:p>
    <w:p w:rsidR="009D780E" w:rsidRDefault="009D780E" w:rsidP="005B4DC5">
      <w:pPr>
        <w:spacing w:after="60"/>
        <w:rPr>
          <w:rFonts w:cs="Arial"/>
          <w:sz w:val="22"/>
          <w:szCs w:val="22"/>
        </w:rPr>
      </w:pPr>
      <w:r>
        <w:rPr>
          <w:rFonts w:cs="Arial"/>
          <w:sz w:val="22"/>
          <w:szCs w:val="22"/>
        </w:rPr>
        <w:t xml:space="preserve">The importance of ensuring accurate information is held on case files needs to be disseminated to all staff.  In this instance ill-informed decisions were made having a detrimental impact on a child and her family. </w:t>
      </w:r>
    </w:p>
    <w:p w:rsidR="005B4DC5" w:rsidRPr="006D6EF9" w:rsidRDefault="009D780E" w:rsidP="005B4DC5">
      <w:pPr>
        <w:spacing w:after="60"/>
        <w:rPr>
          <w:rFonts w:cs="Arial"/>
          <w:sz w:val="22"/>
          <w:szCs w:val="22"/>
        </w:rPr>
      </w:pPr>
      <w:r>
        <w:rPr>
          <w:rFonts w:cs="Arial"/>
          <w:sz w:val="22"/>
          <w:szCs w:val="22"/>
        </w:rPr>
        <w:t>The training process currently in place regarding the Social Worker’s Code of Ethics needs to be emphasised throughout team meetings and supervision.</w:t>
      </w:r>
    </w:p>
    <w:p w:rsidR="006D6EF9" w:rsidRDefault="006D6EF9" w:rsidP="006D6EF9"/>
    <w:p w:rsidR="005B4DC5" w:rsidRPr="00D35F61" w:rsidRDefault="005B4DC5" w:rsidP="005B4DC5">
      <w:pPr>
        <w:spacing w:after="60"/>
        <w:rPr>
          <w:rFonts w:cs="Arial"/>
          <w:b/>
          <w:i/>
          <w:color w:val="1F497D" w:themeColor="text2"/>
          <w:sz w:val="22"/>
          <w:szCs w:val="22"/>
        </w:rPr>
      </w:pPr>
      <w:r w:rsidRPr="00D35F61">
        <w:rPr>
          <w:rFonts w:cs="Arial"/>
          <w:b/>
          <w:color w:val="1F497D" w:themeColor="text2"/>
          <w:sz w:val="22"/>
          <w:szCs w:val="22"/>
        </w:rPr>
        <w:t xml:space="preserve">Complaint – </w:t>
      </w:r>
      <w:r w:rsidR="003A58DC" w:rsidRPr="00D35F61">
        <w:rPr>
          <w:rFonts w:cs="Arial"/>
          <w:b/>
          <w:color w:val="1F497D" w:themeColor="text2"/>
          <w:sz w:val="22"/>
          <w:szCs w:val="22"/>
        </w:rPr>
        <w:t>Specialist Services</w:t>
      </w:r>
      <w:r w:rsidRPr="00D35F61">
        <w:rPr>
          <w:rFonts w:cs="Arial"/>
          <w:b/>
          <w:color w:val="1F497D" w:themeColor="text2"/>
          <w:sz w:val="22"/>
          <w:szCs w:val="22"/>
        </w:rPr>
        <w:t xml:space="preserve"> </w:t>
      </w:r>
      <w:r w:rsidRPr="00D35F61">
        <w:rPr>
          <w:rFonts w:cs="Arial"/>
          <w:b/>
          <w:i/>
          <w:color w:val="1F497D" w:themeColor="text2"/>
          <w:sz w:val="22"/>
          <w:szCs w:val="22"/>
        </w:rPr>
        <w:t>(Complaint ref:</w:t>
      </w:r>
      <w:r w:rsidR="00080CCD" w:rsidRPr="00D35F61">
        <w:rPr>
          <w:rFonts w:cs="Arial"/>
          <w:b/>
          <w:i/>
          <w:color w:val="1F497D" w:themeColor="text2"/>
          <w:sz w:val="22"/>
          <w:szCs w:val="22"/>
        </w:rPr>
        <w:t xml:space="preserve"> </w:t>
      </w:r>
      <w:r w:rsidR="003A58DC" w:rsidRPr="00D35F61">
        <w:rPr>
          <w:rFonts w:cs="Arial"/>
          <w:b/>
          <w:i/>
          <w:color w:val="1F497D" w:themeColor="text2"/>
          <w:sz w:val="22"/>
          <w:szCs w:val="22"/>
        </w:rPr>
        <w:t>266760</w:t>
      </w:r>
      <w:r w:rsidRPr="00D35F61">
        <w:rPr>
          <w:rFonts w:cs="Arial"/>
          <w:b/>
          <w:i/>
          <w:color w:val="1F497D" w:themeColor="text2"/>
          <w:sz w:val="22"/>
          <w:szCs w:val="22"/>
        </w:rPr>
        <w:t xml:space="preserve"> Paris ID of Service User:</w:t>
      </w:r>
      <w:r w:rsidR="009B4F64">
        <w:rPr>
          <w:rFonts w:cs="Arial"/>
          <w:b/>
          <w:i/>
          <w:color w:val="1F497D" w:themeColor="text2"/>
          <w:sz w:val="22"/>
          <w:szCs w:val="22"/>
        </w:rPr>
        <w:t xml:space="preserve"> </w:t>
      </w:r>
      <w:r w:rsidR="003A58DC" w:rsidRPr="00D35F61">
        <w:rPr>
          <w:rFonts w:cs="Arial"/>
          <w:b/>
          <w:i/>
          <w:color w:val="1F497D" w:themeColor="text2"/>
          <w:sz w:val="22"/>
          <w:szCs w:val="22"/>
        </w:rPr>
        <w:t>10361</w:t>
      </w:r>
      <w:r w:rsidRPr="00D35F61">
        <w:rPr>
          <w:rFonts w:cs="Arial"/>
          <w:b/>
          <w:i/>
          <w:color w:val="1F497D" w:themeColor="text2"/>
          <w:sz w:val="22"/>
          <w:szCs w:val="22"/>
        </w:rPr>
        <w:t>)</w:t>
      </w:r>
    </w:p>
    <w:p w:rsidR="005B4DC5" w:rsidRPr="006D6EF9" w:rsidRDefault="005B4DC5" w:rsidP="005B4DC5">
      <w:pPr>
        <w:spacing w:after="60"/>
        <w:rPr>
          <w:rFonts w:cs="Arial"/>
          <w:i/>
        </w:rPr>
      </w:pPr>
      <w:r w:rsidRPr="006D6EF9">
        <w:rPr>
          <w:rFonts w:cs="Arial"/>
          <w:b/>
          <w:sz w:val="22"/>
          <w:szCs w:val="22"/>
        </w:rPr>
        <w:t xml:space="preserve">Stage 1 response </w:t>
      </w:r>
      <w:r w:rsidR="003A58DC">
        <w:rPr>
          <w:rFonts w:cs="Arial"/>
          <w:b/>
          <w:sz w:val="22"/>
          <w:szCs w:val="22"/>
        </w:rPr>
        <w:t>01/12/15</w:t>
      </w:r>
      <w:r w:rsidRPr="006D6EF9">
        <w:rPr>
          <w:rFonts w:cs="Arial"/>
          <w:b/>
          <w:sz w:val="22"/>
          <w:szCs w:val="22"/>
        </w:rPr>
        <w:t xml:space="preserve"> (</w:t>
      </w:r>
      <w:r w:rsidR="003A58DC">
        <w:rPr>
          <w:rFonts w:cs="Arial"/>
          <w:b/>
          <w:i/>
          <w:sz w:val="22"/>
          <w:szCs w:val="22"/>
        </w:rPr>
        <w:t>Not upheld</w:t>
      </w:r>
      <w:r w:rsidRPr="006D6EF9">
        <w:rPr>
          <w:rFonts w:cs="Arial"/>
          <w:b/>
          <w:i/>
          <w:sz w:val="22"/>
          <w:szCs w:val="22"/>
        </w:rPr>
        <w:t>)</w:t>
      </w:r>
    </w:p>
    <w:p w:rsidR="005B4DC5" w:rsidRDefault="005B4DC5" w:rsidP="005B4DC5">
      <w:pPr>
        <w:spacing w:after="60"/>
        <w:rPr>
          <w:rFonts w:cs="Arial"/>
          <w:sz w:val="22"/>
          <w:szCs w:val="22"/>
        </w:rPr>
      </w:pPr>
      <w:r w:rsidRPr="006D6EF9">
        <w:rPr>
          <w:rFonts w:cs="Arial"/>
          <w:sz w:val="22"/>
          <w:szCs w:val="22"/>
        </w:rPr>
        <w:t>Complaint relates to</w:t>
      </w:r>
      <w:r w:rsidR="003A58DC">
        <w:rPr>
          <w:rFonts w:cs="Arial"/>
          <w:sz w:val="22"/>
          <w:szCs w:val="22"/>
        </w:rPr>
        <w:t xml:space="preserve"> </w:t>
      </w:r>
      <w:r w:rsidR="00251A68">
        <w:rPr>
          <w:rFonts w:cs="Arial"/>
          <w:sz w:val="22"/>
          <w:szCs w:val="22"/>
        </w:rPr>
        <w:t>a failure by Children’s Services to provide adequate services or support to the complainant whilst she was in care including the failure to investigate a report of assault by a carer. Complainant also raised issues</w:t>
      </w:r>
      <w:r w:rsidR="00080CCD">
        <w:rPr>
          <w:rFonts w:cs="Arial"/>
          <w:sz w:val="22"/>
          <w:szCs w:val="22"/>
        </w:rPr>
        <w:t xml:space="preserve"> with regard</w:t>
      </w:r>
      <w:r w:rsidR="00251A68">
        <w:rPr>
          <w:rFonts w:cs="Arial"/>
          <w:sz w:val="22"/>
          <w:szCs w:val="22"/>
        </w:rPr>
        <w:t xml:space="preserve"> to the way in which her social worker handled the case including not implementing contact requirements as ordered by the Court or taking the complain</w:t>
      </w:r>
      <w:r w:rsidR="00080CCD">
        <w:rPr>
          <w:rFonts w:cs="Arial"/>
          <w:sz w:val="22"/>
          <w:szCs w:val="22"/>
        </w:rPr>
        <w:t>an</w:t>
      </w:r>
      <w:r w:rsidR="00251A68">
        <w:rPr>
          <w:rFonts w:cs="Arial"/>
          <w:sz w:val="22"/>
          <w:szCs w:val="22"/>
        </w:rPr>
        <w:t>ts views into account in regard to decisions made about care arrangements and education.</w:t>
      </w:r>
      <w:bookmarkStart w:id="26" w:name="_GoBack"/>
      <w:bookmarkEnd w:id="26"/>
    </w:p>
    <w:p w:rsidR="005B4DC5" w:rsidRPr="006D6EF9" w:rsidRDefault="005B4DC5" w:rsidP="005B4DC5">
      <w:pPr>
        <w:spacing w:after="60"/>
        <w:rPr>
          <w:rFonts w:cs="Arial"/>
          <w:b/>
          <w:sz w:val="22"/>
          <w:szCs w:val="22"/>
        </w:rPr>
      </w:pPr>
      <w:r w:rsidRPr="006D6EF9">
        <w:rPr>
          <w:rFonts w:cs="Arial"/>
          <w:b/>
          <w:sz w:val="22"/>
          <w:szCs w:val="22"/>
        </w:rPr>
        <w:t xml:space="preserve">Outcome </w:t>
      </w:r>
    </w:p>
    <w:p w:rsidR="005B4DC5" w:rsidRPr="006D6EF9" w:rsidRDefault="00251A68" w:rsidP="005B4DC5">
      <w:pPr>
        <w:spacing w:after="60"/>
        <w:rPr>
          <w:rFonts w:cs="Arial"/>
        </w:rPr>
      </w:pPr>
      <w:r>
        <w:rPr>
          <w:rFonts w:cs="Arial"/>
          <w:sz w:val="22"/>
          <w:szCs w:val="22"/>
        </w:rPr>
        <w:t>5</w:t>
      </w:r>
      <w:r w:rsidR="005B4DC5" w:rsidRPr="006D6EF9">
        <w:rPr>
          <w:rFonts w:cs="Arial"/>
          <w:sz w:val="22"/>
          <w:szCs w:val="22"/>
        </w:rPr>
        <w:t xml:space="preserve"> complaint issues raised;</w:t>
      </w:r>
      <w:r>
        <w:rPr>
          <w:rFonts w:cs="Arial"/>
          <w:sz w:val="22"/>
          <w:szCs w:val="22"/>
        </w:rPr>
        <w:t xml:space="preserve"> 4 </w:t>
      </w:r>
      <w:r w:rsidR="005B4DC5">
        <w:rPr>
          <w:rFonts w:cs="Arial"/>
          <w:sz w:val="22"/>
          <w:szCs w:val="22"/>
        </w:rPr>
        <w:t xml:space="preserve">upheld, </w:t>
      </w:r>
      <w:r>
        <w:rPr>
          <w:rFonts w:cs="Arial"/>
          <w:sz w:val="22"/>
          <w:szCs w:val="22"/>
        </w:rPr>
        <w:t>1</w:t>
      </w:r>
      <w:r w:rsidR="005B4DC5">
        <w:rPr>
          <w:rFonts w:cs="Arial"/>
          <w:sz w:val="22"/>
          <w:szCs w:val="22"/>
        </w:rPr>
        <w:t xml:space="preserve"> not upheld</w:t>
      </w:r>
    </w:p>
    <w:p w:rsidR="005B4DC5" w:rsidRPr="006D6EF9" w:rsidRDefault="005B4DC5" w:rsidP="005B4DC5">
      <w:pPr>
        <w:spacing w:after="60"/>
        <w:rPr>
          <w:rFonts w:cs="Arial"/>
          <w:b/>
          <w:sz w:val="22"/>
          <w:szCs w:val="22"/>
        </w:rPr>
      </w:pPr>
      <w:r w:rsidRPr="006D6EF9">
        <w:rPr>
          <w:rFonts w:cs="Arial"/>
          <w:b/>
          <w:sz w:val="22"/>
          <w:szCs w:val="22"/>
        </w:rPr>
        <w:t>Learning from Complaint</w:t>
      </w:r>
    </w:p>
    <w:p w:rsidR="005B4DC5" w:rsidRPr="006D6EF9" w:rsidRDefault="00251A68" w:rsidP="005B4DC5">
      <w:pPr>
        <w:spacing w:after="60"/>
        <w:rPr>
          <w:rFonts w:cs="Arial"/>
          <w:sz w:val="22"/>
          <w:szCs w:val="22"/>
        </w:rPr>
      </w:pPr>
      <w:r>
        <w:rPr>
          <w:rFonts w:cs="Arial"/>
          <w:sz w:val="22"/>
          <w:szCs w:val="22"/>
        </w:rPr>
        <w:t>Social Workers and I</w:t>
      </w:r>
      <w:r w:rsidR="00080CCD">
        <w:rPr>
          <w:rFonts w:cs="Arial"/>
          <w:sz w:val="22"/>
          <w:szCs w:val="22"/>
        </w:rPr>
        <w:t xml:space="preserve">ndependent </w:t>
      </w:r>
      <w:r>
        <w:rPr>
          <w:rFonts w:cs="Arial"/>
          <w:sz w:val="22"/>
          <w:szCs w:val="22"/>
        </w:rPr>
        <w:t>R</w:t>
      </w:r>
      <w:r w:rsidR="00080CCD">
        <w:rPr>
          <w:rFonts w:cs="Arial"/>
          <w:sz w:val="22"/>
          <w:szCs w:val="22"/>
        </w:rPr>
        <w:t xml:space="preserve">eviewing </w:t>
      </w:r>
      <w:r>
        <w:rPr>
          <w:rFonts w:cs="Arial"/>
          <w:sz w:val="22"/>
          <w:szCs w:val="22"/>
        </w:rPr>
        <w:t>O</w:t>
      </w:r>
      <w:r w:rsidR="00080CCD">
        <w:rPr>
          <w:rFonts w:cs="Arial"/>
          <w:sz w:val="22"/>
          <w:szCs w:val="22"/>
        </w:rPr>
        <w:t>fficer</w:t>
      </w:r>
      <w:r>
        <w:rPr>
          <w:rFonts w:cs="Arial"/>
          <w:sz w:val="22"/>
          <w:szCs w:val="22"/>
        </w:rPr>
        <w:t xml:space="preserve">s </w:t>
      </w:r>
      <w:r w:rsidR="00D35F61">
        <w:rPr>
          <w:rFonts w:cs="Arial"/>
          <w:sz w:val="22"/>
          <w:szCs w:val="22"/>
        </w:rPr>
        <w:t xml:space="preserve">need </w:t>
      </w:r>
      <w:r>
        <w:rPr>
          <w:rFonts w:cs="Arial"/>
          <w:sz w:val="22"/>
          <w:szCs w:val="22"/>
        </w:rPr>
        <w:t>to be reminded of their responsibility to listen to young people and seek their views.</w:t>
      </w:r>
    </w:p>
    <w:p w:rsidR="005B4DC5" w:rsidRDefault="005B4DC5" w:rsidP="005B4DC5">
      <w:pPr>
        <w:spacing w:after="60"/>
        <w:rPr>
          <w:rFonts w:cs="Arial"/>
          <w:sz w:val="22"/>
          <w:szCs w:val="22"/>
        </w:rPr>
      </w:pPr>
    </w:p>
    <w:p w:rsidR="005B4DC5" w:rsidRPr="00D35F61" w:rsidRDefault="005B4DC5" w:rsidP="005B4DC5">
      <w:pPr>
        <w:spacing w:after="60"/>
        <w:rPr>
          <w:rFonts w:cs="Arial"/>
          <w:b/>
          <w:i/>
          <w:color w:val="1F497D" w:themeColor="text2"/>
          <w:sz w:val="22"/>
          <w:szCs w:val="22"/>
        </w:rPr>
      </w:pPr>
      <w:r w:rsidRPr="00D35F61">
        <w:rPr>
          <w:rFonts w:cs="Arial"/>
          <w:b/>
          <w:color w:val="1F497D" w:themeColor="text2"/>
          <w:sz w:val="22"/>
          <w:szCs w:val="22"/>
        </w:rPr>
        <w:t xml:space="preserve">Complaint – </w:t>
      </w:r>
      <w:r w:rsidR="00251A68" w:rsidRPr="00D35F61">
        <w:rPr>
          <w:rFonts w:cs="Arial"/>
          <w:b/>
          <w:color w:val="1F497D" w:themeColor="text2"/>
          <w:sz w:val="22"/>
          <w:szCs w:val="22"/>
        </w:rPr>
        <w:t>Specialist Services</w:t>
      </w:r>
      <w:r w:rsidRPr="00D35F61">
        <w:rPr>
          <w:rFonts w:cs="Arial"/>
          <w:b/>
          <w:color w:val="1F497D" w:themeColor="text2"/>
          <w:sz w:val="22"/>
          <w:szCs w:val="22"/>
        </w:rPr>
        <w:t xml:space="preserve"> </w:t>
      </w:r>
      <w:r w:rsidRPr="00D35F61">
        <w:rPr>
          <w:rFonts w:cs="Arial"/>
          <w:b/>
          <w:i/>
          <w:color w:val="1F497D" w:themeColor="text2"/>
          <w:sz w:val="22"/>
          <w:szCs w:val="22"/>
        </w:rPr>
        <w:t>(Complaint ref:</w:t>
      </w:r>
      <w:r w:rsidR="00D35F61" w:rsidRPr="00D35F61">
        <w:rPr>
          <w:rFonts w:cs="Arial"/>
          <w:b/>
          <w:i/>
          <w:color w:val="1F497D" w:themeColor="text2"/>
          <w:sz w:val="22"/>
          <w:szCs w:val="22"/>
        </w:rPr>
        <w:t xml:space="preserve"> </w:t>
      </w:r>
      <w:r w:rsidR="00D11DA8" w:rsidRPr="00D35F61">
        <w:rPr>
          <w:rFonts w:cs="Arial"/>
          <w:b/>
          <w:i/>
          <w:color w:val="1F497D" w:themeColor="text2"/>
          <w:sz w:val="22"/>
          <w:szCs w:val="22"/>
        </w:rPr>
        <w:t>272627</w:t>
      </w:r>
      <w:r w:rsidR="00D35F61" w:rsidRPr="00D35F61">
        <w:rPr>
          <w:rFonts w:cs="Arial"/>
          <w:b/>
          <w:i/>
          <w:color w:val="1F497D" w:themeColor="text2"/>
          <w:sz w:val="22"/>
          <w:szCs w:val="22"/>
        </w:rPr>
        <w:t>)</w:t>
      </w:r>
      <w:r w:rsidRPr="00D35F61">
        <w:rPr>
          <w:rFonts w:cs="Arial"/>
          <w:b/>
          <w:i/>
          <w:color w:val="1F497D" w:themeColor="text2"/>
          <w:sz w:val="22"/>
          <w:szCs w:val="22"/>
        </w:rPr>
        <w:t xml:space="preserve"> </w:t>
      </w:r>
    </w:p>
    <w:p w:rsidR="005B4DC5" w:rsidRPr="006D6EF9" w:rsidRDefault="005B4DC5" w:rsidP="005B4DC5">
      <w:pPr>
        <w:spacing w:after="60"/>
        <w:rPr>
          <w:rFonts w:cs="Arial"/>
          <w:i/>
        </w:rPr>
      </w:pPr>
      <w:r w:rsidRPr="006D6EF9">
        <w:rPr>
          <w:rFonts w:cs="Arial"/>
          <w:b/>
          <w:sz w:val="22"/>
          <w:szCs w:val="22"/>
        </w:rPr>
        <w:t xml:space="preserve">Stage 1 </w:t>
      </w:r>
      <w:r w:rsidR="00D11DA8">
        <w:rPr>
          <w:rFonts w:cs="Arial"/>
          <w:b/>
          <w:sz w:val="22"/>
          <w:szCs w:val="22"/>
        </w:rPr>
        <w:t>was bypassed on this occasion and complaint logged at Stage 2</w:t>
      </w:r>
    </w:p>
    <w:p w:rsidR="005B4DC5" w:rsidRDefault="00D11DA8" w:rsidP="005B4DC5">
      <w:pPr>
        <w:spacing w:after="60"/>
        <w:rPr>
          <w:rFonts w:cs="Arial"/>
          <w:sz w:val="22"/>
          <w:szCs w:val="22"/>
        </w:rPr>
      </w:pPr>
      <w:r>
        <w:rPr>
          <w:rFonts w:cs="Arial"/>
          <w:sz w:val="22"/>
          <w:szCs w:val="22"/>
        </w:rPr>
        <w:t>Complaint relates to the way in which Torbay Council</w:t>
      </w:r>
      <w:r w:rsidR="00D35F61">
        <w:rPr>
          <w:rFonts w:cs="Arial"/>
          <w:sz w:val="22"/>
          <w:szCs w:val="22"/>
        </w:rPr>
        <w:t xml:space="preserve"> has dealt with the complainant</w:t>
      </w:r>
      <w:r>
        <w:rPr>
          <w:rFonts w:cs="Arial"/>
          <w:sz w:val="22"/>
          <w:szCs w:val="22"/>
        </w:rPr>
        <w:t>s in their role as Foster Carers.</w:t>
      </w:r>
    </w:p>
    <w:p w:rsidR="005B4DC5" w:rsidRPr="006D6EF9" w:rsidRDefault="005B4DC5" w:rsidP="005B4DC5">
      <w:pPr>
        <w:spacing w:after="60"/>
        <w:rPr>
          <w:rFonts w:cs="Arial"/>
          <w:b/>
          <w:sz w:val="22"/>
          <w:szCs w:val="22"/>
        </w:rPr>
      </w:pPr>
      <w:r w:rsidRPr="006D6EF9">
        <w:rPr>
          <w:rFonts w:cs="Arial"/>
          <w:b/>
          <w:sz w:val="22"/>
          <w:szCs w:val="22"/>
        </w:rPr>
        <w:t xml:space="preserve">Outcome </w:t>
      </w:r>
    </w:p>
    <w:p w:rsidR="00D11DA8" w:rsidRPr="006D6EF9" w:rsidRDefault="00D11DA8" w:rsidP="00D11DA8">
      <w:pPr>
        <w:spacing w:after="60"/>
        <w:rPr>
          <w:rFonts w:cs="Arial"/>
        </w:rPr>
      </w:pPr>
      <w:r>
        <w:rPr>
          <w:rFonts w:cs="Arial"/>
          <w:sz w:val="22"/>
          <w:szCs w:val="22"/>
        </w:rPr>
        <w:t>5</w:t>
      </w:r>
      <w:r w:rsidRPr="006D6EF9">
        <w:rPr>
          <w:rFonts w:cs="Arial"/>
          <w:sz w:val="22"/>
          <w:szCs w:val="22"/>
        </w:rPr>
        <w:t xml:space="preserve"> complaint issues raised;</w:t>
      </w:r>
      <w:r>
        <w:rPr>
          <w:rFonts w:cs="Arial"/>
          <w:sz w:val="22"/>
          <w:szCs w:val="22"/>
        </w:rPr>
        <w:t xml:space="preserve"> 4 upheld, 1 not upheld</w:t>
      </w:r>
    </w:p>
    <w:p w:rsidR="005B4DC5" w:rsidRPr="006D6EF9" w:rsidRDefault="005B4DC5" w:rsidP="005B4DC5">
      <w:pPr>
        <w:spacing w:after="60"/>
        <w:rPr>
          <w:rFonts w:cs="Arial"/>
          <w:b/>
          <w:sz w:val="22"/>
          <w:szCs w:val="22"/>
        </w:rPr>
      </w:pPr>
      <w:r w:rsidRPr="006D6EF9">
        <w:rPr>
          <w:rFonts w:cs="Arial"/>
          <w:b/>
          <w:sz w:val="22"/>
          <w:szCs w:val="22"/>
        </w:rPr>
        <w:t>Learning from Complaint</w:t>
      </w:r>
    </w:p>
    <w:p w:rsidR="005B4DC5" w:rsidRPr="006D6EF9" w:rsidRDefault="00D11DA8" w:rsidP="005B4DC5">
      <w:pPr>
        <w:spacing w:after="60"/>
        <w:rPr>
          <w:rFonts w:cs="Arial"/>
          <w:sz w:val="22"/>
          <w:szCs w:val="22"/>
        </w:rPr>
      </w:pPr>
      <w:r>
        <w:rPr>
          <w:rFonts w:cs="Arial"/>
          <w:sz w:val="22"/>
          <w:szCs w:val="22"/>
        </w:rPr>
        <w:t xml:space="preserve">As a result of the complaint, the Information Compliance Team and Head of Service to arrange a service day of learning covering: the impact of poor recording; addressing issues or concerns within supervision with carers; managing allegations and managing disruptions – working in partnership with carers.  </w:t>
      </w:r>
    </w:p>
    <w:p w:rsidR="005B4DC5" w:rsidRDefault="005B4DC5" w:rsidP="005B4DC5">
      <w:pPr>
        <w:spacing w:after="60"/>
        <w:rPr>
          <w:rFonts w:cs="Arial"/>
          <w:sz w:val="22"/>
          <w:szCs w:val="22"/>
        </w:rPr>
      </w:pPr>
    </w:p>
    <w:p w:rsidR="005B4DC5" w:rsidRPr="00D35F61" w:rsidRDefault="005B4DC5" w:rsidP="00061D80">
      <w:pPr>
        <w:keepNext/>
        <w:spacing w:after="60"/>
        <w:rPr>
          <w:rFonts w:cs="Arial"/>
          <w:b/>
          <w:i/>
          <w:color w:val="1F497D" w:themeColor="text2"/>
          <w:sz w:val="22"/>
          <w:szCs w:val="22"/>
        </w:rPr>
      </w:pPr>
      <w:r w:rsidRPr="00D35F61">
        <w:rPr>
          <w:rFonts w:cs="Arial"/>
          <w:b/>
          <w:color w:val="1F497D" w:themeColor="text2"/>
          <w:sz w:val="22"/>
          <w:szCs w:val="22"/>
        </w:rPr>
        <w:lastRenderedPageBreak/>
        <w:t xml:space="preserve">Complaint – </w:t>
      </w:r>
      <w:r w:rsidR="00D11DA8" w:rsidRPr="00D35F61">
        <w:rPr>
          <w:rFonts w:cs="Arial"/>
          <w:b/>
          <w:color w:val="1F497D" w:themeColor="text2"/>
          <w:sz w:val="22"/>
          <w:szCs w:val="22"/>
        </w:rPr>
        <w:t>CIN/CP</w:t>
      </w:r>
      <w:r w:rsidRPr="00D35F61">
        <w:rPr>
          <w:rFonts w:cs="Arial"/>
          <w:b/>
          <w:color w:val="1F497D" w:themeColor="text2"/>
          <w:sz w:val="22"/>
          <w:szCs w:val="22"/>
        </w:rPr>
        <w:t xml:space="preserve"> </w:t>
      </w:r>
      <w:r w:rsidRPr="00D35F61">
        <w:rPr>
          <w:rFonts w:cs="Arial"/>
          <w:b/>
          <w:i/>
          <w:color w:val="1F497D" w:themeColor="text2"/>
          <w:sz w:val="22"/>
          <w:szCs w:val="22"/>
        </w:rPr>
        <w:t>(Complaint ref:</w:t>
      </w:r>
      <w:r w:rsidR="00D35F61" w:rsidRPr="00D35F61">
        <w:rPr>
          <w:rFonts w:cs="Arial"/>
          <w:b/>
          <w:i/>
          <w:color w:val="1F497D" w:themeColor="text2"/>
          <w:sz w:val="22"/>
          <w:szCs w:val="22"/>
        </w:rPr>
        <w:t xml:space="preserve"> </w:t>
      </w:r>
      <w:r w:rsidR="00D11DA8" w:rsidRPr="00D35F61">
        <w:rPr>
          <w:rFonts w:cs="Arial"/>
          <w:b/>
          <w:i/>
          <w:color w:val="1F497D" w:themeColor="text2"/>
          <w:sz w:val="22"/>
          <w:szCs w:val="22"/>
        </w:rPr>
        <w:t>278743</w:t>
      </w:r>
      <w:r w:rsidRPr="00D35F61">
        <w:rPr>
          <w:rFonts w:cs="Arial"/>
          <w:b/>
          <w:i/>
          <w:color w:val="1F497D" w:themeColor="text2"/>
          <w:sz w:val="22"/>
          <w:szCs w:val="22"/>
        </w:rPr>
        <w:t xml:space="preserve"> Paris ID of Service User:</w:t>
      </w:r>
      <w:r w:rsidR="00D35F61" w:rsidRPr="00D35F61">
        <w:rPr>
          <w:rFonts w:cs="Arial"/>
          <w:b/>
          <w:i/>
          <w:color w:val="1F497D" w:themeColor="text2"/>
          <w:sz w:val="22"/>
          <w:szCs w:val="22"/>
        </w:rPr>
        <w:t xml:space="preserve"> </w:t>
      </w:r>
      <w:r w:rsidR="00D11DA8" w:rsidRPr="00D35F61">
        <w:rPr>
          <w:rFonts w:cs="Arial"/>
          <w:b/>
          <w:i/>
          <w:color w:val="1F497D" w:themeColor="text2"/>
          <w:sz w:val="22"/>
          <w:szCs w:val="22"/>
        </w:rPr>
        <w:t>416623</w:t>
      </w:r>
      <w:r w:rsidRPr="00D35F61">
        <w:rPr>
          <w:rFonts w:cs="Arial"/>
          <w:b/>
          <w:i/>
          <w:color w:val="1F497D" w:themeColor="text2"/>
          <w:sz w:val="22"/>
          <w:szCs w:val="22"/>
        </w:rPr>
        <w:t>)</w:t>
      </w:r>
    </w:p>
    <w:p w:rsidR="005B4DC5" w:rsidRPr="006D6EF9" w:rsidRDefault="005B4DC5" w:rsidP="00061D80">
      <w:pPr>
        <w:keepNext/>
        <w:spacing w:after="60"/>
        <w:rPr>
          <w:rFonts w:cs="Arial"/>
          <w:i/>
        </w:rPr>
      </w:pPr>
      <w:r w:rsidRPr="006D6EF9">
        <w:rPr>
          <w:rFonts w:cs="Arial"/>
          <w:b/>
          <w:sz w:val="22"/>
          <w:szCs w:val="22"/>
        </w:rPr>
        <w:t xml:space="preserve">Stage 1 response </w:t>
      </w:r>
      <w:r w:rsidR="00D11DA8">
        <w:rPr>
          <w:rFonts w:cs="Arial"/>
          <w:b/>
          <w:sz w:val="22"/>
          <w:szCs w:val="22"/>
        </w:rPr>
        <w:t xml:space="preserve">23/02/17 </w:t>
      </w:r>
      <w:r w:rsidR="00D11DA8" w:rsidRPr="00E508B4">
        <w:rPr>
          <w:rFonts w:cs="Arial"/>
          <w:b/>
          <w:i/>
          <w:sz w:val="22"/>
          <w:szCs w:val="22"/>
        </w:rPr>
        <w:t>(Not upheld)</w:t>
      </w:r>
    </w:p>
    <w:p w:rsidR="005B4DC5" w:rsidRDefault="005B4DC5" w:rsidP="005B4DC5">
      <w:pPr>
        <w:spacing w:after="60"/>
        <w:rPr>
          <w:rFonts w:cs="Arial"/>
          <w:sz w:val="22"/>
          <w:szCs w:val="22"/>
        </w:rPr>
      </w:pPr>
      <w:r w:rsidRPr="006D6EF9">
        <w:rPr>
          <w:rFonts w:cs="Arial"/>
          <w:sz w:val="22"/>
          <w:szCs w:val="22"/>
        </w:rPr>
        <w:t>Complaint relates to</w:t>
      </w:r>
      <w:r w:rsidR="00D11DA8">
        <w:rPr>
          <w:rFonts w:cs="Arial"/>
          <w:sz w:val="22"/>
          <w:szCs w:val="22"/>
        </w:rPr>
        <w:t xml:space="preserve"> the way in which Children’s Services managed his daughter’s case</w:t>
      </w:r>
      <w:r w:rsidR="00A30896">
        <w:rPr>
          <w:rFonts w:cs="Arial"/>
          <w:sz w:val="22"/>
          <w:szCs w:val="22"/>
        </w:rPr>
        <w:t xml:space="preserve"> including a lack of response to communication. </w:t>
      </w:r>
    </w:p>
    <w:p w:rsidR="005B4DC5" w:rsidRPr="006D6EF9" w:rsidRDefault="005B4DC5" w:rsidP="005B4DC5">
      <w:pPr>
        <w:spacing w:after="60"/>
        <w:rPr>
          <w:rFonts w:cs="Arial"/>
          <w:b/>
          <w:sz w:val="22"/>
          <w:szCs w:val="22"/>
        </w:rPr>
      </w:pPr>
      <w:r w:rsidRPr="006D6EF9">
        <w:rPr>
          <w:rFonts w:cs="Arial"/>
          <w:b/>
          <w:sz w:val="22"/>
          <w:szCs w:val="22"/>
        </w:rPr>
        <w:t xml:space="preserve">Outcome </w:t>
      </w:r>
    </w:p>
    <w:p w:rsidR="005B4DC5" w:rsidRPr="006D6EF9" w:rsidRDefault="00A30896" w:rsidP="005B4DC5">
      <w:pPr>
        <w:spacing w:after="60"/>
        <w:rPr>
          <w:rFonts w:cs="Arial"/>
          <w:sz w:val="22"/>
          <w:szCs w:val="22"/>
        </w:rPr>
      </w:pPr>
      <w:r>
        <w:rPr>
          <w:rFonts w:cs="Arial"/>
          <w:sz w:val="22"/>
          <w:szCs w:val="22"/>
        </w:rPr>
        <w:t>The case was withdrawn as the complainant was unable to continue with the complaint.</w:t>
      </w:r>
    </w:p>
    <w:p w:rsidR="005B4DC5" w:rsidRPr="006D6EF9" w:rsidRDefault="005B4DC5" w:rsidP="006D6EF9"/>
    <w:p w:rsidR="003534A4" w:rsidRPr="00415C84" w:rsidRDefault="00F16C08" w:rsidP="00415C84">
      <w:pPr>
        <w:pStyle w:val="Heading1"/>
      </w:pPr>
      <w:bookmarkStart w:id="27" w:name="_Toc511038574"/>
      <w:r w:rsidRPr="00415C84">
        <w:t>Stage 3 complaints</w:t>
      </w:r>
      <w:bookmarkEnd w:id="27"/>
      <w:r w:rsidRPr="00415C84">
        <w:t xml:space="preserve"> </w:t>
      </w:r>
    </w:p>
    <w:p w:rsidR="003534A4" w:rsidRPr="00415C84" w:rsidRDefault="00F16C08" w:rsidP="00F75EBD">
      <w:pPr>
        <w:spacing w:after="60"/>
        <w:rPr>
          <w:rFonts w:cs="Arial"/>
          <w:sz w:val="22"/>
          <w:szCs w:val="22"/>
        </w:rPr>
      </w:pPr>
      <w:r w:rsidRPr="00415C84">
        <w:rPr>
          <w:rFonts w:cs="Arial"/>
          <w:sz w:val="22"/>
          <w:szCs w:val="22"/>
        </w:rPr>
        <w:t>There were no Stage 3 Review Pa</w:t>
      </w:r>
      <w:r w:rsidR="00415C84" w:rsidRPr="00415C84">
        <w:rPr>
          <w:rFonts w:cs="Arial"/>
          <w:sz w:val="22"/>
          <w:szCs w:val="22"/>
        </w:rPr>
        <w:t xml:space="preserve">nel Hearings </w:t>
      </w:r>
      <w:r w:rsidR="00D35F61">
        <w:rPr>
          <w:rFonts w:cs="Arial"/>
          <w:sz w:val="22"/>
          <w:szCs w:val="22"/>
        </w:rPr>
        <w:t xml:space="preserve">during </w:t>
      </w:r>
      <w:r w:rsidR="00415C84" w:rsidRPr="00415C84">
        <w:rPr>
          <w:rFonts w:cs="Arial"/>
          <w:sz w:val="22"/>
          <w:szCs w:val="22"/>
        </w:rPr>
        <w:t>2016/17</w:t>
      </w:r>
      <w:r w:rsidRPr="00415C84">
        <w:rPr>
          <w:rFonts w:cs="Arial"/>
          <w:sz w:val="22"/>
          <w:szCs w:val="22"/>
        </w:rPr>
        <w:t xml:space="preserve">. </w:t>
      </w:r>
    </w:p>
    <w:p w:rsidR="003534A4" w:rsidRPr="00415C84" w:rsidRDefault="003534A4" w:rsidP="00F75EBD">
      <w:pPr>
        <w:spacing w:after="60"/>
        <w:rPr>
          <w:rFonts w:cs="Arial"/>
          <w:sz w:val="22"/>
          <w:szCs w:val="22"/>
        </w:rPr>
      </w:pPr>
    </w:p>
    <w:p w:rsidR="003534A4" w:rsidRPr="00415C84" w:rsidRDefault="00F16C08" w:rsidP="00415C84">
      <w:pPr>
        <w:pStyle w:val="Heading1"/>
      </w:pPr>
      <w:bookmarkStart w:id="28" w:name="_Toc511038575"/>
      <w:r w:rsidRPr="00415C84">
        <w:t>Local Government Ombudsman</w:t>
      </w:r>
      <w:bookmarkEnd w:id="28"/>
      <w:r w:rsidRPr="00415C84">
        <w:t xml:space="preserve"> </w:t>
      </w:r>
    </w:p>
    <w:p w:rsidR="003534A4" w:rsidRPr="00415C84" w:rsidRDefault="00E508B4" w:rsidP="00F75EBD">
      <w:pPr>
        <w:spacing w:after="60"/>
        <w:rPr>
          <w:rFonts w:cs="Arial"/>
          <w:sz w:val="22"/>
          <w:szCs w:val="22"/>
        </w:rPr>
      </w:pPr>
      <w:r>
        <w:rPr>
          <w:rFonts w:cs="Arial"/>
          <w:sz w:val="22"/>
          <w:szCs w:val="22"/>
        </w:rPr>
        <w:t xml:space="preserve">One of the complaints received was referred to the Local Government Ombudsman </w:t>
      </w:r>
      <w:r w:rsidR="009B55F3">
        <w:rPr>
          <w:rFonts w:cs="Arial"/>
          <w:sz w:val="22"/>
          <w:szCs w:val="22"/>
        </w:rPr>
        <w:t xml:space="preserve">via early referral following the dissatisfaction of the complainant at Stage 1 and the decision being made that the matter had been fully considered in accordance with the Fostering IRM and therefore was not appropriate to be reconsidered at either Stage 2 or Stage 3.  The </w:t>
      </w:r>
      <w:r>
        <w:rPr>
          <w:rFonts w:cs="Arial"/>
          <w:sz w:val="22"/>
          <w:szCs w:val="22"/>
        </w:rPr>
        <w:t>Ombudsman</w:t>
      </w:r>
      <w:r w:rsidR="009B55F3">
        <w:rPr>
          <w:rFonts w:cs="Arial"/>
          <w:sz w:val="22"/>
          <w:szCs w:val="22"/>
        </w:rPr>
        <w:t>’s decision following receipt of the complaint was to take no further action.</w:t>
      </w:r>
      <w:r>
        <w:rPr>
          <w:rFonts w:cs="Arial"/>
          <w:sz w:val="22"/>
          <w:szCs w:val="22"/>
        </w:rPr>
        <w:t xml:space="preserve">  No other </w:t>
      </w:r>
      <w:r w:rsidR="00415C84">
        <w:rPr>
          <w:rFonts w:cs="Arial"/>
          <w:sz w:val="22"/>
          <w:szCs w:val="22"/>
        </w:rPr>
        <w:t xml:space="preserve">complaints received </w:t>
      </w:r>
      <w:r w:rsidR="00D35F61">
        <w:rPr>
          <w:rFonts w:cs="Arial"/>
          <w:sz w:val="22"/>
          <w:szCs w:val="22"/>
        </w:rPr>
        <w:t>under</w:t>
      </w:r>
      <w:r w:rsidR="00415C84">
        <w:rPr>
          <w:rFonts w:cs="Arial"/>
          <w:sz w:val="22"/>
          <w:szCs w:val="22"/>
        </w:rPr>
        <w:t xml:space="preserve"> the Children’s Social Care Complaints Procedure for 2016/17</w:t>
      </w:r>
      <w:r w:rsidR="00D35F61">
        <w:rPr>
          <w:rFonts w:cs="Arial"/>
          <w:sz w:val="22"/>
          <w:szCs w:val="22"/>
        </w:rPr>
        <w:t xml:space="preserve"> were referred to the Local Government Ombudsman</w:t>
      </w:r>
      <w:r w:rsidR="00F16C08" w:rsidRPr="00415C84">
        <w:rPr>
          <w:rFonts w:cs="Arial"/>
          <w:sz w:val="22"/>
          <w:szCs w:val="22"/>
        </w:rPr>
        <w:t xml:space="preserve">. </w:t>
      </w:r>
    </w:p>
    <w:p w:rsidR="003534A4" w:rsidRPr="00415C84" w:rsidRDefault="003534A4" w:rsidP="00F75EBD">
      <w:pPr>
        <w:spacing w:after="60"/>
        <w:ind w:right="7196"/>
        <w:jc w:val="both"/>
        <w:rPr>
          <w:rFonts w:cs="Arial"/>
          <w:sz w:val="22"/>
          <w:szCs w:val="22"/>
        </w:rPr>
      </w:pPr>
    </w:p>
    <w:p w:rsidR="003534A4" w:rsidRPr="00F75EBD" w:rsidRDefault="00F16C08" w:rsidP="00F75EBD">
      <w:pPr>
        <w:pStyle w:val="Heading1"/>
      </w:pPr>
      <w:bookmarkStart w:id="29" w:name="_Toc511038576"/>
      <w:r w:rsidRPr="00F75EBD">
        <w:t>Advocacy Service</w:t>
      </w:r>
      <w:bookmarkEnd w:id="29"/>
    </w:p>
    <w:p w:rsidR="00192B71" w:rsidRDefault="00F16C08" w:rsidP="00F75EBD">
      <w:pPr>
        <w:spacing w:after="60"/>
        <w:rPr>
          <w:rFonts w:cs="Arial"/>
          <w:sz w:val="22"/>
          <w:szCs w:val="22"/>
        </w:rPr>
      </w:pPr>
      <w:r w:rsidRPr="00F75EBD">
        <w:rPr>
          <w:rFonts w:cs="Arial"/>
          <w:sz w:val="22"/>
          <w:szCs w:val="22"/>
        </w:rPr>
        <w:t xml:space="preserve">An advocacy service is available to all children and young people who wish to make a complaint.  </w:t>
      </w:r>
    </w:p>
    <w:p w:rsidR="003534A4" w:rsidRDefault="00F16C08" w:rsidP="00F75EBD">
      <w:pPr>
        <w:spacing w:after="60"/>
        <w:rPr>
          <w:rFonts w:cs="Arial"/>
          <w:sz w:val="22"/>
          <w:szCs w:val="22"/>
        </w:rPr>
      </w:pPr>
      <w:r w:rsidRPr="00F75EBD">
        <w:rPr>
          <w:rFonts w:cs="Arial"/>
          <w:sz w:val="22"/>
          <w:szCs w:val="22"/>
        </w:rPr>
        <w:t xml:space="preserve">The advocacy service provides an independent person to listen to a child or young person and, if required, the advocate can speak on the child’s or young person’s behalf. </w:t>
      </w:r>
      <w:r w:rsidR="009B55F3">
        <w:rPr>
          <w:rFonts w:cs="Arial"/>
          <w:sz w:val="22"/>
          <w:szCs w:val="22"/>
        </w:rPr>
        <w:t xml:space="preserve">The service provided advocacy to 98 children looked after and 173 young people subject to child protection procedures. 12 children were provided with support to raise </w:t>
      </w:r>
      <w:r w:rsidR="00F8761D">
        <w:rPr>
          <w:rFonts w:cs="Arial"/>
          <w:sz w:val="22"/>
          <w:szCs w:val="22"/>
        </w:rPr>
        <w:t>concerns</w:t>
      </w:r>
      <w:r w:rsidR="009B55F3">
        <w:rPr>
          <w:rFonts w:cs="Arial"/>
          <w:sz w:val="22"/>
          <w:szCs w:val="22"/>
        </w:rPr>
        <w:t xml:space="preserve">, all of which were resolved without the need to escalate to a formal </w:t>
      </w:r>
      <w:r w:rsidR="00F8761D">
        <w:rPr>
          <w:rFonts w:cs="Arial"/>
          <w:sz w:val="22"/>
          <w:szCs w:val="22"/>
        </w:rPr>
        <w:t>complaint.  Detailed feedback was provided to the Local Authority in nine of the cases to inform future learning.</w:t>
      </w:r>
    </w:p>
    <w:p w:rsidR="00192B71" w:rsidRPr="00F75EBD" w:rsidRDefault="00192B71" w:rsidP="00F75EBD">
      <w:pPr>
        <w:spacing w:after="60"/>
        <w:rPr>
          <w:rFonts w:cs="Arial"/>
          <w:sz w:val="22"/>
          <w:szCs w:val="22"/>
        </w:rPr>
      </w:pPr>
      <w:r>
        <w:rPr>
          <w:rFonts w:cs="Arial"/>
          <w:sz w:val="22"/>
          <w:szCs w:val="22"/>
        </w:rPr>
        <w:t>Of the four cases including children considered at Stage 1, three children had representation and did not require support which was offered, one young person declined.</w:t>
      </w:r>
    </w:p>
    <w:p w:rsidR="003534A4" w:rsidRPr="00F75EBD" w:rsidRDefault="003534A4" w:rsidP="00F75EBD">
      <w:pPr>
        <w:spacing w:after="60"/>
        <w:rPr>
          <w:rFonts w:cs="Arial"/>
        </w:rPr>
      </w:pPr>
    </w:p>
    <w:p w:rsidR="003534A4" w:rsidRPr="009A074E" w:rsidRDefault="00F16C08" w:rsidP="009A074E">
      <w:pPr>
        <w:pStyle w:val="Heading1"/>
      </w:pPr>
      <w:bookmarkStart w:id="30" w:name="_Toc511038577"/>
      <w:r w:rsidRPr="009A074E">
        <w:t>Monitoring and quality assurance</w:t>
      </w:r>
      <w:bookmarkEnd w:id="30"/>
      <w:r w:rsidRPr="009A074E">
        <w:t xml:space="preserve"> </w:t>
      </w:r>
    </w:p>
    <w:p w:rsidR="009A074E" w:rsidRDefault="00F8761D" w:rsidP="00F75EBD">
      <w:pPr>
        <w:spacing w:after="60"/>
        <w:rPr>
          <w:rFonts w:cs="Arial"/>
          <w:sz w:val="22"/>
          <w:szCs w:val="22"/>
        </w:rPr>
      </w:pPr>
      <w:r>
        <w:rPr>
          <w:rFonts w:cs="Arial"/>
          <w:sz w:val="22"/>
          <w:szCs w:val="22"/>
        </w:rPr>
        <w:t>Ongoing</w:t>
      </w:r>
      <w:r w:rsidR="00F75EBD">
        <w:rPr>
          <w:rFonts w:cs="Arial"/>
          <w:sz w:val="22"/>
          <w:szCs w:val="22"/>
        </w:rPr>
        <w:t xml:space="preserve"> administrative support provided by </w:t>
      </w:r>
      <w:r w:rsidR="00F16C08" w:rsidRPr="00F75EBD">
        <w:rPr>
          <w:rFonts w:cs="Arial"/>
          <w:sz w:val="22"/>
          <w:szCs w:val="22"/>
        </w:rPr>
        <w:t xml:space="preserve">Children’s Services Business Support </w:t>
      </w:r>
      <w:r w:rsidR="009A074E">
        <w:rPr>
          <w:rFonts w:cs="Arial"/>
          <w:sz w:val="22"/>
          <w:szCs w:val="22"/>
        </w:rPr>
        <w:t>continue</w:t>
      </w:r>
      <w:r>
        <w:rPr>
          <w:rFonts w:cs="Arial"/>
          <w:sz w:val="22"/>
          <w:szCs w:val="22"/>
        </w:rPr>
        <w:t>d throughout</w:t>
      </w:r>
      <w:r w:rsidR="009A074E">
        <w:rPr>
          <w:rFonts w:cs="Arial"/>
          <w:sz w:val="22"/>
          <w:szCs w:val="22"/>
        </w:rPr>
        <w:t xml:space="preserve"> 2016/17 and this has played an important part in ensuring complaints are being logged and responded to in a timely manner.</w:t>
      </w:r>
    </w:p>
    <w:p w:rsidR="009A074E" w:rsidRDefault="009A074E" w:rsidP="00F75EBD">
      <w:pPr>
        <w:spacing w:after="60"/>
        <w:rPr>
          <w:rFonts w:cs="Arial"/>
          <w:sz w:val="22"/>
          <w:szCs w:val="22"/>
        </w:rPr>
      </w:pPr>
    </w:p>
    <w:p w:rsidR="003534A4" w:rsidRDefault="009A074E" w:rsidP="009A074E">
      <w:pPr>
        <w:spacing w:after="60"/>
        <w:rPr>
          <w:rFonts w:cs="Arial"/>
          <w:sz w:val="22"/>
          <w:szCs w:val="22"/>
        </w:rPr>
      </w:pPr>
      <w:r>
        <w:rPr>
          <w:rFonts w:cs="Arial"/>
          <w:sz w:val="22"/>
          <w:szCs w:val="22"/>
        </w:rPr>
        <w:t>The Information Compliance Team continues to review responses at Stage 1 before they are sent out to the complainant</w:t>
      </w:r>
      <w:r w:rsidR="00F8761D">
        <w:rPr>
          <w:rFonts w:cs="Arial"/>
          <w:sz w:val="22"/>
          <w:szCs w:val="22"/>
        </w:rPr>
        <w:t xml:space="preserve"> as part of our quality assurance arrangements</w:t>
      </w:r>
      <w:r>
        <w:rPr>
          <w:rFonts w:cs="Arial"/>
          <w:sz w:val="22"/>
          <w:szCs w:val="22"/>
        </w:rPr>
        <w:t xml:space="preserve">. </w:t>
      </w:r>
      <w:r w:rsidR="00D35F61">
        <w:rPr>
          <w:rFonts w:cs="Arial"/>
          <w:sz w:val="22"/>
          <w:szCs w:val="22"/>
        </w:rPr>
        <w:t xml:space="preserve"> </w:t>
      </w:r>
      <w:r>
        <w:rPr>
          <w:rFonts w:cs="Arial"/>
          <w:sz w:val="22"/>
          <w:szCs w:val="22"/>
        </w:rPr>
        <w:t xml:space="preserve">This has resulted in the number of complaints progressing to Stage 2 remaining at the same levels as the previous year. </w:t>
      </w:r>
    </w:p>
    <w:p w:rsidR="009A074E" w:rsidRPr="00F75EBD" w:rsidRDefault="009A074E" w:rsidP="009A074E">
      <w:pPr>
        <w:spacing w:after="60"/>
        <w:rPr>
          <w:rFonts w:cs="Arial"/>
          <w:sz w:val="22"/>
          <w:szCs w:val="22"/>
        </w:rPr>
      </w:pPr>
    </w:p>
    <w:p w:rsidR="003534A4" w:rsidRPr="009A074E" w:rsidRDefault="00F16C08" w:rsidP="009A074E">
      <w:pPr>
        <w:pStyle w:val="Heading1"/>
      </w:pPr>
      <w:bookmarkStart w:id="31" w:name="_Toc511038578"/>
      <w:r w:rsidRPr="009A074E">
        <w:t>Learning from complaints</w:t>
      </w:r>
      <w:bookmarkEnd w:id="31"/>
      <w:r w:rsidRPr="009A074E">
        <w:t xml:space="preserve"> </w:t>
      </w:r>
    </w:p>
    <w:p w:rsidR="003534A4" w:rsidRPr="00F75EBD" w:rsidRDefault="00F16C08" w:rsidP="00F75EBD">
      <w:pPr>
        <w:spacing w:after="60"/>
        <w:rPr>
          <w:rFonts w:cs="Arial"/>
          <w:sz w:val="22"/>
          <w:szCs w:val="22"/>
        </w:rPr>
      </w:pPr>
      <w:r w:rsidRPr="00F75EBD">
        <w:rPr>
          <w:rFonts w:cs="Arial"/>
          <w:sz w:val="22"/>
          <w:szCs w:val="22"/>
        </w:rPr>
        <w:t>We endeavour to learn and identify service improvements from all complaints received.</w:t>
      </w:r>
      <w:r w:rsidR="00D35F61">
        <w:rPr>
          <w:rFonts w:cs="Arial"/>
          <w:sz w:val="22"/>
          <w:szCs w:val="22"/>
        </w:rPr>
        <w:t xml:space="preserve">  </w:t>
      </w:r>
      <w:r w:rsidRPr="00F75EBD">
        <w:rPr>
          <w:rFonts w:cs="Arial"/>
          <w:sz w:val="22"/>
          <w:szCs w:val="22"/>
        </w:rPr>
        <w:t xml:space="preserve">The Council’s main aim when dealing with a complaint which has been upheld is to put things right for the complainant, in line with our Remedies Policy, and to learn from our mistakes. </w:t>
      </w:r>
    </w:p>
    <w:p w:rsidR="003534A4" w:rsidRPr="00F75EBD" w:rsidRDefault="003534A4" w:rsidP="00F75EBD">
      <w:pPr>
        <w:spacing w:after="60"/>
        <w:rPr>
          <w:rFonts w:cs="Arial"/>
          <w:sz w:val="22"/>
          <w:szCs w:val="22"/>
        </w:rPr>
      </w:pPr>
    </w:p>
    <w:p w:rsidR="003534A4" w:rsidRPr="00F75EBD" w:rsidRDefault="00F16C08" w:rsidP="00F75EBD">
      <w:pPr>
        <w:spacing w:after="60"/>
        <w:rPr>
          <w:rFonts w:cs="Arial"/>
          <w:sz w:val="22"/>
          <w:szCs w:val="22"/>
        </w:rPr>
      </w:pPr>
      <w:r w:rsidRPr="00F75EBD">
        <w:rPr>
          <w:rFonts w:cs="Arial"/>
          <w:sz w:val="22"/>
          <w:szCs w:val="22"/>
        </w:rPr>
        <w:t xml:space="preserve">The Information Compliance Team records all Children’s Social Care complaints received; this includes a summary of the complaints raised, the outcome of the complaint, actions required and any lessons which the responding officer or the Information Compliance Team has identified. </w:t>
      </w:r>
      <w:r w:rsidR="00D35F61">
        <w:rPr>
          <w:rFonts w:cs="Arial"/>
          <w:sz w:val="22"/>
          <w:szCs w:val="22"/>
        </w:rPr>
        <w:t xml:space="preserve"> </w:t>
      </w:r>
      <w:r w:rsidRPr="00F75EBD">
        <w:rPr>
          <w:rFonts w:cs="Arial"/>
          <w:sz w:val="22"/>
          <w:szCs w:val="22"/>
        </w:rPr>
        <w:t xml:space="preserve">All actions agreed are monitored to ensure they are carried out in a timely manner and all lessons identified are shared throughout Children’s Services to promote service improvements. </w:t>
      </w:r>
    </w:p>
    <w:p w:rsidR="003534A4" w:rsidRDefault="003534A4" w:rsidP="00F75EBD">
      <w:pPr>
        <w:spacing w:after="60"/>
        <w:rPr>
          <w:rFonts w:cs="Arial"/>
          <w:sz w:val="22"/>
          <w:szCs w:val="22"/>
        </w:rPr>
      </w:pPr>
    </w:p>
    <w:p w:rsidR="00F8761D" w:rsidRPr="009A074E" w:rsidRDefault="00F8761D" w:rsidP="00F8761D">
      <w:pPr>
        <w:pStyle w:val="Heading1"/>
      </w:pPr>
      <w:r>
        <w:t>Areas for development</w:t>
      </w:r>
    </w:p>
    <w:p w:rsidR="00F8761D" w:rsidRDefault="00F8761D" w:rsidP="00F75EBD">
      <w:pPr>
        <w:spacing w:after="60"/>
        <w:rPr>
          <w:rFonts w:cs="Arial"/>
          <w:sz w:val="22"/>
          <w:szCs w:val="22"/>
        </w:rPr>
      </w:pPr>
      <w:r>
        <w:rPr>
          <w:rFonts w:cs="Arial"/>
          <w:sz w:val="22"/>
          <w:szCs w:val="22"/>
        </w:rPr>
        <w:t>Whilst progress has been made in ensuring complaints are dealt with in a systematic and timely manner, more work is needed to ensure we maximise the opportunity to put learning into practice.</w:t>
      </w:r>
    </w:p>
    <w:p w:rsidR="00F8761D" w:rsidRDefault="00F8761D" w:rsidP="00F75EBD">
      <w:pPr>
        <w:spacing w:after="60"/>
        <w:rPr>
          <w:rFonts w:cs="Arial"/>
          <w:sz w:val="22"/>
          <w:szCs w:val="22"/>
        </w:rPr>
      </w:pPr>
    </w:p>
    <w:p w:rsidR="00F8761D" w:rsidRDefault="00F8761D" w:rsidP="00F75EBD">
      <w:pPr>
        <w:spacing w:after="60"/>
        <w:rPr>
          <w:rFonts w:cs="Arial"/>
          <w:sz w:val="22"/>
          <w:szCs w:val="22"/>
        </w:rPr>
      </w:pPr>
      <w:r>
        <w:rPr>
          <w:rFonts w:cs="Arial"/>
          <w:sz w:val="22"/>
          <w:szCs w:val="22"/>
        </w:rPr>
        <w:t xml:space="preserve">Complaints and compliments are now considered at the monthly performance meeting chaired by the Assistant Director to provide a forum for collective discussion and learning.  </w:t>
      </w:r>
    </w:p>
    <w:p w:rsidR="00F8761D" w:rsidRDefault="00F8761D" w:rsidP="00F75EBD">
      <w:pPr>
        <w:spacing w:after="60"/>
        <w:rPr>
          <w:rFonts w:cs="Arial"/>
          <w:sz w:val="22"/>
          <w:szCs w:val="22"/>
        </w:rPr>
      </w:pPr>
    </w:p>
    <w:p w:rsidR="00F8761D" w:rsidRDefault="00F8761D" w:rsidP="00F75EBD">
      <w:pPr>
        <w:spacing w:after="60"/>
        <w:rPr>
          <w:rFonts w:cs="Arial"/>
          <w:sz w:val="22"/>
          <w:szCs w:val="22"/>
        </w:rPr>
      </w:pPr>
      <w:r>
        <w:rPr>
          <w:rFonts w:cs="Arial"/>
          <w:sz w:val="22"/>
          <w:szCs w:val="22"/>
        </w:rPr>
        <w:t xml:space="preserve">Advocacy services for children are reaching a sizable proportion of children although future work is needed to </w:t>
      </w:r>
      <w:r w:rsidR="00827524">
        <w:rPr>
          <w:rFonts w:cs="Arial"/>
          <w:sz w:val="22"/>
          <w:szCs w:val="22"/>
        </w:rPr>
        <w:t>gage</w:t>
      </w:r>
      <w:r>
        <w:rPr>
          <w:rFonts w:cs="Arial"/>
          <w:sz w:val="22"/>
          <w:szCs w:val="22"/>
        </w:rPr>
        <w:t xml:space="preserve"> the impact for the children in receipt of the service and opportunities for wider learning.  In summary, the focus of development work will be to transition from a focus </w:t>
      </w:r>
      <w:r w:rsidR="00827524">
        <w:rPr>
          <w:rFonts w:cs="Arial"/>
          <w:sz w:val="22"/>
          <w:szCs w:val="22"/>
        </w:rPr>
        <w:t>on procedural compliance</w:t>
      </w:r>
      <w:r>
        <w:rPr>
          <w:rFonts w:cs="Arial"/>
          <w:sz w:val="22"/>
          <w:szCs w:val="22"/>
        </w:rPr>
        <w:t>, towards a focus on impact and learning through the integration of our complaints, compliments and advocacy activity into our quality assurance arrangements.</w:t>
      </w:r>
    </w:p>
    <w:p w:rsidR="00F8761D" w:rsidRDefault="00F8761D" w:rsidP="00F75EBD">
      <w:pPr>
        <w:spacing w:after="60"/>
        <w:rPr>
          <w:rFonts w:cs="Arial"/>
          <w:sz w:val="22"/>
          <w:szCs w:val="22"/>
        </w:rPr>
      </w:pPr>
    </w:p>
    <w:p w:rsidR="00F8761D" w:rsidRDefault="00827524" w:rsidP="00F75EBD">
      <w:pPr>
        <w:spacing w:after="60"/>
        <w:rPr>
          <w:rFonts w:cs="Arial"/>
          <w:sz w:val="22"/>
          <w:szCs w:val="22"/>
        </w:rPr>
      </w:pPr>
      <w:r>
        <w:rPr>
          <w:rFonts w:cs="Arial"/>
          <w:sz w:val="22"/>
          <w:szCs w:val="22"/>
        </w:rPr>
        <w:t xml:space="preserve">A consistent approach towards care recording has been an integral element within our improvement activity. </w:t>
      </w:r>
      <w:r w:rsidR="00C53A25">
        <w:rPr>
          <w:rFonts w:cs="Arial"/>
          <w:sz w:val="22"/>
          <w:szCs w:val="22"/>
        </w:rPr>
        <w:t xml:space="preserve">The </w:t>
      </w:r>
      <w:r>
        <w:rPr>
          <w:rFonts w:cs="Arial"/>
          <w:sz w:val="22"/>
          <w:szCs w:val="22"/>
        </w:rPr>
        <w:t>Children’s Service’s Care Recording Policy has been reviewed and the Tri-X procedures were relaunched to staff.</w:t>
      </w:r>
    </w:p>
    <w:p w:rsidR="00827524" w:rsidRDefault="00827524" w:rsidP="00F75EBD">
      <w:pPr>
        <w:spacing w:after="60"/>
        <w:rPr>
          <w:rFonts w:cs="Arial"/>
          <w:sz w:val="22"/>
          <w:szCs w:val="22"/>
        </w:rPr>
      </w:pPr>
    </w:p>
    <w:p w:rsidR="00827524" w:rsidRDefault="00827524" w:rsidP="00F75EBD">
      <w:pPr>
        <w:spacing w:after="60"/>
        <w:rPr>
          <w:rFonts w:cs="Arial"/>
          <w:sz w:val="22"/>
          <w:szCs w:val="22"/>
        </w:rPr>
      </w:pPr>
      <w:r>
        <w:rPr>
          <w:rFonts w:cs="Arial"/>
          <w:sz w:val="22"/>
          <w:szCs w:val="22"/>
        </w:rPr>
        <w:t>Practice standards have been develo</w:t>
      </w:r>
      <w:r w:rsidR="00F72BDA">
        <w:rPr>
          <w:rFonts w:cs="Arial"/>
          <w:sz w:val="22"/>
          <w:szCs w:val="22"/>
        </w:rPr>
        <w:t>ped and issued to all staff. Cas</w:t>
      </w:r>
      <w:r>
        <w:rPr>
          <w:rFonts w:cs="Arial"/>
          <w:sz w:val="22"/>
          <w:szCs w:val="22"/>
        </w:rPr>
        <w:t>e file auditing is now well established however it is recognised that work is ongoing to ensure it is driving service improvement.</w:t>
      </w:r>
    </w:p>
    <w:p w:rsidR="00827524" w:rsidRDefault="00827524" w:rsidP="00F75EBD">
      <w:pPr>
        <w:spacing w:after="60"/>
        <w:rPr>
          <w:rFonts w:cs="Arial"/>
          <w:sz w:val="22"/>
          <w:szCs w:val="22"/>
        </w:rPr>
      </w:pPr>
    </w:p>
    <w:p w:rsidR="002C025B" w:rsidRDefault="002C025B" w:rsidP="00F75EBD">
      <w:pPr>
        <w:spacing w:after="60"/>
        <w:rPr>
          <w:rFonts w:cs="Arial"/>
          <w:sz w:val="22"/>
          <w:szCs w:val="22"/>
        </w:rPr>
      </w:pPr>
      <w:r>
        <w:rPr>
          <w:rFonts w:cs="Arial"/>
          <w:sz w:val="22"/>
          <w:szCs w:val="22"/>
        </w:rPr>
        <w:t>The ‘</w:t>
      </w:r>
      <w:r w:rsidR="00827524">
        <w:rPr>
          <w:rFonts w:cs="Arial"/>
          <w:sz w:val="22"/>
          <w:szCs w:val="22"/>
        </w:rPr>
        <w:t>Signs of Safety</w:t>
      </w:r>
      <w:r>
        <w:rPr>
          <w:rFonts w:cs="Arial"/>
          <w:sz w:val="22"/>
          <w:szCs w:val="22"/>
        </w:rPr>
        <w:t>’ model has been adopted by Children’s Services and underpins our social care practice.  It is used to inform all aspects of our assessment, planning and intervention work and has been rolled out across our partner organisations.</w:t>
      </w:r>
    </w:p>
    <w:p w:rsidR="002C025B" w:rsidRDefault="002C025B" w:rsidP="00F75EBD">
      <w:pPr>
        <w:spacing w:after="60"/>
        <w:rPr>
          <w:rFonts w:cs="Arial"/>
          <w:sz w:val="22"/>
          <w:szCs w:val="22"/>
        </w:rPr>
      </w:pPr>
    </w:p>
    <w:p w:rsidR="002C025B" w:rsidRDefault="004A1519" w:rsidP="00F75EBD">
      <w:pPr>
        <w:spacing w:after="60"/>
        <w:rPr>
          <w:rFonts w:cs="Arial"/>
          <w:sz w:val="22"/>
          <w:szCs w:val="22"/>
        </w:rPr>
      </w:pPr>
      <w:r>
        <w:rPr>
          <w:rFonts w:cs="Arial"/>
          <w:sz w:val="22"/>
          <w:szCs w:val="22"/>
        </w:rPr>
        <w:t>Section 20 and Southwark assessments have been an area of particular focus for improvement work with Ha</w:t>
      </w:r>
      <w:r w:rsidR="00F72BDA">
        <w:rPr>
          <w:rFonts w:cs="Arial"/>
          <w:sz w:val="22"/>
          <w:szCs w:val="22"/>
        </w:rPr>
        <w:t>mpshire</w:t>
      </w:r>
      <w:r>
        <w:rPr>
          <w:rFonts w:cs="Arial"/>
          <w:sz w:val="22"/>
          <w:szCs w:val="22"/>
        </w:rPr>
        <w:t xml:space="preserve"> County Council. Southwark assessments and outcomes have been subject to audit to ensure the benefits of a young person being looked after are thoroughly considered.</w:t>
      </w:r>
    </w:p>
    <w:p w:rsidR="004A1519" w:rsidRDefault="004A1519" w:rsidP="00F75EBD">
      <w:pPr>
        <w:spacing w:after="60"/>
        <w:rPr>
          <w:rFonts w:cs="Arial"/>
          <w:sz w:val="22"/>
          <w:szCs w:val="22"/>
        </w:rPr>
      </w:pPr>
    </w:p>
    <w:p w:rsidR="002C025B" w:rsidRDefault="004A1519" w:rsidP="00F75EBD">
      <w:pPr>
        <w:spacing w:after="60"/>
        <w:rPr>
          <w:rFonts w:cs="Arial"/>
          <w:sz w:val="22"/>
          <w:szCs w:val="22"/>
        </w:rPr>
      </w:pPr>
      <w:r>
        <w:rPr>
          <w:rFonts w:cs="Arial"/>
          <w:sz w:val="22"/>
          <w:szCs w:val="22"/>
        </w:rPr>
        <w:t>The importance of accurate and exhaustive recording of all contacts with clients has been emphasised within staff briefings.</w:t>
      </w:r>
    </w:p>
    <w:p w:rsidR="00F8761D" w:rsidRPr="009A074E" w:rsidRDefault="00F8761D" w:rsidP="00F75EBD">
      <w:pPr>
        <w:spacing w:after="60"/>
        <w:rPr>
          <w:rFonts w:cs="Arial"/>
          <w:sz w:val="22"/>
          <w:szCs w:val="22"/>
        </w:rPr>
      </w:pPr>
    </w:p>
    <w:p w:rsidR="003534A4" w:rsidRPr="009A074E" w:rsidRDefault="00F16C08" w:rsidP="00061D80">
      <w:pPr>
        <w:pStyle w:val="Heading1"/>
      </w:pPr>
      <w:bookmarkStart w:id="32" w:name="_Toc511038579"/>
      <w:r w:rsidRPr="009A074E">
        <w:t>Compliments</w:t>
      </w:r>
      <w:bookmarkEnd w:id="32"/>
      <w:r w:rsidRPr="009A074E">
        <w:t xml:space="preserve"> </w:t>
      </w:r>
    </w:p>
    <w:p w:rsidR="003534A4" w:rsidRDefault="009A074E" w:rsidP="00061D80">
      <w:pPr>
        <w:keepNext/>
        <w:spacing w:after="60"/>
        <w:rPr>
          <w:rFonts w:cs="Arial"/>
          <w:sz w:val="22"/>
          <w:szCs w:val="22"/>
        </w:rPr>
      </w:pPr>
      <w:r w:rsidRPr="009A074E">
        <w:rPr>
          <w:rFonts w:cs="Arial"/>
          <w:sz w:val="22"/>
          <w:szCs w:val="22"/>
        </w:rPr>
        <w:t>All compliments are recorded on our Corporate System.  In 2016/17</w:t>
      </w:r>
      <w:r w:rsidR="004A1519">
        <w:rPr>
          <w:rFonts w:cs="Arial"/>
          <w:sz w:val="22"/>
          <w:szCs w:val="22"/>
        </w:rPr>
        <w:t xml:space="preserve">, three </w:t>
      </w:r>
      <w:r w:rsidRPr="009A074E">
        <w:rPr>
          <w:rFonts w:cs="Arial"/>
          <w:sz w:val="22"/>
          <w:szCs w:val="22"/>
        </w:rPr>
        <w:t xml:space="preserve">compliments were recorded </w:t>
      </w:r>
      <w:r w:rsidR="004A1519">
        <w:rPr>
          <w:rFonts w:cs="Arial"/>
          <w:sz w:val="22"/>
          <w:szCs w:val="22"/>
        </w:rPr>
        <w:t>by customers who received services from Children’s Services.</w:t>
      </w:r>
    </w:p>
    <w:p w:rsidR="00415C84" w:rsidRDefault="00415C84" w:rsidP="00061D80">
      <w:pPr>
        <w:keepNext/>
        <w:spacing w:after="60"/>
        <w:rPr>
          <w:rFonts w:cs="Arial"/>
          <w:sz w:val="22"/>
          <w:szCs w:val="22"/>
        </w:rPr>
      </w:pPr>
    </w:p>
    <w:tbl>
      <w:tblPr>
        <w:tblStyle w:val="MediumShading1-Accent11"/>
        <w:tblW w:w="0" w:type="auto"/>
        <w:tblLook w:val="04A0" w:firstRow="1" w:lastRow="0" w:firstColumn="1" w:lastColumn="0" w:noHBand="0" w:noVBand="1"/>
      </w:tblPr>
      <w:tblGrid>
        <w:gridCol w:w="4927"/>
        <w:gridCol w:w="4927"/>
      </w:tblGrid>
      <w:tr w:rsidR="00415C84" w:rsidTr="00415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tcBorders>
          </w:tcPr>
          <w:p w:rsidR="00415C84" w:rsidRDefault="00415C84" w:rsidP="00F75EBD">
            <w:pPr>
              <w:spacing w:after="60"/>
              <w:rPr>
                <w:rFonts w:cs="Arial"/>
                <w:sz w:val="22"/>
                <w:szCs w:val="22"/>
              </w:rPr>
            </w:pPr>
            <w:r>
              <w:rPr>
                <w:rFonts w:cs="Arial"/>
                <w:sz w:val="22"/>
                <w:szCs w:val="22"/>
              </w:rPr>
              <w:t>Team</w:t>
            </w:r>
          </w:p>
        </w:tc>
        <w:tc>
          <w:tcPr>
            <w:tcW w:w="4927" w:type="dxa"/>
            <w:tcBorders>
              <w:top w:val="none" w:sz="0" w:space="0" w:color="auto"/>
              <w:bottom w:val="none" w:sz="0" w:space="0" w:color="auto"/>
              <w:right w:val="none" w:sz="0" w:space="0" w:color="auto"/>
            </w:tcBorders>
          </w:tcPr>
          <w:p w:rsidR="00415C84" w:rsidRDefault="00415C84" w:rsidP="00F75EBD">
            <w:pPr>
              <w:spacing w:after="60"/>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Number of compliments received</w:t>
            </w:r>
          </w:p>
        </w:tc>
      </w:tr>
      <w:tr w:rsidR="00415C84" w:rsidTr="0041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415C84" w:rsidRPr="00415C84" w:rsidRDefault="00E7321A" w:rsidP="00F75EBD">
            <w:pPr>
              <w:spacing w:after="60"/>
              <w:rPr>
                <w:rFonts w:cs="Arial"/>
                <w:b w:val="0"/>
                <w:sz w:val="22"/>
                <w:szCs w:val="22"/>
              </w:rPr>
            </w:pPr>
            <w:r>
              <w:rPr>
                <w:rFonts w:cs="Arial"/>
                <w:b w:val="0"/>
                <w:sz w:val="22"/>
                <w:szCs w:val="22"/>
              </w:rPr>
              <w:t>Safeguarding and Supporting Families</w:t>
            </w:r>
          </w:p>
        </w:tc>
        <w:tc>
          <w:tcPr>
            <w:tcW w:w="4927" w:type="dxa"/>
          </w:tcPr>
          <w:p w:rsidR="00415C84" w:rsidRDefault="004A1519" w:rsidP="00F75EBD">
            <w:pPr>
              <w:spacing w:after="6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415C84" w:rsidTr="00415C84">
        <w:tc>
          <w:tcPr>
            <w:cnfStyle w:val="001000000000" w:firstRow="0" w:lastRow="0" w:firstColumn="1" w:lastColumn="0" w:oddVBand="0" w:evenVBand="0" w:oddHBand="0" w:evenHBand="0" w:firstRowFirstColumn="0" w:firstRowLastColumn="0" w:lastRowFirstColumn="0" w:lastRowLastColumn="0"/>
            <w:tcW w:w="4927" w:type="dxa"/>
          </w:tcPr>
          <w:p w:rsidR="00415C84" w:rsidRPr="00415C84" w:rsidRDefault="00E7321A" w:rsidP="00F75EBD">
            <w:pPr>
              <w:spacing w:after="60"/>
              <w:rPr>
                <w:rFonts w:cs="Arial"/>
                <w:b w:val="0"/>
                <w:sz w:val="22"/>
                <w:szCs w:val="22"/>
              </w:rPr>
            </w:pPr>
            <w:r>
              <w:rPr>
                <w:rFonts w:cs="Arial"/>
                <w:b w:val="0"/>
                <w:sz w:val="22"/>
                <w:szCs w:val="22"/>
              </w:rPr>
              <w:t>Children Looked After Services</w:t>
            </w:r>
          </w:p>
        </w:tc>
        <w:tc>
          <w:tcPr>
            <w:tcW w:w="4927" w:type="dxa"/>
          </w:tcPr>
          <w:p w:rsidR="00415C84" w:rsidRDefault="00415C84" w:rsidP="00F75EBD">
            <w:pPr>
              <w:spacing w:after="6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w:t>
            </w:r>
          </w:p>
        </w:tc>
      </w:tr>
    </w:tbl>
    <w:p w:rsidR="009A074E" w:rsidRDefault="009A074E" w:rsidP="00F75EBD">
      <w:pPr>
        <w:spacing w:after="60"/>
        <w:rPr>
          <w:rFonts w:cs="Arial"/>
          <w:sz w:val="22"/>
          <w:szCs w:val="22"/>
        </w:rPr>
      </w:pPr>
    </w:p>
    <w:p w:rsidR="00F8761D" w:rsidRDefault="00A41623" w:rsidP="00F75EBD">
      <w:pPr>
        <w:spacing w:after="60"/>
        <w:rPr>
          <w:rFonts w:cs="Arial"/>
          <w:sz w:val="22"/>
          <w:szCs w:val="22"/>
        </w:rPr>
      </w:pPr>
      <w:r>
        <w:rPr>
          <w:rFonts w:cs="Arial"/>
          <w:sz w:val="22"/>
          <w:szCs w:val="22"/>
        </w:rPr>
        <w:t>In all cases, the teams were complimented on the support they provided to the families involved and individual members of staff were complimented on their communication, compassion and inspirational qualities.</w:t>
      </w:r>
    </w:p>
    <w:p w:rsidR="004A1519" w:rsidRDefault="004A1519" w:rsidP="00F75EBD">
      <w:pPr>
        <w:spacing w:after="60"/>
        <w:rPr>
          <w:rFonts w:cs="Arial"/>
          <w:sz w:val="22"/>
          <w:szCs w:val="22"/>
        </w:rPr>
      </w:pPr>
    </w:p>
    <w:p w:rsidR="003534A4" w:rsidRPr="000D75B4" w:rsidRDefault="00F16C08" w:rsidP="000D75B4">
      <w:pPr>
        <w:pStyle w:val="Heading1"/>
      </w:pPr>
      <w:bookmarkStart w:id="33" w:name="_Toc511038580"/>
      <w:r w:rsidRPr="000D75B4">
        <w:t>Equality</w:t>
      </w:r>
      <w:bookmarkEnd w:id="33"/>
      <w:r w:rsidRPr="000D75B4">
        <w:t xml:space="preserve"> </w:t>
      </w:r>
    </w:p>
    <w:p w:rsidR="003534A4" w:rsidRPr="000D75B4" w:rsidRDefault="00F16C08" w:rsidP="00F75EBD">
      <w:pPr>
        <w:spacing w:after="60"/>
        <w:rPr>
          <w:rFonts w:cs="Arial"/>
          <w:sz w:val="22"/>
          <w:szCs w:val="22"/>
        </w:rPr>
      </w:pPr>
      <w:r w:rsidRPr="000D75B4">
        <w:rPr>
          <w:rFonts w:cs="Arial"/>
          <w:sz w:val="22"/>
          <w:szCs w:val="22"/>
        </w:rPr>
        <w:t xml:space="preserve">Torbay Council is committed in promoting and demonstrating fairness and equality of opportunity in all Council services. </w:t>
      </w:r>
      <w:r w:rsidR="001C5870">
        <w:rPr>
          <w:rFonts w:cs="Arial"/>
          <w:sz w:val="22"/>
          <w:szCs w:val="22"/>
        </w:rPr>
        <w:t xml:space="preserve"> </w:t>
      </w:r>
      <w:r w:rsidRPr="000D75B4">
        <w:rPr>
          <w:rFonts w:cs="Arial"/>
          <w:sz w:val="22"/>
          <w:szCs w:val="22"/>
        </w:rPr>
        <w:t xml:space="preserve">We aim to make sure that no customer is disadvantaged if they wish to pursue a complaint. </w:t>
      </w:r>
      <w:r w:rsidR="001C5870">
        <w:rPr>
          <w:rFonts w:cs="Arial"/>
          <w:sz w:val="22"/>
          <w:szCs w:val="22"/>
        </w:rPr>
        <w:t xml:space="preserve"> </w:t>
      </w:r>
      <w:r w:rsidRPr="000D75B4">
        <w:rPr>
          <w:rFonts w:cs="Arial"/>
          <w:sz w:val="22"/>
          <w:szCs w:val="22"/>
        </w:rPr>
        <w:t xml:space="preserve">The Information Compliance Team will act as, or assist in, providing a suitable advocate to support a customer if required. </w:t>
      </w:r>
    </w:p>
    <w:p w:rsidR="003534A4" w:rsidRPr="000D75B4" w:rsidRDefault="003534A4" w:rsidP="00F75EBD">
      <w:pPr>
        <w:spacing w:after="60"/>
        <w:rPr>
          <w:rFonts w:cs="Arial"/>
          <w:sz w:val="22"/>
          <w:szCs w:val="22"/>
        </w:rPr>
      </w:pPr>
    </w:p>
    <w:p w:rsidR="003534A4" w:rsidRPr="000D75B4" w:rsidRDefault="00F16C08" w:rsidP="00F75EBD">
      <w:pPr>
        <w:spacing w:after="60"/>
        <w:rPr>
          <w:rFonts w:cs="Arial"/>
          <w:sz w:val="22"/>
          <w:szCs w:val="22"/>
        </w:rPr>
      </w:pPr>
      <w:r w:rsidRPr="000D75B4">
        <w:rPr>
          <w:rFonts w:cs="Arial"/>
          <w:sz w:val="22"/>
          <w:szCs w:val="22"/>
        </w:rPr>
        <w:t xml:space="preserve">Equalities information is sought from customers making complaints; however, there is no obligation on the complainant to provide the information. </w:t>
      </w:r>
    </w:p>
    <w:p w:rsidR="003534A4" w:rsidRDefault="003534A4" w:rsidP="00F75EBD">
      <w:pPr>
        <w:spacing w:after="60"/>
        <w:rPr>
          <w:rFonts w:cs="Arial"/>
          <w:color w:val="FF0000"/>
          <w:sz w:val="22"/>
          <w:szCs w:val="22"/>
          <w:u w:val="single"/>
        </w:rPr>
      </w:pPr>
    </w:p>
    <w:p w:rsidR="00F72BDA" w:rsidRDefault="00F72BDA" w:rsidP="00F75EBD">
      <w:pPr>
        <w:spacing w:after="60"/>
        <w:rPr>
          <w:rFonts w:cs="Arial"/>
          <w:color w:val="FF0000"/>
          <w:sz w:val="22"/>
          <w:szCs w:val="22"/>
          <w:u w:val="single"/>
        </w:rPr>
      </w:pPr>
    </w:p>
    <w:p w:rsidR="00F72BDA" w:rsidRDefault="00F72BDA" w:rsidP="00F75EBD">
      <w:pPr>
        <w:spacing w:after="60"/>
        <w:rPr>
          <w:rFonts w:cs="Arial"/>
          <w:color w:val="FF0000"/>
          <w:sz w:val="22"/>
          <w:szCs w:val="22"/>
          <w:u w:val="single"/>
        </w:rPr>
      </w:pPr>
    </w:p>
    <w:tbl>
      <w:tblPr>
        <w:tblStyle w:val="MediumShading1-Accent11"/>
        <w:tblW w:w="5000" w:type="pct"/>
        <w:tblLook w:val="04A0" w:firstRow="1" w:lastRow="0" w:firstColumn="1" w:lastColumn="0" w:noHBand="0" w:noVBand="1"/>
      </w:tblPr>
      <w:tblGrid>
        <w:gridCol w:w="5079"/>
        <w:gridCol w:w="2533"/>
        <w:gridCol w:w="2242"/>
      </w:tblGrid>
      <w:tr w:rsidR="000D75B4" w:rsidRPr="00415C84" w:rsidTr="00415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0D75B4" w:rsidRPr="00415C84" w:rsidRDefault="000D75B4" w:rsidP="000D75B4">
            <w:pPr>
              <w:jc w:val="center"/>
              <w:rPr>
                <w:rFonts w:cs="Arial"/>
                <w:sz w:val="22"/>
                <w:szCs w:val="22"/>
              </w:rPr>
            </w:pPr>
            <w:r w:rsidRPr="00415C84">
              <w:rPr>
                <w:rFonts w:cs="Arial"/>
                <w:sz w:val="22"/>
                <w:szCs w:val="22"/>
              </w:rPr>
              <w:lastRenderedPageBreak/>
              <w:t>Age</w:t>
            </w:r>
          </w:p>
        </w:tc>
        <w:tc>
          <w:tcPr>
            <w:tcW w:w="0" w:type="auto"/>
            <w:tcBorders>
              <w:top w:val="none" w:sz="0" w:space="0" w:color="auto"/>
              <w:bottom w:val="none" w:sz="0" w:space="0" w:color="auto"/>
            </w:tcBorders>
            <w:hideMark/>
          </w:tcPr>
          <w:p w:rsidR="000D75B4" w:rsidRPr="00415C84" w:rsidRDefault="000D75B4" w:rsidP="000D75B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Total</w:t>
            </w:r>
          </w:p>
        </w:tc>
        <w:tc>
          <w:tcPr>
            <w:tcW w:w="0" w:type="auto"/>
            <w:tcBorders>
              <w:top w:val="none" w:sz="0" w:space="0" w:color="auto"/>
              <w:bottom w:val="none" w:sz="0" w:space="0" w:color="auto"/>
              <w:right w:val="none" w:sz="0" w:space="0" w:color="auto"/>
            </w:tcBorders>
            <w:hideMark/>
          </w:tcPr>
          <w:p w:rsidR="000D75B4" w:rsidRPr="00415C84" w:rsidRDefault="000D75B4" w:rsidP="000D75B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w:t>
            </w:r>
          </w:p>
        </w:tc>
      </w:tr>
      <w:tr w:rsidR="000D75B4" w:rsidRPr="00415C84" w:rsidTr="0041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bookmarkStart w:id="34" w:name="Drilldown" w:colFirst="0" w:colLast="1"/>
            <w:r w:rsidRPr="00415C84">
              <w:rPr>
                <w:rFonts w:cs="Arial"/>
                <w:b w:val="0"/>
                <w:sz w:val="22"/>
                <w:szCs w:val="22"/>
              </w:rPr>
              <w:t>Not specified</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32</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71%</w:t>
            </w:r>
          </w:p>
        </w:tc>
      </w:tr>
      <w:tr w:rsidR="000D75B4" w:rsidRPr="00415C84" w:rsidTr="00415C84">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 xml:space="preserve">16 </w:t>
            </w:r>
            <w:r w:rsidR="00A30896">
              <w:rPr>
                <w:rFonts w:cs="Arial"/>
                <w:b w:val="0"/>
                <w:sz w:val="22"/>
                <w:szCs w:val="22"/>
              </w:rPr>
              <w:t>–</w:t>
            </w:r>
            <w:r w:rsidRPr="00415C84">
              <w:rPr>
                <w:rFonts w:cs="Arial"/>
                <w:b w:val="0"/>
                <w:sz w:val="22"/>
                <w:szCs w:val="22"/>
              </w:rPr>
              <w:t xml:space="preserve"> 19</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1</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2%</w:t>
            </w:r>
          </w:p>
        </w:tc>
      </w:tr>
      <w:tr w:rsidR="000D75B4" w:rsidRPr="00415C84" w:rsidTr="0041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 xml:space="preserve">16 </w:t>
            </w:r>
            <w:r w:rsidR="00A30896">
              <w:rPr>
                <w:rFonts w:cs="Arial"/>
                <w:b w:val="0"/>
                <w:sz w:val="22"/>
                <w:szCs w:val="22"/>
              </w:rPr>
              <w:t>–</w:t>
            </w:r>
            <w:r w:rsidRPr="00415C84">
              <w:rPr>
                <w:rFonts w:cs="Arial"/>
                <w:b w:val="0"/>
                <w:sz w:val="22"/>
                <w:szCs w:val="22"/>
              </w:rPr>
              <w:t xml:space="preserve"> 24</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2</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4%</w:t>
            </w:r>
          </w:p>
        </w:tc>
      </w:tr>
      <w:tr w:rsidR="000D75B4" w:rsidRPr="00415C84" w:rsidTr="00415C84">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 xml:space="preserve">20 </w:t>
            </w:r>
            <w:r w:rsidR="00A30896">
              <w:rPr>
                <w:rFonts w:cs="Arial"/>
                <w:b w:val="0"/>
                <w:sz w:val="22"/>
                <w:szCs w:val="22"/>
              </w:rPr>
              <w:t>–</w:t>
            </w:r>
            <w:r w:rsidRPr="00415C84">
              <w:rPr>
                <w:rFonts w:cs="Arial"/>
                <w:b w:val="0"/>
                <w:sz w:val="22"/>
                <w:szCs w:val="22"/>
              </w:rPr>
              <w:t xml:space="preserve"> 24</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1</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2%</w:t>
            </w:r>
          </w:p>
        </w:tc>
      </w:tr>
      <w:tr w:rsidR="000D75B4" w:rsidRPr="00415C84" w:rsidTr="0041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 xml:space="preserve">25 </w:t>
            </w:r>
            <w:r w:rsidR="00A30896">
              <w:rPr>
                <w:rFonts w:cs="Arial"/>
                <w:b w:val="0"/>
                <w:sz w:val="22"/>
                <w:szCs w:val="22"/>
              </w:rPr>
              <w:t>–</w:t>
            </w:r>
            <w:r w:rsidRPr="00415C84">
              <w:rPr>
                <w:rFonts w:cs="Arial"/>
                <w:b w:val="0"/>
                <w:sz w:val="22"/>
                <w:szCs w:val="22"/>
              </w:rPr>
              <w:t xml:space="preserve"> 34</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1</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2%</w:t>
            </w:r>
          </w:p>
        </w:tc>
      </w:tr>
      <w:tr w:rsidR="000D75B4" w:rsidRPr="00415C84" w:rsidTr="00415C84">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 xml:space="preserve">35 </w:t>
            </w:r>
            <w:r w:rsidR="00A30896">
              <w:rPr>
                <w:rFonts w:cs="Arial"/>
                <w:b w:val="0"/>
                <w:sz w:val="22"/>
                <w:szCs w:val="22"/>
              </w:rPr>
              <w:t>–</w:t>
            </w:r>
            <w:r w:rsidRPr="00415C84">
              <w:rPr>
                <w:rFonts w:cs="Arial"/>
                <w:b w:val="0"/>
                <w:sz w:val="22"/>
                <w:szCs w:val="22"/>
              </w:rPr>
              <w:t xml:space="preserve"> 44</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2</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4%</w:t>
            </w:r>
          </w:p>
        </w:tc>
      </w:tr>
      <w:tr w:rsidR="000D75B4" w:rsidRPr="00415C84" w:rsidTr="0041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 xml:space="preserve">45 </w:t>
            </w:r>
            <w:r w:rsidR="00A30896">
              <w:rPr>
                <w:rFonts w:cs="Arial"/>
                <w:b w:val="0"/>
                <w:sz w:val="22"/>
                <w:szCs w:val="22"/>
              </w:rPr>
              <w:t>–</w:t>
            </w:r>
            <w:r w:rsidRPr="00415C84">
              <w:rPr>
                <w:rFonts w:cs="Arial"/>
                <w:b w:val="0"/>
                <w:sz w:val="22"/>
                <w:szCs w:val="22"/>
              </w:rPr>
              <w:t xml:space="preserve"> 54</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5</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11%</w:t>
            </w:r>
          </w:p>
        </w:tc>
      </w:tr>
      <w:tr w:rsidR="000D75B4" w:rsidRPr="00415C84" w:rsidTr="00415C84">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 xml:space="preserve">65 </w:t>
            </w:r>
            <w:r w:rsidR="00A30896">
              <w:rPr>
                <w:rFonts w:cs="Arial"/>
                <w:b w:val="0"/>
                <w:sz w:val="22"/>
                <w:szCs w:val="22"/>
              </w:rPr>
              <w:t>–</w:t>
            </w:r>
            <w:r w:rsidRPr="00415C84">
              <w:rPr>
                <w:rFonts w:cs="Arial"/>
                <w:b w:val="0"/>
                <w:sz w:val="22"/>
                <w:szCs w:val="22"/>
              </w:rPr>
              <w:t xml:space="preserve"> 74</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1</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2%</w:t>
            </w:r>
          </w:p>
        </w:tc>
      </w:tr>
    </w:tbl>
    <w:p w:rsidR="00415C84" w:rsidRDefault="00415C84"/>
    <w:tbl>
      <w:tblPr>
        <w:tblStyle w:val="MediumShading1-Accent11"/>
        <w:tblW w:w="5000" w:type="pct"/>
        <w:tblLook w:val="04A0" w:firstRow="1" w:lastRow="0" w:firstColumn="1" w:lastColumn="0" w:noHBand="0" w:noVBand="1"/>
      </w:tblPr>
      <w:tblGrid>
        <w:gridCol w:w="5197"/>
        <w:gridCol w:w="2470"/>
        <w:gridCol w:w="2187"/>
      </w:tblGrid>
      <w:tr w:rsidR="000D75B4" w:rsidRPr="00415C84" w:rsidTr="00415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0D75B4" w:rsidRPr="00415C84" w:rsidRDefault="000D75B4" w:rsidP="000D75B4">
            <w:pPr>
              <w:jc w:val="center"/>
              <w:rPr>
                <w:rFonts w:cs="Arial"/>
                <w:sz w:val="22"/>
                <w:szCs w:val="22"/>
              </w:rPr>
            </w:pPr>
            <w:r w:rsidRPr="00415C84">
              <w:rPr>
                <w:rFonts w:cs="Arial"/>
                <w:sz w:val="22"/>
                <w:szCs w:val="22"/>
              </w:rPr>
              <w:t>Ethnic origin</w:t>
            </w:r>
          </w:p>
        </w:tc>
        <w:tc>
          <w:tcPr>
            <w:tcW w:w="0" w:type="auto"/>
            <w:tcBorders>
              <w:top w:val="none" w:sz="0" w:space="0" w:color="auto"/>
              <w:bottom w:val="none" w:sz="0" w:space="0" w:color="auto"/>
            </w:tcBorders>
            <w:hideMark/>
          </w:tcPr>
          <w:p w:rsidR="000D75B4" w:rsidRPr="00415C84" w:rsidRDefault="000D75B4" w:rsidP="000D75B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Total</w:t>
            </w:r>
          </w:p>
        </w:tc>
        <w:tc>
          <w:tcPr>
            <w:tcW w:w="0" w:type="auto"/>
            <w:tcBorders>
              <w:top w:val="none" w:sz="0" w:space="0" w:color="auto"/>
              <w:bottom w:val="none" w:sz="0" w:space="0" w:color="auto"/>
              <w:right w:val="none" w:sz="0" w:space="0" w:color="auto"/>
            </w:tcBorders>
            <w:hideMark/>
          </w:tcPr>
          <w:p w:rsidR="000D75B4" w:rsidRPr="00415C84" w:rsidRDefault="000D75B4" w:rsidP="000D75B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w:t>
            </w:r>
          </w:p>
        </w:tc>
      </w:tr>
      <w:tr w:rsidR="000D75B4" w:rsidRPr="00415C84" w:rsidTr="0041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Not specified</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32</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71%</w:t>
            </w:r>
          </w:p>
        </w:tc>
      </w:tr>
      <w:tr w:rsidR="000D75B4" w:rsidRPr="00415C84" w:rsidTr="00415C84">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White British</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13</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29%</w:t>
            </w:r>
          </w:p>
        </w:tc>
      </w:tr>
    </w:tbl>
    <w:p w:rsidR="00415C84" w:rsidRDefault="00415C84">
      <w:pPr>
        <w:rPr>
          <w:b/>
        </w:rPr>
      </w:pPr>
    </w:p>
    <w:tbl>
      <w:tblPr>
        <w:tblStyle w:val="MediumShading1-Accent11"/>
        <w:tblW w:w="5000" w:type="pct"/>
        <w:tblLook w:val="04A0" w:firstRow="1" w:lastRow="0" w:firstColumn="1" w:lastColumn="0" w:noHBand="0" w:noVBand="1"/>
      </w:tblPr>
      <w:tblGrid>
        <w:gridCol w:w="5079"/>
        <w:gridCol w:w="2533"/>
        <w:gridCol w:w="2242"/>
      </w:tblGrid>
      <w:tr w:rsidR="000D75B4" w:rsidRPr="00415C84" w:rsidTr="00415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0D75B4" w:rsidRPr="00415C84" w:rsidRDefault="000D75B4" w:rsidP="000D75B4">
            <w:pPr>
              <w:jc w:val="center"/>
              <w:rPr>
                <w:rFonts w:cs="Arial"/>
                <w:sz w:val="22"/>
                <w:szCs w:val="22"/>
              </w:rPr>
            </w:pPr>
            <w:r w:rsidRPr="00415C84">
              <w:rPr>
                <w:rFonts w:cs="Arial"/>
                <w:sz w:val="22"/>
                <w:szCs w:val="22"/>
              </w:rPr>
              <w:t>Gender</w:t>
            </w:r>
          </w:p>
        </w:tc>
        <w:tc>
          <w:tcPr>
            <w:tcW w:w="0" w:type="auto"/>
            <w:tcBorders>
              <w:top w:val="none" w:sz="0" w:space="0" w:color="auto"/>
              <w:bottom w:val="none" w:sz="0" w:space="0" w:color="auto"/>
            </w:tcBorders>
            <w:hideMark/>
          </w:tcPr>
          <w:p w:rsidR="000D75B4" w:rsidRPr="00415C84" w:rsidRDefault="000D75B4" w:rsidP="000D75B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Total</w:t>
            </w:r>
          </w:p>
        </w:tc>
        <w:tc>
          <w:tcPr>
            <w:tcW w:w="0" w:type="auto"/>
            <w:tcBorders>
              <w:top w:val="none" w:sz="0" w:space="0" w:color="auto"/>
              <w:bottom w:val="none" w:sz="0" w:space="0" w:color="auto"/>
              <w:right w:val="none" w:sz="0" w:space="0" w:color="auto"/>
            </w:tcBorders>
            <w:hideMark/>
          </w:tcPr>
          <w:p w:rsidR="000D75B4" w:rsidRPr="00415C84" w:rsidRDefault="000D75B4" w:rsidP="000D75B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w:t>
            </w:r>
          </w:p>
        </w:tc>
      </w:tr>
      <w:tr w:rsidR="000D75B4" w:rsidRPr="00415C84" w:rsidTr="0041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Not specified</w:t>
            </w:r>
          </w:p>
        </w:tc>
        <w:tc>
          <w:tcPr>
            <w:tcW w:w="0" w:type="auto"/>
            <w:hideMark/>
          </w:tcPr>
          <w:p w:rsidR="000D75B4" w:rsidRPr="00415C84" w:rsidRDefault="006D1B9E"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2" w:tooltip="Drill down further" w:history="1">
              <w:r w:rsidR="000D75B4" w:rsidRPr="00415C84">
                <w:rPr>
                  <w:rFonts w:cs="Arial"/>
                  <w:sz w:val="22"/>
                  <w:szCs w:val="22"/>
                </w:rPr>
                <w:t>9</w:t>
              </w:r>
            </w:hyperlink>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20%</w:t>
            </w:r>
          </w:p>
        </w:tc>
      </w:tr>
      <w:tr w:rsidR="000D75B4" w:rsidRPr="00415C84" w:rsidTr="00415C84">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Female</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22</w:t>
            </w:r>
          </w:p>
        </w:tc>
        <w:tc>
          <w:tcPr>
            <w:tcW w:w="0" w:type="auto"/>
            <w:hideMark/>
          </w:tcPr>
          <w:p w:rsidR="000D75B4" w:rsidRPr="00415C84" w:rsidRDefault="000D75B4" w:rsidP="000D75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415C84">
              <w:rPr>
                <w:rFonts w:cs="Arial"/>
                <w:sz w:val="22"/>
                <w:szCs w:val="22"/>
              </w:rPr>
              <w:t>49%</w:t>
            </w:r>
          </w:p>
        </w:tc>
      </w:tr>
      <w:tr w:rsidR="000D75B4" w:rsidRPr="00415C84" w:rsidTr="0041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D75B4" w:rsidRPr="00415C84" w:rsidRDefault="000D75B4" w:rsidP="000D75B4">
            <w:pPr>
              <w:rPr>
                <w:rFonts w:cs="Arial"/>
                <w:b w:val="0"/>
                <w:sz w:val="22"/>
                <w:szCs w:val="22"/>
              </w:rPr>
            </w:pPr>
            <w:r w:rsidRPr="00415C84">
              <w:rPr>
                <w:rFonts w:cs="Arial"/>
                <w:b w:val="0"/>
                <w:sz w:val="22"/>
                <w:szCs w:val="22"/>
              </w:rPr>
              <w:t>Male</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14</w:t>
            </w:r>
          </w:p>
        </w:tc>
        <w:tc>
          <w:tcPr>
            <w:tcW w:w="0" w:type="auto"/>
            <w:hideMark/>
          </w:tcPr>
          <w:p w:rsidR="000D75B4" w:rsidRPr="00415C84" w:rsidRDefault="000D75B4" w:rsidP="000D75B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415C84">
              <w:rPr>
                <w:rFonts w:cs="Arial"/>
                <w:sz w:val="22"/>
                <w:szCs w:val="22"/>
              </w:rPr>
              <w:t>31%</w:t>
            </w:r>
          </w:p>
        </w:tc>
      </w:tr>
      <w:bookmarkEnd w:id="34"/>
    </w:tbl>
    <w:p w:rsidR="000D75B4" w:rsidRPr="00415C84" w:rsidRDefault="000D75B4" w:rsidP="00F75EBD">
      <w:pPr>
        <w:spacing w:after="60"/>
        <w:rPr>
          <w:rFonts w:cs="Arial"/>
          <w:sz w:val="22"/>
          <w:szCs w:val="22"/>
        </w:rPr>
      </w:pPr>
    </w:p>
    <w:p w:rsidR="00415C84" w:rsidRPr="00415C84" w:rsidRDefault="00415C84" w:rsidP="00F75EBD">
      <w:pPr>
        <w:spacing w:after="60"/>
        <w:rPr>
          <w:rFonts w:cs="Arial"/>
          <w:sz w:val="22"/>
          <w:szCs w:val="22"/>
        </w:rPr>
      </w:pPr>
      <w:r w:rsidRPr="00415C84">
        <w:rPr>
          <w:rFonts w:cs="Arial"/>
          <w:sz w:val="22"/>
          <w:szCs w:val="22"/>
        </w:rPr>
        <w:t>No customers recorded a disability when providing their equalities information.</w:t>
      </w:r>
    </w:p>
    <w:p w:rsidR="00A30896" w:rsidRDefault="00A30896" w:rsidP="00A30896">
      <w:pPr>
        <w:rPr>
          <w:sz w:val="28"/>
          <w:szCs w:val="28"/>
        </w:rPr>
      </w:pPr>
    </w:p>
    <w:sectPr w:rsidR="00A30896" w:rsidSect="008C3D2B">
      <w:footerReference w:type="default" r:id="rId13"/>
      <w:pgSz w:w="11906" w:h="16838"/>
      <w:pgMar w:top="851" w:right="1134" w:bottom="851" w:left="1134" w:header="708" w:footer="47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9E" w:rsidRDefault="006D1B9E" w:rsidP="003534A4">
      <w:r>
        <w:separator/>
      </w:r>
    </w:p>
  </w:endnote>
  <w:endnote w:type="continuationSeparator" w:id="0">
    <w:p w:rsidR="006D1B9E" w:rsidRDefault="006D1B9E" w:rsidP="0035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60" w:rsidRDefault="00AD7B60" w:rsidP="00F75EBD">
    <w:pPr>
      <w:pStyle w:val="Footer"/>
      <w:tabs>
        <w:tab w:val="clear" w:pos="9026"/>
        <w:tab w:val="right" w:pos="9639"/>
      </w:tabs>
      <w:rPr>
        <w:rFonts w:hAnsi="Times New Roman"/>
      </w:rPr>
    </w:pPr>
    <w:r w:rsidRPr="00F75EBD">
      <w:rPr>
        <w:rFonts w:eastAsia="Malgun Gothic" w:hAnsi="Malgun Gothic"/>
        <w:sz w:val="18"/>
        <w:szCs w:val="18"/>
      </w:rPr>
      <w:t>Children's Services Social Care Complaints Annual Report 2016/17</w:t>
    </w:r>
    <w:r>
      <w:rPr>
        <w:rFonts w:hAnsi="Times New Roman"/>
      </w:rPr>
      <w:tab/>
    </w:r>
    <w:r w:rsidR="00977DC0" w:rsidRPr="00F75EBD">
      <w:rPr>
        <w:sz w:val="18"/>
        <w:szCs w:val="18"/>
      </w:rPr>
      <w:fldChar w:fldCharType="begin"/>
    </w:r>
    <w:r w:rsidRPr="00F75EBD">
      <w:rPr>
        <w:sz w:val="18"/>
        <w:szCs w:val="18"/>
      </w:rPr>
      <w:instrText>PAGE  \* MERGEFORMAT</w:instrText>
    </w:r>
    <w:r w:rsidR="00977DC0" w:rsidRPr="00F75EBD">
      <w:rPr>
        <w:sz w:val="18"/>
        <w:szCs w:val="18"/>
      </w:rPr>
      <w:fldChar w:fldCharType="separate"/>
    </w:r>
    <w:r w:rsidR="00FA79C2" w:rsidRPr="00FA79C2">
      <w:rPr>
        <w:rFonts w:hAnsi="Times New Roman"/>
        <w:noProof/>
        <w:sz w:val="18"/>
        <w:szCs w:val="18"/>
      </w:rPr>
      <w:t>14</w:t>
    </w:r>
    <w:r w:rsidR="00977DC0" w:rsidRPr="00F75EB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9E" w:rsidRDefault="006D1B9E" w:rsidP="003534A4">
      <w:r>
        <w:separator/>
      </w:r>
    </w:p>
  </w:footnote>
  <w:footnote w:type="continuationSeparator" w:id="0">
    <w:p w:rsidR="006D1B9E" w:rsidRDefault="006D1B9E" w:rsidP="00353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D63AF1"/>
    <w:lvl w:ilvl="0" w:tplc="2076A150">
      <w:start w:val="1"/>
      <w:numFmt w:val="decimal"/>
      <w:lvlText w:val="%1."/>
      <w:lvlJc w:val="left"/>
      <w:pPr>
        <w:ind w:left="1500" w:hanging="570"/>
      </w:pPr>
    </w:lvl>
    <w:lvl w:ilvl="1" w:tplc="02F48E7E">
      <w:start w:val="1"/>
      <w:numFmt w:val="lowerLetter"/>
      <w:lvlText w:val="%2."/>
      <w:lvlJc w:val="left"/>
      <w:pPr>
        <w:ind w:left="1800" w:hanging="360"/>
      </w:pPr>
    </w:lvl>
    <w:lvl w:ilvl="2" w:tplc="1BAAA676">
      <w:start w:val="1"/>
      <w:numFmt w:val="lowerRoman"/>
      <w:lvlText w:val="%3."/>
      <w:lvlJc w:val="right"/>
      <w:pPr>
        <w:ind w:left="2340" w:hanging="180"/>
      </w:pPr>
    </w:lvl>
    <w:lvl w:ilvl="3" w:tplc="AE0EFA12">
      <w:start w:val="1"/>
      <w:numFmt w:val="decimal"/>
      <w:lvlText w:val="%4."/>
      <w:lvlJc w:val="left"/>
      <w:pPr>
        <w:ind w:left="3240" w:hanging="360"/>
      </w:pPr>
    </w:lvl>
    <w:lvl w:ilvl="4" w:tplc="1E8C2A1A">
      <w:start w:val="1"/>
      <w:numFmt w:val="lowerLetter"/>
      <w:lvlText w:val="%5."/>
      <w:lvlJc w:val="left"/>
      <w:pPr>
        <w:ind w:left="3960" w:hanging="360"/>
      </w:pPr>
    </w:lvl>
    <w:lvl w:ilvl="5" w:tplc="73006BB2">
      <w:start w:val="1"/>
      <w:numFmt w:val="lowerRoman"/>
      <w:lvlText w:val="%6."/>
      <w:lvlJc w:val="right"/>
      <w:pPr>
        <w:ind w:left="4500" w:hanging="180"/>
      </w:pPr>
    </w:lvl>
    <w:lvl w:ilvl="6" w:tplc="1B48DB7C">
      <w:start w:val="1"/>
      <w:numFmt w:val="decimal"/>
      <w:lvlText w:val="%7."/>
      <w:lvlJc w:val="left"/>
      <w:pPr>
        <w:ind w:left="5400" w:hanging="360"/>
      </w:pPr>
    </w:lvl>
    <w:lvl w:ilvl="7" w:tplc="BAB06238">
      <w:start w:val="1"/>
      <w:numFmt w:val="lowerLetter"/>
      <w:lvlText w:val="%8."/>
      <w:lvlJc w:val="left"/>
      <w:pPr>
        <w:ind w:left="6120" w:hanging="360"/>
      </w:pPr>
    </w:lvl>
    <w:lvl w:ilvl="8" w:tplc="98987846">
      <w:start w:val="1"/>
      <w:numFmt w:val="lowerRoman"/>
      <w:lvlText w:val="%9."/>
      <w:lvlJc w:val="right"/>
      <w:pPr>
        <w:ind w:left="6660" w:hanging="180"/>
      </w:pPr>
    </w:lvl>
  </w:abstractNum>
  <w:abstractNum w:abstractNumId="1" w15:restartNumberingAfterBreak="0">
    <w:nsid w:val="00000002"/>
    <w:multiLevelType w:val="hybridMultilevel"/>
    <w:tmpl w:val="60B7ACD9"/>
    <w:lvl w:ilvl="0" w:tplc="4664BADA">
      <w:start w:val="1"/>
      <w:numFmt w:val="bullet"/>
      <w:lvlText w:val="·"/>
      <w:lvlJc w:val="left"/>
      <w:pPr>
        <w:ind w:left="1080" w:hanging="360"/>
      </w:pPr>
      <w:rPr>
        <w:rFonts w:ascii="Symbol" w:eastAsia="Symbol" w:hAnsi="Symbol"/>
        <w:w w:val="100"/>
        <w:sz w:val="20"/>
        <w:szCs w:val="20"/>
        <w:shd w:val="clear" w:color="auto" w:fill="auto"/>
      </w:rPr>
    </w:lvl>
    <w:lvl w:ilvl="1" w:tplc="D1B47678">
      <w:start w:val="1"/>
      <w:numFmt w:val="bullet"/>
      <w:lvlText w:val="o"/>
      <w:lvlJc w:val="left"/>
      <w:pPr>
        <w:ind w:left="1800" w:hanging="360"/>
      </w:pPr>
      <w:rPr>
        <w:rFonts w:ascii="Courier New" w:eastAsia="Courier New" w:hAnsi="Courier New"/>
        <w:w w:val="100"/>
        <w:sz w:val="20"/>
        <w:szCs w:val="20"/>
        <w:shd w:val="clear" w:color="auto" w:fill="auto"/>
      </w:rPr>
    </w:lvl>
    <w:lvl w:ilvl="2" w:tplc="72604490">
      <w:start w:val="1"/>
      <w:numFmt w:val="bullet"/>
      <w:lvlText w:val="§"/>
      <w:lvlJc w:val="left"/>
      <w:pPr>
        <w:ind w:left="2520" w:hanging="360"/>
      </w:pPr>
      <w:rPr>
        <w:rFonts w:ascii="Wingdings" w:eastAsia="Wingdings" w:hAnsi="Wingdings"/>
        <w:w w:val="100"/>
        <w:sz w:val="20"/>
        <w:szCs w:val="20"/>
        <w:shd w:val="clear" w:color="auto" w:fill="auto"/>
      </w:rPr>
    </w:lvl>
    <w:lvl w:ilvl="3" w:tplc="A22054D8">
      <w:start w:val="1"/>
      <w:numFmt w:val="bullet"/>
      <w:lvlText w:val="·"/>
      <w:lvlJc w:val="left"/>
      <w:pPr>
        <w:ind w:left="3240" w:hanging="360"/>
      </w:pPr>
      <w:rPr>
        <w:rFonts w:ascii="Symbol" w:eastAsia="Symbol" w:hAnsi="Symbol"/>
        <w:w w:val="100"/>
        <w:sz w:val="20"/>
        <w:szCs w:val="20"/>
        <w:shd w:val="clear" w:color="auto" w:fill="auto"/>
      </w:rPr>
    </w:lvl>
    <w:lvl w:ilvl="4" w:tplc="3E0E1B52">
      <w:start w:val="1"/>
      <w:numFmt w:val="bullet"/>
      <w:lvlText w:val="o"/>
      <w:lvlJc w:val="left"/>
      <w:pPr>
        <w:ind w:left="3960" w:hanging="360"/>
      </w:pPr>
      <w:rPr>
        <w:rFonts w:ascii="Courier New" w:eastAsia="Courier New" w:hAnsi="Courier New"/>
        <w:w w:val="100"/>
        <w:sz w:val="20"/>
        <w:szCs w:val="20"/>
        <w:shd w:val="clear" w:color="auto" w:fill="auto"/>
      </w:rPr>
    </w:lvl>
    <w:lvl w:ilvl="5" w:tplc="7BBC7882">
      <w:start w:val="1"/>
      <w:numFmt w:val="bullet"/>
      <w:lvlText w:val="§"/>
      <w:lvlJc w:val="left"/>
      <w:pPr>
        <w:ind w:left="4680" w:hanging="360"/>
      </w:pPr>
      <w:rPr>
        <w:rFonts w:ascii="Wingdings" w:eastAsia="Wingdings" w:hAnsi="Wingdings"/>
        <w:w w:val="100"/>
        <w:sz w:val="20"/>
        <w:szCs w:val="20"/>
        <w:shd w:val="clear" w:color="auto" w:fill="auto"/>
      </w:rPr>
    </w:lvl>
    <w:lvl w:ilvl="6" w:tplc="7F6CF850">
      <w:start w:val="1"/>
      <w:numFmt w:val="bullet"/>
      <w:lvlText w:val="·"/>
      <w:lvlJc w:val="left"/>
      <w:pPr>
        <w:ind w:left="5400" w:hanging="360"/>
      </w:pPr>
      <w:rPr>
        <w:rFonts w:ascii="Symbol" w:eastAsia="Symbol" w:hAnsi="Symbol"/>
        <w:w w:val="100"/>
        <w:sz w:val="20"/>
        <w:szCs w:val="20"/>
        <w:shd w:val="clear" w:color="auto" w:fill="auto"/>
      </w:rPr>
    </w:lvl>
    <w:lvl w:ilvl="7" w:tplc="CBD42F4E">
      <w:start w:val="1"/>
      <w:numFmt w:val="bullet"/>
      <w:lvlText w:val="o"/>
      <w:lvlJc w:val="left"/>
      <w:pPr>
        <w:ind w:left="6120" w:hanging="360"/>
      </w:pPr>
      <w:rPr>
        <w:rFonts w:ascii="Courier New" w:eastAsia="Courier New" w:hAnsi="Courier New"/>
        <w:w w:val="100"/>
        <w:sz w:val="20"/>
        <w:szCs w:val="20"/>
        <w:shd w:val="clear" w:color="auto" w:fill="auto"/>
      </w:rPr>
    </w:lvl>
    <w:lvl w:ilvl="8" w:tplc="2E04ABE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3AB50C2A"/>
    <w:lvl w:ilvl="0" w:tplc="5860AFDC">
      <w:start w:val="1"/>
      <w:numFmt w:val="decimal"/>
      <w:lvlText w:val="%1."/>
      <w:lvlJc w:val="left"/>
      <w:pPr>
        <w:ind w:left="720" w:hanging="360"/>
      </w:pPr>
    </w:lvl>
    <w:lvl w:ilvl="1" w:tplc="F6A01820">
      <w:start w:val="1"/>
      <w:numFmt w:val="decimal"/>
      <w:lvlText w:val="%2."/>
      <w:lvlJc w:val="left"/>
      <w:pPr>
        <w:tabs>
          <w:tab w:val="left" w:pos="1440"/>
        </w:tabs>
        <w:ind w:left="1800" w:hanging="360"/>
      </w:pPr>
    </w:lvl>
    <w:lvl w:ilvl="2" w:tplc="D32E34AC">
      <w:start w:val="1"/>
      <w:numFmt w:val="decimal"/>
      <w:lvlText w:val="%3."/>
      <w:lvlJc w:val="left"/>
      <w:pPr>
        <w:tabs>
          <w:tab w:val="left" w:pos="2160"/>
        </w:tabs>
        <w:ind w:left="2520" w:hanging="360"/>
      </w:pPr>
    </w:lvl>
    <w:lvl w:ilvl="3" w:tplc="F2B49F84">
      <w:start w:val="1"/>
      <w:numFmt w:val="decimal"/>
      <w:lvlText w:val="%4."/>
      <w:lvlJc w:val="left"/>
      <w:pPr>
        <w:tabs>
          <w:tab w:val="left" w:pos="2880"/>
        </w:tabs>
        <w:ind w:left="3240" w:hanging="360"/>
      </w:pPr>
    </w:lvl>
    <w:lvl w:ilvl="4" w:tplc="2214D100">
      <w:start w:val="1"/>
      <w:numFmt w:val="decimal"/>
      <w:lvlText w:val="%5."/>
      <w:lvlJc w:val="left"/>
      <w:pPr>
        <w:tabs>
          <w:tab w:val="left" w:pos="3600"/>
        </w:tabs>
        <w:ind w:left="3960" w:hanging="360"/>
      </w:pPr>
    </w:lvl>
    <w:lvl w:ilvl="5" w:tplc="6FDAA196">
      <w:start w:val="1"/>
      <w:numFmt w:val="decimal"/>
      <w:lvlText w:val="%6."/>
      <w:lvlJc w:val="left"/>
      <w:pPr>
        <w:tabs>
          <w:tab w:val="left" w:pos="4320"/>
        </w:tabs>
        <w:ind w:left="4680" w:hanging="360"/>
      </w:pPr>
    </w:lvl>
    <w:lvl w:ilvl="6" w:tplc="65502074">
      <w:start w:val="1"/>
      <w:numFmt w:val="decimal"/>
      <w:lvlText w:val="%7."/>
      <w:lvlJc w:val="left"/>
      <w:pPr>
        <w:tabs>
          <w:tab w:val="left" w:pos="5040"/>
        </w:tabs>
        <w:ind w:left="5400" w:hanging="360"/>
      </w:pPr>
    </w:lvl>
    <w:lvl w:ilvl="7" w:tplc="81BC6BCC">
      <w:start w:val="1"/>
      <w:numFmt w:val="decimal"/>
      <w:lvlText w:val="%8."/>
      <w:lvlJc w:val="left"/>
      <w:pPr>
        <w:tabs>
          <w:tab w:val="left" w:pos="5760"/>
        </w:tabs>
        <w:ind w:left="6120" w:hanging="360"/>
      </w:pPr>
    </w:lvl>
    <w:lvl w:ilvl="8" w:tplc="C7E63F52">
      <w:start w:val="1"/>
      <w:numFmt w:val="decimal"/>
      <w:lvlText w:val="%9."/>
      <w:lvlJc w:val="left"/>
      <w:pPr>
        <w:tabs>
          <w:tab w:val="left" w:pos="6480"/>
        </w:tabs>
        <w:ind w:left="6840" w:hanging="360"/>
      </w:pPr>
    </w:lvl>
  </w:abstractNum>
  <w:abstractNum w:abstractNumId="3" w15:restartNumberingAfterBreak="0">
    <w:nsid w:val="00000004"/>
    <w:multiLevelType w:val="hybridMultilevel"/>
    <w:tmpl w:val="4431B782"/>
    <w:lvl w:ilvl="0" w:tplc="2466BF34">
      <w:start w:val="1"/>
      <w:numFmt w:val="decimal"/>
      <w:lvlText w:val="%1."/>
      <w:lvlJc w:val="left"/>
      <w:pPr>
        <w:ind w:left="1080" w:hanging="360"/>
      </w:pPr>
    </w:lvl>
    <w:lvl w:ilvl="1" w:tplc="A5F0721E">
      <w:start w:val="1"/>
      <w:numFmt w:val="lowerLetter"/>
      <w:lvlText w:val="%2."/>
      <w:lvlJc w:val="left"/>
      <w:pPr>
        <w:ind w:left="1800" w:hanging="360"/>
      </w:pPr>
    </w:lvl>
    <w:lvl w:ilvl="2" w:tplc="604000FE">
      <w:start w:val="1"/>
      <w:numFmt w:val="lowerRoman"/>
      <w:lvlText w:val="%3."/>
      <w:lvlJc w:val="right"/>
      <w:pPr>
        <w:ind w:left="2340" w:hanging="180"/>
      </w:pPr>
    </w:lvl>
    <w:lvl w:ilvl="3" w:tplc="572204B0">
      <w:start w:val="1"/>
      <w:numFmt w:val="decimal"/>
      <w:lvlText w:val="%4."/>
      <w:lvlJc w:val="left"/>
      <w:pPr>
        <w:ind w:left="3240" w:hanging="360"/>
      </w:pPr>
    </w:lvl>
    <w:lvl w:ilvl="4" w:tplc="2FA64590">
      <w:start w:val="1"/>
      <w:numFmt w:val="lowerLetter"/>
      <w:lvlText w:val="%5."/>
      <w:lvlJc w:val="left"/>
      <w:pPr>
        <w:ind w:left="3960" w:hanging="360"/>
      </w:pPr>
    </w:lvl>
    <w:lvl w:ilvl="5" w:tplc="1CA8D6E4">
      <w:start w:val="1"/>
      <w:numFmt w:val="lowerRoman"/>
      <w:lvlText w:val="%6."/>
      <w:lvlJc w:val="right"/>
      <w:pPr>
        <w:ind w:left="4500" w:hanging="180"/>
      </w:pPr>
    </w:lvl>
    <w:lvl w:ilvl="6" w:tplc="63E85976">
      <w:start w:val="1"/>
      <w:numFmt w:val="decimal"/>
      <w:lvlText w:val="%7."/>
      <w:lvlJc w:val="left"/>
      <w:pPr>
        <w:ind w:left="5400" w:hanging="360"/>
      </w:pPr>
    </w:lvl>
    <w:lvl w:ilvl="7" w:tplc="58644E66">
      <w:start w:val="1"/>
      <w:numFmt w:val="lowerLetter"/>
      <w:lvlText w:val="%8."/>
      <w:lvlJc w:val="left"/>
      <w:pPr>
        <w:ind w:left="6120" w:hanging="360"/>
      </w:pPr>
    </w:lvl>
    <w:lvl w:ilvl="8" w:tplc="073E589E">
      <w:start w:val="1"/>
      <w:numFmt w:val="lowerRoman"/>
      <w:lvlText w:val="%9."/>
      <w:lvlJc w:val="right"/>
      <w:pPr>
        <w:ind w:left="6660" w:hanging="180"/>
      </w:pPr>
    </w:lvl>
  </w:abstractNum>
  <w:abstractNum w:abstractNumId="4" w15:restartNumberingAfterBreak="0">
    <w:nsid w:val="00000005"/>
    <w:multiLevelType w:val="hybridMultilevel"/>
    <w:tmpl w:val="1C06DAC8"/>
    <w:lvl w:ilvl="0" w:tplc="35824718">
      <w:start w:val="1"/>
      <w:numFmt w:val="decimal"/>
      <w:lvlText w:val="%1."/>
      <w:lvlJc w:val="left"/>
      <w:pPr>
        <w:ind w:left="1080" w:hanging="360"/>
      </w:pPr>
    </w:lvl>
    <w:lvl w:ilvl="1" w:tplc="B2F03714">
      <w:start w:val="1"/>
      <w:numFmt w:val="lowerLetter"/>
      <w:lvlText w:val="%2."/>
      <w:lvlJc w:val="left"/>
      <w:pPr>
        <w:ind w:left="1800" w:hanging="360"/>
      </w:pPr>
    </w:lvl>
    <w:lvl w:ilvl="2" w:tplc="442A6E0A">
      <w:start w:val="1"/>
      <w:numFmt w:val="lowerRoman"/>
      <w:lvlText w:val="%3."/>
      <w:lvlJc w:val="right"/>
      <w:pPr>
        <w:ind w:left="2340" w:hanging="180"/>
      </w:pPr>
    </w:lvl>
    <w:lvl w:ilvl="3" w:tplc="0EBE14E0">
      <w:start w:val="1"/>
      <w:numFmt w:val="decimal"/>
      <w:lvlText w:val="%4."/>
      <w:lvlJc w:val="left"/>
      <w:pPr>
        <w:ind w:left="3240" w:hanging="360"/>
      </w:pPr>
    </w:lvl>
    <w:lvl w:ilvl="4" w:tplc="3DBCD9CC">
      <w:start w:val="1"/>
      <w:numFmt w:val="lowerLetter"/>
      <w:lvlText w:val="%5."/>
      <w:lvlJc w:val="left"/>
      <w:pPr>
        <w:ind w:left="3960" w:hanging="360"/>
      </w:pPr>
    </w:lvl>
    <w:lvl w:ilvl="5" w:tplc="1B82B2DC">
      <w:start w:val="1"/>
      <w:numFmt w:val="lowerRoman"/>
      <w:lvlText w:val="%6."/>
      <w:lvlJc w:val="right"/>
      <w:pPr>
        <w:ind w:left="4500" w:hanging="180"/>
      </w:pPr>
    </w:lvl>
    <w:lvl w:ilvl="6" w:tplc="1DE64DEC">
      <w:start w:val="1"/>
      <w:numFmt w:val="decimal"/>
      <w:lvlText w:val="%7."/>
      <w:lvlJc w:val="left"/>
      <w:pPr>
        <w:ind w:left="5400" w:hanging="360"/>
      </w:pPr>
    </w:lvl>
    <w:lvl w:ilvl="7" w:tplc="AC76DE92">
      <w:start w:val="1"/>
      <w:numFmt w:val="lowerLetter"/>
      <w:lvlText w:val="%8."/>
      <w:lvlJc w:val="left"/>
      <w:pPr>
        <w:ind w:left="6120" w:hanging="360"/>
      </w:pPr>
    </w:lvl>
    <w:lvl w:ilvl="8" w:tplc="236C67EA">
      <w:start w:val="1"/>
      <w:numFmt w:val="lowerRoman"/>
      <w:lvlText w:val="%9."/>
      <w:lvlJc w:val="right"/>
      <w:pPr>
        <w:ind w:left="6660" w:hanging="180"/>
      </w:pPr>
    </w:lvl>
  </w:abstractNum>
  <w:abstractNum w:abstractNumId="5" w15:restartNumberingAfterBreak="0">
    <w:nsid w:val="63876E03"/>
    <w:multiLevelType w:val="hybridMultilevel"/>
    <w:tmpl w:val="66A0A0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65105329"/>
    <w:multiLevelType w:val="hybridMultilevel"/>
    <w:tmpl w:val="000041A7"/>
    <w:lvl w:ilvl="0" w:tplc="0F745C1A">
      <w:start w:val="1"/>
      <w:numFmt w:val="decimal"/>
      <w:lvlText w:val="%1."/>
      <w:lvlJc w:val="left"/>
      <w:pPr>
        <w:ind w:left="720" w:hanging="360"/>
      </w:pPr>
    </w:lvl>
    <w:lvl w:ilvl="1" w:tplc="EF2E38FE">
      <w:start w:val="1"/>
      <w:numFmt w:val="lowerLetter"/>
      <w:lvlText w:val="%2."/>
      <w:lvlJc w:val="left"/>
      <w:pPr>
        <w:ind w:left="1440" w:hanging="360"/>
      </w:pPr>
    </w:lvl>
    <w:lvl w:ilvl="2" w:tplc="E8B03936">
      <w:start w:val="1"/>
      <w:numFmt w:val="decimal"/>
      <w:lvlText w:val="%3."/>
      <w:lvlJc w:val="left"/>
      <w:pPr>
        <w:tabs>
          <w:tab w:val="left" w:pos="2160"/>
        </w:tabs>
        <w:ind w:left="2520" w:hanging="360"/>
      </w:pPr>
    </w:lvl>
    <w:lvl w:ilvl="3" w:tplc="4756FD9E">
      <w:start w:val="1"/>
      <w:numFmt w:val="decimal"/>
      <w:lvlText w:val="%4."/>
      <w:lvlJc w:val="left"/>
      <w:pPr>
        <w:tabs>
          <w:tab w:val="left" w:pos="2880"/>
        </w:tabs>
        <w:ind w:left="3240" w:hanging="360"/>
      </w:pPr>
    </w:lvl>
    <w:lvl w:ilvl="4" w:tplc="22FEAF82">
      <w:start w:val="1"/>
      <w:numFmt w:val="decimal"/>
      <w:lvlText w:val="%5."/>
      <w:lvlJc w:val="left"/>
      <w:pPr>
        <w:tabs>
          <w:tab w:val="left" w:pos="3600"/>
        </w:tabs>
        <w:ind w:left="3960" w:hanging="360"/>
      </w:pPr>
    </w:lvl>
    <w:lvl w:ilvl="5" w:tplc="933AB496">
      <w:start w:val="1"/>
      <w:numFmt w:val="decimal"/>
      <w:lvlText w:val="%6."/>
      <w:lvlJc w:val="left"/>
      <w:pPr>
        <w:tabs>
          <w:tab w:val="left" w:pos="4320"/>
        </w:tabs>
        <w:ind w:left="4680" w:hanging="360"/>
      </w:pPr>
    </w:lvl>
    <w:lvl w:ilvl="6" w:tplc="565C688A">
      <w:start w:val="1"/>
      <w:numFmt w:val="decimal"/>
      <w:lvlText w:val="%7."/>
      <w:lvlJc w:val="left"/>
      <w:pPr>
        <w:tabs>
          <w:tab w:val="left" w:pos="5040"/>
        </w:tabs>
        <w:ind w:left="5400" w:hanging="360"/>
      </w:pPr>
    </w:lvl>
    <w:lvl w:ilvl="7" w:tplc="13282C4E">
      <w:start w:val="1"/>
      <w:numFmt w:val="decimal"/>
      <w:lvlText w:val="%8."/>
      <w:lvlJc w:val="left"/>
      <w:pPr>
        <w:tabs>
          <w:tab w:val="left" w:pos="5760"/>
        </w:tabs>
        <w:ind w:left="6120" w:hanging="360"/>
      </w:pPr>
    </w:lvl>
    <w:lvl w:ilvl="8" w:tplc="23AE4324">
      <w:start w:val="1"/>
      <w:numFmt w:val="decimal"/>
      <w:lvlText w:val="%9."/>
      <w:lvlJc w:val="left"/>
      <w:pPr>
        <w:tabs>
          <w:tab w:val="left" w:pos="6480"/>
        </w:tabs>
        <w:ind w:left="68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3534A4"/>
    <w:rsid w:val="00061D80"/>
    <w:rsid w:val="00080CCD"/>
    <w:rsid w:val="000D75B4"/>
    <w:rsid w:val="00192B71"/>
    <w:rsid w:val="001C5870"/>
    <w:rsid w:val="00251A68"/>
    <w:rsid w:val="0026298B"/>
    <w:rsid w:val="002814BB"/>
    <w:rsid w:val="002C025B"/>
    <w:rsid w:val="002F58B6"/>
    <w:rsid w:val="00337906"/>
    <w:rsid w:val="00346DB1"/>
    <w:rsid w:val="003534A4"/>
    <w:rsid w:val="00354ECB"/>
    <w:rsid w:val="003A58DC"/>
    <w:rsid w:val="003C3BD1"/>
    <w:rsid w:val="00402A06"/>
    <w:rsid w:val="00415C84"/>
    <w:rsid w:val="00436FD1"/>
    <w:rsid w:val="00455DEA"/>
    <w:rsid w:val="004A1519"/>
    <w:rsid w:val="00521BCC"/>
    <w:rsid w:val="00532747"/>
    <w:rsid w:val="00534398"/>
    <w:rsid w:val="005A571C"/>
    <w:rsid w:val="005B4DC5"/>
    <w:rsid w:val="005C1E5F"/>
    <w:rsid w:val="005C70F5"/>
    <w:rsid w:val="006274D8"/>
    <w:rsid w:val="00647079"/>
    <w:rsid w:val="006C721C"/>
    <w:rsid w:val="006D1B9E"/>
    <w:rsid w:val="006D6EF9"/>
    <w:rsid w:val="00717A23"/>
    <w:rsid w:val="00765ED6"/>
    <w:rsid w:val="00827524"/>
    <w:rsid w:val="00861A52"/>
    <w:rsid w:val="00892214"/>
    <w:rsid w:val="008C3D2B"/>
    <w:rsid w:val="00910A2A"/>
    <w:rsid w:val="00935058"/>
    <w:rsid w:val="00977DC0"/>
    <w:rsid w:val="009A074E"/>
    <w:rsid w:val="009B4F64"/>
    <w:rsid w:val="009B55F3"/>
    <w:rsid w:val="009D780E"/>
    <w:rsid w:val="00A24A2A"/>
    <w:rsid w:val="00A25AEE"/>
    <w:rsid w:val="00A30896"/>
    <w:rsid w:val="00A41623"/>
    <w:rsid w:val="00AD7B60"/>
    <w:rsid w:val="00B46AC1"/>
    <w:rsid w:val="00B965B0"/>
    <w:rsid w:val="00C53A25"/>
    <w:rsid w:val="00D05069"/>
    <w:rsid w:val="00D11DA8"/>
    <w:rsid w:val="00D35F61"/>
    <w:rsid w:val="00D45873"/>
    <w:rsid w:val="00D579E6"/>
    <w:rsid w:val="00DB7930"/>
    <w:rsid w:val="00DC37F5"/>
    <w:rsid w:val="00DE512B"/>
    <w:rsid w:val="00E049F3"/>
    <w:rsid w:val="00E508B4"/>
    <w:rsid w:val="00E7321A"/>
    <w:rsid w:val="00E82FEF"/>
    <w:rsid w:val="00EB1DBE"/>
    <w:rsid w:val="00F16C08"/>
    <w:rsid w:val="00F72BDA"/>
    <w:rsid w:val="00F75EBD"/>
    <w:rsid w:val="00F8761D"/>
    <w:rsid w:val="00F95A18"/>
    <w:rsid w:val="00FA79C2"/>
    <w:rsid w:val="00FE3036"/>
    <w:rsid w:val="00FE659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A64185B-4447-40CA-B89C-0FE8279B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4A4"/>
    <w:rPr>
      <w:rFonts w:ascii="Arial" w:eastAsia="Times New Roman" w:hAnsi="Arial"/>
      <w:sz w:val="24"/>
      <w:szCs w:val="24"/>
    </w:rPr>
  </w:style>
  <w:style w:type="paragraph" w:styleId="Heading1">
    <w:name w:val="heading 1"/>
    <w:basedOn w:val="Normal"/>
    <w:next w:val="Normal"/>
    <w:link w:val="Heading1Char"/>
    <w:uiPriority w:val="7"/>
    <w:qFormat/>
    <w:rsid w:val="003534A4"/>
    <w:pPr>
      <w:keepNext/>
      <w:outlineLvl w:val="0"/>
    </w:pPr>
    <w:rPr>
      <w:b/>
      <w:sz w:val="28"/>
      <w:szCs w:val="28"/>
    </w:rPr>
  </w:style>
  <w:style w:type="paragraph" w:styleId="Heading2">
    <w:name w:val="heading 2"/>
    <w:basedOn w:val="Normal"/>
    <w:next w:val="Normal"/>
    <w:link w:val="Heading2Char"/>
    <w:uiPriority w:val="8"/>
    <w:unhideWhenUsed/>
    <w:qFormat/>
    <w:rsid w:val="00F75EBD"/>
    <w:pPr>
      <w:keepNext/>
      <w:keepLines/>
      <w:outlineLvl w:val="1"/>
    </w:pPr>
    <w:rPr>
      <w:rFonts w:eastAsia="Cambria"/>
      <w:b/>
      <w:color w:val="1F497D" w:themeColor="text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0"/>
    <w:qFormat/>
    <w:rsid w:val="003534A4"/>
    <w:rPr>
      <w:rFonts w:ascii="Arial" w:eastAsia="Times New Roman" w:hAnsi="Arial"/>
      <w:b/>
      <w:w w:val="100"/>
      <w:sz w:val="20"/>
      <w:szCs w:val="20"/>
      <w:shd w:val="clear" w:color="auto" w:fill="auto"/>
    </w:rPr>
  </w:style>
  <w:style w:type="paragraph" w:styleId="ListParagraph">
    <w:name w:val="List Paragraph"/>
    <w:basedOn w:val="Normal"/>
    <w:uiPriority w:val="26"/>
    <w:qFormat/>
    <w:rsid w:val="003534A4"/>
    <w:pPr>
      <w:ind w:left="720"/>
    </w:pPr>
  </w:style>
  <w:style w:type="paragraph" w:styleId="TOCHeading">
    <w:name w:val="TOC Heading"/>
    <w:basedOn w:val="Heading1"/>
    <w:next w:val="Normal"/>
    <w:uiPriority w:val="27"/>
    <w:semiHidden/>
    <w:unhideWhenUsed/>
    <w:qFormat/>
    <w:rsid w:val="003534A4"/>
    <w:pPr>
      <w:keepLines/>
    </w:pPr>
    <w:rPr>
      <w:rFonts w:ascii="Cambria" w:eastAsia="Cambria" w:hAnsi="Cambria"/>
      <w:color w:val="365F91" w:themeColor="accent1" w:themeShade="BF"/>
      <w:sz w:val="20"/>
      <w:szCs w:val="20"/>
    </w:rPr>
  </w:style>
  <w:style w:type="paragraph" w:styleId="TOC1">
    <w:name w:val="toc 1"/>
    <w:basedOn w:val="Normal"/>
    <w:next w:val="Normal"/>
    <w:uiPriority w:val="39"/>
    <w:unhideWhenUsed/>
    <w:rsid w:val="00521BCC"/>
    <w:pPr>
      <w:spacing w:after="60"/>
    </w:pPr>
  </w:style>
  <w:style w:type="paragraph" w:styleId="TOC2">
    <w:name w:val="toc 2"/>
    <w:basedOn w:val="Normal"/>
    <w:next w:val="Normal"/>
    <w:uiPriority w:val="39"/>
    <w:unhideWhenUsed/>
    <w:rsid w:val="00521BCC"/>
    <w:pPr>
      <w:spacing w:after="60"/>
      <w:ind w:left="198"/>
    </w:pPr>
  </w:style>
  <w:style w:type="table" w:styleId="TableGrid">
    <w:name w:val="Table Grid"/>
    <w:basedOn w:val="TableNormal"/>
    <w:uiPriority w:val="37"/>
    <w:rsid w:val="0035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534A4"/>
    <w:rPr>
      <w:rFonts w:ascii="Arial" w:eastAsia="Times New Roman" w:hAnsi="Arial"/>
      <w:b/>
      <w:w w:val="100"/>
      <w:sz w:val="28"/>
      <w:szCs w:val="28"/>
      <w:shd w:val="clear" w:color="auto" w:fill="auto"/>
    </w:rPr>
  </w:style>
  <w:style w:type="paragraph" w:styleId="BodyText">
    <w:name w:val="Body Text"/>
    <w:basedOn w:val="Normal"/>
    <w:link w:val="BodyTextChar"/>
    <w:unhideWhenUsed/>
    <w:rsid w:val="003534A4"/>
  </w:style>
  <w:style w:type="character" w:customStyle="1" w:styleId="BodyTextChar">
    <w:name w:val="Body Text Char"/>
    <w:basedOn w:val="DefaultParagraphFont"/>
    <w:link w:val="BodyText"/>
    <w:rsid w:val="003534A4"/>
    <w:rPr>
      <w:rFonts w:ascii="Arial" w:eastAsia="Times New Roman" w:hAnsi="Arial"/>
      <w:w w:val="100"/>
      <w:sz w:val="24"/>
      <w:szCs w:val="24"/>
      <w:shd w:val="clear" w:color="auto" w:fill="auto"/>
    </w:rPr>
  </w:style>
  <w:style w:type="paragraph" w:styleId="BodyText2">
    <w:name w:val="Body Text 2"/>
    <w:basedOn w:val="Normal"/>
    <w:link w:val="BodyText2Char"/>
    <w:semiHidden/>
    <w:unhideWhenUsed/>
    <w:rsid w:val="003534A4"/>
    <w:pPr>
      <w:jc w:val="both"/>
    </w:pPr>
  </w:style>
  <w:style w:type="character" w:customStyle="1" w:styleId="BodyText2Char">
    <w:name w:val="Body Text 2 Char"/>
    <w:basedOn w:val="DefaultParagraphFont"/>
    <w:link w:val="BodyText2"/>
    <w:semiHidden/>
    <w:rsid w:val="003534A4"/>
    <w:rPr>
      <w:rFonts w:ascii="Arial" w:eastAsia="Times New Roman" w:hAnsi="Arial"/>
      <w:w w:val="100"/>
      <w:sz w:val="24"/>
      <w:szCs w:val="24"/>
      <w:shd w:val="clear" w:color="auto" w:fill="auto"/>
    </w:rPr>
  </w:style>
  <w:style w:type="table" w:customStyle="1" w:styleId="MediumShading1-Accent11">
    <w:name w:val="Medium Shading 1 - Accent 11"/>
    <w:basedOn w:val="TableNormal"/>
    <w:rsid w:val="00E82FEF"/>
    <w:rPr>
      <w:rFonts w:ascii="Times New Roman" w:eastAsia="Times New Roman" w:hAnsi="Times New Roman"/>
      <w:sz w:val="20"/>
      <w:szCs w:val="20"/>
    </w:rPr>
    <w:tblPr>
      <w:tblStyleRowBandSize w:val="1"/>
      <w:tblStyleColBandSize w:val="1"/>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Pr>
    <w:tblStylePr w:type="firstRow">
      <w:pPr>
        <w:ind w:left="0" w:firstLine="0"/>
      </w:pPr>
      <w:rPr>
        <w:b/>
        <w:color w:val="FFFFFF" w:themeColor="background1"/>
        <w:w w:val="100"/>
        <w:sz w:val="20"/>
        <w:szCs w:val="20"/>
        <w:shd w:val="clear" w:color="auto" w:fill="auto"/>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000000" w:fill="4F81BD" w:themeFill="accent1"/>
      </w:tcPr>
    </w:tblStylePr>
    <w:tblStylePr w:type="lastRow">
      <w:pPr>
        <w:ind w:left="0" w:firstLine="0"/>
      </w:pPr>
      <w:rPr>
        <w:b/>
        <w:w w:val="100"/>
        <w:sz w:val="20"/>
        <w:szCs w:val="20"/>
        <w:shd w:val="clear" w:color="auto" w:fill="auto"/>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3DFEE" w:themeFill="accent1" w:themeFillTint="3F"/>
      </w:tcPr>
    </w:tblStylePr>
    <w:tblStylePr w:type="band1Horz">
      <w:tblPr/>
      <w:tcPr>
        <w:shd w:val="clear" w:color="000000" w:fill="D3DFEE" w:themeFill="accent1" w:themeFillTint="3F"/>
      </w:tcPr>
    </w:tblStylePr>
  </w:style>
  <w:style w:type="paragraph" w:styleId="BalloonText">
    <w:name w:val="Balloon Text"/>
    <w:basedOn w:val="Normal"/>
    <w:link w:val="BalloonTextChar"/>
    <w:semiHidden/>
    <w:unhideWhenUsed/>
    <w:rsid w:val="003534A4"/>
    <w:rPr>
      <w:rFonts w:ascii="Tahoma" w:eastAsia="Tahoma" w:hAnsi="Tahoma"/>
      <w:sz w:val="16"/>
      <w:szCs w:val="16"/>
    </w:rPr>
  </w:style>
  <w:style w:type="character" w:customStyle="1" w:styleId="BalloonTextChar">
    <w:name w:val="Balloon Text Char"/>
    <w:basedOn w:val="DefaultParagraphFont"/>
    <w:link w:val="BalloonText"/>
    <w:semiHidden/>
    <w:rsid w:val="003534A4"/>
    <w:rPr>
      <w:rFonts w:ascii="Tahoma" w:eastAsia="Tahoma" w:hAnsi="Tahoma"/>
      <w:w w:val="100"/>
      <w:sz w:val="16"/>
      <w:szCs w:val="16"/>
      <w:shd w:val="clear" w:color="auto" w:fill="auto"/>
    </w:rPr>
  </w:style>
  <w:style w:type="character" w:customStyle="1" w:styleId="Heading2Char">
    <w:name w:val="Heading 2 Char"/>
    <w:basedOn w:val="DefaultParagraphFont"/>
    <w:link w:val="Heading2"/>
    <w:uiPriority w:val="8"/>
    <w:rsid w:val="00F75EBD"/>
    <w:rPr>
      <w:rFonts w:ascii="Arial" w:eastAsia="Cambria" w:hAnsi="Arial"/>
      <w:b/>
      <w:color w:val="1F497D" w:themeColor="text2"/>
      <w:szCs w:val="20"/>
    </w:rPr>
  </w:style>
  <w:style w:type="paragraph" w:styleId="Header">
    <w:name w:val="header"/>
    <w:basedOn w:val="Normal"/>
    <w:link w:val="HeaderChar"/>
    <w:unhideWhenUsed/>
    <w:rsid w:val="003534A4"/>
    <w:pPr>
      <w:tabs>
        <w:tab w:val="center" w:pos="4513"/>
        <w:tab w:val="right" w:pos="9026"/>
      </w:tabs>
    </w:pPr>
  </w:style>
  <w:style w:type="character" w:customStyle="1" w:styleId="HeaderChar">
    <w:name w:val="Header Char"/>
    <w:basedOn w:val="DefaultParagraphFont"/>
    <w:link w:val="Header"/>
    <w:rsid w:val="003534A4"/>
    <w:rPr>
      <w:rFonts w:ascii="Times New Roman" w:eastAsia="Times New Roman" w:hAnsi="Times New Roman"/>
      <w:w w:val="100"/>
      <w:sz w:val="20"/>
      <w:szCs w:val="20"/>
      <w:shd w:val="clear" w:color="auto" w:fill="auto"/>
    </w:rPr>
  </w:style>
  <w:style w:type="paragraph" w:styleId="Footer">
    <w:name w:val="footer"/>
    <w:basedOn w:val="Normal"/>
    <w:link w:val="FooterChar"/>
    <w:unhideWhenUsed/>
    <w:rsid w:val="003534A4"/>
    <w:pPr>
      <w:tabs>
        <w:tab w:val="center" w:pos="4513"/>
        <w:tab w:val="right" w:pos="9026"/>
      </w:tabs>
    </w:pPr>
  </w:style>
  <w:style w:type="character" w:customStyle="1" w:styleId="FooterChar">
    <w:name w:val="Footer Char"/>
    <w:basedOn w:val="DefaultParagraphFont"/>
    <w:link w:val="Footer"/>
    <w:rsid w:val="003534A4"/>
    <w:rPr>
      <w:rFonts w:ascii="Times New Roman" w:eastAsia="Times New Roman" w:hAnsi="Times New Roman"/>
      <w:w w:val="100"/>
      <w:sz w:val="20"/>
      <w:szCs w:val="20"/>
      <w:shd w:val="clear" w:color="auto" w:fill="auto"/>
    </w:rPr>
  </w:style>
  <w:style w:type="character" w:styleId="Hyperlink">
    <w:name w:val="Hyperlink"/>
    <w:basedOn w:val="DefaultParagraphFont"/>
    <w:unhideWhenUsed/>
    <w:rsid w:val="003534A4"/>
    <w:rPr>
      <w:color w:val="0000FF" w:themeColor="hyperlink"/>
      <w:w w:val="100"/>
      <w:sz w:val="20"/>
      <w:szCs w:val="20"/>
      <w:u w:val="single"/>
      <w:shd w:val="clear" w:color="auto" w:fill="auto"/>
    </w:rPr>
  </w:style>
  <w:style w:type="paragraph" w:styleId="BlockText">
    <w:name w:val="Block Text"/>
    <w:basedOn w:val="Normal"/>
    <w:rsid w:val="003534A4"/>
    <w:pPr>
      <w:ind w:left="-567" w:right="-766"/>
    </w:pPr>
    <w:rPr>
      <w:rFonts w:ascii="Verdana" w:eastAsia="Verdana" w:hAnsi="Verdana"/>
      <w:b/>
      <w:sz w:val="20"/>
      <w:szCs w:val="20"/>
    </w:rPr>
  </w:style>
  <w:style w:type="paragraph" w:customStyle="1" w:styleId="H2">
    <w:name w:val="H2"/>
    <w:basedOn w:val="Normal"/>
    <w:next w:val="Normal"/>
    <w:rsid w:val="003534A4"/>
    <w:pPr>
      <w:keepNext/>
      <w:autoSpaceDE w:val="0"/>
      <w:autoSpaceDN w:val="0"/>
    </w:pPr>
    <w:rPr>
      <w:rFonts w:ascii="Times New Roman" w:hAnsi="Times New Roman"/>
      <w:b/>
      <w:sz w:val="36"/>
      <w:szCs w:val="36"/>
    </w:rPr>
  </w:style>
  <w:style w:type="character" w:styleId="CommentReference">
    <w:name w:val="annotation reference"/>
    <w:basedOn w:val="DefaultParagraphFont"/>
    <w:semiHidden/>
    <w:unhideWhenUsed/>
    <w:rsid w:val="003534A4"/>
    <w:rPr>
      <w:w w:val="100"/>
      <w:sz w:val="16"/>
      <w:szCs w:val="16"/>
      <w:shd w:val="clear" w:color="auto" w:fill="auto"/>
    </w:rPr>
  </w:style>
  <w:style w:type="paragraph" w:styleId="CommentText">
    <w:name w:val="annotation text"/>
    <w:basedOn w:val="Normal"/>
    <w:link w:val="CommentTextChar"/>
    <w:semiHidden/>
    <w:unhideWhenUsed/>
    <w:rsid w:val="003534A4"/>
    <w:rPr>
      <w:sz w:val="20"/>
      <w:szCs w:val="20"/>
    </w:rPr>
  </w:style>
  <w:style w:type="character" w:customStyle="1" w:styleId="CommentTextChar">
    <w:name w:val="Comment Text Char"/>
    <w:basedOn w:val="DefaultParagraphFont"/>
    <w:link w:val="CommentText"/>
    <w:semiHidden/>
    <w:rsid w:val="003534A4"/>
    <w:rPr>
      <w:rFonts w:ascii="Arial" w:eastAsia="Times New Roman" w:hAnsi="Arial"/>
      <w:w w:val="100"/>
      <w:sz w:val="20"/>
      <w:szCs w:val="20"/>
      <w:shd w:val="clear" w:color="auto" w:fill="auto"/>
    </w:rPr>
  </w:style>
  <w:style w:type="paragraph" w:styleId="CommentSubject">
    <w:name w:val="annotation subject"/>
    <w:basedOn w:val="CommentText"/>
    <w:next w:val="CommentText"/>
    <w:link w:val="CommentSubjectChar"/>
    <w:semiHidden/>
    <w:unhideWhenUsed/>
    <w:rsid w:val="003534A4"/>
    <w:rPr>
      <w:b/>
    </w:rPr>
  </w:style>
  <w:style w:type="character" w:customStyle="1" w:styleId="CommentSubjectChar">
    <w:name w:val="Comment Subject Char"/>
    <w:basedOn w:val="CommentTextChar"/>
    <w:link w:val="CommentSubject"/>
    <w:semiHidden/>
    <w:rsid w:val="003534A4"/>
    <w:rPr>
      <w:rFonts w:ascii="Arial" w:eastAsia="Times New Roman" w:hAnsi="Arial"/>
      <w:b/>
      <w:w w:val="100"/>
      <w:sz w:val="20"/>
      <w:szCs w:val="20"/>
      <w:shd w:val="clear" w:color="auto" w:fill="auto"/>
    </w:rPr>
  </w:style>
  <w:style w:type="paragraph" w:customStyle="1" w:styleId="Default">
    <w:name w:val="Default"/>
    <w:rsid w:val="003534A4"/>
    <w:pPr>
      <w:autoSpaceDE w:val="0"/>
      <w:autoSpaceDN w:val="0"/>
    </w:pPr>
    <w:rPr>
      <w:rFonts w:ascii="Arial" w:eastAsia="Arial" w:hAnsi="Arial"/>
      <w:color w:val="000000"/>
      <w:sz w:val="24"/>
      <w:szCs w:val="24"/>
    </w:rPr>
  </w:style>
  <w:style w:type="table" w:styleId="MediumShading1-Accent5">
    <w:name w:val="Medium Shading 1 Accent 5"/>
    <w:basedOn w:val="TableNormal"/>
    <w:uiPriority w:val="63"/>
    <w:rsid w:val="00FE659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FE659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FE659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FE65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5957">
      <w:bodyDiv w:val="1"/>
      <w:marLeft w:val="0"/>
      <w:marRight w:val="0"/>
      <w:marTop w:val="0"/>
      <w:marBottom w:val="0"/>
      <w:divBdr>
        <w:top w:val="none" w:sz="0" w:space="0" w:color="auto"/>
        <w:left w:val="none" w:sz="0" w:space="0" w:color="auto"/>
        <w:bottom w:val="none" w:sz="0" w:space="0" w:color="auto"/>
        <w:right w:val="none" w:sz="0" w:space="0" w:color="auto"/>
      </w:divBdr>
    </w:div>
    <w:div w:id="459997782">
      <w:bodyDiv w:val="1"/>
      <w:marLeft w:val="0"/>
      <w:marRight w:val="0"/>
      <w:marTop w:val="0"/>
      <w:marBottom w:val="0"/>
      <w:divBdr>
        <w:top w:val="none" w:sz="0" w:space="0" w:color="auto"/>
        <w:left w:val="none" w:sz="0" w:space="0" w:color="auto"/>
        <w:bottom w:val="none" w:sz="0" w:space="0" w:color="auto"/>
        <w:right w:val="none" w:sz="0" w:space="0" w:color="auto"/>
      </w:divBdr>
    </w:div>
    <w:div w:id="504251134">
      <w:bodyDiv w:val="1"/>
      <w:marLeft w:val="0"/>
      <w:marRight w:val="0"/>
      <w:marTop w:val="0"/>
      <w:marBottom w:val="0"/>
      <w:divBdr>
        <w:top w:val="none" w:sz="0" w:space="0" w:color="auto"/>
        <w:left w:val="none" w:sz="0" w:space="0" w:color="auto"/>
        <w:bottom w:val="none" w:sz="0" w:space="0" w:color="auto"/>
        <w:right w:val="none" w:sz="0" w:space="0" w:color="auto"/>
      </w:divBdr>
    </w:div>
    <w:div w:id="684747306">
      <w:bodyDiv w:val="1"/>
      <w:marLeft w:val="0"/>
      <w:marRight w:val="0"/>
      <w:marTop w:val="0"/>
      <w:marBottom w:val="0"/>
      <w:divBdr>
        <w:top w:val="none" w:sz="0" w:space="0" w:color="auto"/>
        <w:left w:val="none" w:sz="0" w:space="0" w:color="auto"/>
        <w:bottom w:val="none" w:sz="0" w:space="0" w:color="auto"/>
        <w:right w:val="none" w:sz="0" w:space="0" w:color="auto"/>
      </w:divBdr>
    </w:div>
    <w:div w:id="713387005">
      <w:bodyDiv w:val="1"/>
      <w:marLeft w:val="0"/>
      <w:marRight w:val="0"/>
      <w:marTop w:val="0"/>
      <w:marBottom w:val="0"/>
      <w:divBdr>
        <w:top w:val="none" w:sz="0" w:space="0" w:color="auto"/>
        <w:left w:val="none" w:sz="0" w:space="0" w:color="auto"/>
        <w:bottom w:val="none" w:sz="0" w:space="0" w:color="auto"/>
        <w:right w:val="none" w:sz="0" w:space="0" w:color="auto"/>
      </w:divBdr>
    </w:div>
    <w:div w:id="764691157">
      <w:bodyDiv w:val="1"/>
      <w:marLeft w:val="0"/>
      <w:marRight w:val="0"/>
      <w:marTop w:val="0"/>
      <w:marBottom w:val="0"/>
      <w:divBdr>
        <w:top w:val="none" w:sz="0" w:space="0" w:color="auto"/>
        <w:left w:val="none" w:sz="0" w:space="0" w:color="auto"/>
        <w:bottom w:val="none" w:sz="0" w:space="0" w:color="auto"/>
        <w:right w:val="none" w:sz="0" w:space="0" w:color="auto"/>
      </w:divBdr>
    </w:div>
    <w:div w:id="1006136345">
      <w:bodyDiv w:val="1"/>
      <w:marLeft w:val="0"/>
      <w:marRight w:val="0"/>
      <w:marTop w:val="0"/>
      <w:marBottom w:val="0"/>
      <w:divBdr>
        <w:top w:val="none" w:sz="0" w:space="0" w:color="auto"/>
        <w:left w:val="none" w:sz="0" w:space="0" w:color="auto"/>
        <w:bottom w:val="none" w:sz="0" w:space="0" w:color="auto"/>
        <w:right w:val="none" w:sz="0" w:space="0" w:color="auto"/>
      </w:divBdr>
    </w:div>
    <w:div w:id="1107391402">
      <w:bodyDiv w:val="1"/>
      <w:marLeft w:val="0"/>
      <w:marRight w:val="0"/>
      <w:marTop w:val="0"/>
      <w:marBottom w:val="0"/>
      <w:divBdr>
        <w:top w:val="none" w:sz="0" w:space="0" w:color="auto"/>
        <w:left w:val="none" w:sz="0" w:space="0" w:color="auto"/>
        <w:bottom w:val="none" w:sz="0" w:space="0" w:color="auto"/>
        <w:right w:val="none" w:sz="0" w:space="0" w:color="auto"/>
      </w:divBdr>
    </w:div>
    <w:div w:id="1147089611">
      <w:bodyDiv w:val="1"/>
      <w:marLeft w:val="0"/>
      <w:marRight w:val="0"/>
      <w:marTop w:val="0"/>
      <w:marBottom w:val="0"/>
      <w:divBdr>
        <w:top w:val="none" w:sz="0" w:space="0" w:color="auto"/>
        <w:left w:val="none" w:sz="0" w:space="0" w:color="auto"/>
        <w:bottom w:val="none" w:sz="0" w:space="0" w:color="auto"/>
        <w:right w:val="none" w:sz="0" w:space="0" w:color="auto"/>
      </w:divBdr>
    </w:div>
    <w:div w:id="1498957241">
      <w:bodyDiv w:val="1"/>
      <w:marLeft w:val="0"/>
      <w:marRight w:val="0"/>
      <w:marTop w:val="0"/>
      <w:marBottom w:val="0"/>
      <w:divBdr>
        <w:top w:val="none" w:sz="0" w:space="0" w:color="auto"/>
        <w:left w:val="none" w:sz="0" w:space="0" w:color="auto"/>
        <w:bottom w:val="none" w:sz="0" w:space="0" w:color="auto"/>
        <w:right w:val="none" w:sz="0" w:space="0" w:color="auto"/>
      </w:divBdr>
    </w:div>
    <w:div w:id="1523008137">
      <w:bodyDiv w:val="1"/>
      <w:marLeft w:val="0"/>
      <w:marRight w:val="0"/>
      <w:marTop w:val="0"/>
      <w:marBottom w:val="0"/>
      <w:divBdr>
        <w:top w:val="none" w:sz="0" w:space="0" w:color="auto"/>
        <w:left w:val="none" w:sz="0" w:space="0" w:color="auto"/>
        <w:bottom w:val="none" w:sz="0" w:space="0" w:color="auto"/>
        <w:right w:val="none" w:sz="0" w:space="0" w:color="auto"/>
      </w:divBdr>
    </w:div>
    <w:div w:id="1664162478">
      <w:bodyDiv w:val="1"/>
      <w:marLeft w:val="0"/>
      <w:marRight w:val="0"/>
      <w:marTop w:val="0"/>
      <w:marBottom w:val="0"/>
      <w:divBdr>
        <w:top w:val="none" w:sz="0" w:space="0" w:color="auto"/>
        <w:left w:val="none" w:sz="0" w:space="0" w:color="auto"/>
        <w:bottom w:val="none" w:sz="0" w:space="0" w:color="auto"/>
        <w:right w:val="none" w:sz="0" w:space="0" w:color="auto"/>
      </w:divBdr>
      <w:divsChild>
        <w:div w:id="893615692">
          <w:marLeft w:val="206"/>
          <w:marRight w:val="206"/>
          <w:marTop w:val="206"/>
          <w:marBottom w:val="0"/>
          <w:divBdr>
            <w:top w:val="single" w:sz="8" w:space="0" w:color="999999"/>
            <w:left w:val="single" w:sz="8" w:space="0" w:color="999999"/>
            <w:bottom w:val="single" w:sz="8" w:space="0" w:color="999999"/>
            <w:right w:val="single" w:sz="8" w:space="0" w:color="999999"/>
          </w:divBdr>
          <w:divsChild>
            <w:div w:id="20594133">
              <w:marLeft w:val="0"/>
              <w:marRight w:val="0"/>
              <w:marTop w:val="0"/>
              <w:marBottom w:val="0"/>
              <w:divBdr>
                <w:top w:val="none" w:sz="0" w:space="0" w:color="auto"/>
                <w:left w:val="none" w:sz="0" w:space="0" w:color="auto"/>
                <w:bottom w:val="single" w:sz="8" w:space="0" w:color="CCCCCC"/>
                <w:right w:val="none" w:sz="0" w:space="0" w:color="auto"/>
              </w:divBdr>
              <w:divsChild>
                <w:div w:id="652098287">
                  <w:marLeft w:val="206"/>
                  <w:marRight w:val="206"/>
                  <w:marTop w:val="62"/>
                  <w:marBottom w:val="0"/>
                  <w:divBdr>
                    <w:top w:val="none" w:sz="0" w:space="0" w:color="auto"/>
                    <w:left w:val="none" w:sz="0" w:space="0" w:color="auto"/>
                    <w:bottom w:val="none" w:sz="0" w:space="0" w:color="auto"/>
                    <w:right w:val="none" w:sz="0" w:space="0" w:color="auto"/>
                  </w:divBdr>
                  <w:divsChild>
                    <w:div w:id="902762541">
                      <w:marLeft w:val="206"/>
                      <w:marRight w:val="0"/>
                      <w:marTop w:val="0"/>
                      <w:marBottom w:val="0"/>
                      <w:divBdr>
                        <w:top w:val="single" w:sz="8" w:space="2" w:color="CCCCCC"/>
                        <w:left w:val="single" w:sz="8" w:space="2" w:color="CCCCCC"/>
                        <w:bottom w:val="single" w:sz="8" w:space="2" w:color="CCCCCC"/>
                        <w:right w:val="single" w:sz="8" w:space="2" w:color="CCCCCC"/>
                      </w:divBdr>
                      <w:divsChild>
                        <w:div w:id="1728917068">
                          <w:marLeft w:val="0"/>
                          <w:marRight w:val="0"/>
                          <w:marTop w:val="0"/>
                          <w:marBottom w:val="0"/>
                          <w:divBdr>
                            <w:top w:val="none" w:sz="0" w:space="0" w:color="auto"/>
                            <w:left w:val="none" w:sz="0" w:space="0" w:color="auto"/>
                            <w:bottom w:val="none" w:sz="0" w:space="0" w:color="auto"/>
                            <w:right w:val="none" w:sz="0" w:space="0" w:color="auto"/>
                          </w:divBdr>
                          <w:divsChild>
                            <w:div w:id="1724062544">
                              <w:marLeft w:val="0"/>
                              <w:marRight w:val="0"/>
                              <w:marTop w:val="0"/>
                              <w:marBottom w:val="0"/>
                              <w:divBdr>
                                <w:top w:val="none" w:sz="0" w:space="0" w:color="auto"/>
                                <w:left w:val="none" w:sz="0" w:space="0" w:color="auto"/>
                                <w:bottom w:val="none" w:sz="0" w:space="0" w:color="auto"/>
                                <w:right w:val="none" w:sz="0" w:space="0" w:color="auto"/>
                              </w:divBdr>
                            </w:div>
                            <w:div w:id="1684238176">
                              <w:marLeft w:val="0"/>
                              <w:marRight w:val="0"/>
                              <w:marTop w:val="0"/>
                              <w:marBottom w:val="0"/>
                              <w:divBdr>
                                <w:top w:val="none" w:sz="0" w:space="0" w:color="auto"/>
                                <w:left w:val="none" w:sz="0" w:space="0" w:color="auto"/>
                                <w:bottom w:val="none" w:sz="0" w:space="0" w:color="auto"/>
                                <w:right w:val="none" w:sz="0" w:space="0" w:color="auto"/>
                              </w:divBdr>
                            </w:div>
                            <w:div w:id="1728872309">
                              <w:marLeft w:val="0"/>
                              <w:marRight w:val="0"/>
                              <w:marTop w:val="0"/>
                              <w:marBottom w:val="0"/>
                              <w:divBdr>
                                <w:top w:val="none" w:sz="0" w:space="0" w:color="auto"/>
                                <w:left w:val="none" w:sz="0" w:space="0" w:color="auto"/>
                                <w:bottom w:val="none" w:sz="0" w:space="0" w:color="auto"/>
                                <w:right w:val="none" w:sz="0" w:space="0" w:color="auto"/>
                              </w:divBdr>
                            </w:div>
                            <w:div w:id="1279992175">
                              <w:marLeft w:val="0"/>
                              <w:marRight w:val="0"/>
                              <w:marTop w:val="0"/>
                              <w:marBottom w:val="0"/>
                              <w:divBdr>
                                <w:top w:val="none" w:sz="0" w:space="0" w:color="auto"/>
                                <w:left w:val="none" w:sz="0" w:space="0" w:color="auto"/>
                                <w:bottom w:val="none" w:sz="0" w:space="0" w:color="auto"/>
                                <w:right w:val="none" w:sz="0" w:space="0" w:color="auto"/>
                              </w:divBdr>
                            </w:div>
                            <w:div w:id="799569579">
                              <w:marLeft w:val="0"/>
                              <w:marRight w:val="0"/>
                              <w:marTop w:val="0"/>
                              <w:marBottom w:val="0"/>
                              <w:divBdr>
                                <w:top w:val="none" w:sz="0" w:space="0" w:color="auto"/>
                                <w:left w:val="none" w:sz="0" w:space="0" w:color="auto"/>
                                <w:bottom w:val="none" w:sz="0" w:space="0" w:color="auto"/>
                                <w:right w:val="none" w:sz="0" w:space="0" w:color="auto"/>
                              </w:divBdr>
                            </w:div>
                            <w:div w:id="826360926">
                              <w:marLeft w:val="0"/>
                              <w:marRight w:val="0"/>
                              <w:marTop w:val="0"/>
                              <w:marBottom w:val="0"/>
                              <w:divBdr>
                                <w:top w:val="none" w:sz="0" w:space="0" w:color="auto"/>
                                <w:left w:val="none" w:sz="0" w:space="0" w:color="auto"/>
                                <w:bottom w:val="none" w:sz="0" w:space="0" w:color="auto"/>
                                <w:right w:val="none" w:sz="0" w:space="0" w:color="auto"/>
                              </w:divBdr>
                            </w:div>
                            <w:div w:id="1920021779">
                              <w:marLeft w:val="0"/>
                              <w:marRight w:val="0"/>
                              <w:marTop w:val="0"/>
                              <w:marBottom w:val="0"/>
                              <w:divBdr>
                                <w:top w:val="none" w:sz="0" w:space="0" w:color="auto"/>
                                <w:left w:val="none" w:sz="0" w:space="0" w:color="auto"/>
                                <w:bottom w:val="none" w:sz="0" w:space="0" w:color="auto"/>
                                <w:right w:val="none" w:sz="0" w:space="0" w:color="auto"/>
                              </w:divBdr>
                            </w:div>
                            <w:div w:id="1011025575">
                              <w:marLeft w:val="0"/>
                              <w:marRight w:val="0"/>
                              <w:marTop w:val="0"/>
                              <w:marBottom w:val="0"/>
                              <w:divBdr>
                                <w:top w:val="none" w:sz="0" w:space="0" w:color="auto"/>
                                <w:left w:val="none" w:sz="0" w:space="0" w:color="auto"/>
                                <w:bottom w:val="none" w:sz="0" w:space="0" w:color="auto"/>
                                <w:right w:val="none" w:sz="0" w:space="0" w:color="auto"/>
                              </w:divBdr>
                            </w:div>
                            <w:div w:id="1060128769">
                              <w:marLeft w:val="0"/>
                              <w:marRight w:val="0"/>
                              <w:marTop w:val="0"/>
                              <w:marBottom w:val="0"/>
                              <w:divBdr>
                                <w:top w:val="none" w:sz="0" w:space="0" w:color="auto"/>
                                <w:left w:val="none" w:sz="0" w:space="0" w:color="auto"/>
                                <w:bottom w:val="none" w:sz="0" w:space="0" w:color="auto"/>
                                <w:right w:val="none" w:sz="0" w:space="0" w:color="auto"/>
                              </w:divBdr>
                            </w:div>
                            <w:div w:id="1718386594">
                              <w:marLeft w:val="0"/>
                              <w:marRight w:val="0"/>
                              <w:marTop w:val="0"/>
                              <w:marBottom w:val="0"/>
                              <w:divBdr>
                                <w:top w:val="none" w:sz="0" w:space="0" w:color="auto"/>
                                <w:left w:val="none" w:sz="0" w:space="0" w:color="auto"/>
                                <w:bottom w:val="none" w:sz="0" w:space="0" w:color="auto"/>
                                <w:right w:val="none" w:sz="0" w:space="0" w:color="auto"/>
                              </w:divBdr>
                            </w:div>
                            <w:div w:id="535894804">
                              <w:marLeft w:val="0"/>
                              <w:marRight w:val="0"/>
                              <w:marTop w:val="0"/>
                              <w:marBottom w:val="0"/>
                              <w:divBdr>
                                <w:top w:val="none" w:sz="0" w:space="0" w:color="auto"/>
                                <w:left w:val="none" w:sz="0" w:space="0" w:color="auto"/>
                                <w:bottom w:val="none" w:sz="0" w:space="0" w:color="auto"/>
                                <w:right w:val="none" w:sz="0" w:space="0" w:color="auto"/>
                              </w:divBdr>
                            </w:div>
                            <w:div w:id="1353409578">
                              <w:marLeft w:val="0"/>
                              <w:marRight w:val="0"/>
                              <w:marTop w:val="0"/>
                              <w:marBottom w:val="0"/>
                              <w:divBdr>
                                <w:top w:val="none" w:sz="0" w:space="0" w:color="auto"/>
                                <w:left w:val="none" w:sz="0" w:space="0" w:color="auto"/>
                                <w:bottom w:val="none" w:sz="0" w:space="0" w:color="auto"/>
                                <w:right w:val="none" w:sz="0" w:space="0" w:color="auto"/>
                              </w:divBdr>
                            </w:div>
                            <w:div w:id="1070811803">
                              <w:marLeft w:val="0"/>
                              <w:marRight w:val="0"/>
                              <w:marTop w:val="0"/>
                              <w:marBottom w:val="0"/>
                              <w:divBdr>
                                <w:top w:val="none" w:sz="0" w:space="0" w:color="auto"/>
                                <w:left w:val="none" w:sz="0" w:space="0" w:color="auto"/>
                                <w:bottom w:val="none" w:sz="0" w:space="0" w:color="auto"/>
                                <w:right w:val="none" w:sz="0" w:space="0" w:color="auto"/>
                              </w:divBdr>
                            </w:div>
                            <w:div w:id="811143581">
                              <w:marLeft w:val="0"/>
                              <w:marRight w:val="0"/>
                              <w:marTop w:val="0"/>
                              <w:marBottom w:val="0"/>
                              <w:divBdr>
                                <w:top w:val="none" w:sz="0" w:space="0" w:color="auto"/>
                                <w:left w:val="none" w:sz="0" w:space="0" w:color="auto"/>
                                <w:bottom w:val="none" w:sz="0" w:space="0" w:color="auto"/>
                                <w:right w:val="none" w:sz="0" w:space="0" w:color="auto"/>
                              </w:divBdr>
                            </w:div>
                            <w:div w:id="1152722694">
                              <w:marLeft w:val="0"/>
                              <w:marRight w:val="0"/>
                              <w:marTop w:val="0"/>
                              <w:marBottom w:val="0"/>
                              <w:divBdr>
                                <w:top w:val="none" w:sz="0" w:space="0" w:color="auto"/>
                                <w:left w:val="none" w:sz="0" w:space="0" w:color="auto"/>
                                <w:bottom w:val="none" w:sz="0" w:space="0" w:color="auto"/>
                                <w:right w:val="none" w:sz="0" w:space="0" w:color="auto"/>
                              </w:divBdr>
                            </w:div>
                            <w:div w:id="695740968">
                              <w:marLeft w:val="0"/>
                              <w:marRight w:val="0"/>
                              <w:marTop w:val="0"/>
                              <w:marBottom w:val="0"/>
                              <w:divBdr>
                                <w:top w:val="none" w:sz="0" w:space="0" w:color="auto"/>
                                <w:left w:val="none" w:sz="0" w:space="0" w:color="auto"/>
                                <w:bottom w:val="none" w:sz="0" w:space="0" w:color="auto"/>
                                <w:right w:val="none" w:sz="0" w:space="0" w:color="auto"/>
                              </w:divBdr>
                            </w:div>
                            <w:div w:id="1165780173">
                              <w:marLeft w:val="0"/>
                              <w:marRight w:val="0"/>
                              <w:marTop w:val="0"/>
                              <w:marBottom w:val="0"/>
                              <w:divBdr>
                                <w:top w:val="none" w:sz="0" w:space="0" w:color="auto"/>
                                <w:left w:val="none" w:sz="0" w:space="0" w:color="auto"/>
                                <w:bottom w:val="none" w:sz="0" w:space="0" w:color="auto"/>
                                <w:right w:val="none" w:sz="0" w:space="0" w:color="auto"/>
                              </w:divBdr>
                            </w:div>
                            <w:div w:id="879976105">
                              <w:marLeft w:val="0"/>
                              <w:marRight w:val="0"/>
                              <w:marTop w:val="0"/>
                              <w:marBottom w:val="0"/>
                              <w:divBdr>
                                <w:top w:val="none" w:sz="0" w:space="0" w:color="auto"/>
                                <w:left w:val="none" w:sz="0" w:space="0" w:color="auto"/>
                                <w:bottom w:val="none" w:sz="0" w:space="0" w:color="auto"/>
                                <w:right w:val="none" w:sz="0" w:space="0" w:color="auto"/>
                              </w:divBdr>
                            </w:div>
                            <w:div w:id="218980183">
                              <w:marLeft w:val="0"/>
                              <w:marRight w:val="0"/>
                              <w:marTop w:val="0"/>
                              <w:marBottom w:val="0"/>
                              <w:divBdr>
                                <w:top w:val="none" w:sz="0" w:space="0" w:color="auto"/>
                                <w:left w:val="none" w:sz="0" w:space="0" w:color="auto"/>
                                <w:bottom w:val="none" w:sz="0" w:space="0" w:color="auto"/>
                                <w:right w:val="none" w:sz="0" w:space="0" w:color="auto"/>
                              </w:divBdr>
                            </w:div>
                            <w:div w:id="1110466261">
                              <w:marLeft w:val="0"/>
                              <w:marRight w:val="0"/>
                              <w:marTop w:val="0"/>
                              <w:marBottom w:val="0"/>
                              <w:divBdr>
                                <w:top w:val="none" w:sz="0" w:space="0" w:color="auto"/>
                                <w:left w:val="none" w:sz="0" w:space="0" w:color="auto"/>
                                <w:bottom w:val="none" w:sz="0" w:space="0" w:color="auto"/>
                                <w:right w:val="none" w:sz="0" w:space="0" w:color="auto"/>
                              </w:divBdr>
                            </w:div>
                            <w:div w:id="862785639">
                              <w:marLeft w:val="0"/>
                              <w:marRight w:val="0"/>
                              <w:marTop w:val="0"/>
                              <w:marBottom w:val="0"/>
                              <w:divBdr>
                                <w:top w:val="none" w:sz="0" w:space="0" w:color="auto"/>
                                <w:left w:val="none" w:sz="0" w:space="0" w:color="auto"/>
                                <w:bottom w:val="none" w:sz="0" w:space="0" w:color="auto"/>
                                <w:right w:val="none" w:sz="0" w:space="0" w:color="auto"/>
                              </w:divBdr>
                            </w:div>
                            <w:div w:id="1271011417">
                              <w:marLeft w:val="0"/>
                              <w:marRight w:val="0"/>
                              <w:marTop w:val="0"/>
                              <w:marBottom w:val="0"/>
                              <w:divBdr>
                                <w:top w:val="none" w:sz="0" w:space="0" w:color="auto"/>
                                <w:left w:val="none" w:sz="0" w:space="0" w:color="auto"/>
                                <w:bottom w:val="none" w:sz="0" w:space="0" w:color="auto"/>
                                <w:right w:val="none" w:sz="0" w:space="0" w:color="auto"/>
                              </w:divBdr>
                            </w:div>
                            <w:div w:id="607201445">
                              <w:marLeft w:val="0"/>
                              <w:marRight w:val="0"/>
                              <w:marTop w:val="0"/>
                              <w:marBottom w:val="0"/>
                              <w:divBdr>
                                <w:top w:val="none" w:sz="0" w:space="0" w:color="auto"/>
                                <w:left w:val="none" w:sz="0" w:space="0" w:color="auto"/>
                                <w:bottom w:val="none" w:sz="0" w:space="0" w:color="auto"/>
                                <w:right w:val="none" w:sz="0" w:space="0" w:color="auto"/>
                              </w:divBdr>
                            </w:div>
                            <w:div w:id="1441222044">
                              <w:marLeft w:val="0"/>
                              <w:marRight w:val="0"/>
                              <w:marTop w:val="0"/>
                              <w:marBottom w:val="0"/>
                              <w:divBdr>
                                <w:top w:val="none" w:sz="0" w:space="0" w:color="auto"/>
                                <w:left w:val="none" w:sz="0" w:space="0" w:color="auto"/>
                                <w:bottom w:val="none" w:sz="0" w:space="0" w:color="auto"/>
                                <w:right w:val="none" w:sz="0" w:space="0" w:color="auto"/>
                              </w:divBdr>
                            </w:div>
                            <w:div w:id="194316320">
                              <w:marLeft w:val="0"/>
                              <w:marRight w:val="0"/>
                              <w:marTop w:val="0"/>
                              <w:marBottom w:val="0"/>
                              <w:divBdr>
                                <w:top w:val="none" w:sz="0" w:space="0" w:color="auto"/>
                                <w:left w:val="none" w:sz="0" w:space="0" w:color="auto"/>
                                <w:bottom w:val="none" w:sz="0" w:space="0" w:color="auto"/>
                                <w:right w:val="none" w:sz="0" w:space="0" w:color="auto"/>
                              </w:divBdr>
                            </w:div>
                            <w:div w:id="866874054">
                              <w:marLeft w:val="0"/>
                              <w:marRight w:val="0"/>
                              <w:marTop w:val="0"/>
                              <w:marBottom w:val="0"/>
                              <w:divBdr>
                                <w:top w:val="none" w:sz="0" w:space="0" w:color="auto"/>
                                <w:left w:val="none" w:sz="0" w:space="0" w:color="auto"/>
                                <w:bottom w:val="none" w:sz="0" w:space="0" w:color="auto"/>
                                <w:right w:val="none" w:sz="0" w:space="0" w:color="auto"/>
                              </w:divBdr>
                            </w:div>
                            <w:div w:id="875044756">
                              <w:marLeft w:val="0"/>
                              <w:marRight w:val="0"/>
                              <w:marTop w:val="0"/>
                              <w:marBottom w:val="0"/>
                              <w:divBdr>
                                <w:top w:val="none" w:sz="0" w:space="0" w:color="auto"/>
                                <w:left w:val="none" w:sz="0" w:space="0" w:color="auto"/>
                                <w:bottom w:val="none" w:sz="0" w:space="0" w:color="auto"/>
                                <w:right w:val="none" w:sz="0" w:space="0" w:color="auto"/>
                              </w:divBdr>
                            </w:div>
                            <w:div w:id="20714159">
                              <w:marLeft w:val="0"/>
                              <w:marRight w:val="0"/>
                              <w:marTop w:val="0"/>
                              <w:marBottom w:val="0"/>
                              <w:divBdr>
                                <w:top w:val="none" w:sz="0" w:space="0" w:color="auto"/>
                                <w:left w:val="none" w:sz="0" w:space="0" w:color="auto"/>
                                <w:bottom w:val="none" w:sz="0" w:space="0" w:color="auto"/>
                                <w:right w:val="none" w:sz="0" w:space="0" w:color="auto"/>
                              </w:divBdr>
                            </w:div>
                            <w:div w:id="1369909150">
                              <w:marLeft w:val="0"/>
                              <w:marRight w:val="0"/>
                              <w:marTop w:val="0"/>
                              <w:marBottom w:val="0"/>
                              <w:divBdr>
                                <w:top w:val="none" w:sz="0" w:space="0" w:color="auto"/>
                                <w:left w:val="none" w:sz="0" w:space="0" w:color="auto"/>
                                <w:bottom w:val="none" w:sz="0" w:space="0" w:color="auto"/>
                                <w:right w:val="none" w:sz="0" w:space="0" w:color="auto"/>
                              </w:divBdr>
                            </w:div>
                            <w:div w:id="1900239332">
                              <w:marLeft w:val="0"/>
                              <w:marRight w:val="0"/>
                              <w:marTop w:val="0"/>
                              <w:marBottom w:val="0"/>
                              <w:divBdr>
                                <w:top w:val="none" w:sz="0" w:space="0" w:color="auto"/>
                                <w:left w:val="none" w:sz="0" w:space="0" w:color="auto"/>
                                <w:bottom w:val="none" w:sz="0" w:space="0" w:color="auto"/>
                                <w:right w:val="none" w:sz="0" w:space="0" w:color="auto"/>
                              </w:divBdr>
                            </w:div>
                            <w:div w:id="462582792">
                              <w:marLeft w:val="0"/>
                              <w:marRight w:val="0"/>
                              <w:marTop w:val="0"/>
                              <w:marBottom w:val="0"/>
                              <w:divBdr>
                                <w:top w:val="none" w:sz="0" w:space="0" w:color="auto"/>
                                <w:left w:val="none" w:sz="0" w:space="0" w:color="auto"/>
                                <w:bottom w:val="none" w:sz="0" w:space="0" w:color="auto"/>
                                <w:right w:val="none" w:sz="0" w:space="0" w:color="auto"/>
                              </w:divBdr>
                            </w:div>
                            <w:div w:id="98838408">
                              <w:marLeft w:val="0"/>
                              <w:marRight w:val="0"/>
                              <w:marTop w:val="0"/>
                              <w:marBottom w:val="0"/>
                              <w:divBdr>
                                <w:top w:val="none" w:sz="0" w:space="0" w:color="auto"/>
                                <w:left w:val="none" w:sz="0" w:space="0" w:color="auto"/>
                                <w:bottom w:val="none" w:sz="0" w:space="0" w:color="auto"/>
                                <w:right w:val="none" w:sz="0" w:space="0" w:color="auto"/>
                              </w:divBdr>
                            </w:div>
                            <w:div w:id="732627133">
                              <w:marLeft w:val="0"/>
                              <w:marRight w:val="0"/>
                              <w:marTop w:val="0"/>
                              <w:marBottom w:val="0"/>
                              <w:divBdr>
                                <w:top w:val="none" w:sz="0" w:space="0" w:color="auto"/>
                                <w:left w:val="none" w:sz="0" w:space="0" w:color="auto"/>
                                <w:bottom w:val="none" w:sz="0" w:space="0" w:color="auto"/>
                                <w:right w:val="none" w:sz="0" w:space="0" w:color="auto"/>
                              </w:divBdr>
                            </w:div>
                            <w:div w:id="1441489086">
                              <w:marLeft w:val="0"/>
                              <w:marRight w:val="0"/>
                              <w:marTop w:val="0"/>
                              <w:marBottom w:val="0"/>
                              <w:divBdr>
                                <w:top w:val="none" w:sz="0" w:space="0" w:color="auto"/>
                                <w:left w:val="none" w:sz="0" w:space="0" w:color="auto"/>
                                <w:bottom w:val="none" w:sz="0" w:space="0" w:color="auto"/>
                                <w:right w:val="none" w:sz="0" w:space="0" w:color="auto"/>
                              </w:divBdr>
                            </w:div>
                            <w:div w:id="112871451">
                              <w:marLeft w:val="0"/>
                              <w:marRight w:val="0"/>
                              <w:marTop w:val="0"/>
                              <w:marBottom w:val="0"/>
                              <w:divBdr>
                                <w:top w:val="none" w:sz="0" w:space="0" w:color="auto"/>
                                <w:left w:val="none" w:sz="0" w:space="0" w:color="auto"/>
                                <w:bottom w:val="none" w:sz="0" w:space="0" w:color="auto"/>
                                <w:right w:val="none" w:sz="0" w:space="0" w:color="auto"/>
                              </w:divBdr>
                            </w:div>
                            <w:div w:id="1367217129">
                              <w:marLeft w:val="0"/>
                              <w:marRight w:val="0"/>
                              <w:marTop w:val="0"/>
                              <w:marBottom w:val="0"/>
                              <w:divBdr>
                                <w:top w:val="none" w:sz="0" w:space="0" w:color="auto"/>
                                <w:left w:val="none" w:sz="0" w:space="0" w:color="auto"/>
                                <w:bottom w:val="none" w:sz="0" w:space="0" w:color="auto"/>
                                <w:right w:val="none" w:sz="0" w:space="0" w:color="auto"/>
                              </w:divBdr>
                            </w:div>
                            <w:div w:id="1597400192">
                              <w:marLeft w:val="0"/>
                              <w:marRight w:val="0"/>
                              <w:marTop w:val="0"/>
                              <w:marBottom w:val="0"/>
                              <w:divBdr>
                                <w:top w:val="none" w:sz="0" w:space="0" w:color="auto"/>
                                <w:left w:val="none" w:sz="0" w:space="0" w:color="auto"/>
                                <w:bottom w:val="none" w:sz="0" w:space="0" w:color="auto"/>
                                <w:right w:val="none" w:sz="0" w:space="0" w:color="auto"/>
                              </w:divBdr>
                            </w:div>
                            <w:div w:id="908659439">
                              <w:marLeft w:val="0"/>
                              <w:marRight w:val="0"/>
                              <w:marTop w:val="0"/>
                              <w:marBottom w:val="0"/>
                              <w:divBdr>
                                <w:top w:val="none" w:sz="0" w:space="0" w:color="auto"/>
                                <w:left w:val="none" w:sz="0" w:space="0" w:color="auto"/>
                                <w:bottom w:val="none" w:sz="0" w:space="0" w:color="auto"/>
                                <w:right w:val="none" w:sz="0" w:space="0" w:color="auto"/>
                              </w:divBdr>
                            </w:div>
                            <w:div w:id="2102409354">
                              <w:marLeft w:val="0"/>
                              <w:marRight w:val="0"/>
                              <w:marTop w:val="0"/>
                              <w:marBottom w:val="0"/>
                              <w:divBdr>
                                <w:top w:val="none" w:sz="0" w:space="0" w:color="auto"/>
                                <w:left w:val="none" w:sz="0" w:space="0" w:color="auto"/>
                                <w:bottom w:val="none" w:sz="0" w:space="0" w:color="auto"/>
                                <w:right w:val="none" w:sz="0" w:space="0" w:color="auto"/>
                              </w:divBdr>
                            </w:div>
                            <w:div w:id="453331756">
                              <w:marLeft w:val="0"/>
                              <w:marRight w:val="0"/>
                              <w:marTop w:val="0"/>
                              <w:marBottom w:val="0"/>
                              <w:divBdr>
                                <w:top w:val="none" w:sz="0" w:space="0" w:color="auto"/>
                                <w:left w:val="none" w:sz="0" w:space="0" w:color="auto"/>
                                <w:bottom w:val="none" w:sz="0" w:space="0" w:color="auto"/>
                                <w:right w:val="none" w:sz="0" w:space="0" w:color="auto"/>
                              </w:divBdr>
                            </w:div>
                            <w:div w:id="1742672388">
                              <w:marLeft w:val="0"/>
                              <w:marRight w:val="0"/>
                              <w:marTop w:val="0"/>
                              <w:marBottom w:val="0"/>
                              <w:divBdr>
                                <w:top w:val="none" w:sz="0" w:space="0" w:color="auto"/>
                                <w:left w:val="none" w:sz="0" w:space="0" w:color="auto"/>
                                <w:bottom w:val="none" w:sz="0" w:space="0" w:color="auto"/>
                                <w:right w:val="none" w:sz="0" w:space="0" w:color="auto"/>
                              </w:divBdr>
                            </w:div>
                            <w:div w:id="997223137">
                              <w:marLeft w:val="0"/>
                              <w:marRight w:val="0"/>
                              <w:marTop w:val="0"/>
                              <w:marBottom w:val="0"/>
                              <w:divBdr>
                                <w:top w:val="none" w:sz="0" w:space="0" w:color="auto"/>
                                <w:left w:val="none" w:sz="0" w:space="0" w:color="auto"/>
                                <w:bottom w:val="none" w:sz="0" w:space="0" w:color="auto"/>
                                <w:right w:val="none" w:sz="0" w:space="0" w:color="auto"/>
                              </w:divBdr>
                            </w:div>
                            <w:div w:id="1379432324">
                              <w:marLeft w:val="0"/>
                              <w:marRight w:val="0"/>
                              <w:marTop w:val="0"/>
                              <w:marBottom w:val="0"/>
                              <w:divBdr>
                                <w:top w:val="none" w:sz="0" w:space="0" w:color="auto"/>
                                <w:left w:val="none" w:sz="0" w:space="0" w:color="auto"/>
                                <w:bottom w:val="none" w:sz="0" w:space="0" w:color="auto"/>
                                <w:right w:val="none" w:sz="0" w:space="0" w:color="auto"/>
                              </w:divBdr>
                            </w:div>
                            <w:div w:id="820655705">
                              <w:marLeft w:val="0"/>
                              <w:marRight w:val="0"/>
                              <w:marTop w:val="0"/>
                              <w:marBottom w:val="0"/>
                              <w:divBdr>
                                <w:top w:val="none" w:sz="0" w:space="0" w:color="auto"/>
                                <w:left w:val="none" w:sz="0" w:space="0" w:color="auto"/>
                                <w:bottom w:val="none" w:sz="0" w:space="0" w:color="auto"/>
                                <w:right w:val="none" w:sz="0" w:space="0" w:color="auto"/>
                              </w:divBdr>
                            </w:div>
                            <w:div w:id="426539679">
                              <w:marLeft w:val="0"/>
                              <w:marRight w:val="0"/>
                              <w:marTop w:val="0"/>
                              <w:marBottom w:val="0"/>
                              <w:divBdr>
                                <w:top w:val="none" w:sz="0" w:space="0" w:color="auto"/>
                                <w:left w:val="none" w:sz="0" w:space="0" w:color="auto"/>
                                <w:bottom w:val="none" w:sz="0" w:space="0" w:color="auto"/>
                                <w:right w:val="none" w:sz="0" w:space="0" w:color="auto"/>
                              </w:divBdr>
                            </w:div>
                            <w:div w:id="1537812778">
                              <w:marLeft w:val="0"/>
                              <w:marRight w:val="0"/>
                              <w:marTop w:val="0"/>
                              <w:marBottom w:val="0"/>
                              <w:divBdr>
                                <w:top w:val="none" w:sz="0" w:space="0" w:color="auto"/>
                                <w:left w:val="none" w:sz="0" w:space="0" w:color="auto"/>
                                <w:bottom w:val="none" w:sz="0" w:space="0" w:color="auto"/>
                                <w:right w:val="none" w:sz="0" w:space="0" w:color="auto"/>
                              </w:divBdr>
                            </w:div>
                            <w:div w:id="1105880001">
                              <w:marLeft w:val="0"/>
                              <w:marRight w:val="0"/>
                              <w:marTop w:val="0"/>
                              <w:marBottom w:val="0"/>
                              <w:divBdr>
                                <w:top w:val="none" w:sz="0" w:space="0" w:color="auto"/>
                                <w:left w:val="none" w:sz="0" w:space="0" w:color="auto"/>
                                <w:bottom w:val="none" w:sz="0" w:space="0" w:color="auto"/>
                                <w:right w:val="none" w:sz="0" w:space="0" w:color="auto"/>
                              </w:divBdr>
                            </w:div>
                            <w:div w:id="4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87712">
      <w:bodyDiv w:val="1"/>
      <w:marLeft w:val="0"/>
      <w:marRight w:val="0"/>
      <w:marTop w:val="0"/>
      <w:marBottom w:val="0"/>
      <w:divBdr>
        <w:top w:val="none" w:sz="0" w:space="0" w:color="auto"/>
        <w:left w:val="none" w:sz="0" w:space="0" w:color="auto"/>
        <w:bottom w:val="none" w:sz="0" w:space="0" w:color="auto"/>
        <w:right w:val="none" w:sz="0" w:space="0" w:color="auto"/>
      </w:divBdr>
    </w:div>
    <w:div w:id="1975401882">
      <w:bodyDiv w:val="1"/>
      <w:marLeft w:val="0"/>
      <w:marRight w:val="0"/>
      <w:marTop w:val="0"/>
      <w:marBottom w:val="0"/>
      <w:divBdr>
        <w:top w:val="none" w:sz="0" w:space="0" w:color="auto"/>
        <w:left w:val="none" w:sz="0" w:space="0" w:color="auto"/>
        <w:bottom w:val="none" w:sz="0" w:space="0" w:color="auto"/>
        <w:right w:val="none" w:sz="0" w:space="0" w:color="auto"/>
      </w:divBdr>
    </w:div>
    <w:div w:id="2092387193">
      <w:bodyDiv w:val="1"/>
      <w:marLeft w:val="0"/>
      <w:marRight w:val="0"/>
      <w:marTop w:val="0"/>
      <w:marBottom w:val="0"/>
      <w:divBdr>
        <w:top w:val="none" w:sz="0" w:space="0" w:color="auto"/>
        <w:left w:val="none" w:sz="0" w:space="0" w:color="auto"/>
        <w:bottom w:val="none" w:sz="0" w:space="0" w:color="auto"/>
        <w:right w:val="none" w:sz="0" w:space="0" w:color="auto"/>
      </w:divBdr>
    </w:div>
    <w:div w:id="21304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complaints1.torbay.local/off/servlet/ep.report?auth=10001&amp;st=REPORTING&amp;noquery=true&amp;mychart=250194&amp;redirect=http%3A%2F%2Fcorp-complaints1.torbay.local%2Foff%2Fservlet%2Fep.blank%3Fst%3DREPORTING%26type%3DCHARTCONFIG%26auth%3D10001%26linkId%3Dep.blanktype%253DCHARTCONF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723712847229863"/>
          <c:y val="9.0924758258430036E-2"/>
          <c:w val="0.7045702099737533"/>
          <c:h val="0.71246523962090003"/>
        </c:manualLayout>
      </c:layout>
      <c:barChart>
        <c:barDir val="col"/>
        <c:grouping val="clustered"/>
        <c:varyColors val="0"/>
        <c:ser>
          <c:idx val="0"/>
          <c:order val="0"/>
          <c:tx>
            <c:strRef>
              <c:f>Sheet1!$B$1</c:f>
              <c:strCache>
                <c:ptCount val="1"/>
                <c:pt idx="0">
                  <c:v>Column1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Within 10 days </c:v>
                </c:pt>
                <c:pt idx="1">
                  <c:v>11-20 days</c:v>
                </c:pt>
                <c:pt idx="2">
                  <c:v>Over 20 days </c:v>
                </c:pt>
              </c:strCache>
            </c:strRef>
          </c:cat>
          <c:val>
            <c:numRef>
              <c:f>Sheet1!$B$2:$B$4</c:f>
              <c:numCache>
                <c:formatCode>General</c:formatCode>
                <c:ptCount val="3"/>
                <c:pt idx="0">
                  <c:v>10</c:v>
                </c:pt>
                <c:pt idx="1">
                  <c:v>15</c:v>
                </c:pt>
                <c:pt idx="2">
                  <c:v>15</c:v>
                </c:pt>
              </c:numCache>
            </c:numRef>
          </c:val>
        </c:ser>
        <c:dLbls>
          <c:showLegendKey val="0"/>
          <c:showVal val="0"/>
          <c:showCatName val="0"/>
          <c:showSerName val="0"/>
          <c:showPercent val="0"/>
          <c:showBubbleSize val="0"/>
        </c:dLbls>
        <c:gapWidth val="150"/>
        <c:axId val="344071608"/>
        <c:axId val="344074352"/>
      </c:barChart>
      <c:catAx>
        <c:axId val="344071608"/>
        <c:scaling>
          <c:orientation val="minMax"/>
        </c:scaling>
        <c:delete val="0"/>
        <c:axPos val="b"/>
        <c:numFmt formatCode="General" sourceLinked="0"/>
        <c:majorTickMark val="out"/>
        <c:minorTickMark val="none"/>
        <c:tickLblPos val="nextTo"/>
        <c:spPr>
          <a:noFill/>
          <a:ln w="635">
            <a:solidFill>
              <a:srgbClr val="808080">
                <a:alpha val="100000"/>
              </a:srgbClr>
            </a:solidFill>
            <a:round/>
          </a:ln>
        </c:spPr>
        <c:crossAx val="344074352"/>
        <c:crosses val="autoZero"/>
        <c:auto val="1"/>
        <c:lblAlgn val="ctr"/>
        <c:lblOffset val="100"/>
        <c:noMultiLvlLbl val="0"/>
      </c:catAx>
      <c:valAx>
        <c:axId val="344074352"/>
        <c:scaling>
          <c:orientation val="minMax"/>
          <c:max val="35"/>
          <c:min val="0"/>
        </c:scaling>
        <c:delete val="0"/>
        <c:axPos val="l"/>
        <c:majorGridlines>
          <c:spPr>
            <a:ln w="635">
              <a:solidFill>
                <a:srgbClr val="808080">
                  <a:alpha val="100000"/>
                </a:srgbClr>
              </a:solidFill>
              <a:round/>
            </a:ln>
          </c:spPr>
        </c:majorGridlines>
        <c:minorGridlines>
          <c:spPr>
            <a:ln w="635">
              <a:solidFill>
                <a:srgbClr val="C0C0C0">
                  <a:alpha val="100000"/>
                </a:srgbClr>
              </a:solidFill>
              <a:round/>
            </a:ln>
          </c:spPr>
        </c:minorGridlines>
        <c:numFmt formatCode="General" sourceLinked="1"/>
        <c:majorTickMark val="out"/>
        <c:minorTickMark val="none"/>
        <c:tickLblPos val="nextTo"/>
        <c:spPr>
          <a:noFill/>
          <a:ln w="635">
            <a:solidFill>
              <a:srgbClr val="808080">
                <a:alpha val="100000"/>
              </a:srgbClr>
            </a:solidFill>
            <a:round/>
          </a:ln>
        </c:spPr>
        <c:crossAx val="344071608"/>
        <c:crosses val="autoZero"/>
        <c:crossBetween val="between"/>
        <c:majorUnit val="5"/>
        <c:minorUnit val="5"/>
      </c:valAx>
      <c:spPr>
        <a:ln>
          <a:noFill/>
          <a:round/>
        </a:ln>
        <a:effectLst>
          <a:outerShdw blurRad="50800" dist="38100" dir="2700000" algn="tl" rotWithShape="0">
            <a:srgbClr val="000000">
              <a:alpha val="40035"/>
            </a:srgbClr>
          </a:outerShdw>
        </a:effectLst>
      </c:spPr>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Sheet1!$B$1</c:f>
              <c:strCache>
                <c:ptCount val="1"/>
                <c:pt idx="0">
                  <c:v>2016/17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The ARC</c:v>
                </c:pt>
                <c:pt idx="1">
                  <c:v>Single Assessment</c:v>
                </c:pt>
                <c:pt idx="2">
                  <c:v>Schools Services</c:v>
                </c:pt>
                <c:pt idx="3">
                  <c:v>Safeguarding  (inc Independant Reviewing Officers) </c:v>
                </c:pt>
                <c:pt idx="4">
                  <c:v>MASH</c:v>
                </c:pt>
                <c:pt idx="5">
                  <c:v>Children Looked After</c:v>
                </c:pt>
                <c:pt idx="6">
                  <c:v>Fostering</c:v>
                </c:pt>
                <c:pt idx="7">
                  <c:v>Family Group Conferencing</c:v>
                </c:pt>
                <c:pt idx="8">
                  <c:v>Court</c:v>
                </c:pt>
                <c:pt idx="9">
                  <c:v>Safeguarding and Supporting Families</c:v>
                </c:pt>
                <c:pt idx="10">
                  <c:v>Children's Disability</c:v>
                </c:pt>
                <c:pt idx="11">
                  <c:v>Care Leavers</c:v>
                </c:pt>
                <c:pt idx="12">
                  <c:v>Adoption Services</c:v>
                </c:pt>
              </c:strCache>
            </c:strRef>
          </c:cat>
          <c:val>
            <c:numRef>
              <c:f>Sheet1!$B$2:$B$14</c:f>
              <c:numCache>
                <c:formatCode>General</c:formatCode>
                <c:ptCount val="13"/>
                <c:pt idx="0">
                  <c:v>1</c:v>
                </c:pt>
                <c:pt idx="1">
                  <c:v>9</c:v>
                </c:pt>
                <c:pt idx="2">
                  <c:v>1</c:v>
                </c:pt>
                <c:pt idx="3">
                  <c:v>4</c:v>
                </c:pt>
                <c:pt idx="4">
                  <c:v>2</c:v>
                </c:pt>
                <c:pt idx="5">
                  <c:v>7</c:v>
                </c:pt>
                <c:pt idx="6">
                  <c:v>2</c:v>
                </c:pt>
                <c:pt idx="7">
                  <c:v>1</c:v>
                </c:pt>
                <c:pt idx="9">
                  <c:v>12</c:v>
                </c:pt>
                <c:pt idx="10">
                  <c:v>3</c:v>
                </c:pt>
                <c:pt idx="11">
                  <c:v>2</c:v>
                </c:pt>
                <c:pt idx="12">
                  <c:v>3</c:v>
                </c:pt>
              </c:numCache>
            </c:numRef>
          </c:val>
        </c:ser>
        <c:ser>
          <c:idx val="1"/>
          <c:order val="1"/>
          <c:tx>
            <c:strRef>
              <c:f>Sheet1!$C$1</c:f>
              <c:strCache>
                <c:ptCount val="1"/>
                <c:pt idx="0">
                  <c:v>2015/16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The ARC</c:v>
                </c:pt>
                <c:pt idx="1">
                  <c:v>Single Assessment</c:v>
                </c:pt>
                <c:pt idx="2">
                  <c:v>Schools Services</c:v>
                </c:pt>
                <c:pt idx="3">
                  <c:v>Safeguarding  (inc Independant Reviewing Officers) </c:v>
                </c:pt>
                <c:pt idx="4">
                  <c:v>MASH</c:v>
                </c:pt>
                <c:pt idx="5">
                  <c:v>Children Looked After</c:v>
                </c:pt>
                <c:pt idx="6">
                  <c:v>Fostering</c:v>
                </c:pt>
                <c:pt idx="7">
                  <c:v>Family Group Conferencing</c:v>
                </c:pt>
                <c:pt idx="8">
                  <c:v>Court</c:v>
                </c:pt>
                <c:pt idx="9">
                  <c:v>Safeguarding and Supporting Families</c:v>
                </c:pt>
                <c:pt idx="10">
                  <c:v>Children's Disability</c:v>
                </c:pt>
                <c:pt idx="11">
                  <c:v>Care Leavers</c:v>
                </c:pt>
                <c:pt idx="12">
                  <c:v>Adoption Services</c:v>
                </c:pt>
              </c:strCache>
            </c:strRef>
          </c:cat>
          <c:val>
            <c:numRef>
              <c:f>Sheet1!$C$2:$C$14</c:f>
              <c:numCache>
                <c:formatCode>General</c:formatCode>
                <c:ptCount val="13"/>
                <c:pt idx="1">
                  <c:v>6</c:v>
                </c:pt>
                <c:pt idx="5">
                  <c:v>4</c:v>
                </c:pt>
                <c:pt idx="6">
                  <c:v>5</c:v>
                </c:pt>
                <c:pt idx="8">
                  <c:v>3</c:v>
                </c:pt>
                <c:pt idx="9">
                  <c:v>28</c:v>
                </c:pt>
                <c:pt idx="10">
                  <c:v>2</c:v>
                </c:pt>
                <c:pt idx="11">
                  <c:v>1</c:v>
                </c:pt>
                <c:pt idx="12">
                  <c:v>1</c:v>
                </c:pt>
              </c:numCache>
            </c:numRef>
          </c:val>
        </c:ser>
        <c:dLbls>
          <c:showLegendKey val="0"/>
          <c:showVal val="1"/>
          <c:showCatName val="0"/>
          <c:showSerName val="0"/>
          <c:showPercent val="0"/>
          <c:showBubbleSize val="0"/>
        </c:dLbls>
        <c:gapWidth val="150"/>
        <c:axId val="217019248"/>
        <c:axId val="217019640"/>
      </c:barChart>
      <c:catAx>
        <c:axId val="217019248"/>
        <c:scaling>
          <c:orientation val="minMax"/>
        </c:scaling>
        <c:delete val="0"/>
        <c:axPos val="l"/>
        <c:numFmt formatCode="General" sourceLinked="0"/>
        <c:majorTickMark val="out"/>
        <c:minorTickMark val="none"/>
        <c:tickLblPos val="nextTo"/>
        <c:crossAx val="217019640"/>
        <c:crosses val="autoZero"/>
        <c:auto val="1"/>
        <c:lblAlgn val="ctr"/>
        <c:lblOffset val="100"/>
        <c:noMultiLvlLbl val="0"/>
      </c:catAx>
      <c:valAx>
        <c:axId val="217019640"/>
        <c:scaling>
          <c:orientation val="minMax"/>
        </c:scaling>
        <c:delete val="0"/>
        <c:axPos val="b"/>
        <c:majorGridlines/>
        <c:numFmt formatCode="General" sourceLinked="1"/>
        <c:majorTickMark val="out"/>
        <c:minorTickMark val="none"/>
        <c:tickLblPos val="nextTo"/>
        <c:crossAx val="217019248"/>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49296458313081309"/>
          <c:y val="2.1923268560039885E-2"/>
          <c:w val="0.48426282362852791"/>
          <c:h val="0.88612941319554861"/>
        </c:manualLayout>
      </c:layout>
      <c:barChart>
        <c:barDir val="bar"/>
        <c:grouping val="stacked"/>
        <c:varyColors val="0"/>
        <c:ser>
          <c:idx val="0"/>
          <c:order val="0"/>
          <c:tx>
            <c:strRef>
              <c:f>Sheet1!$B$1</c:f>
              <c:strCache>
                <c:ptCount val="1"/>
                <c:pt idx="0">
                  <c:v>Not upheld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The impact on a child or YP of the application of a local authority policy</c:v>
                </c:pt>
                <c:pt idx="1">
                  <c:v>Information / Advice - including info advice given about the availability of services</c:v>
                </c:pt>
                <c:pt idx="2">
                  <c:v>Delivery or non-delivery of services including complaints procedures</c:v>
                </c:pt>
                <c:pt idx="3">
                  <c:v>Delivery or non-delivery of services including complaints procedure</c:v>
                </c:pt>
                <c:pt idx="4">
                  <c:v>Delay in decision making or provision of service</c:v>
                </c:pt>
                <c:pt idx="5">
                  <c:v>Concern about the quality or appropriateness of a service</c:v>
                </c:pt>
                <c:pt idx="6">
                  <c:v>Communication including delay and lack of response</c:v>
                </c:pt>
                <c:pt idx="7">
                  <c:v>Attitude or behaviour of staff</c:v>
                </c:pt>
                <c:pt idx="8">
                  <c:v>Assessment, care management and review</c:v>
                </c:pt>
                <c:pt idx="9">
                  <c:v>An unwelcome or disputed decision</c:v>
                </c:pt>
              </c:strCache>
            </c:strRef>
          </c:cat>
          <c:val>
            <c:numRef>
              <c:f>Sheet1!$B$2:$B$11</c:f>
              <c:numCache>
                <c:formatCode>General</c:formatCode>
                <c:ptCount val="10"/>
                <c:pt idx="0">
                  <c:v>3</c:v>
                </c:pt>
                <c:pt idx="1">
                  <c:v>1</c:v>
                </c:pt>
                <c:pt idx="2">
                  <c:v>2</c:v>
                </c:pt>
                <c:pt idx="3">
                  <c:v>2</c:v>
                </c:pt>
                <c:pt idx="5">
                  <c:v>11</c:v>
                </c:pt>
                <c:pt idx="6">
                  <c:v>1</c:v>
                </c:pt>
                <c:pt idx="7">
                  <c:v>13</c:v>
                </c:pt>
                <c:pt idx="8">
                  <c:v>2</c:v>
                </c:pt>
                <c:pt idx="9">
                  <c:v>10</c:v>
                </c:pt>
              </c:numCache>
            </c:numRef>
          </c:val>
        </c:ser>
        <c:ser>
          <c:idx val="1"/>
          <c:order val="1"/>
          <c:tx>
            <c:strRef>
              <c:f>Sheet1!$C$1</c:f>
              <c:strCache>
                <c:ptCount val="1"/>
                <c:pt idx="0">
                  <c:v>Upheld / Partly upheld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The impact on a child or YP of the application of a local authority policy</c:v>
                </c:pt>
                <c:pt idx="1">
                  <c:v>Information / Advice - including info advice given about the availability of services</c:v>
                </c:pt>
                <c:pt idx="2">
                  <c:v>Delivery or non-delivery of services including complaints procedures</c:v>
                </c:pt>
                <c:pt idx="3">
                  <c:v>Delivery or non-delivery of services including complaints procedure</c:v>
                </c:pt>
                <c:pt idx="4">
                  <c:v>Delay in decision making or provision of service</c:v>
                </c:pt>
                <c:pt idx="5">
                  <c:v>Concern about the quality or appropriateness of a service</c:v>
                </c:pt>
                <c:pt idx="6">
                  <c:v>Communication including delay and lack of response</c:v>
                </c:pt>
                <c:pt idx="7">
                  <c:v>Attitude or behaviour of staff</c:v>
                </c:pt>
                <c:pt idx="8">
                  <c:v>Assessment, care management and review</c:v>
                </c:pt>
                <c:pt idx="9">
                  <c:v>An unwelcome or disputed decision</c:v>
                </c:pt>
              </c:strCache>
            </c:strRef>
          </c:cat>
          <c:val>
            <c:numRef>
              <c:f>Sheet1!$C$2:$C$11</c:f>
              <c:numCache>
                <c:formatCode>General</c:formatCode>
                <c:ptCount val="10"/>
                <c:pt idx="3">
                  <c:v>1</c:v>
                </c:pt>
                <c:pt idx="4">
                  <c:v>1</c:v>
                </c:pt>
                <c:pt idx="5">
                  <c:v>9</c:v>
                </c:pt>
                <c:pt idx="6">
                  <c:v>5</c:v>
                </c:pt>
                <c:pt idx="7">
                  <c:v>2</c:v>
                </c:pt>
                <c:pt idx="9">
                  <c:v>1</c:v>
                </c:pt>
              </c:numCache>
            </c:numRef>
          </c:val>
        </c:ser>
        <c:dLbls>
          <c:showLegendKey val="0"/>
          <c:showVal val="1"/>
          <c:showCatName val="0"/>
          <c:showSerName val="0"/>
          <c:showPercent val="0"/>
          <c:showBubbleSize val="0"/>
        </c:dLbls>
        <c:gapWidth val="150"/>
        <c:overlap val="100"/>
        <c:axId val="217020424"/>
        <c:axId val="217020816"/>
      </c:barChart>
      <c:catAx>
        <c:axId val="217020424"/>
        <c:scaling>
          <c:orientation val="minMax"/>
        </c:scaling>
        <c:delete val="0"/>
        <c:axPos val="l"/>
        <c:numFmt formatCode="General" sourceLinked="0"/>
        <c:majorTickMark val="out"/>
        <c:minorTickMark val="none"/>
        <c:tickLblPos val="nextTo"/>
        <c:crossAx val="217020816"/>
        <c:crosses val="autoZero"/>
        <c:auto val="1"/>
        <c:lblAlgn val="ctr"/>
        <c:lblOffset val="100"/>
        <c:noMultiLvlLbl val="0"/>
      </c:catAx>
      <c:valAx>
        <c:axId val="217020816"/>
        <c:scaling>
          <c:orientation val="minMax"/>
        </c:scaling>
        <c:delete val="0"/>
        <c:axPos val="b"/>
        <c:majorGridlines/>
        <c:numFmt formatCode="General" sourceLinked="1"/>
        <c:majorTickMark val="out"/>
        <c:minorTickMark val="none"/>
        <c:tickLblPos val="nextTo"/>
        <c:crossAx val="217020424"/>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7BC2B-6BCC-44CF-884B-CE47CCBD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4593</Words>
  <Characters>26185</Characters>
  <Application>Microsoft Office Word</Application>
  <DocSecurity>0</DocSecurity>
  <Lines>218</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30717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Wills, Vicky</cp:lastModifiedBy>
  <cp:revision>6</cp:revision>
  <cp:lastPrinted>2018-04-11T13:07:00Z</cp:lastPrinted>
  <dcterms:created xsi:type="dcterms:W3CDTF">2018-04-10T16:14:00Z</dcterms:created>
  <dcterms:modified xsi:type="dcterms:W3CDTF">2018-04-13T07:59:00Z</dcterms:modified>
</cp:coreProperties>
</file>