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F42882" w:rsidRDefault="00AA7E6D" w:rsidP="00F42882">
      <w:pPr>
        <w:tabs>
          <w:tab w:val="left" w:pos="567"/>
        </w:tabs>
        <w:autoSpaceDE w:val="0"/>
        <w:autoSpaceDN w:val="0"/>
        <w:adjustRightInd w:val="0"/>
        <w:spacing w:after="60"/>
        <w:rPr>
          <w:rFonts w:ascii="Arial" w:hAnsi="Arial" w:cs="Arial"/>
          <w:b/>
          <w:snapToGrid/>
          <w:szCs w:val="22"/>
        </w:rPr>
      </w:pPr>
      <w:r w:rsidRPr="00F42882">
        <w:rPr>
          <w:rFonts w:ascii="Arial" w:hAnsi="Arial" w:cs="Arial"/>
          <w:noProof/>
          <w:snapToGrid/>
          <w:szCs w:val="22"/>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F42882">
        <w:rPr>
          <w:rFonts w:ascii="Arial" w:hAnsi="Arial" w:cs="Arial"/>
          <w:b/>
          <w:snapToGrid/>
          <w:szCs w:val="22"/>
        </w:rPr>
        <w:t xml:space="preserve">Request Reference: </w:t>
      </w:r>
      <w:r w:rsidR="00530D51" w:rsidRPr="00F42882">
        <w:rPr>
          <w:rFonts w:ascii="Arial" w:hAnsi="Arial" w:cs="Arial"/>
          <w:b/>
          <w:snapToGrid/>
          <w:szCs w:val="22"/>
        </w:rPr>
        <w:t>16171505</w:t>
      </w:r>
    </w:p>
    <w:p w:rsidR="00AE2DA7" w:rsidRPr="00F42882" w:rsidRDefault="00AE2DA7" w:rsidP="00F42882">
      <w:pPr>
        <w:tabs>
          <w:tab w:val="left" w:pos="567"/>
        </w:tabs>
        <w:autoSpaceDE w:val="0"/>
        <w:autoSpaceDN w:val="0"/>
        <w:adjustRightInd w:val="0"/>
        <w:spacing w:after="60"/>
        <w:rPr>
          <w:rFonts w:ascii="Arial" w:hAnsi="Arial" w:cs="Arial"/>
          <w:b/>
          <w:snapToGrid/>
          <w:szCs w:val="22"/>
        </w:rPr>
      </w:pPr>
      <w:r w:rsidRPr="00F42882">
        <w:rPr>
          <w:rFonts w:ascii="Arial" w:hAnsi="Arial" w:cs="Arial"/>
          <w:b/>
          <w:snapToGrid/>
          <w:szCs w:val="22"/>
        </w:rPr>
        <w:t xml:space="preserve">Date </w:t>
      </w:r>
      <w:r w:rsidR="00FF00F9" w:rsidRPr="00F42882">
        <w:rPr>
          <w:rFonts w:ascii="Arial" w:hAnsi="Arial" w:cs="Arial"/>
          <w:b/>
          <w:snapToGrid/>
          <w:szCs w:val="22"/>
        </w:rPr>
        <w:t>r</w:t>
      </w:r>
      <w:r w:rsidRPr="00F42882">
        <w:rPr>
          <w:rFonts w:ascii="Arial" w:hAnsi="Arial" w:cs="Arial"/>
          <w:b/>
          <w:snapToGrid/>
          <w:szCs w:val="22"/>
        </w:rPr>
        <w:t xml:space="preserve">eceived: </w:t>
      </w:r>
      <w:r w:rsidR="00530D51" w:rsidRPr="00F42882">
        <w:rPr>
          <w:rFonts w:ascii="Arial" w:hAnsi="Arial" w:cs="Arial"/>
          <w:b/>
          <w:snapToGrid/>
          <w:szCs w:val="22"/>
        </w:rPr>
        <w:t>15 February 2017</w:t>
      </w:r>
    </w:p>
    <w:p w:rsidR="006D3102" w:rsidRPr="00F42882" w:rsidRDefault="006D3102" w:rsidP="00F42882">
      <w:pPr>
        <w:tabs>
          <w:tab w:val="left" w:pos="567"/>
        </w:tabs>
        <w:autoSpaceDE w:val="0"/>
        <w:autoSpaceDN w:val="0"/>
        <w:adjustRightInd w:val="0"/>
        <w:spacing w:after="60"/>
        <w:rPr>
          <w:rFonts w:ascii="Arial" w:hAnsi="Arial" w:cs="Arial"/>
          <w:b/>
          <w:snapToGrid/>
          <w:szCs w:val="22"/>
        </w:rPr>
      </w:pPr>
      <w:r w:rsidRPr="00F42882">
        <w:rPr>
          <w:rFonts w:ascii="Arial" w:hAnsi="Arial" w:cs="Arial"/>
          <w:b/>
          <w:snapToGrid/>
          <w:szCs w:val="22"/>
        </w:rPr>
        <w:t xml:space="preserve">Date response sent: </w:t>
      </w:r>
      <w:r w:rsidR="00F42882" w:rsidRPr="00F42882">
        <w:rPr>
          <w:rFonts w:ascii="Arial" w:hAnsi="Arial" w:cs="Arial"/>
          <w:b/>
          <w:snapToGrid/>
          <w:szCs w:val="22"/>
        </w:rPr>
        <w:t>16 March 2017</w:t>
      </w:r>
    </w:p>
    <w:p w:rsidR="00453B9B" w:rsidRPr="00F42882" w:rsidRDefault="00453B9B" w:rsidP="00F42882">
      <w:pPr>
        <w:widowControl/>
        <w:tabs>
          <w:tab w:val="left" w:pos="567"/>
        </w:tabs>
        <w:autoSpaceDE w:val="0"/>
        <w:autoSpaceDN w:val="0"/>
        <w:adjustRightInd w:val="0"/>
        <w:spacing w:after="60"/>
        <w:rPr>
          <w:rFonts w:ascii="Arial" w:hAnsi="Arial" w:cs="Arial"/>
          <w:b/>
          <w:szCs w:val="22"/>
        </w:rPr>
      </w:pPr>
    </w:p>
    <w:p w:rsidR="00530D51" w:rsidRPr="00F42882" w:rsidRDefault="00850154" w:rsidP="00F42882">
      <w:pPr>
        <w:tabs>
          <w:tab w:val="left" w:pos="567"/>
        </w:tabs>
        <w:spacing w:after="60"/>
        <w:ind w:left="567" w:hanging="567"/>
        <w:rPr>
          <w:rFonts w:ascii="Arial" w:hAnsi="Arial" w:cs="Arial"/>
          <w:b/>
          <w:szCs w:val="22"/>
        </w:rPr>
      </w:pPr>
      <w:r w:rsidRPr="00F42882">
        <w:rPr>
          <w:rFonts w:ascii="Arial" w:hAnsi="Arial" w:cs="Arial"/>
          <w:b/>
          <w:szCs w:val="22"/>
        </w:rPr>
        <w:t>1.</w:t>
      </w:r>
      <w:r w:rsidRPr="00F42882">
        <w:rPr>
          <w:rFonts w:ascii="Arial" w:hAnsi="Arial" w:cs="Arial"/>
          <w:b/>
          <w:szCs w:val="22"/>
        </w:rPr>
        <w:tab/>
      </w:r>
      <w:r w:rsidR="00530D51" w:rsidRPr="00F42882">
        <w:rPr>
          <w:rFonts w:ascii="Arial" w:hAnsi="Arial" w:cs="Arial"/>
          <w:b/>
          <w:szCs w:val="22"/>
        </w:rPr>
        <w:t xml:space="preserve">A list of all secondary, middle and upper schools in Torbay and whether they were oversubscribed or not-oversubscribed on national offer day 2017 (1st March). </w:t>
      </w:r>
    </w:p>
    <w:p w:rsidR="00F42882" w:rsidRPr="00F42882" w:rsidRDefault="00F42882" w:rsidP="00F42882">
      <w:pPr>
        <w:tabs>
          <w:tab w:val="left" w:pos="567"/>
        </w:tabs>
        <w:spacing w:after="60"/>
        <w:ind w:left="567" w:hanging="567"/>
        <w:rPr>
          <w:rFonts w:ascii="Arial" w:hAnsi="Arial" w:cs="Arial"/>
          <w:b/>
          <w:szCs w:val="22"/>
        </w:rPr>
      </w:pPr>
    </w:p>
    <w:tbl>
      <w:tblPr>
        <w:tblStyle w:val="TableGrid"/>
        <w:tblW w:w="0" w:type="auto"/>
        <w:tblInd w:w="675" w:type="dxa"/>
        <w:tblLook w:val="04A0"/>
      </w:tblPr>
      <w:tblGrid>
        <w:gridCol w:w="5103"/>
        <w:gridCol w:w="1701"/>
        <w:gridCol w:w="2044"/>
      </w:tblGrid>
      <w:tr w:rsidR="00F42882" w:rsidRPr="00F42882" w:rsidTr="00F42882">
        <w:trPr>
          <w:trHeight w:val="567"/>
        </w:trPr>
        <w:tc>
          <w:tcPr>
            <w:tcW w:w="5103" w:type="dxa"/>
            <w:shd w:val="clear" w:color="auto" w:fill="BFBFBF" w:themeFill="background1" w:themeFillShade="BF"/>
            <w:vAlign w:val="center"/>
          </w:tcPr>
          <w:p w:rsidR="00F42882" w:rsidRPr="00F42882" w:rsidRDefault="00F42882" w:rsidP="00F42882">
            <w:pPr>
              <w:spacing w:after="60"/>
              <w:rPr>
                <w:rFonts w:ascii="Arial" w:hAnsi="Arial" w:cs="Arial"/>
                <w:b/>
                <w:szCs w:val="22"/>
              </w:rPr>
            </w:pPr>
            <w:r w:rsidRPr="00F42882">
              <w:rPr>
                <w:rFonts w:ascii="Arial" w:hAnsi="Arial" w:cs="Arial"/>
                <w:b/>
                <w:szCs w:val="22"/>
              </w:rPr>
              <w:t>School</w:t>
            </w:r>
          </w:p>
        </w:tc>
        <w:tc>
          <w:tcPr>
            <w:tcW w:w="1701" w:type="dxa"/>
            <w:shd w:val="clear" w:color="auto" w:fill="BFBFBF" w:themeFill="background1" w:themeFillShade="BF"/>
            <w:vAlign w:val="center"/>
          </w:tcPr>
          <w:p w:rsidR="00F42882" w:rsidRPr="00F42882" w:rsidRDefault="00F42882" w:rsidP="00F42882">
            <w:pPr>
              <w:spacing w:after="60"/>
              <w:rPr>
                <w:rFonts w:ascii="Arial" w:hAnsi="Arial" w:cs="Arial"/>
                <w:b/>
                <w:szCs w:val="22"/>
              </w:rPr>
            </w:pPr>
            <w:r w:rsidRPr="00F42882">
              <w:rPr>
                <w:rFonts w:ascii="Arial" w:hAnsi="Arial" w:cs="Arial"/>
                <w:b/>
                <w:szCs w:val="22"/>
              </w:rPr>
              <w:t>Code</w:t>
            </w:r>
          </w:p>
        </w:tc>
        <w:tc>
          <w:tcPr>
            <w:tcW w:w="2044" w:type="dxa"/>
            <w:shd w:val="clear" w:color="auto" w:fill="BFBFBF" w:themeFill="background1" w:themeFillShade="BF"/>
            <w:vAlign w:val="center"/>
          </w:tcPr>
          <w:p w:rsidR="00F42882" w:rsidRPr="00F42882" w:rsidRDefault="00F42882" w:rsidP="00F42882">
            <w:pPr>
              <w:spacing w:after="60"/>
              <w:rPr>
                <w:rFonts w:ascii="Arial" w:hAnsi="Arial" w:cs="Arial"/>
                <w:b/>
                <w:szCs w:val="22"/>
              </w:rPr>
            </w:pPr>
            <w:r w:rsidRPr="00F42882">
              <w:rPr>
                <w:rFonts w:ascii="Arial" w:hAnsi="Arial" w:cs="Arial"/>
                <w:b/>
                <w:szCs w:val="22"/>
              </w:rPr>
              <w:t>Oversubscribed or Not</w:t>
            </w: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Brixham College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880/4118</w:t>
            </w:r>
          </w:p>
        </w:tc>
        <w:tc>
          <w:tcPr>
            <w:tcW w:w="2044" w:type="dxa"/>
            <w:vAlign w:val="center"/>
          </w:tcPr>
          <w:p w:rsidR="00850154" w:rsidRPr="00F42882" w:rsidRDefault="00850154" w:rsidP="00F42882">
            <w:pPr>
              <w:spacing w:after="60"/>
              <w:rPr>
                <w:rFonts w:ascii="Arial" w:hAnsi="Arial" w:cs="Arial"/>
                <w:szCs w:val="22"/>
              </w:rPr>
            </w:pP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proofErr w:type="spellStart"/>
            <w:r w:rsidRPr="00F42882">
              <w:rPr>
                <w:rFonts w:ascii="Arial" w:hAnsi="Arial" w:cs="Arial"/>
                <w:szCs w:val="22"/>
              </w:rPr>
              <w:t>Churston</w:t>
            </w:r>
            <w:proofErr w:type="spellEnd"/>
            <w:r w:rsidRPr="00F42882">
              <w:rPr>
                <w:rFonts w:ascii="Arial" w:hAnsi="Arial" w:cs="Arial"/>
                <w:szCs w:val="22"/>
              </w:rPr>
              <w:t xml:space="preserve"> </w:t>
            </w:r>
            <w:proofErr w:type="spellStart"/>
            <w:r w:rsidRPr="00F42882">
              <w:rPr>
                <w:rFonts w:ascii="Arial" w:hAnsi="Arial" w:cs="Arial"/>
                <w:szCs w:val="22"/>
              </w:rPr>
              <w:t>Ferrers</w:t>
            </w:r>
            <w:proofErr w:type="spellEnd"/>
            <w:r w:rsidRPr="00F42882">
              <w:rPr>
                <w:rFonts w:ascii="Arial" w:hAnsi="Arial" w:cs="Arial"/>
                <w:szCs w:val="22"/>
              </w:rPr>
              <w:t xml:space="preserve"> Grammar School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880/4116</w:t>
            </w:r>
          </w:p>
        </w:tc>
        <w:tc>
          <w:tcPr>
            <w:tcW w:w="2044" w:type="dxa"/>
            <w:vAlign w:val="center"/>
          </w:tcPr>
          <w:p w:rsidR="00850154" w:rsidRPr="00F42882" w:rsidRDefault="00F42882" w:rsidP="00F42882">
            <w:pPr>
              <w:spacing w:after="60"/>
              <w:rPr>
                <w:rFonts w:ascii="Arial" w:hAnsi="Arial" w:cs="Arial"/>
                <w:szCs w:val="22"/>
              </w:rPr>
            </w:pPr>
            <w:r w:rsidRPr="00F42882">
              <w:rPr>
                <w:rFonts w:ascii="Arial" w:hAnsi="Arial" w:cs="Arial"/>
                <w:szCs w:val="22"/>
              </w:rPr>
              <w:t>O</w:t>
            </w:r>
            <w:r w:rsidR="00850154" w:rsidRPr="00F42882">
              <w:rPr>
                <w:rFonts w:ascii="Arial" w:hAnsi="Arial" w:cs="Arial"/>
                <w:szCs w:val="22"/>
              </w:rPr>
              <w:t>versubscribed</w:t>
            </w: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Paignton Community &amp; Sports Academy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880/4001</w:t>
            </w:r>
          </w:p>
        </w:tc>
        <w:tc>
          <w:tcPr>
            <w:tcW w:w="2044" w:type="dxa"/>
            <w:vAlign w:val="center"/>
          </w:tcPr>
          <w:p w:rsidR="00850154" w:rsidRPr="00F42882" w:rsidRDefault="00850154" w:rsidP="00F42882">
            <w:pPr>
              <w:spacing w:after="60"/>
              <w:rPr>
                <w:rFonts w:ascii="Arial" w:hAnsi="Arial" w:cs="Arial"/>
                <w:szCs w:val="22"/>
              </w:rPr>
            </w:pP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St Cuthbert </w:t>
            </w:r>
            <w:proofErr w:type="spellStart"/>
            <w:r w:rsidRPr="00F42882">
              <w:rPr>
                <w:rFonts w:ascii="Arial" w:hAnsi="Arial" w:cs="Arial"/>
                <w:szCs w:val="22"/>
              </w:rPr>
              <w:t>Mayne</w:t>
            </w:r>
            <w:proofErr w:type="spellEnd"/>
            <w:r w:rsidRPr="00F42882">
              <w:rPr>
                <w:rFonts w:ascii="Arial" w:hAnsi="Arial" w:cs="Arial"/>
                <w:szCs w:val="22"/>
              </w:rPr>
              <w:t xml:space="preserve"> School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880/4601</w:t>
            </w:r>
          </w:p>
        </w:tc>
        <w:tc>
          <w:tcPr>
            <w:tcW w:w="2044" w:type="dxa"/>
            <w:vAlign w:val="center"/>
          </w:tcPr>
          <w:p w:rsidR="00850154" w:rsidRPr="00F42882" w:rsidRDefault="00850154" w:rsidP="00F42882">
            <w:pPr>
              <w:spacing w:after="60"/>
              <w:rPr>
                <w:rFonts w:ascii="Arial" w:hAnsi="Arial" w:cs="Arial"/>
                <w:szCs w:val="22"/>
              </w:rPr>
            </w:pP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Torquay Academy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880/4000</w:t>
            </w:r>
          </w:p>
        </w:tc>
        <w:tc>
          <w:tcPr>
            <w:tcW w:w="2044" w:type="dxa"/>
            <w:vAlign w:val="center"/>
          </w:tcPr>
          <w:p w:rsidR="00850154" w:rsidRPr="00F42882" w:rsidRDefault="00F42882" w:rsidP="00F42882">
            <w:pPr>
              <w:spacing w:after="60"/>
              <w:rPr>
                <w:rFonts w:ascii="Arial" w:hAnsi="Arial" w:cs="Arial"/>
                <w:szCs w:val="22"/>
              </w:rPr>
            </w:pPr>
            <w:r w:rsidRPr="00F42882">
              <w:rPr>
                <w:rFonts w:ascii="Arial" w:hAnsi="Arial" w:cs="Arial"/>
                <w:szCs w:val="22"/>
              </w:rPr>
              <w:t>O</w:t>
            </w:r>
            <w:r w:rsidR="00850154" w:rsidRPr="00F42882">
              <w:rPr>
                <w:rFonts w:ascii="Arial" w:hAnsi="Arial" w:cs="Arial"/>
                <w:szCs w:val="22"/>
              </w:rPr>
              <w:t>versubscribed</w:t>
            </w: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Torquay Boys’ Grammar School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880/5401</w:t>
            </w:r>
          </w:p>
        </w:tc>
        <w:tc>
          <w:tcPr>
            <w:tcW w:w="2044" w:type="dxa"/>
            <w:vAlign w:val="center"/>
          </w:tcPr>
          <w:p w:rsidR="00850154" w:rsidRPr="00F42882" w:rsidRDefault="00F42882" w:rsidP="00F42882">
            <w:pPr>
              <w:spacing w:after="60"/>
              <w:rPr>
                <w:rFonts w:ascii="Arial" w:hAnsi="Arial" w:cs="Arial"/>
                <w:szCs w:val="22"/>
              </w:rPr>
            </w:pPr>
            <w:r w:rsidRPr="00F42882">
              <w:rPr>
                <w:rFonts w:ascii="Arial" w:hAnsi="Arial" w:cs="Arial"/>
                <w:szCs w:val="22"/>
              </w:rPr>
              <w:t>O</w:t>
            </w:r>
            <w:r w:rsidR="00850154" w:rsidRPr="00F42882">
              <w:rPr>
                <w:rFonts w:ascii="Arial" w:hAnsi="Arial" w:cs="Arial"/>
                <w:szCs w:val="22"/>
              </w:rPr>
              <w:t>versubscribed</w:t>
            </w: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Torquay Girls’ Grammar School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880/4114</w:t>
            </w:r>
          </w:p>
        </w:tc>
        <w:tc>
          <w:tcPr>
            <w:tcW w:w="2044" w:type="dxa"/>
            <w:vAlign w:val="center"/>
          </w:tcPr>
          <w:p w:rsidR="00850154" w:rsidRPr="00F42882" w:rsidRDefault="00850154" w:rsidP="00F42882">
            <w:pPr>
              <w:spacing w:after="60"/>
              <w:rPr>
                <w:rFonts w:ascii="Arial" w:hAnsi="Arial" w:cs="Arial"/>
                <w:szCs w:val="22"/>
              </w:rPr>
            </w:pPr>
          </w:p>
        </w:tc>
      </w:tr>
      <w:tr w:rsidR="00850154" w:rsidRPr="00F42882" w:rsidTr="00F42882">
        <w:trPr>
          <w:trHeight w:val="567"/>
        </w:trPr>
        <w:tc>
          <w:tcPr>
            <w:tcW w:w="5103"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 xml:space="preserve">The Spires College </w:t>
            </w:r>
          </w:p>
        </w:tc>
        <w:tc>
          <w:tcPr>
            <w:tcW w:w="1701" w:type="dxa"/>
            <w:vAlign w:val="center"/>
          </w:tcPr>
          <w:p w:rsidR="00850154" w:rsidRPr="00F42882" w:rsidRDefault="00850154" w:rsidP="00F42882">
            <w:pPr>
              <w:spacing w:after="60"/>
              <w:rPr>
                <w:rFonts w:ascii="Arial" w:hAnsi="Arial" w:cs="Arial"/>
                <w:szCs w:val="22"/>
              </w:rPr>
            </w:pPr>
            <w:r w:rsidRPr="00F42882">
              <w:rPr>
                <w:rFonts w:ascii="Arial" w:hAnsi="Arial" w:cs="Arial"/>
                <w:szCs w:val="22"/>
              </w:rPr>
              <w:t>880/4117</w:t>
            </w:r>
          </w:p>
        </w:tc>
        <w:tc>
          <w:tcPr>
            <w:tcW w:w="2044" w:type="dxa"/>
            <w:vAlign w:val="center"/>
          </w:tcPr>
          <w:p w:rsidR="00850154" w:rsidRPr="00F42882" w:rsidRDefault="00850154" w:rsidP="00F42882">
            <w:pPr>
              <w:spacing w:after="60"/>
              <w:rPr>
                <w:rFonts w:ascii="Arial" w:hAnsi="Arial" w:cs="Arial"/>
                <w:szCs w:val="22"/>
              </w:rPr>
            </w:pPr>
          </w:p>
        </w:tc>
      </w:tr>
    </w:tbl>
    <w:p w:rsidR="00F42882" w:rsidRPr="00F42882" w:rsidRDefault="00F42882" w:rsidP="00F42882">
      <w:pPr>
        <w:spacing w:after="60"/>
        <w:ind w:left="360" w:hanging="360"/>
        <w:rPr>
          <w:rFonts w:ascii="Arial" w:hAnsi="Arial" w:cs="Arial"/>
          <w:b/>
          <w:szCs w:val="22"/>
        </w:rPr>
      </w:pPr>
    </w:p>
    <w:p w:rsidR="00530D51" w:rsidRPr="00F42882" w:rsidRDefault="00850154" w:rsidP="00F42882">
      <w:pPr>
        <w:tabs>
          <w:tab w:val="left" w:pos="567"/>
        </w:tabs>
        <w:spacing w:after="60"/>
        <w:ind w:left="567" w:hanging="567"/>
        <w:rPr>
          <w:rFonts w:ascii="Arial" w:hAnsi="Arial" w:cs="Arial"/>
          <w:b/>
          <w:szCs w:val="22"/>
        </w:rPr>
      </w:pPr>
      <w:r w:rsidRPr="00F42882">
        <w:rPr>
          <w:rFonts w:ascii="Arial" w:hAnsi="Arial" w:cs="Arial"/>
          <w:b/>
          <w:szCs w:val="22"/>
        </w:rPr>
        <w:t>2.</w:t>
      </w:r>
      <w:r w:rsidR="00F42882" w:rsidRPr="00F42882">
        <w:rPr>
          <w:rFonts w:ascii="Arial" w:hAnsi="Arial" w:cs="Arial"/>
          <w:b/>
          <w:szCs w:val="22"/>
        </w:rPr>
        <w:tab/>
      </w:r>
      <w:r w:rsidR="00530D51" w:rsidRPr="00F42882">
        <w:rPr>
          <w:rFonts w:ascii="Arial" w:hAnsi="Arial" w:cs="Arial"/>
          <w:b/>
          <w:szCs w:val="22"/>
        </w:rPr>
        <w:t>The total number o</w:t>
      </w:r>
      <w:r w:rsidR="00F42882" w:rsidRPr="00F42882">
        <w:rPr>
          <w:rFonts w:ascii="Arial" w:hAnsi="Arial" w:cs="Arial"/>
          <w:b/>
          <w:szCs w:val="22"/>
        </w:rPr>
        <w:t>f places offered at each school</w:t>
      </w:r>
    </w:p>
    <w:p w:rsidR="00F42882" w:rsidRPr="00F42882" w:rsidRDefault="00F42882" w:rsidP="00F42882">
      <w:pPr>
        <w:tabs>
          <w:tab w:val="left" w:pos="567"/>
        </w:tabs>
        <w:spacing w:after="60"/>
        <w:ind w:left="567" w:hanging="567"/>
        <w:rPr>
          <w:rFonts w:ascii="Arial" w:hAnsi="Arial" w:cs="Arial"/>
          <w:b/>
          <w:szCs w:val="22"/>
        </w:rPr>
      </w:pPr>
    </w:p>
    <w:p w:rsidR="00473FAD" w:rsidRPr="00F42882" w:rsidRDefault="00F42882" w:rsidP="00F42882">
      <w:pPr>
        <w:pStyle w:val="ListParagraph"/>
        <w:tabs>
          <w:tab w:val="left" w:pos="567"/>
        </w:tabs>
        <w:spacing w:after="60" w:line="240" w:lineRule="auto"/>
        <w:ind w:left="567" w:hanging="567"/>
        <w:rPr>
          <w:rFonts w:ascii="Arial" w:hAnsi="Arial" w:cs="Arial"/>
          <w:b/>
          <w:color w:val="FF0000"/>
        </w:rPr>
      </w:pPr>
      <w:r w:rsidRPr="00F42882">
        <w:rPr>
          <w:rFonts w:ascii="Arial" w:hAnsi="Arial" w:cs="Arial"/>
        </w:rPr>
        <w:tab/>
        <w:t xml:space="preserve">Under Section 21 of the Freedom of Information Act 2000, information which is already available is not required to be provided to an applicant.  </w:t>
      </w:r>
      <w:r w:rsidR="00473FAD" w:rsidRPr="00F42882">
        <w:rPr>
          <w:rFonts w:ascii="Arial" w:hAnsi="Arial" w:cs="Arial"/>
        </w:rPr>
        <w:t xml:space="preserve">All information about places offered is on our web site at </w:t>
      </w:r>
      <w:hyperlink r:id="rId8" w:history="1">
        <w:r w:rsidR="00473FAD" w:rsidRPr="00F42882">
          <w:rPr>
            <w:rStyle w:val="Hyperlink"/>
            <w:rFonts w:ascii="Arial" w:hAnsi="Arial" w:cs="Arial"/>
            <w:b/>
          </w:rPr>
          <w:t>http://www.torbay.gov.uk/schools-and-learning/admissions/secondary-place/</w:t>
        </w:r>
      </w:hyperlink>
      <w:r w:rsidR="00473FAD" w:rsidRPr="00F42882">
        <w:rPr>
          <w:rFonts w:ascii="Arial" w:hAnsi="Arial" w:cs="Arial"/>
          <w:b/>
          <w:color w:val="FF0000"/>
        </w:rPr>
        <w:t xml:space="preserve"> </w:t>
      </w:r>
    </w:p>
    <w:p w:rsidR="000863E7" w:rsidRPr="00F42882" w:rsidRDefault="000863E7" w:rsidP="00F42882">
      <w:pPr>
        <w:tabs>
          <w:tab w:val="left" w:pos="567"/>
        </w:tabs>
        <w:spacing w:after="60"/>
        <w:ind w:left="567" w:hanging="567"/>
        <w:rPr>
          <w:rFonts w:ascii="Arial" w:hAnsi="Arial" w:cs="Arial"/>
          <w:b/>
          <w:szCs w:val="22"/>
        </w:rPr>
      </w:pPr>
    </w:p>
    <w:p w:rsidR="00530D51" w:rsidRPr="00F42882" w:rsidRDefault="00F42882" w:rsidP="00F42882">
      <w:pPr>
        <w:tabs>
          <w:tab w:val="left" w:pos="567"/>
        </w:tabs>
        <w:spacing w:after="60"/>
        <w:ind w:left="567" w:hanging="567"/>
        <w:rPr>
          <w:rFonts w:ascii="Arial" w:hAnsi="Arial" w:cs="Arial"/>
          <w:b/>
          <w:snapToGrid/>
          <w:szCs w:val="22"/>
        </w:rPr>
      </w:pPr>
      <w:r>
        <w:rPr>
          <w:rFonts w:ascii="Arial" w:hAnsi="Arial" w:cs="Arial"/>
          <w:b/>
          <w:snapToGrid/>
          <w:szCs w:val="22"/>
        </w:rPr>
        <w:tab/>
      </w:r>
      <w:r w:rsidR="00530D51" w:rsidRPr="00F42882">
        <w:rPr>
          <w:rFonts w:ascii="Arial" w:hAnsi="Arial" w:cs="Arial"/>
          <w:b/>
          <w:snapToGrid/>
          <w:szCs w:val="22"/>
        </w:rPr>
        <w:t>Questions 3-5 apply to oversubscribed schools only:</w:t>
      </w:r>
    </w:p>
    <w:p w:rsidR="000863E7" w:rsidRPr="00F42882" w:rsidRDefault="000863E7" w:rsidP="00F42882">
      <w:pPr>
        <w:tabs>
          <w:tab w:val="left" w:pos="567"/>
        </w:tabs>
        <w:spacing w:after="60"/>
        <w:ind w:left="567" w:hanging="567"/>
        <w:rPr>
          <w:rFonts w:ascii="Arial" w:hAnsi="Arial" w:cs="Arial"/>
          <w:b/>
          <w:snapToGrid/>
          <w:szCs w:val="22"/>
        </w:rPr>
      </w:pPr>
    </w:p>
    <w:p w:rsidR="00530D51" w:rsidRPr="00F42882" w:rsidRDefault="00850154" w:rsidP="00F42882">
      <w:pPr>
        <w:tabs>
          <w:tab w:val="left" w:pos="567"/>
        </w:tabs>
        <w:spacing w:after="60"/>
        <w:ind w:left="567" w:hanging="567"/>
        <w:rPr>
          <w:rFonts w:ascii="Arial" w:hAnsi="Arial" w:cs="Arial"/>
          <w:b/>
          <w:color w:val="FF0000"/>
          <w:szCs w:val="22"/>
        </w:rPr>
      </w:pPr>
      <w:r w:rsidRPr="00F42882">
        <w:rPr>
          <w:rFonts w:ascii="Arial" w:hAnsi="Arial" w:cs="Arial"/>
          <w:b/>
          <w:szCs w:val="22"/>
        </w:rPr>
        <w:t>3.</w:t>
      </w:r>
      <w:r w:rsidR="00F42882" w:rsidRPr="00F42882">
        <w:rPr>
          <w:rFonts w:ascii="Arial" w:hAnsi="Arial" w:cs="Arial"/>
          <w:b/>
          <w:szCs w:val="22"/>
        </w:rPr>
        <w:tab/>
      </w:r>
      <w:r w:rsidR="00530D51" w:rsidRPr="00F42882">
        <w:rPr>
          <w:rFonts w:ascii="Arial" w:hAnsi="Arial" w:cs="Arial"/>
          <w:b/>
          <w:szCs w:val="22"/>
        </w:rPr>
        <w:t>The number of on-time applicants refused a place who did not receive a place at any higher preference school.</w:t>
      </w:r>
      <w:r w:rsidR="001204EC" w:rsidRPr="00F42882">
        <w:rPr>
          <w:rFonts w:ascii="Arial" w:hAnsi="Arial" w:cs="Arial"/>
          <w:b/>
          <w:szCs w:val="22"/>
        </w:rPr>
        <w:t xml:space="preserve"> </w:t>
      </w:r>
      <w:proofErr w:type="gramStart"/>
      <w:r w:rsidR="001204EC" w:rsidRPr="00F42882">
        <w:rPr>
          <w:rFonts w:ascii="Arial" w:hAnsi="Arial" w:cs="Arial"/>
          <w:b/>
          <w:szCs w:val="22"/>
        </w:rPr>
        <w:t>i.e</w:t>
      </w:r>
      <w:proofErr w:type="gramEnd"/>
      <w:r w:rsidR="001204EC" w:rsidRPr="00F42882">
        <w:rPr>
          <w:rFonts w:ascii="Arial" w:hAnsi="Arial" w:cs="Arial"/>
          <w:b/>
          <w:szCs w:val="22"/>
        </w:rPr>
        <w:t>. number on waiting list:</w:t>
      </w:r>
    </w:p>
    <w:p w:rsidR="00850154" w:rsidRPr="00F42882" w:rsidRDefault="00850154" w:rsidP="00F42882">
      <w:pPr>
        <w:pStyle w:val="ListParagraph"/>
        <w:tabs>
          <w:tab w:val="left" w:pos="567"/>
        </w:tabs>
        <w:spacing w:after="60" w:line="240" w:lineRule="auto"/>
        <w:ind w:left="567" w:hanging="567"/>
        <w:rPr>
          <w:rFonts w:ascii="Arial" w:hAnsi="Arial" w:cs="Arial"/>
          <w:b/>
          <w:color w:val="FF0000"/>
        </w:rPr>
      </w:pPr>
    </w:p>
    <w:tbl>
      <w:tblPr>
        <w:tblStyle w:val="TableGrid"/>
        <w:tblW w:w="0" w:type="auto"/>
        <w:tblInd w:w="675" w:type="dxa"/>
        <w:tblLook w:val="04A0"/>
      </w:tblPr>
      <w:tblGrid>
        <w:gridCol w:w="4645"/>
        <w:gridCol w:w="4227"/>
      </w:tblGrid>
      <w:tr w:rsidR="00850154" w:rsidRPr="00F42882" w:rsidTr="00F42882">
        <w:trPr>
          <w:trHeight w:val="567"/>
        </w:trPr>
        <w:tc>
          <w:tcPr>
            <w:tcW w:w="4645" w:type="dxa"/>
            <w:vAlign w:val="center"/>
          </w:tcPr>
          <w:p w:rsidR="00850154" w:rsidRPr="00F42882" w:rsidRDefault="00850154" w:rsidP="00F42882">
            <w:pPr>
              <w:pStyle w:val="ListParagraph"/>
              <w:spacing w:after="60" w:line="240" w:lineRule="auto"/>
              <w:ind w:left="0"/>
              <w:rPr>
                <w:rFonts w:ascii="Arial" w:hAnsi="Arial" w:cs="Arial"/>
              </w:rPr>
            </w:pPr>
            <w:proofErr w:type="spellStart"/>
            <w:r w:rsidRPr="00F42882">
              <w:rPr>
                <w:rFonts w:ascii="Arial" w:hAnsi="Arial" w:cs="Arial"/>
              </w:rPr>
              <w:t>Churston</w:t>
            </w:r>
            <w:proofErr w:type="spellEnd"/>
            <w:r w:rsidRPr="00F42882">
              <w:rPr>
                <w:rFonts w:ascii="Arial" w:hAnsi="Arial" w:cs="Arial"/>
              </w:rPr>
              <w:t xml:space="preserve"> </w:t>
            </w:r>
            <w:proofErr w:type="spellStart"/>
            <w:r w:rsidRPr="00F42882">
              <w:rPr>
                <w:rFonts w:ascii="Arial" w:hAnsi="Arial" w:cs="Arial"/>
              </w:rPr>
              <w:t>Ferrers</w:t>
            </w:r>
            <w:proofErr w:type="spellEnd"/>
            <w:r w:rsidRPr="00F42882">
              <w:rPr>
                <w:rFonts w:ascii="Arial" w:hAnsi="Arial" w:cs="Arial"/>
              </w:rPr>
              <w:t xml:space="preserve"> </w:t>
            </w:r>
          </w:p>
        </w:tc>
        <w:tc>
          <w:tcPr>
            <w:tcW w:w="4227" w:type="dxa"/>
            <w:vAlign w:val="center"/>
          </w:tcPr>
          <w:p w:rsidR="00850154" w:rsidRPr="00F42882" w:rsidRDefault="00850154" w:rsidP="00F42882">
            <w:pPr>
              <w:pStyle w:val="ListParagraph"/>
              <w:spacing w:after="60" w:line="240" w:lineRule="auto"/>
              <w:ind w:left="0"/>
              <w:rPr>
                <w:rFonts w:ascii="Arial" w:hAnsi="Arial" w:cs="Arial"/>
              </w:rPr>
            </w:pPr>
            <w:r w:rsidRPr="00F42882">
              <w:rPr>
                <w:rFonts w:ascii="Arial" w:hAnsi="Arial" w:cs="Arial"/>
              </w:rPr>
              <w:t>59 (but some of these children may not have met the entry criteria)</w:t>
            </w:r>
          </w:p>
        </w:tc>
      </w:tr>
      <w:tr w:rsidR="00850154" w:rsidRPr="00F42882" w:rsidTr="00F42882">
        <w:trPr>
          <w:trHeight w:val="567"/>
        </w:trPr>
        <w:tc>
          <w:tcPr>
            <w:tcW w:w="4645" w:type="dxa"/>
            <w:vAlign w:val="center"/>
          </w:tcPr>
          <w:p w:rsidR="00850154" w:rsidRPr="00F42882" w:rsidRDefault="00850154" w:rsidP="00F42882">
            <w:pPr>
              <w:pStyle w:val="ListParagraph"/>
              <w:spacing w:after="60" w:line="240" w:lineRule="auto"/>
              <w:ind w:left="0"/>
              <w:rPr>
                <w:rFonts w:ascii="Arial" w:hAnsi="Arial" w:cs="Arial"/>
              </w:rPr>
            </w:pPr>
            <w:r w:rsidRPr="00F42882">
              <w:rPr>
                <w:rFonts w:ascii="Arial" w:hAnsi="Arial" w:cs="Arial"/>
              </w:rPr>
              <w:t xml:space="preserve">Torquay Academy </w:t>
            </w:r>
          </w:p>
        </w:tc>
        <w:tc>
          <w:tcPr>
            <w:tcW w:w="4227" w:type="dxa"/>
            <w:vAlign w:val="center"/>
          </w:tcPr>
          <w:p w:rsidR="00850154" w:rsidRPr="00F42882" w:rsidRDefault="00850154" w:rsidP="00F42882">
            <w:pPr>
              <w:pStyle w:val="ListParagraph"/>
              <w:spacing w:after="60" w:line="240" w:lineRule="auto"/>
              <w:ind w:left="0"/>
              <w:rPr>
                <w:rFonts w:ascii="Arial" w:hAnsi="Arial" w:cs="Arial"/>
              </w:rPr>
            </w:pPr>
            <w:r w:rsidRPr="00F42882">
              <w:rPr>
                <w:rFonts w:ascii="Arial" w:hAnsi="Arial" w:cs="Arial"/>
              </w:rPr>
              <w:t>73</w:t>
            </w:r>
          </w:p>
        </w:tc>
      </w:tr>
      <w:tr w:rsidR="00850154" w:rsidRPr="00F42882" w:rsidTr="00F42882">
        <w:trPr>
          <w:trHeight w:val="567"/>
        </w:trPr>
        <w:tc>
          <w:tcPr>
            <w:tcW w:w="4645" w:type="dxa"/>
            <w:vAlign w:val="center"/>
          </w:tcPr>
          <w:p w:rsidR="00850154" w:rsidRPr="00F42882" w:rsidRDefault="00850154" w:rsidP="00F42882">
            <w:pPr>
              <w:pStyle w:val="ListParagraph"/>
              <w:spacing w:after="60" w:line="240" w:lineRule="auto"/>
              <w:ind w:left="0"/>
              <w:rPr>
                <w:rFonts w:ascii="Arial" w:hAnsi="Arial" w:cs="Arial"/>
              </w:rPr>
            </w:pPr>
            <w:r w:rsidRPr="00F42882">
              <w:rPr>
                <w:rFonts w:ascii="Arial" w:hAnsi="Arial" w:cs="Arial"/>
              </w:rPr>
              <w:t xml:space="preserve">Torquay Boys’ Grammar </w:t>
            </w:r>
          </w:p>
        </w:tc>
        <w:tc>
          <w:tcPr>
            <w:tcW w:w="4227" w:type="dxa"/>
            <w:vAlign w:val="center"/>
          </w:tcPr>
          <w:p w:rsidR="00850154" w:rsidRPr="00F42882" w:rsidRDefault="00850154" w:rsidP="00F42882">
            <w:pPr>
              <w:pStyle w:val="ListParagraph"/>
              <w:spacing w:after="60" w:line="240" w:lineRule="auto"/>
              <w:ind w:left="0"/>
              <w:rPr>
                <w:rFonts w:ascii="Arial" w:hAnsi="Arial" w:cs="Arial"/>
              </w:rPr>
            </w:pPr>
            <w:r w:rsidRPr="00F42882">
              <w:rPr>
                <w:rFonts w:ascii="Arial" w:hAnsi="Arial" w:cs="Arial"/>
              </w:rPr>
              <w:t>24 (but some of these children may not have met the entry criteria)</w:t>
            </w:r>
          </w:p>
        </w:tc>
      </w:tr>
    </w:tbl>
    <w:p w:rsidR="00F42882" w:rsidRDefault="00F42882" w:rsidP="00F42882">
      <w:pPr>
        <w:spacing w:after="60"/>
        <w:rPr>
          <w:rFonts w:ascii="Arial" w:hAnsi="Arial" w:cs="Arial"/>
          <w:b/>
          <w:szCs w:val="22"/>
        </w:rPr>
      </w:pPr>
    </w:p>
    <w:p w:rsidR="00F42882" w:rsidRDefault="00F42882">
      <w:pPr>
        <w:widowControl/>
        <w:rPr>
          <w:rFonts w:ascii="Arial" w:hAnsi="Arial" w:cs="Arial"/>
          <w:b/>
          <w:szCs w:val="22"/>
        </w:rPr>
      </w:pPr>
      <w:r>
        <w:rPr>
          <w:rFonts w:ascii="Arial" w:hAnsi="Arial" w:cs="Arial"/>
          <w:b/>
          <w:szCs w:val="22"/>
        </w:rPr>
        <w:br w:type="page"/>
      </w:r>
    </w:p>
    <w:p w:rsidR="000863E7" w:rsidRPr="00F42882" w:rsidRDefault="000863E7" w:rsidP="00F42882">
      <w:pPr>
        <w:spacing w:after="60"/>
        <w:rPr>
          <w:rFonts w:ascii="Arial" w:hAnsi="Arial" w:cs="Arial"/>
          <w:b/>
          <w:szCs w:val="22"/>
        </w:rPr>
      </w:pPr>
    </w:p>
    <w:p w:rsidR="00850154" w:rsidRPr="00F42882" w:rsidRDefault="000863E7" w:rsidP="00F42882">
      <w:pPr>
        <w:tabs>
          <w:tab w:val="left" w:pos="567"/>
        </w:tabs>
        <w:spacing w:after="60"/>
        <w:ind w:left="567" w:hanging="567"/>
        <w:rPr>
          <w:rFonts w:ascii="Arial" w:hAnsi="Arial" w:cs="Arial"/>
          <w:b/>
          <w:szCs w:val="22"/>
        </w:rPr>
      </w:pPr>
      <w:r w:rsidRPr="00F42882">
        <w:rPr>
          <w:rFonts w:ascii="Arial" w:hAnsi="Arial" w:cs="Arial"/>
          <w:b/>
          <w:szCs w:val="22"/>
        </w:rPr>
        <w:t>4.</w:t>
      </w:r>
      <w:r w:rsidRPr="00F42882">
        <w:rPr>
          <w:rFonts w:ascii="Arial" w:hAnsi="Arial" w:cs="Arial"/>
          <w:b/>
          <w:szCs w:val="22"/>
        </w:rPr>
        <w:tab/>
      </w:r>
      <w:r w:rsidR="00530D51" w:rsidRPr="00F42882">
        <w:rPr>
          <w:rFonts w:ascii="Arial" w:hAnsi="Arial" w:cs="Arial"/>
          <w:b/>
          <w:szCs w:val="22"/>
        </w:rPr>
        <w:t>The admission criterion under which the last successful applicant was admitted.</w:t>
      </w:r>
      <w:r w:rsidR="008E2939" w:rsidRPr="00F42882">
        <w:rPr>
          <w:rFonts w:ascii="Arial" w:hAnsi="Arial" w:cs="Arial"/>
          <w:b/>
          <w:szCs w:val="22"/>
        </w:rPr>
        <w:t xml:space="preserve"> </w:t>
      </w:r>
    </w:p>
    <w:p w:rsidR="00850154" w:rsidRPr="00F42882" w:rsidRDefault="00850154" w:rsidP="00F42882">
      <w:pPr>
        <w:tabs>
          <w:tab w:val="left" w:pos="567"/>
        </w:tabs>
        <w:spacing w:after="60"/>
        <w:ind w:left="567" w:hanging="567"/>
        <w:rPr>
          <w:rFonts w:ascii="Arial" w:hAnsi="Arial" w:cs="Arial"/>
          <w:b/>
          <w:szCs w:val="22"/>
        </w:rPr>
      </w:pPr>
    </w:p>
    <w:p w:rsidR="000863E7" w:rsidRPr="00F42882" w:rsidRDefault="00F42882" w:rsidP="00F42882">
      <w:pPr>
        <w:tabs>
          <w:tab w:val="left" w:pos="567"/>
        </w:tabs>
        <w:spacing w:after="60"/>
        <w:ind w:left="567" w:hanging="567"/>
        <w:rPr>
          <w:rFonts w:ascii="Arial" w:hAnsi="Arial" w:cs="Arial"/>
          <w:szCs w:val="22"/>
        </w:rPr>
      </w:pPr>
      <w:r w:rsidRPr="00F42882">
        <w:rPr>
          <w:rFonts w:ascii="Arial" w:hAnsi="Arial" w:cs="Arial"/>
          <w:szCs w:val="22"/>
        </w:rPr>
        <w:tab/>
        <w:t xml:space="preserve">Under Section 21 of the Freedom of Information Act 2000, information which is already available is not required to be provided to an applicant.  All information about places offered is on our web site at </w:t>
      </w:r>
      <w:hyperlink r:id="rId9" w:history="1">
        <w:r w:rsidR="00850154" w:rsidRPr="00F42882">
          <w:rPr>
            <w:rStyle w:val="Hyperlink"/>
            <w:rFonts w:ascii="Arial" w:hAnsi="Arial" w:cs="Arial"/>
            <w:b/>
            <w:szCs w:val="22"/>
          </w:rPr>
          <w:t>http://www.torbay.gov.uk/schools-and-learning/admissions/secondary-place/</w:t>
        </w:r>
      </w:hyperlink>
    </w:p>
    <w:p w:rsidR="00850154" w:rsidRPr="00F42882" w:rsidRDefault="00850154" w:rsidP="00F42882">
      <w:pPr>
        <w:tabs>
          <w:tab w:val="left" w:pos="567"/>
        </w:tabs>
        <w:spacing w:after="60"/>
        <w:ind w:left="567" w:hanging="567"/>
        <w:rPr>
          <w:rFonts w:ascii="Arial" w:hAnsi="Arial" w:cs="Arial"/>
          <w:b/>
          <w:szCs w:val="22"/>
        </w:rPr>
      </w:pPr>
    </w:p>
    <w:p w:rsidR="00850154" w:rsidRPr="00F42882" w:rsidRDefault="00595EE3" w:rsidP="00F42882">
      <w:pPr>
        <w:tabs>
          <w:tab w:val="left" w:pos="567"/>
        </w:tabs>
        <w:spacing w:after="60"/>
        <w:ind w:left="567" w:hanging="567"/>
        <w:rPr>
          <w:rFonts w:ascii="Arial" w:hAnsi="Arial" w:cs="Arial"/>
          <w:b/>
          <w:szCs w:val="22"/>
        </w:rPr>
      </w:pPr>
      <w:r w:rsidRPr="00F42882">
        <w:rPr>
          <w:rFonts w:ascii="Arial" w:hAnsi="Arial" w:cs="Arial"/>
          <w:b/>
          <w:szCs w:val="22"/>
        </w:rPr>
        <w:t>5.</w:t>
      </w:r>
      <w:r w:rsidRPr="00F42882">
        <w:rPr>
          <w:rFonts w:ascii="Arial" w:hAnsi="Arial" w:cs="Arial"/>
          <w:b/>
          <w:szCs w:val="22"/>
        </w:rPr>
        <w:tab/>
      </w:r>
      <w:r w:rsidR="00530D51" w:rsidRPr="00F42882">
        <w:rPr>
          <w:rFonts w:ascii="Arial" w:hAnsi="Arial" w:cs="Arial"/>
          <w:b/>
          <w:szCs w:val="22"/>
        </w:rPr>
        <w:t xml:space="preserve">The home-to-school distance of the last successful applicant, assuming distance was used to allocate this place. </w:t>
      </w:r>
      <w:r w:rsidR="008E2939" w:rsidRPr="00F42882">
        <w:rPr>
          <w:rFonts w:ascii="Arial" w:hAnsi="Arial" w:cs="Arial"/>
          <w:b/>
          <w:szCs w:val="22"/>
        </w:rPr>
        <w:t xml:space="preserve"> </w:t>
      </w:r>
    </w:p>
    <w:p w:rsidR="00850154" w:rsidRPr="00F42882" w:rsidRDefault="00850154" w:rsidP="00F42882">
      <w:pPr>
        <w:tabs>
          <w:tab w:val="left" w:pos="567"/>
        </w:tabs>
        <w:spacing w:after="60"/>
        <w:ind w:left="567" w:hanging="567"/>
        <w:rPr>
          <w:rFonts w:ascii="Arial" w:hAnsi="Arial" w:cs="Arial"/>
          <w:b/>
          <w:szCs w:val="22"/>
        </w:rPr>
      </w:pPr>
    </w:p>
    <w:p w:rsidR="00F42882" w:rsidRPr="00F42882" w:rsidRDefault="00F42882" w:rsidP="00F42882">
      <w:pPr>
        <w:tabs>
          <w:tab w:val="left" w:pos="567"/>
        </w:tabs>
        <w:spacing w:after="60"/>
        <w:ind w:left="567" w:hanging="567"/>
        <w:rPr>
          <w:rFonts w:ascii="Arial" w:hAnsi="Arial" w:cs="Arial"/>
          <w:szCs w:val="22"/>
        </w:rPr>
      </w:pPr>
      <w:r w:rsidRPr="00F42882">
        <w:rPr>
          <w:rFonts w:ascii="Arial" w:hAnsi="Arial" w:cs="Arial"/>
          <w:szCs w:val="22"/>
        </w:rPr>
        <w:tab/>
        <w:t xml:space="preserve">Under Section 21 of the Freedom of Information Act 2000, information which is already available is not required to be provided to an applicant.  All information about places offered is on our web site at </w:t>
      </w:r>
      <w:hyperlink r:id="rId10" w:history="1">
        <w:r w:rsidR="00850154" w:rsidRPr="00F42882">
          <w:rPr>
            <w:rStyle w:val="Hyperlink"/>
            <w:rFonts w:ascii="Arial" w:hAnsi="Arial" w:cs="Arial"/>
            <w:b/>
            <w:szCs w:val="22"/>
          </w:rPr>
          <w:t>http://www.torbay.gov.uk/schools-and-learning/admissions/secondary-place/</w:t>
        </w:r>
      </w:hyperlink>
      <w:r w:rsidR="00850154" w:rsidRPr="00F42882">
        <w:rPr>
          <w:rFonts w:ascii="Arial" w:hAnsi="Arial" w:cs="Arial"/>
          <w:b/>
          <w:color w:val="FF0000"/>
          <w:szCs w:val="22"/>
        </w:rPr>
        <w:t xml:space="preserve"> </w:t>
      </w:r>
    </w:p>
    <w:p w:rsidR="00F42882" w:rsidRPr="00F42882" w:rsidRDefault="00F42882" w:rsidP="00F42882">
      <w:pPr>
        <w:tabs>
          <w:tab w:val="left" w:pos="567"/>
        </w:tabs>
        <w:spacing w:after="60"/>
        <w:ind w:left="567" w:hanging="567"/>
        <w:rPr>
          <w:rFonts w:ascii="Arial" w:hAnsi="Arial" w:cs="Arial"/>
          <w:szCs w:val="22"/>
        </w:rPr>
      </w:pPr>
    </w:p>
    <w:p w:rsidR="00530D51" w:rsidRPr="00F42882" w:rsidRDefault="00F42882" w:rsidP="00F42882">
      <w:pPr>
        <w:tabs>
          <w:tab w:val="left" w:pos="567"/>
        </w:tabs>
        <w:spacing w:after="60"/>
        <w:ind w:left="567" w:hanging="567"/>
        <w:rPr>
          <w:rFonts w:ascii="Arial" w:hAnsi="Arial" w:cs="Arial"/>
          <w:b/>
          <w:color w:val="FF0000"/>
          <w:szCs w:val="22"/>
        </w:rPr>
      </w:pPr>
      <w:r w:rsidRPr="00F42882">
        <w:rPr>
          <w:rFonts w:ascii="Arial" w:hAnsi="Arial" w:cs="Arial"/>
          <w:szCs w:val="22"/>
        </w:rPr>
        <w:tab/>
      </w:r>
      <w:r w:rsidR="008E2939" w:rsidRPr="00F42882">
        <w:rPr>
          <w:rFonts w:ascii="Arial" w:hAnsi="Arial" w:cs="Arial"/>
          <w:szCs w:val="22"/>
        </w:rPr>
        <w:t>Distance is straight-line, in miles.</w:t>
      </w:r>
      <w:bookmarkStart w:id="0" w:name="_GoBack"/>
      <w:bookmarkEnd w:id="0"/>
    </w:p>
    <w:sectPr w:rsidR="00530D51" w:rsidRPr="00F42882" w:rsidSect="00F27CDD">
      <w:footerReference w:type="default" r:id="rId11"/>
      <w:headerReference w:type="first" r:id="rId12"/>
      <w:footerReference w:type="first" r:id="rId13"/>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EC" w:rsidRDefault="00DB67EC">
      <w:r>
        <w:separator/>
      </w:r>
    </w:p>
  </w:endnote>
  <w:endnote w:type="continuationSeparator" w:id="0">
    <w:p w:rsidR="00DB67EC" w:rsidRDefault="00DB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6F1301" w:rsidRPr="00BE16F1">
      <w:rPr>
        <w:rFonts w:ascii="Arial" w:hAnsi="Arial" w:cs="Arial"/>
        <w:sz w:val="16"/>
        <w:szCs w:val="16"/>
      </w:rPr>
      <w:fldChar w:fldCharType="begin"/>
    </w:r>
    <w:r w:rsidRPr="00BE16F1">
      <w:rPr>
        <w:rFonts w:ascii="Arial" w:hAnsi="Arial" w:cs="Arial"/>
        <w:sz w:val="16"/>
        <w:szCs w:val="16"/>
      </w:rPr>
      <w:instrText xml:space="preserve"> PAGE </w:instrText>
    </w:r>
    <w:r w:rsidR="006F1301" w:rsidRPr="00BE16F1">
      <w:rPr>
        <w:rFonts w:ascii="Arial" w:hAnsi="Arial" w:cs="Arial"/>
        <w:sz w:val="16"/>
        <w:szCs w:val="16"/>
      </w:rPr>
      <w:fldChar w:fldCharType="separate"/>
    </w:r>
    <w:r w:rsidR="00F27CDD">
      <w:rPr>
        <w:rFonts w:ascii="Arial" w:hAnsi="Arial" w:cs="Arial"/>
        <w:noProof/>
        <w:sz w:val="16"/>
        <w:szCs w:val="16"/>
      </w:rPr>
      <w:t>1</w:t>
    </w:r>
    <w:r w:rsidR="006F1301" w:rsidRPr="00BE16F1">
      <w:rPr>
        <w:rFonts w:ascii="Arial" w:hAnsi="Arial" w:cs="Arial"/>
        <w:sz w:val="16"/>
        <w:szCs w:val="16"/>
      </w:rPr>
      <w:fldChar w:fldCharType="end"/>
    </w:r>
    <w:r w:rsidRPr="00BE16F1">
      <w:rPr>
        <w:rFonts w:ascii="Arial" w:hAnsi="Arial" w:cs="Arial"/>
        <w:sz w:val="16"/>
        <w:szCs w:val="16"/>
      </w:rPr>
      <w:t xml:space="preserve"> of </w:t>
    </w:r>
    <w:r w:rsidR="006F1301"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6F1301" w:rsidRPr="00BE16F1">
      <w:rPr>
        <w:rFonts w:ascii="Arial" w:hAnsi="Arial" w:cs="Arial"/>
        <w:sz w:val="16"/>
        <w:szCs w:val="16"/>
      </w:rPr>
      <w:fldChar w:fldCharType="separate"/>
    </w:r>
    <w:r w:rsidRPr="00BE16F1">
      <w:rPr>
        <w:rFonts w:ascii="Arial" w:hAnsi="Arial" w:cs="Arial"/>
        <w:noProof/>
        <w:sz w:val="16"/>
        <w:szCs w:val="16"/>
      </w:rPr>
      <w:t>1</w:t>
    </w:r>
    <w:r w:rsidR="006F1301"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EC" w:rsidRDefault="00DB67EC">
      <w:r>
        <w:separator/>
      </w:r>
    </w:p>
  </w:footnote>
  <w:footnote w:type="continuationSeparator" w:id="0">
    <w:p w:rsidR="00DB67EC" w:rsidRDefault="00DB6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1F1D607C"/>
    <w:multiLevelType w:val="hybridMultilevel"/>
    <w:tmpl w:val="ECC03FE2"/>
    <w:lvl w:ilvl="0" w:tplc="1E4A7BE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F52E6"/>
    <w:multiLevelType w:val="hybridMultilevel"/>
    <w:tmpl w:val="1E08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64485C"/>
    <w:multiLevelType w:val="hybridMultilevel"/>
    <w:tmpl w:val="1EC4A54A"/>
    <w:lvl w:ilvl="0" w:tplc="BB2E76F2">
      <w:start w:val="1"/>
      <w:numFmt w:val="decimal"/>
      <w:lvlText w:val="%1"/>
      <w:lvlJc w:val="left"/>
      <w:pPr>
        <w:ind w:left="360" w:hanging="360"/>
      </w:pPr>
      <w:rPr>
        <w:rFonts w:ascii="Calibri" w:hAnsi="Calibri" w:hint="default"/>
        <w:i w:val="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7DEA552C"/>
    <w:multiLevelType w:val="hybridMultilevel"/>
    <w:tmpl w:val="69B0F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rsids>
    <w:rsidRoot w:val="00E149FE"/>
    <w:rsid w:val="000863E7"/>
    <w:rsid w:val="000B213E"/>
    <w:rsid w:val="000E1A9B"/>
    <w:rsid w:val="001204EC"/>
    <w:rsid w:val="00176BE1"/>
    <w:rsid w:val="001C6485"/>
    <w:rsid w:val="001E2239"/>
    <w:rsid w:val="002967BB"/>
    <w:rsid w:val="002A61E4"/>
    <w:rsid w:val="002C431F"/>
    <w:rsid w:val="00300B48"/>
    <w:rsid w:val="00303D18"/>
    <w:rsid w:val="00453B9B"/>
    <w:rsid w:val="00473FAD"/>
    <w:rsid w:val="004B3661"/>
    <w:rsid w:val="00530D51"/>
    <w:rsid w:val="00551AF6"/>
    <w:rsid w:val="00595EE3"/>
    <w:rsid w:val="005F494D"/>
    <w:rsid w:val="006254CB"/>
    <w:rsid w:val="00650040"/>
    <w:rsid w:val="006D2C6F"/>
    <w:rsid w:val="006D3102"/>
    <w:rsid w:val="006F1301"/>
    <w:rsid w:val="00720724"/>
    <w:rsid w:val="00850154"/>
    <w:rsid w:val="00865634"/>
    <w:rsid w:val="008E2939"/>
    <w:rsid w:val="00951761"/>
    <w:rsid w:val="00977727"/>
    <w:rsid w:val="009A13E2"/>
    <w:rsid w:val="00A17DE3"/>
    <w:rsid w:val="00A734C7"/>
    <w:rsid w:val="00AA5747"/>
    <w:rsid w:val="00AA7E6D"/>
    <w:rsid w:val="00AD1728"/>
    <w:rsid w:val="00AE2DA7"/>
    <w:rsid w:val="00BA36FC"/>
    <w:rsid w:val="00BE16F1"/>
    <w:rsid w:val="00C2022B"/>
    <w:rsid w:val="00C37A42"/>
    <w:rsid w:val="00C54EA5"/>
    <w:rsid w:val="00C8081F"/>
    <w:rsid w:val="00CF5D71"/>
    <w:rsid w:val="00D47DF5"/>
    <w:rsid w:val="00DB67EC"/>
    <w:rsid w:val="00DD3468"/>
    <w:rsid w:val="00E149FE"/>
    <w:rsid w:val="00E33F7B"/>
    <w:rsid w:val="00E42DDF"/>
    <w:rsid w:val="00E76418"/>
    <w:rsid w:val="00E821D9"/>
    <w:rsid w:val="00F27CDD"/>
    <w:rsid w:val="00F36D59"/>
    <w:rsid w:val="00F42882"/>
    <w:rsid w:val="00FC0E69"/>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530D51"/>
    <w:pPr>
      <w:widowControl/>
      <w:spacing w:after="200" w:line="276" w:lineRule="auto"/>
      <w:ind w:left="720"/>
      <w:contextualSpacing/>
    </w:pPr>
    <w:rPr>
      <w:rFonts w:ascii="Calibri" w:eastAsiaTheme="minorHAnsi" w:hAnsi="Calibri"/>
      <w:snapToGrid/>
      <w:szCs w:val="22"/>
      <w:lang w:val="en-GB"/>
    </w:rPr>
  </w:style>
  <w:style w:type="table" w:styleId="TableGrid">
    <w:name w:val="Table Grid"/>
    <w:basedOn w:val="TableNormal"/>
    <w:uiPriority w:val="59"/>
    <w:rsid w:val="0085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801944">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s-and-learning/admissions/secondary-pla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bay.gov.uk/schools-and-learning/admissions/secondary-place/" TargetMode="External"/><Relationship Id="rId4" Type="http://schemas.openxmlformats.org/officeDocument/2006/relationships/webSettings" Target="webSettings.xml"/><Relationship Id="rId9" Type="http://schemas.openxmlformats.org/officeDocument/2006/relationships/hyperlink" Target="http://www.torbay.gov.uk/schools-and-learning/admissions/secondary-pla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2137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2436</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2017-03-16T10:56:00Z</dcterms:created>
  <dcterms:modified xsi:type="dcterms:W3CDTF">2017-03-16T10:56:00Z</dcterms:modified>
</cp:coreProperties>
</file>